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319" w:rsidRPr="002924DA" w:rsidRDefault="00982319" w:rsidP="002924DA">
      <w:pPr>
        <w:pStyle w:val="berschrift1"/>
      </w:pPr>
      <w:bookmarkStart w:id="0" w:name="_Toc411054183"/>
      <w:bookmarkStart w:id="1" w:name="_Toc411055144"/>
      <w:bookmarkStart w:id="2" w:name="_Toc411055465"/>
      <w:bookmarkStart w:id="3" w:name="_Toc411145093"/>
      <w:bookmarkStart w:id="4" w:name="_Toc129420170"/>
      <w:r w:rsidRPr="002924DA">
        <w:t xml:space="preserve">Richtlinie für die Rohwasserüberwachung von Grundwasser, </w:t>
      </w:r>
      <w:r w:rsidRPr="002924DA">
        <w:br/>
        <w:t>Quellwasser, Uferfiltrat und anger</w:t>
      </w:r>
      <w:bookmarkStart w:id="5" w:name="_GoBack"/>
      <w:bookmarkEnd w:id="5"/>
      <w:r w:rsidRPr="002924DA">
        <w:t xml:space="preserve">eichertem Grundwasser nach § 50 des Landeswassergesetzes NRW - </w:t>
      </w:r>
      <w:r w:rsidR="002924DA" w:rsidRPr="002924DA">
        <w:br/>
      </w:r>
      <w:r w:rsidRPr="002924DA">
        <w:t>Rohwasserüberwachungsrichtlinie</w:t>
      </w:r>
      <w:bookmarkEnd w:id="0"/>
      <w:bookmarkEnd w:id="1"/>
      <w:bookmarkEnd w:id="2"/>
      <w:bookmarkEnd w:id="3"/>
      <w:bookmarkEnd w:id="4"/>
    </w:p>
    <w:p w:rsidR="00982319" w:rsidRPr="002924DA" w:rsidRDefault="00982319" w:rsidP="002924DA">
      <w:pPr>
        <w:pStyle w:val="GesAbsatz"/>
        <w:jc w:val="center"/>
      </w:pPr>
      <w:r w:rsidRPr="002924DA">
        <w:t xml:space="preserve">RdErl. d. Ministeriums für Umwelt, Raumordnung und Landwirtschaft </w:t>
      </w:r>
      <w:r w:rsidR="002924DA" w:rsidRPr="002924DA">
        <w:br/>
      </w:r>
      <w:r w:rsidRPr="002924DA">
        <w:t>v. 12.3.1991 - IV B 2 - 3100 - 29333</w:t>
      </w:r>
    </w:p>
    <w:p w:rsidR="00982319" w:rsidRPr="002924DA" w:rsidRDefault="003223CC">
      <w:pPr>
        <w:rPr>
          <w:rStyle w:val="Hyperlink"/>
        </w:rPr>
      </w:pPr>
      <w:hyperlink r:id="rId8" w:history="1">
        <w:r w:rsidR="00982319">
          <w:rPr>
            <w:rStyle w:val="Hyperlink"/>
          </w:rPr>
          <w:t>Link zur Vorschrift im SMBl. NRW. 770:</w:t>
        </w:r>
      </w:hyperlink>
    </w:p>
    <w:p w:rsidR="00982319" w:rsidRPr="002924DA" w:rsidRDefault="00982319" w:rsidP="002924DA">
      <w:pPr>
        <w:pStyle w:val="GesAbsatz"/>
        <w:jc w:val="center"/>
        <w:rPr>
          <w:b/>
          <w:sz w:val="22"/>
          <w:szCs w:val="22"/>
        </w:rPr>
      </w:pPr>
      <w:r w:rsidRPr="002924DA">
        <w:rPr>
          <w:b/>
          <w:sz w:val="22"/>
          <w:szCs w:val="22"/>
        </w:rPr>
        <w:t>Inhalt:</w:t>
      </w:r>
    </w:p>
    <w:p w:rsidR="008905A0" w:rsidRDefault="008905A0">
      <w:pPr>
        <w:pStyle w:val="Verzeichnis1"/>
        <w:tabs>
          <w:tab w:val="clear" w:pos="9638"/>
          <w:tab w:val="right" w:leader="dot" w:pos="9628"/>
        </w:tabs>
        <w:rPr>
          <w:b w:val="0"/>
          <w:bCs/>
          <w:caps w:val="0"/>
          <w:noProof/>
          <w:sz w:val="24"/>
          <w:szCs w:val="24"/>
        </w:rPr>
      </w:pPr>
      <w:r>
        <w:rPr>
          <w:b w:val="0"/>
          <w:caps w:val="0"/>
        </w:rPr>
        <w:fldChar w:fldCharType="begin"/>
      </w:r>
      <w:r>
        <w:rPr>
          <w:b w:val="0"/>
          <w:caps w:val="0"/>
        </w:rPr>
        <w:instrText xml:space="preserve"> TOC \o "1-3" \h \z \u </w:instrText>
      </w:r>
      <w:r>
        <w:rPr>
          <w:b w:val="0"/>
          <w:caps w:val="0"/>
        </w:rPr>
        <w:fldChar w:fldCharType="separate"/>
      </w:r>
      <w:hyperlink w:anchor="_Toc129420170" w:history="1">
        <w:r w:rsidRPr="0076030C">
          <w:rPr>
            <w:rStyle w:val="Hyperlink"/>
            <w:noProof/>
          </w:rPr>
          <w:t>Rohwasserüberwachungsrichtlinie</w:t>
        </w:r>
        <w:r>
          <w:rPr>
            <w:noProof/>
            <w:webHidden/>
          </w:rPr>
          <w:tab/>
        </w:r>
        <w:r>
          <w:rPr>
            <w:noProof/>
            <w:webHidden/>
          </w:rPr>
          <w:fldChar w:fldCharType="begin"/>
        </w:r>
        <w:r>
          <w:rPr>
            <w:noProof/>
            <w:webHidden/>
          </w:rPr>
          <w:instrText xml:space="preserve"> PAGEREF _Toc129420170 \h </w:instrText>
        </w:r>
        <w:r>
          <w:rPr>
            <w:noProof/>
            <w:webHidden/>
          </w:rPr>
        </w:r>
        <w:r>
          <w:rPr>
            <w:noProof/>
            <w:webHidden/>
          </w:rPr>
          <w:fldChar w:fldCharType="separate"/>
        </w:r>
        <w:r w:rsidR="00E45EDD">
          <w:rPr>
            <w:noProof/>
            <w:webHidden/>
          </w:rPr>
          <w:t>1</w:t>
        </w:r>
        <w:r>
          <w:rPr>
            <w:noProof/>
            <w:webHidden/>
          </w:rPr>
          <w:fldChar w:fldCharType="end"/>
        </w:r>
      </w:hyperlink>
    </w:p>
    <w:p w:rsidR="008905A0" w:rsidRDefault="003223CC">
      <w:pPr>
        <w:pStyle w:val="Verzeichnis2"/>
        <w:tabs>
          <w:tab w:val="clear" w:pos="9638"/>
          <w:tab w:val="right" w:leader="dot" w:pos="9628"/>
        </w:tabs>
        <w:rPr>
          <w:smallCaps w:val="0"/>
          <w:noProof/>
          <w:sz w:val="24"/>
          <w:szCs w:val="24"/>
        </w:rPr>
      </w:pPr>
      <w:hyperlink w:anchor="_Toc129420171" w:history="1">
        <w:r w:rsidR="008905A0" w:rsidRPr="0076030C">
          <w:rPr>
            <w:rStyle w:val="Hyperlink"/>
            <w:noProof/>
          </w:rPr>
          <w:t>Anhang: Richtlinie für die Rohwasserüberwachung von Grundw</w:t>
        </w:r>
        <w:r w:rsidR="00E45EDD">
          <w:rPr>
            <w:rStyle w:val="Hyperlink"/>
            <w:noProof/>
          </w:rPr>
          <w:t>asser, Quellwasser, Uferfiltrat</w:t>
        </w:r>
        <w:r w:rsidR="008905A0">
          <w:rPr>
            <w:noProof/>
            <w:webHidden/>
          </w:rPr>
          <w:tab/>
        </w:r>
        <w:r w:rsidR="008905A0">
          <w:rPr>
            <w:noProof/>
            <w:webHidden/>
          </w:rPr>
          <w:fldChar w:fldCharType="begin"/>
        </w:r>
        <w:r w:rsidR="008905A0">
          <w:rPr>
            <w:noProof/>
            <w:webHidden/>
          </w:rPr>
          <w:instrText xml:space="preserve"> PAGEREF _Toc129420171 \h </w:instrText>
        </w:r>
        <w:r w:rsidR="008905A0">
          <w:rPr>
            <w:noProof/>
            <w:webHidden/>
          </w:rPr>
        </w:r>
        <w:r w:rsidR="008905A0">
          <w:rPr>
            <w:noProof/>
            <w:webHidden/>
          </w:rPr>
          <w:fldChar w:fldCharType="separate"/>
        </w:r>
        <w:r w:rsidR="00E45EDD">
          <w:rPr>
            <w:noProof/>
            <w:webHidden/>
          </w:rPr>
          <w:t>1</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2" w:history="1">
        <w:r w:rsidR="008905A0" w:rsidRPr="0076030C">
          <w:rPr>
            <w:rStyle w:val="Hyperlink"/>
            <w:noProof/>
          </w:rPr>
          <w:t>Hinweise und Vorbemerkungen</w:t>
        </w:r>
        <w:r w:rsidR="008905A0">
          <w:rPr>
            <w:noProof/>
            <w:webHidden/>
          </w:rPr>
          <w:tab/>
        </w:r>
        <w:r w:rsidR="008905A0">
          <w:rPr>
            <w:noProof/>
            <w:webHidden/>
          </w:rPr>
          <w:fldChar w:fldCharType="begin"/>
        </w:r>
        <w:r w:rsidR="008905A0">
          <w:rPr>
            <w:noProof/>
            <w:webHidden/>
          </w:rPr>
          <w:instrText xml:space="preserve"> PAGEREF _Toc129420172 \h </w:instrText>
        </w:r>
        <w:r w:rsidR="008905A0">
          <w:rPr>
            <w:noProof/>
            <w:webHidden/>
          </w:rPr>
        </w:r>
        <w:r w:rsidR="008905A0">
          <w:rPr>
            <w:noProof/>
            <w:webHidden/>
          </w:rPr>
          <w:fldChar w:fldCharType="separate"/>
        </w:r>
        <w:r w:rsidR="00E45EDD">
          <w:rPr>
            <w:noProof/>
            <w:webHidden/>
          </w:rPr>
          <w:t>1</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3" w:history="1">
        <w:r w:rsidR="008905A0" w:rsidRPr="0076030C">
          <w:rPr>
            <w:rStyle w:val="Hyperlink"/>
            <w:noProof/>
          </w:rPr>
          <w:t>1 Probenahmestellen</w:t>
        </w:r>
        <w:r w:rsidR="008905A0">
          <w:rPr>
            <w:noProof/>
            <w:webHidden/>
          </w:rPr>
          <w:tab/>
        </w:r>
        <w:r w:rsidR="008905A0">
          <w:rPr>
            <w:noProof/>
            <w:webHidden/>
          </w:rPr>
          <w:fldChar w:fldCharType="begin"/>
        </w:r>
        <w:r w:rsidR="008905A0">
          <w:rPr>
            <w:noProof/>
            <w:webHidden/>
          </w:rPr>
          <w:instrText xml:space="preserve"> PAGEREF _Toc129420173 \h </w:instrText>
        </w:r>
        <w:r w:rsidR="008905A0">
          <w:rPr>
            <w:noProof/>
            <w:webHidden/>
          </w:rPr>
        </w:r>
        <w:r w:rsidR="008905A0">
          <w:rPr>
            <w:noProof/>
            <w:webHidden/>
          </w:rPr>
          <w:fldChar w:fldCharType="separate"/>
        </w:r>
        <w:r w:rsidR="00E45EDD">
          <w:rPr>
            <w:noProof/>
            <w:webHidden/>
          </w:rPr>
          <w:t>2</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4" w:history="1">
        <w:r w:rsidR="008905A0" w:rsidRPr="0076030C">
          <w:rPr>
            <w:rStyle w:val="Hyperlink"/>
            <w:noProof/>
          </w:rPr>
          <w:t>2 Untersuchungsumfang und -häufigkeit (Untersuchungsprogramm)</w:t>
        </w:r>
        <w:r w:rsidR="008905A0">
          <w:rPr>
            <w:noProof/>
            <w:webHidden/>
          </w:rPr>
          <w:tab/>
        </w:r>
        <w:r w:rsidR="008905A0">
          <w:rPr>
            <w:noProof/>
            <w:webHidden/>
          </w:rPr>
          <w:fldChar w:fldCharType="begin"/>
        </w:r>
        <w:r w:rsidR="008905A0">
          <w:rPr>
            <w:noProof/>
            <w:webHidden/>
          </w:rPr>
          <w:instrText xml:space="preserve"> PAGEREF _Toc129420174 \h </w:instrText>
        </w:r>
        <w:r w:rsidR="008905A0">
          <w:rPr>
            <w:noProof/>
            <w:webHidden/>
          </w:rPr>
        </w:r>
        <w:r w:rsidR="008905A0">
          <w:rPr>
            <w:noProof/>
            <w:webHidden/>
          </w:rPr>
          <w:fldChar w:fldCharType="separate"/>
        </w:r>
        <w:r w:rsidR="00E45EDD">
          <w:rPr>
            <w:noProof/>
            <w:webHidden/>
          </w:rPr>
          <w:t>3</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5" w:history="1">
        <w:r w:rsidR="008905A0" w:rsidRPr="0076030C">
          <w:rPr>
            <w:rStyle w:val="Hyperlink"/>
            <w:noProof/>
          </w:rPr>
          <w:t>3 Analytik</w:t>
        </w:r>
        <w:r w:rsidR="008905A0">
          <w:rPr>
            <w:noProof/>
            <w:webHidden/>
          </w:rPr>
          <w:tab/>
        </w:r>
        <w:r w:rsidR="008905A0">
          <w:rPr>
            <w:noProof/>
            <w:webHidden/>
          </w:rPr>
          <w:fldChar w:fldCharType="begin"/>
        </w:r>
        <w:r w:rsidR="008905A0">
          <w:rPr>
            <w:noProof/>
            <w:webHidden/>
          </w:rPr>
          <w:instrText xml:space="preserve"> PAGEREF _Toc129420175 \h </w:instrText>
        </w:r>
        <w:r w:rsidR="008905A0">
          <w:rPr>
            <w:noProof/>
            <w:webHidden/>
          </w:rPr>
        </w:r>
        <w:r w:rsidR="008905A0">
          <w:rPr>
            <w:noProof/>
            <w:webHidden/>
          </w:rPr>
          <w:fldChar w:fldCharType="separate"/>
        </w:r>
        <w:r w:rsidR="00E45EDD">
          <w:rPr>
            <w:noProof/>
            <w:webHidden/>
          </w:rPr>
          <w:t>4</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6" w:history="1">
        <w:r w:rsidR="008905A0" w:rsidRPr="0076030C">
          <w:rPr>
            <w:rStyle w:val="Hyperlink"/>
            <w:noProof/>
          </w:rPr>
          <w:t>4 Untersuchungsergebnisse</w:t>
        </w:r>
        <w:r w:rsidR="008905A0">
          <w:rPr>
            <w:noProof/>
            <w:webHidden/>
          </w:rPr>
          <w:tab/>
        </w:r>
        <w:r w:rsidR="008905A0">
          <w:rPr>
            <w:noProof/>
            <w:webHidden/>
          </w:rPr>
          <w:fldChar w:fldCharType="begin"/>
        </w:r>
        <w:r w:rsidR="008905A0">
          <w:rPr>
            <w:noProof/>
            <w:webHidden/>
          </w:rPr>
          <w:instrText xml:space="preserve"> PAGEREF _Toc129420176 \h </w:instrText>
        </w:r>
        <w:r w:rsidR="008905A0">
          <w:rPr>
            <w:noProof/>
            <w:webHidden/>
          </w:rPr>
        </w:r>
        <w:r w:rsidR="008905A0">
          <w:rPr>
            <w:noProof/>
            <w:webHidden/>
          </w:rPr>
          <w:fldChar w:fldCharType="separate"/>
        </w:r>
        <w:r w:rsidR="00E45EDD">
          <w:rPr>
            <w:noProof/>
            <w:webHidden/>
          </w:rPr>
          <w:t>4</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7" w:history="1">
        <w:r w:rsidR="008905A0" w:rsidRPr="0076030C">
          <w:rPr>
            <w:rStyle w:val="Hyperlink"/>
            <w:noProof/>
          </w:rPr>
          <w:t>Anlage 1</w:t>
        </w:r>
        <w:r w:rsidR="008905A0">
          <w:rPr>
            <w:noProof/>
            <w:webHidden/>
          </w:rPr>
          <w:tab/>
        </w:r>
        <w:r w:rsidR="008905A0">
          <w:rPr>
            <w:noProof/>
            <w:webHidden/>
          </w:rPr>
          <w:fldChar w:fldCharType="begin"/>
        </w:r>
        <w:r w:rsidR="008905A0">
          <w:rPr>
            <w:noProof/>
            <w:webHidden/>
          </w:rPr>
          <w:instrText xml:space="preserve"> PAGEREF _Toc129420177 \h </w:instrText>
        </w:r>
        <w:r w:rsidR="008905A0">
          <w:rPr>
            <w:noProof/>
            <w:webHidden/>
          </w:rPr>
        </w:r>
        <w:r w:rsidR="008905A0">
          <w:rPr>
            <w:noProof/>
            <w:webHidden/>
          </w:rPr>
          <w:fldChar w:fldCharType="separate"/>
        </w:r>
        <w:r w:rsidR="00E45EDD">
          <w:rPr>
            <w:noProof/>
            <w:webHidden/>
          </w:rPr>
          <w:t>5</w:t>
        </w:r>
        <w:r w:rsidR="008905A0">
          <w:rPr>
            <w:noProof/>
            <w:webHidden/>
          </w:rPr>
          <w:fldChar w:fldCharType="end"/>
        </w:r>
      </w:hyperlink>
    </w:p>
    <w:p w:rsidR="008905A0" w:rsidRDefault="003223CC">
      <w:pPr>
        <w:pStyle w:val="Verzeichnis3"/>
        <w:tabs>
          <w:tab w:val="clear" w:pos="9638"/>
          <w:tab w:val="right" w:leader="dot" w:pos="9628"/>
        </w:tabs>
        <w:rPr>
          <w:i w:val="0"/>
          <w:iCs/>
          <w:noProof/>
          <w:sz w:val="24"/>
          <w:szCs w:val="24"/>
        </w:rPr>
      </w:pPr>
      <w:hyperlink w:anchor="_Toc129420178" w:history="1">
        <w:r w:rsidR="008905A0" w:rsidRPr="0076030C">
          <w:rPr>
            <w:rStyle w:val="Hyperlink"/>
            <w:noProof/>
          </w:rPr>
          <w:t>Anlage 2</w:t>
        </w:r>
        <w:r w:rsidR="008905A0">
          <w:rPr>
            <w:noProof/>
            <w:webHidden/>
          </w:rPr>
          <w:tab/>
        </w:r>
        <w:r w:rsidR="008905A0">
          <w:rPr>
            <w:noProof/>
            <w:webHidden/>
          </w:rPr>
          <w:fldChar w:fldCharType="begin"/>
        </w:r>
        <w:r w:rsidR="008905A0">
          <w:rPr>
            <w:noProof/>
            <w:webHidden/>
          </w:rPr>
          <w:instrText xml:space="preserve"> PAGEREF _Toc129420178 \h </w:instrText>
        </w:r>
        <w:r w:rsidR="008905A0">
          <w:rPr>
            <w:noProof/>
            <w:webHidden/>
          </w:rPr>
        </w:r>
        <w:r w:rsidR="008905A0">
          <w:rPr>
            <w:noProof/>
            <w:webHidden/>
          </w:rPr>
          <w:fldChar w:fldCharType="separate"/>
        </w:r>
        <w:r w:rsidR="00E45EDD">
          <w:rPr>
            <w:noProof/>
            <w:webHidden/>
          </w:rPr>
          <w:t>15</w:t>
        </w:r>
        <w:r w:rsidR="008905A0">
          <w:rPr>
            <w:noProof/>
            <w:webHidden/>
          </w:rPr>
          <w:fldChar w:fldCharType="end"/>
        </w:r>
      </w:hyperlink>
    </w:p>
    <w:p w:rsidR="00982319" w:rsidRDefault="008905A0" w:rsidP="002924DA">
      <w:pPr>
        <w:pStyle w:val="GesAbsatz"/>
      </w:pPr>
      <w:r>
        <w:fldChar w:fldCharType="end"/>
      </w:r>
    </w:p>
    <w:p w:rsidR="009F59DE" w:rsidRDefault="009F59DE" w:rsidP="009F59DE">
      <w:pPr>
        <w:pStyle w:val="GesAbsatz"/>
      </w:pPr>
      <w:r>
        <w:t>Nach den Bestimmungen des Wassergesetzes für das Land Nordrhein-Westfalen (Landeswassergesetz - LWG) in der Neufassung der Bekanntmachung vom 25. Juni 1995 (GV. NRW. S. 926), in der jeweils gelte</w:t>
      </w:r>
      <w:r>
        <w:t>n</w:t>
      </w:r>
      <w:r>
        <w:t xml:space="preserve">den Fassung, ist die Untersuchung der Beschaffenheit des Rohwassers für Unternehmen der öffentlichen Trinkwasserversorgung Pflicht. Die Untersuchungsergebnisse sind jährlich der zuständigen Wasserbehörde vorzulegen (§ 50 Abs. 1 LWG). </w:t>
      </w:r>
    </w:p>
    <w:p w:rsidR="009F59DE" w:rsidRDefault="009F59DE" w:rsidP="009F59DE">
      <w:pPr>
        <w:pStyle w:val="GesAbsatz"/>
      </w:pPr>
      <w:r>
        <w:t>Anlagen für die Versorgung mit Trink- oder Brauchwasser, die dem allgemeinen Gebrauch dienen (öffentl</w:t>
      </w:r>
      <w:r>
        <w:t>i</w:t>
      </w:r>
      <w:r>
        <w:t>che Wasserversorgung) sind mindestens nach den allgemein anerkannten Regeln der Technik (</w:t>
      </w:r>
      <w:proofErr w:type="spellStart"/>
      <w:r>
        <w:t>aaRdT</w:t>
      </w:r>
      <w:proofErr w:type="spellEnd"/>
      <w:r>
        <w:t xml:space="preserve">) zu errichten und zu betreiben. Allgemein anerkannte Regeln der Technik sind insbesondere die technischen Bestimmungen für den Bau, den Betrieb und die Unterhaltung von Wasserversorgungsanlagen, die vom zuständigen Ministerium durch Bekanntgabe im Ministerialblatt eingeführt werden (§ 48 Abs. 1 LWG). </w:t>
      </w:r>
    </w:p>
    <w:p w:rsidR="009F59DE" w:rsidRDefault="009F59DE" w:rsidP="009F59DE">
      <w:pPr>
        <w:pStyle w:val="GesAbsatz"/>
      </w:pPr>
      <w:r>
        <w:t>Voraussetzung für den sicheren Betrieb der Wasserversorgungsanlagen ist u.a. die Kenntnis der nach gle</w:t>
      </w:r>
      <w:r>
        <w:t>i</w:t>
      </w:r>
      <w:r>
        <w:t xml:space="preserve">chen Regeln ermittelten Rohwasserbeschaffenheit. Die als Anhang zu diesem Erlass bekannt gemachte „Rohwasserüberwachungsrichtlinie" führe ich deshalb hiermit gemäß § 48 Abs. 1 LWG ein. </w:t>
      </w:r>
    </w:p>
    <w:p w:rsidR="009F59DE" w:rsidRDefault="009F59DE" w:rsidP="009F59DE">
      <w:pPr>
        <w:pStyle w:val="GesAbsatz"/>
      </w:pPr>
      <w:r>
        <w:t>Die Untersuchungsergebnisse bitte ich möglichst umgehend nach den jeweiligen Untersuchungsterminen der zuständigen Wasserbehörde (Bezirksregierungen bzw. Kreis oder kreisfreie Stadt) zuzuleiten, späte</w:t>
      </w:r>
      <w:r>
        <w:t>s</w:t>
      </w:r>
      <w:r>
        <w:t xml:space="preserve">tens sind sie bis zum Ablauf jeden Kalenderjahres vorzulegen. </w:t>
      </w:r>
    </w:p>
    <w:p w:rsidR="00982319" w:rsidRDefault="00982319" w:rsidP="009F59DE">
      <w:pPr>
        <w:pStyle w:val="GesAbsatz"/>
      </w:pPr>
    </w:p>
    <w:p w:rsidR="00982319" w:rsidRDefault="00982319">
      <w:pPr>
        <w:pStyle w:val="GesAbsatz"/>
      </w:pPr>
      <w:bookmarkStart w:id="6" w:name="_Toc411055145"/>
      <w:bookmarkStart w:id="7" w:name="_Toc411055466"/>
    </w:p>
    <w:p w:rsidR="00982319" w:rsidRPr="002924DA" w:rsidRDefault="00982319" w:rsidP="002924DA">
      <w:pPr>
        <w:pStyle w:val="berschrift2"/>
        <w:jc w:val="left"/>
      </w:pPr>
      <w:bookmarkStart w:id="8" w:name="_Toc129420171"/>
      <w:r w:rsidRPr="002924DA">
        <w:t>Anhang</w:t>
      </w:r>
      <w:bookmarkEnd w:id="6"/>
      <w:bookmarkEnd w:id="7"/>
      <w:r w:rsidRPr="002924DA">
        <w:t>:</w:t>
      </w:r>
      <w:bookmarkStart w:id="9" w:name="_Toc411054184"/>
      <w:bookmarkStart w:id="10" w:name="_Toc411055146"/>
      <w:bookmarkStart w:id="11" w:name="_Toc411055467"/>
      <w:r w:rsidRPr="002924DA">
        <w:br/>
        <w:t>Richtlinie für die Rohwasserüberwachung von Grundwasser, Quellwasser, Uferfil</w:t>
      </w:r>
      <w:r w:rsidRPr="002924DA">
        <w:t>t</w:t>
      </w:r>
      <w:r w:rsidRPr="002924DA">
        <w:t>rat und angereichertem Grundwasser nach § 50 des Landeswassergesetzes NRW (Rohwasserüberwachungsrichtlinie)</w:t>
      </w:r>
      <w:bookmarkEnd w:id="8"/>
      <w:bookmarkEnd w:id="9"/>
      <w:bookmarkEnd w:id="10"/>
      <w:bookmarkEnd w:id="11"/>
    </w:p>
    <w:p w:rsidR="00982319" w:rsidRDefault="00982319">
      <w:pPr>
        <w:pStyle w:val="berschrift3"/>
        <w:jc w:val="left"/>
      </w:pPr>
      <w:bookmarkStart w:id="12" w:name="_Toc411054185"/>
      <w:bookmarkStart w:id="13" w:name="_Toc411055147"/>
      <w:bookmarkStart w:id="14" w:name="_Toc411055468"/>
      <w:bookmarkStart w:id="15" w:name="_Toc129420172"/>
      <w:r>
        <w:t>Hinweise und Vorbemerkungen</w:t>
      </w:r>
      <w:bookmarkEnd w:id="12"/>
      <w:bookmarkEnd w:id="13"/>
      <w:bookmarkEnd w:id="14"/>
      <w:bookmarkEnd w:id="15"/>
    </w:p>
    <w:p w:rsidR="008678DF" w:rsidRDefault="008678DF" w:rsidP="008678DF">
      <w:pPr>
        <w:pStyle w:val="GesAbsatz"/>
      </w:pPr>
      <w:r>
        <w:t>Vielfältige Umwelteinflüsse wirken verstärkt auch auf das Grundwasser ein. Das Wissen über die Bedeutung von störenden Inhalts- und Schadstoffen im Wasser ist in den letzten Jahren gestiegen. Erst die Kenntnis der Rohwasserbeschaffenheit ermöglicht das Feststellen von Qualitätsänderungen und schafft die Vorau</w:t>
      </w:r>
      <w:r>
        <w:t>s</w:t>
      </w:r>
      <w:r>
        <w:t xml:space="preserve">setzung, eventuell notwendige Maßnahmen zu planen und durchzuführen. </w:t>
      </w:r>
    </w:p>
    <w:p w:rsidR="008678DF" w:rsidRDefault="008678DF" w:rsidP="008678DF">
      <w:pPr>
        <w:pStyle w:val="GesAbsatz"/>
      </w:pPr>
      <w:r>
        <w:t>Seit Inkrafttreten des novellierten Wassergesetzes für das Land Nordrhein-Westfalen (Landeswassergesetz -LWG) in der Neufassung der Bekanntmachung vom 25. Juni 1995 (GV. NRW. S. 926) sind die Unterne</w:t>
      </w:r>
      <w:r>
        <w:t>h</w:t>
      </w:r>
      <w:r>
        <w:t>men der öffentlichen Trinkwasserversorgung verpflichtet, auf ihre Kosten die Beschaffenheit des zur Trin</w:t>
      </w:r>
      <w:r>
        <w:t>k</w:t>
      </w:r>
      <w:r>
        <w:t>wasserversorgung gewonnenen Wassers (Rohwasser) durch eine von der oberen Wasserbehörde zugela</w:t>
      </w:r>
      <w:r>
        <w:t>s</w:t>
      </w:r>
      <w:r>
        <w:t>sene Stelle untersuchen zu lassen (§ 50 LWG); die oberste Wasserbehörde wird ermächtigt, durch Recht</w:t>
      </w:r>
      <w:r>
        <w:t>s</w:t>
      </w:r>
      <w:r>
        <w:t xml:space="preserve">verordnung Regelungen zu treffen über </w:t>
      </w:r>
    </w:p>
    <w:p w:rsidR="008678DF" w:rsidRDefault="008678DF" w:rsidP="008678DF">
      <w:pPr>
        <w:pStyle w:val="GesAbsatz"/>
        <w:ind w:left="426" w:hanging="426"/>
      </w:pPr>
      <w:r>
        <w:lastRenderedPageBreak/>
        <w:t>-</w:t>
      </w:r>
      <w:r>
        <w:tab/>
        <w:t xml:space="preserve">Häufigkeit, Art, Ort und Umfang der Probeentnahmen, </w:t>
      </w:r>
    </w:p>
    <w:p w:rsidR="008678DF" w:rsidRDefault="008678DF" w:rsidP="008678DF">
      <w:pPr>
        <w:pStyle w:val="GesAbsatz"/>
        <w:ind w:left="426" w:hanging="426"/>
      </w:pPr>
      <w:r>
        <w:t>-</w:t>
      </w:r>
      <w:r>
        <w:tab/>
        <w:t>Behandlung und Untersuchung der entnommenen Proben, insbesondere welche Merkmale des Ro</w:t>
      </w:r>
      <w:r>
        <w:t>h</w:t>
      </w:r>
      <w:r>
        <w:t xml:space="preserve">wassers zu untersuchen und wie diese Merkmale zu ermitteln sind. </w:t>
      </w:r>
    </w:p>
    <w:p w:rsidR="008678DF" w:rsidRDefault="008678DF" w:rsidP="008678DF">
      <w:pPr>
        <w:pStyle w:val="GesAbsatz"/>
      </w:pPr>
      <w:r>
        <w:t xml:space="preserve">Die Rohwasserüberwachungsrichtlinie gilt für Grundwasser, Quellwasser, Uferfiltrat und angereichertes Grundwasser, nicht dagegen für Oberflächenwasser, das unmittelbar und nach entsprechender Aufbereitung zur Trinkwasserversorgung verwendet wird. </w:t>
      </w:r>
      <w:proofErr w:type="gramStart"/>
      <w:r>
        <w:t>Für letzteres ist die „Verordnung zur Umsetzung der Richtlinie 75/440/EWG des Rates vom 16. Juni 1975 über die Qualitätsanforderungen an Oberflächenwasser für die Trinkwassergewinnung in den Mitgliedstaaten - Abl. EG Nr. L 194 S. 34 - sowie der Richtlinie 79/869/EWG des Rates vom 9. Oktober 1979 über die Meßmethoden sowie über die Häufigkeit der Probeentnahmen und der Analysen des Oberflächenwassers für die Trinkwassergewinnung in den Mitgliedstaaten - A</w:t>
      </w:r>
      <w:r w:rsidR="002924DA">
        <w:t>B</w:t>
      </w:r>
      <w:r>
        <w:t>l.</w:t>
      </w:r>
      <w:proofErr w:type="gramEnd"/>
      <w:r>
        <w:t xml:space="preserve"> EG Nr. 271 S. 44 - (QOTV)“ vom 29. April 1997 (GV. NRW. 1997 S. 92) anzuwenden; die Verordnung gilt nicht für das Uferfiltrat und für die Entnahmen zum Zwecke der künstlichen Grundwasseranreicherung (angereiche</w:t>
      </w:r>
      <w:r>
        <w:t>r</w:t>
      </w:r>
      <w:r>
        <w:t xml:space="preserve">tes Grundwasser). </w:t>
      </w:r>
    </w:p>
    <w:p w:rsidR="008678DF" w:rsidRDefault="008678DF" w:rsidP="008678DF">
      <w:pPr>
        <w:pStyle w:val="GesAbsatz"/>
      </w:pPr>
      <w:r>
        <w:t>Um negative Veränderungen der Rohwasserbeschaffenheit frühzeitig zu erkennen, können gezielte Unte</w:t>
      </w:r>
      <w:r>
        <w:t>r</w:t>
      </w:r>
      <w:r>
        <w:t>suchungen auf potentielle Gefahrenquellen durch das Wasserversorgungsunternehmen (WVU) hilfreich sein. Dies kann beispielsweise geschehen durch die Beobachtung an Vorfeldmessstellen, Anlage und For</w:t>
      </w:r>
      <w:r>
        <w:t>t</w:t>
      </w:r>
      <w:r>
        <w:t>schreibung eines Gefährdungskatasters, regelmäßige Begehung oder Befliegung des Schutzgebietes ei</w:t>
      </w:r>
      <w:r>
        <w:t>n</w:t>
      </w:r>
      <w:r>
        <w:t xml:space="preserve">schl. entsprechender Auswertung und Beratung der im Einzugsgebiet tätigen Landwirte, Kleingärtner oder Gewerbetreibenden, die mit wassergefährdenden Stoffen umgehen. </w:t>
      </w:r>
    </w:p>
    <w:p w:rsidR="008678DF" w:rsidRDefault="008678DF" w:rsidP="008678DF">
      <w:pPr>
        <w:pStyle w:val="GesAbsatz"/>
      </w:pPr>
      <w:r>
        <w:t>Im Hinblick auf eine vorausschauende Überwachung der Rohwasserqualität (siehe dazu auch DVGW, Deu</w:t>
      </w:r>
      <w:r>
        <w:t>t</w:t>
      </w:r>
      <w:r>
        <w:t xml:space="preserve">scher Verein des Gas- und Wasserfaches e.V., Hinweis W 254, Grundsätze für Rohwasseruntersuchungen, April 1988) kommt der Einbeziehung von Vorfeldmessstellen eine besondere Bedeutung zu. </w:t>
      </w:r>
    </w:p>
    <w:p w:rsidR="008678DF" w:rsidRDefault="008678DF" w:rsidP="008678DF">
      <w:pPr>
        <w:pStyle w:val="GesAbsatz"/>
      </w:pPr>
      <w:r>
        <w:t>Der nach dieser Richtlinie vorgesehene Umfang der Rohwasserüberwachung nach § 50 LWG wurde en</w:t>
      </w:r>
      <w:r>
        <w:t>t</w:t>
      </w:r>
      <w:r>
        <w:t>sprechend der Gefährdung der Trinkwasserversorgung durch Verunreinigungen im Rohwasser so beme</w:t>
      </w:r>
      <w:r>
        <w:t>s</w:t>
      </w:r>
      <w:r>
        <w:t>sen, dass eine sachgerechte Beurteilung der Wasserbeschaffenheit unter Berücksichtigung der hydrogeol</w:t>
      </w:r>
      <w:r>
        <w:t>o</w:t>
      </w:r>
      <w:r>
        <w:t>gischen und nutzungsbezogenen Verhältnisse möglich ist, die Wasserversorgungsunternehmen nicht unn</w:t>
      </w:r>
      <w:r>
        <w:t>ö</w:t>
      </w:r>
      <w:r>
        <w:t>tig und unverhältnismäßig belastet werden, aber auch Freiräume für eigenverantwortliche, freiwillige Initiat</w:t>
      </w:r>
      <w:r>
        <w:t>i</w:t>
      </w:r>
      <w:r>
        <w:t xml:space="preserve">ven erhalten bleiben. Die Richtlinie steckt einen Mindestrahmen für die Rohwasseruntersuchungen ab; sie darf nicht Veranlassung sein, einen von den Wasserversorgungsunternehmen für erforderlich gehaltenen und eventuell derzeit größeren Untersuchungsumfang zu reduzieren. Ggf. sind Untersuchungsumfang und -häufigkeit zu erweitern, falls besondere Vorkommnisse, Belastungen oder Veränderungen im Einzugsgebiet der Wassergewinnungsanlage hierzu Anlass geben. </w:t>
      </w:r>
    </w:p>
    <w:p w:rsidR="008678DF" w:rsidRDefault="008678DF" w:rsidP="008678DF">
      <w:pPr>
        <w:pStyle w:val="GesAbsatz"/>
      </w:pPr>
      <w:r>
        <w:t>In jedem Fall sind Lösungen zu wählen, die auf die Verhältnisse vor Ort abgestimmt sind. Das kann im Ei</w:t>
      </w:r>
      <w:r>
        <w:t>n</w:t>
      </w:r>
      <w:r>
        <w:t>zelfall auch eine Reduzierung des Untersuchungsumfangs und der Untersuchungshäufigkeit bedeuten. A</w:t>
      </w:r>
      <w:r>
        <w:t>b</w:t>
      </w:r>
      <w:r>
        <w:t>weichungen dieser Art sind insbesondere mit den nach der Trinkwasserverordnung zu treffenden Regelu</w:t>
      </w:r>
      <w:r>
        <w:t>n</w:t>
      </w:r>
      <w:r>
        <w:t xml:space="preserve">gen zu harmonisieren. </w:t>
      </w:r>
    </w:p>
    <w:p w:rsidR="008678DF" w:rsidRDefault="008678DF" w:rsidP="008678DF">
      <w:pPr>
        <w:pStyle w:val="GesAbsatz"/>
      </w:pPr>
      <w:proofErr w:type="gramStart"/>
      <w:r>
        <w:t>Die Ergebnisse der Rohwasserüberwachung müssen ggf. eine unverzügliche Überprüfung der Anlagen für die öffentliche Wasserversorgung auslösen, damit festgestellt werden kann, ob Grenzwertüberschreitungen nach der Verordnung über die Qualität von Wasser für den menschlichen Gebrauch (Trinkwasserverordnung – TrinkwV 2001) vom 21. Mai 2001 (BGBl. I S. 959), in der jeweils geltenden Fassung, vorliegen oder b</w:t>
      </w:r>
      <w:r>
        <w:t>e</w:t>
      </w:r>
      <w:r>
        <w:t>fürchtet werden müssen und ob die Anlagen (noch) den technischen Anforderungen entsprechen; ggf. sind Zustand und Betrieb der Anlagen diesen Anforderungen anzupassen (§ 48 LWG), damit Maßnahmen nach § 47 Abs. 2 LWG vermieden werden k</w:t>
      </w:r>
      <w:r w:rsidR="002924DA">
        <w:t>önnen.</w:t>
      </w:r>
      <w:proofErr w:type="gramEnd"/>
    </w:p>
    <w:p w:rsidR="008678DF" w:rsidRDefault="008678DF" w:rsidP="008678DF">
      <w:pPr>
        <w:pStyle w:val="berschrift3"/>
        <w:jc w:val="left"/>
      </w:pPr>
      <w:bookmarkStart w:id="16" w:name="_Toc129420173"/>
      <w:r>
        <w:t>1 Probenahmestellen</w:t>
      </w:r>
      <w:bookmarkEnd w:id="16"/>
      <w:r>
        <w:t xml:space="preserve"> </w:t>
      </w:r>
    </w:p>
    <w:p w:rsidR="008678DF" w:rsidRDefault="008678DF" w:rsidP="008678DF">
      <w:pPr>
        <w:pStyle w:val="GesAbsatz"/>
      </w:pPr>
      <w:r>
        <w:t>In der Regel sind Rohwasserproben von allen Einzelbrunnen (Quellfassungen, Stollen sinngemäß) zu en</w:t>
      </w:r>
      <w:r>
        <w:t>t</w:t>
      </w:r>
      <w:r>
        <w:t>nehmen, da aus Sammelleitungen entnommene Rohwassermischproben lokale Veränderungen im Grun</w:t>
      </w:r>
      <w:r>
        <w:t>d</w:t>
      </w:r>
      <w:r>
        <w:t>wasser nicht deutlich anzeigen. Zur Bewertung der Daten ist eine genaue Beschreibung jeder Entnahmeste</w:t>
      </w:r>
      <w:r>
        <w:t>l</w:t>
      </w:r>
      <w:r>
        <w:t>le / Messstelle unumgänglich (siehe Anlage 1).</w:t>
      </w:r>
    </w:p>
    <w:p w:rsidR="008678DF" w:rsidRDefault="008678DF" w:rsidP="008678DF">
      <w:pPr>
        <w:pStyle w:val="GesAbsatz"/>
      </w:pPr>
      <w:r>
        <w:t>Bei Brunnen bzw. Brunnengalerien in einem nachweislich hydrogeologisch homogenen und einheitlich g</w:t>
      </w:r>
      <w:r>
        <w:t>e</w:t>
      </w:r>
      <w:r>
        <w:t xml:space="preserve">nutzten Einzugsgebiet kann im Einzelfall die Analyse </w:t>
      </w:r>
    </w:p>
    <w:p w:rsidR="008678DF" w:rsidRDefault="008678DF" w:rsidP="008678DF">
      <w:pPr>
        <w:pStyle w:val="GesAbsatz"/>
      </w:pPr>
      <w:r>
        <w:t>-</w:t>
      </w:r>
      <w:r>
        <w:tab/>
        <w:t xml:space="preserve">auf wenige repräsentative Brunnen, die bei jeder Untersuchung zu berücksichtigen sind, und </w:t>
      </w:r>
    </w:p>
    <w:p w:rsidR="008678DF" w:rsidRDefault="008678DF" w:rsidP="008678DF">
      <w:pPr>
        <w:pStyle w:val="GesAbsatz"/>
      </w:pPr>
      <w:r>
        <w:t>-</w:t>
      </w:r>
      <w:r>
        <w:tab/>
        <w:t xml:space="preserve">auf wechselnde Brunnen und </w:t>
      </w:r>
    </w:p>
    <w:p w:rsidR="008678DF" w:rsidRDefault="008678DF" w:rsidP="008678DF">
      <w:pPr>
        <w:pStyle w:val="GesAbsatz"/>
      </w:pPr>
      <w:r>
        <w:t>-</w:t>
      </w:r>
      <w:r>
        <w:tab/>
        <w:t>auf das Mischwasser der Sammelleitung</w:t>
      </w:r>
    </w:p>
    <w:p w:rsidR="008678DF" w:rsidRDefault="008678DF" w:rsidP="008678DF">
      <w:pPr>
        <w:pStyle w:val="GesAbsatz"/>
      </w:pPr>
      <w:proofErr w:type="gramStart"/>
      <w:r>
        <w:lastRenderedPageBreak/>
        <w:t>beschränkt</w:t>
      </w:r>
      <w:proofErr w:type="gramEnd"/>
      <w:r>
        <w:t xml:space="preserve"> werden. Bei Hinweisen auf Verunreinigungen müssen gezielte Beprobungen weiterer Brunnen durchgeführt werden. Für Trenduntersuchungen sind die repräsentativen, nach Möglichkeit gleichmäßig fördernden Brunnen auszuwählen. </w:t>
      </w:r>
    </w:p>
    <w:p w:rsidR="008678DF" w:rsidRPr="002924DA" w:rsidRDefault="008678DF" w:rsidP="002924DA">
      <w:pPr>
        <w:pStyle w:val="berschrift3"/>
        <w:jc w:val="left"/>
        <w:rPr>
          <w:bCs/>
        </w:rPr>
      </w:pPr>
      <w:bookmarkStart w:id="17" w:name="_Toc129420174"/>
      <w:r w:rsidRPr="002924DA">
        <w:rPr>
          <w:bCs/>
        </w:rPr>
        <w:t>2 Untersuchungsumfang und -häufigkeit (Untersuchungsprogramm)</w:t>
      </w:r>
      <w:bookmarkEnd w:id="17"/>
      <w:r w:rsidRPr="002924DA">
        <w:rPr>
          <w:bCs/>
        </w:rPr>
        <w:t xml:space="preserve"> </w:t>
      </w:r>
    </w:p>
    <w:p w:rsidR="008678DF" w:rsidRPr="008678DF" w:rsidRDefault="008678DF" w:rsidP="008678DF">
      <w:pPr>
        <w:pStyle w:val="GesAbsatz"/>
        <w:rPr>
          <w:b/>
        </w:rPr>
      </w:pPr>
      <w:r w:rsidRPr="008678DF">
        <w:rPr>
          <w:b/>
        </w:rPr>
        <w:t xml:space="preserve">2.1 </w:t>
      </w:r>
      <w:proofErr w:type="gramStart"/>
      <w:r>
        <w:rPr>
          <w:b/>
        </w:rPr>
        <w:t>Untersuchungsumfang</w:t>
      </w:r>
      <w:proofErr w:type="gramEnd"/>
    </w:p>
    <w:p w:rsidR="008678DF" w:rsidRDefault="008678DF" w:rsidP="008678DF">
      <w:pPr>
        <w:pStyle w:val="GesAbsatz"/>
      </w:pPr>
      <w:r>
        <w:t xml:space="preserve">Die Parameter des Untersuchungsprogramms sind so gewählt, dass aus der ermittelten Rohwasserqualität die erforderlichen Aufbereitungsmaßnahmen hergeleitet werden können. </w:t>
      </w:r>
    </w:p>
    <w:p w:rsidR="008678DF" w:rsidRDefault="008678DF" w:rsidP="008678DF">
      <w:pPr>
        <w:pStyle w:val="GesAbsatz"/>
      </w:pPr>
      <w:r>
        <w:t>Das die Parametergruppen I, II und PBSM (Pflanzen-behandlungs- und Schädlingsbekämpfungsmittel) u</w:t>
      </w:r>
      <w:r>
        <w:t>m</w:t>
      </w:r>
      <w:r>
        <w:t xml:space="preserve">fassende Messprogramm erlaubt eine Anpassung an die jeweiligen örtlichen Gegebenheiten. </w:t>
      </w:r>
    </w:p>
    <w:p w:rsidR="008678DF" w:rsidRPr="008678DF" w:rsidRDefault="008678DF" w:rsidP="008678DF">
      <w:pPr>
        <w:pStyle w:val="GesAbsatz"/>
        <w:rPr>
          <w:b/>
        </w:rPr>
      </w:pPr>
      <w:r w:rsidRPr="008678DF">
        <w:rPr>
          <w:b/>
        </w:rPr>
        <w:t xml:space="preserve">2.1.1 </w:t>
      </w:r>
      <w:r>
        <w:rPr>
          <w:b/>
        </w:rPr>
        <w:t>Parametergruppe I</w:t>
      </w:r>
    </w:p>
    <w:p w:rsidR="008678DF" w:rsidRDefault="008678DF" w:rsidP="008678DF">
      <w:pPr>
        <w:pStyle w:val="GesAbsatz"/>
      </w:pPr>
      <w:r>
        <w:t xml:space="preserve">Ziel der Untersuchungen nach Parametergruppe I ist die </w:t>
      </w:r>
    </w:p>
    <w:p w:rsidR="008678DF" w:rsidRDefault="008678DF" w:rsidP="008678DF">
      <w:pPr>
        <w:pStyle w:val="GesAbsatz"/>
      </w:pPr>
      <w:r>
        <w:t>-</w:t>
      </w:r>
      <w:r>
        <w:tab/>
        <w:t xml:space="preserve">physikalisch-chemische Beschreibung des Rohwassers </w:t>
      </w:r>
    </w:p>
    <w:p w:rsidR="008678DF" w:rsidRDefault="008678DF" w:rsidP="008678DF">
      <w:pPr>
        <w:pStyle w:val="GesAbsatz"/>
      </w:pPr>
      <w:r>
        <w:t>-</w:t>
      </w:r>
      <w:r>
        <w:tab/>
        <w:t xml:space="preserve">Erkennen anthropogener Veränderungen im Rohwasser </w:t>
      </w:r>
    </w:p>
    <w:p w:rsidR="008678DF" w:rsidRDefault="008678DF" w:rsidP="008678DF">
      <w:pPr>
        <w:pStyle w:val="GesAbsatz"/>
      </w:pPr>
      <w:r>
        <w:t>-</w:t>
      </w:r>
      <w:r>
        <w:tab/>
        <w:t xml:space="preserve">Plausibilitätskontrolle (z.B. Ionenbilanz) </w:t>
      </w:r>
    </w:p>
    <w:p w:rsidR="008678DF" w:rsidRDefault="008678DF" w:rsidP="008678DF">
      <w:pPr>
        <w:pStyle w:val="GesAbsatz"/>
      </w:pPr>
      <w:r>
        <w:t xml:space="preserve">Die Parameter der Parametergruppe I mit Angabe zur Feld- oder Labormessung sind in Tabelle 1 dargestellt </w:t>
      </w:r>
    </w:p>
    <w:p w:rsidR="008678DF" w:rsidRDefault="008678DF" w:rsidP="008678DF">
      <w:pPr>
        <w:pStyle w:val="GesAbsatz"/>
      </w:pPr>
      <w:r>
        <w:t>In begründeten Einzelfällen kann der Untersuchungsumfang der Parametergruppe I reduziert werden (</w:t>
      </w:r>
      <w:proofErr w:type="spellStart"/>
      <w:r>
        <w:t>I</w:t>
      </w:r>
      <w:r w:rsidRPr="008678DF">
        <w:rPr>
          <w:vertAlign w:val="subscript"/>
        </w:rPr>
        <w:t>red</w:t>
      </w:r>
      <w:proofErr w:type="spellEnd"/>
      <w:r>
        <w:t>). Der Minimalumfang (</w:t>
      </w:r>
      <w:proofErr w:type="spellStart"/>
      <w:r>
        <w:t>I</w:t>
      </w:r>
      <w:r w:rsidRPr="008678DF">
        <w:rPr>
          <w:vertAlign w:val="subscript"/>
        </w:rPr>
        <w:t>min</w:t>
      </w:r>
      <w:proofErr w:type="spellEnd"/>
      <w:r>
        <w:t xml:space="preserve">) ist jedoch in keinem Fall zu unterschreiten (siehe auch Untersuchungshäufigkeit). Die Parametergruppe </w:t>
      </w:r>
      <w:proofErr w:type="spellStart"/>
      <w:r>
        <w:t>I</w:t>
      </w:r>
      <w:r w:rsidRPr="008678DF">
        <w:rPr>
          <w:vertAlign w:val="subscript"/>
        </w:rPr>
        <w:t>min</w:t>
      </w:r>
      <w:proofErr w:type="spellEnd"/>
      <w:r>
        <w:t xml:space="preserve"> ist in Tabelle 2 zusammengestellt. </w:t>
      </w:r>
    </w:p>
    <w:p w:rsidR="008678DF" w:rsidRDefault="008678DF" w:rsidP="008678DF">
      <w:pPr>
        <w:pStyle w:val="GesAbsatz"/>
      </w:pPr>
      <w:r>
        <w:t xml:space="preserve">Eine differenzierte, d.h. parameterbezogene Reduzierung des Untersuchungsumfangs der Parametergruppe I ist im Einzelfall nur möglich, wenn </w:t>
      </w:r>
    </w:p>
    <w:p w:rsidR="008678DF" w:rsidRDefault="008678DF" w:rsidP="008678DF">
      <w:pPr>
        <w:pStyle w:val="GesAbsatz"/>
        <w:ind w:left="426" w:hanging="426"/>
      </w:pPr>
      <w:r>
        <w:t>-</w:t>
      </w:r>
      <w:r>
        <w:tab/>
        <w:t xml:space="preserve">mindestens die Ergebnisse der Parametergruppen I und II vorliegen (Basisuntersuchung) und </w:t>
      </w:r>
    </w:p>
    <w:p w:rsidR="008678DF" w:rsidRDefault="008678DF" w:rsidP="008678DF">
      <w:pPr>
        <w:pStyle w:val="GesAbsatz"/>
        <w:ind w:left="426" w:hanging="426"/>
      </w:pPr>
      <w:r>
        <w:t>-</w:t>
      </w:r>
      <w:r>
        <w:tab/>
        <w:t xml:space="preserve">besondere Rohwasserbelastungen bei den zu streichenden Parametern nicht nachgewiesen wurden und nicht zu erwarten sind und </w:t>
      </w:r>
    </w:p>
    <w:p w:rsidR="008678DF" w:rsidRDefault="008678DF" w:rsidP="008678DF">
      <w:pPr>
        <w:pStyle w:val="GesAbsatz"/>
        <w:ind w:left="426" w:hanging="426"/>
      </w:pPr>
      <w:r>
        <w:t>-</w:t>
      </w:r>
      <w:r>
        <w:tab/>
      </w:r>
      <w:proofErr w:type="gramStart"/>
      <w:r>
        <w:t>das</w:t>
      </w:r>
      <w:proofErr w:type="gramEnd"/>
      <w:r>
        <w:t xml:space="preserve"> Einzugsgebiet der betreffenden Wassergewinnungsanlage hinsichtlich der Nutzung und eventueller Gefährdung durch Unfälle überschaubar ist. </w:t>
      </w:r>
    </w:p>
    <w:p w:rsidR="008678DF" w:rsidRPr="008678DF" w:rsidRDefault="008678DF" w:rsidP="008678DF">
      <w:pPr>
        <w:pStyle w:val="GesAbsatz"/>
        <w:rPr>
          <w:b/>
        </w:rPr>
      </w:pPr>
      <w:r w:rsidRPr="008678DF">
        <w:rPr>
          <w:b/>
        </w:rPr>
        <w:t xml:space="preserve">2.1.2 Parametergruppe II </w:t>
      </w:r>
    </w:p>
    <w:p w:rsidR="008678DF" w:rsidRDefault="008678DF" w:rsidP="008678DF">
      <w:pPr>
        <w:pStyle w:val="GesAbsatz"/>
      </w:pPr>
      <w:r>
        <w:t xml:space="preserve">Ziel der Untersuchung nach Parametergruppe II ist die </w:t>
      </w:r>
    </w:p>
    <w:p w:rsidR="008678DF" w:rsidRDefault="008678DF" w:rsidP="008678DF">
      <w:pPr>
        <w:pStyle w:val="GesAbsatz"/>
      </w:pPr>
      <w:r>
        <w:t xml:space="preserve">- chemische Beschreibung des Rohwassers </w:t>
      </w:r>
    </w:p>
    <w:p w:rsidR="008678DF" w:rsidRDefault="008678DF" w:rsidP="008678DF">
      <w:pPr>
        <w:pStyle w:val="GesAbsatz"/>
      </w:pPr>
      <w:r>
        <w:t>- Erkennung geogen oder anthropogen bedingter Zustandsveränderungen im Rohwasser.</w:t>
      </w:r>
    </w:p>
    <w:p w:rsidR="008678DF" w:rsidRDefault="008678DF" w:rsidP="008678DF">
      <w:pPr>
        <w:pStyle w:val="GesAbsatz"/>
      </w:pPr>
      <w:r>
        <w:t xml:space="preserve">Eine Zusammenstellung der üblicherweise zu untersuchenden Parameter enthält Tabelle 3. </w:t>
      </w:r>
    </w:p>
    <w:p w:rsidR="008678DF" w:rsidRPr="008678DF" w:rsidRDefault="008678DF" w:rsidP="008678DF">
      <w:pPr>
        <w:pStyle w:val="GesAbsatz"/>
        <w:rPr>
          <w:b/>
        </w:rPr>
      </w:pPr>
      <w:r w:rsidRPr="008678DF">
        <w:rPr>
          <w:b/>
        </w:rPr>
        <w:t>2.1.3 Pflanzenbehandlungs- und Sch</w:t>
      </w:r>
      <w:r>
        <w:rPr>
          <w:b/>
        </w:rPr>
        <w:t>ädlingsbekämpfungsmittel (PBSM)</w:t>
      </w:r>
    </w:p>
    <w:p w:rsidR="008678DF" w:rsidRDefault="008678DF" w:rsidP="008678DF">
      <w:pPr>
        <w:pStyle w:val="GesAbsatz"/>
      </w:pPr>
      <w:r>
        <w:t>Die Untersuchung erstreckt sich auf diejenigen Wirkstoffe und deren toxische Hauptabbauprodukte, die nach Angaben der Landwirtschaft oder nach Angaben anderer potentieller Anwender (z.B. Bundesbahn, Str</w:t>
      </w:r>
      <w:r>
        <w:t>a</w:t>
      </w:r>
      <w:r>
        <w:t>ßenmeistereien, Betreiber von Sportanlagen) in größeren Mengen und/oder über längere Zeiträume im Ei</w:t>
      </w:r>
      <w:r>
        <w:t>n</w:t>
      </w:r>
      <w:r>
        <w:t xml:space="preserve">zugsgebiet eingesetzt wurden oder auf Grund der Nutzung vermutet werden. </w:t>
      </w:r>
    </w:p>
    <w:p w:rsidR="008678DF" w:rsidRDefault="008678DF" w:rsidP="008678DF">
      <w:pPr>
        <w:pStyle w:val="GesAbsatz"/>
      </w:pPr>
      <w:r>
        <w:t>Die PBSM, mit deren Auftreten in Rohwässern aus Grundwasser, Quellwasser, Uferfiltrat und angereiche</w:t>
      </w:r>
      <w:r>
        <w:t>r</w:t>
      </w:r>
      <w:r>
        <w:t xml:space="preserve">tem Grundwasser gerechnet werden muss, sind im Sinn einer orientierenden PBSM-Untersuchungsliste in Tabelle 4 aufgelistet. </w:t>
      </w:r>
    </w:p>
    <w:p w:rsidR="008678DF" w:rsidRDefault="008678DF" w:rsidP="008678DF">
      <w:pPr>
        <w:pStyle w:val="GesAbsatz"/>
      </w:pPr>
      <w:r>
        <w:t xml:space="preserve">Auf die als relevant eingestuften PBSM sollte dann untersucht werden, wenn keine Informationen über die Anwendung bestimmter PBSM in dem jeweiligen Einzugsgebiet vorliegen. </w:t>
      </w:r>
    </w:p>
    <w:p w:rsidR="008678DF" w:rsidRPr="008678DF" w:rsidRDefault="008678DF" w:rsidP="008678DF">
      <w:pPr>
        <w:pStyle w:val="GesAbsatz"/>
        <w:rPr>
          <w:b/>
        </w:rPr>
      </w:pPr>
      <w:r w:rsidRPr="008678DF">
        <w:rPr>
          <w:b/>
        </w:rPr>
        <w:t xml:space="preserve">2.2 Untersuchungshäufigkeit </w:t>
      </w:r>
    </w:p>
    <w:p w:rsidR="008678DF" w:rsidRDefault="008678DF" w:rsidP="008678DF">
      <w:pPr>
        <w:pStyle w:val="GesAbsatz"/>
      </w:pPr>
      <w:r>
        <w:t>Um jahreszeitliche und nutzungsbedingte Schwankungen der Wasserbeschaffenheit zu erfassen, sind zweimal jährlich im Abstand von etwa 6 Monaten, nach Möglichkeit in den Monaten April/Mai und Okt</w:t>
      </w:r>
      <w:r>
        <w:t>o</w:t>
      </w:r>
      <w:r>
        <w:t>ber/November, die Rohwasseruntersuchungen für die Parametergruppe I, im Abstand von 3 Jahren zusät</w:t>
      </w:r>
      <w:r>
        <w:t>z</w:t>
      </w:r>
      <w:r>
        <w:t>lich einmal in den Monaten April/Mai die Untersuchungen für die Parametergruppe II durchzuführen. Im er</w:t>
      </w:r>
      <w:r>
        <w:t>s</w:t>
      </w:r>
      <w:r>
        <w:t xml:space="preserve">ten Kalenderjahr nach Einführung dieser Richtlinie sind die vollständigen Parametergruppen I und II in den Monaten April/Mai zu untersuchen (Basisuntersuchung). </w:t>
      </w:r>
    </w:p>
    <w:p w:rsidR="008678DF" w:rsidRDefault="008678DF" w:rsidP="008678DF">
      <w:pPr>
        <w:pStyle w:val="GesAbsatz"/>
      </w:pPr>
      <w:r>
        <w:t xml:space="preserve">In begründeten Einzelfällen kann die Untersuchungshäufigkeit ebenso wie der Untersuchungsumfang der Parametergruppe I reduziert werden, wobei jährlich jedoch mindestens einmal zu untersuchen ist. </w:t>
      </w:r>
    </w:p>
    <w:p w:rsidR="008678DF" w:rsidRDefault="008678DF" w:rsidP="008678DF">
      <w:pPr>
        <w:pStyle w:val="GesAbsatz"/>
      </w:pPr>
      <w:r>
        <w:lastRenderedPageBreak/>
        <w:t>Erweist es sich als notwendig, auf Stoffe der Parametergruppe II häufiger als im Abstand von 3 Jahren zu untersuchen, kann der Untersuchungsumfang auf die relevanten Parameter (</w:t>
      </w:r>
      <w:proofErr w:type="spellStart"/>
      <w:r w:rsidRPr="008678DF">
        <w:t>II</w:t>
      </w:r>
      <w:r w:rsidRPr="008678DF">
        <w:rPr>
          <w:vertAlign w:val="subscript"/>
        </w:rPr>
        <w:t>red</w:t>
      </w:r>
      <w:proofErr w:type="spellEnd"/>
      <w:r>
        <w:t xml:space="preserve">) beschränkt werden. </w:t>
      </w:r>
    </w:p>
    <w:p w:rsidR="008678DF" w:rsidRDefault="008678DF" w:rsidP="008678DF">
      <w:pPr>
        <w:pStyle w:val="GesAbsatz"/>
      </w:pPr>
      <w:r>
        <w:t xml:space="preserve">Nach der mindestens im Abstand von 3 Jahren durchzuführenden Gesamtuntersuchung auf alle Parameter der Gruppen I und II ist erneut über den Umfang des Untersuchungsprogramms zu entscheiden. </w:t>
      </w:r>
    </w:p>
    <w:p w:rsidR="008678DF" w:rsidRDefault="008678DF" w:rsidP="008678DF">
      <w:pPr>
        <w:pStyle w:val="GesAbsatz"/>
      </w:pPr>
      <w:r>
        <w:t xml:space="preserve">Weiterhin sind innerhalb von 3 Jahren nach Einführung dieser Richtlinie Rohwasseruntersuchungen auf PBSM unter Berücksichtigung der örtlichen Gegebenheiten durchzuführen. Nach Vorliegen der PBSM-Ergebnisse ist über den Folgeturnus zu entscheiden. </w:t>
      </w:r>
    </w:p>
    <w:p w:rsidR="008678DF" w:rsidRDefault="008678DF" w:rsidP="008678DF">
      <w:pPr>
        <w:pStyle w:val="GesAbsatz"/>
      </w:pPr>
      <w:r>
        <w:t>Wird Rohwasser aus nur einem Brunnen, einer Quelle oder einem Stollen ohne Aufbereitung als Trinkwa</w:t>
      </w:r>
      <w:r>
        <w:t>s</w:t>
      </w:r>
      <w:r>
        <w:t>ser an Verbraucher abgegeben, können alle nach der Trinkwasserverordnung durchgeführten Untersuchu</w:t>
      </w:r>
      <w:r>
        <w:t>n</w:t>
      </w:r>
      <w:r>
        <w:t xml:space="preserve">gen auf die nach dieser Richtlinie vorzunehmenden Untersuchungen angerechnet werden. </w:t>
      </w:r>
    </w:p>
    <w:p w:rsidR="008678DF" w:rsidRPr="002924DA" w:rsidRDefault="008678DF" w:rsidP="002924DA">
      <w:pPr>
        <w:pStyle w:val="berschrift3"/>
        <w:jc w:val="left"/>
        <w:rPr>
          <w:bCs/>
        </w:rPr>
      </w:pPr>
      <w:bookmarkStart w:id="18" w:name="_Toc129420175"/>
      <w:r w:rsidRPr="002924DA">
        <w:rPr>
          <w:bCs/>
        </w:rPr>
        <w:t>3 Analytik</w:t>
      </w:r>
      <w:bookmarkEnd w:id="18"/>
      <w:r w:rsidRPr="002924DA">
        <w:rPr>
          <w:bCs/>
        </w:rPr>
        <w:t xml:space="preserve"> </w:t>
      </w:r>
    </w:p>
    <w:p w:rsidR="008678DF" w:rsidRDefault="008678DF" w:rsidP="008678DF">
      <w:pPr>
        <w:pStyle w:val="GesAbsatz"/>
      </w:pPr>
      <w:r>
        <w:t xml:space="preserve">Grundsätzlich wird der Gesamtgehalt der </w:t>
      </w:r>
      <w:proofErr w:type="gramStart"/>
      <w:r>
        <w:t>einzelnen .</w:t>
      </w:r>
      <w:proofErr w:type="gramEnd"/>
      <w:r>
        <w:t xml:space="preserve"> Komponenten in der Probe bestimmt.</w:t>
      </w:r>
    </w:p>
    <w:p w:rsidR="008678DF" w:rsidRDefault="008678DF" w:rsidP="008678DF">
      <w:pPr>
        <w:pStyle w:val="GesAbsatz"/>
      </w:pPr>
      <w:r>
        <w:t xml:space="preserve">Bei Eisen und Mangan werden zusätzlich zu den Gesamtgehalten auch die gelösten Anteile bestimmt. </w:t>
      </w:r>
    </w:p>
    <w:p w:rsidR="008678DF" w:rsidRDefault="008678DF" w:rsidP="008678DF">
      <w:pPr>
        <w:pStyle w:val="GesAbsatz"/>
      </w:pPr>
      <w:r>
        <w:t>Bei den Parametern Aluminium, DOC, Fluorid und ortho-Phosphat werden nur die gelösten Anteile b</w:t>
      </w:r>
      <w:r>
        <w:t>e</w:t>
      </w:r>
      <w:r>
        <w:t xml:space="preserve">stimmt. </w:t>
      </w:r>
    </w:p>
    <w:p w:rsidR="008678DF" w:rsidRDefault="008678DF" w:rsidP="008678DF">
      <w:pPr>
        <w:pStyle w:val="GesAbsatz"/>
      </w:pPr>
      <w:r>
        <w:t xml:space="preserve">Weist das Rohwasser Feststoffgehalte auf, so sind bei den Metallen der Parametergruppe II zusätzlich zu den Gesamtgehalten die gelösten Anteile zu bestimmen. </w:t>
      </w:r>
    </w:p>
    <w:p w:rsidR="008678DF" w:rsidRDefault="008678DF" w:rsidP="008678DF">
      <w:pPr>
        <w:pStyle w:val="GesAbsatz"/>
      </w:pPr>
      <w:r>
        <w:t>Die Probenbehandlung zur Bestimmung der gelösten Anteile bzw. der Gesamtgehalte ist den entspreche</w:t>
      </w:r>
      <w:r>
        <w:t>n</w:t>
      </w:r>
      <w:r>
        <w:t xml:space="preserve">den DIN-Vorschriften bzw. den Deutschen Einheitsverfahren (DEV) zu entnehmen. </w:t>
      </w:r>
    </w:p>
    <w:p w:rsidR="008678DF" w:rsidRDefault="008678DF" w:rsidP="008678DF">
      <w:pPr>
        <w:pStyle w:val="GesAbsatz"/>
      </w:pPr>
      <w:r>
        <w:t xml:space="preserve">Die Analysenverfahren (DIN-Verfahren, DEV), die zur Rohwasseruntersuchung anzuwenden sind, sind in Anlage 2 zusammengestellt. </w:t>
      </w:r>
    </w:p>
    <w:p w:rsidR="008678DF" w:rsidRDefault="008678DF" w:rsidP="008678DF">
      <w:pPr>
        <w:pStyle w:val="GesAbsatz"/>
      </w:pPr>
      <w:r>
        <w:t xml:space="preserve">Andere als die genannten Untersuchungsverfahren können nach Zustimmung des Landesumweltamtes NRW (LUA) eingesetzt werden, wenn sie mindestens die gleiche Bestimmungsgrenze aufweisen. </w:t>
      </w:r>
    </w:p>
    <w:p w:rsidR="008678DF" w:rsidRDefault="008678DF" w:rsidP="008678DF">
      <w:pPr>
        <w:pStyle w:val="GesAbsatz"/>
      </w:pPr>
      <w:r>
        <w:t>Voraussetzung für reproduzierbare und richtige Untersuchungsergebnisse sind Maßnahmen zur analyt</w:t>
      </w:r>
      <w:r>
        <w:t>i</w:t>
      </w:r>
      <w:r>
        <w:t xml:space="preserve">schen Qualitätssicherung gemäß Merkblatt des Landesumweltamtes NRW „Analytische Qualitätssicherung (AQS) für die Wasseranalytik in NRW; Essen: LUA 2001“ (Artikel-Nr. 328). </w:t>
      </w:r>
    </w:p>
    <w:p w:rsidR="008678DF" w:rsidRPr="002924DA" w:rsidRDefault="008678DF" w:rsidP="002924DA">
      <w:pPr>
        <w:pStyle w:val="berschrift3"/>
        <w:jc w:val="left"/>
        <w:rPr>
          <w:bCs/>
        </w:rPr>
      </w:pPr>
      <w:bookmarkStart w:id="19" w:name="_Toc129420176"/>
      <w:r w:rsidRPr="002924DA">
        <w:rPr>
          <w:bCs/>
        </w:rPr>
        <w:t>4 Untersuchungsergebnisse</w:t>
      </w:r>
      <w:bookmarkEnd w:id="19"/>
      <w:r w:rsidRPr="002924DA">
        <w:rPr>
          <w:bCs/>
        </w:rPr>
        <w:t xml:space="preserve"> </w:t>
      </w:r>
    </w:p>
    <w:p w:rsidR="008678DF" w:rsidRDefault="008678DF" w:rsidP="008678DF">
      <w:pPr>
        <w:pStyle w:val="GesAbsatz"/>
      </w:pPr>
      <w:r>
        <w:t xml:space="preserve">Die Ergebnisse der Feld- und Labormessungen sowie die sonstigen geforderten Angaben sind in Anlage 2 einzutragen. </w:t>
      </w:r>
    </w:p>
    <w:p w:rsidR="008678DF" w:rsidRDefault="008678DF" w:rsidP="008678DF">
      <w:pPr>
        <w:pStyle w:val="GesAbsatz"/>
      </w:pPr>
      <w:r>
        <w:t>Die getroffenen Regelungen sind im Interesse der Vergleichbarkeit von Untersuchungsergebnissen unb</w:t>
      </w:r>
      <w:r>
        <w:t>e</w:t>
      </w:r>
      <w:r>
        <w:t>dingt zu beachten. Nur so kann sichergestellt werden, dass die Ergebnisse der Rohwasserüberwachung vergleichend ausgewertet werden können.</w:t>
      </w:r>
    </w:p>
    <w:p w:rsidR="008678DF" w:rsidRDefault="008678DF">
      <w:pPr>
        <w:pStyle w:val="GesAbsatz"/>
      </w:pPr>
    </w:p>
    <w:p w:rsidR="00B74EE0" w:rsidRPr="002924DA" w:rsidRDefault="00B74EE0" w:rsidP="002924DA">
      <w:pPr>
        <w:pStyle w:val="berschrift3"/>
        <w:jc w:val="left"/>
        <w:rPr>
          <w:bCs/>
        </w:rPr>
      </w:pPr>
      <w:bookmarkStart w:id="20" w:name="_Toc129420177"/>
      <w:r w:rsidRPr="002924DA">
        <w:rPr>
          <w:bCs/>
        </w:rPr>
        <w:lastRenderedPageBreak/>
        <w:t>Anlage 1</w:t>
      </w:r>
      <w:bookmarkEnd w:id="20"/>
    </w:p>
    <w:p w:rsidR="00982319" w:rsidRPr="0037026B" w:rsidRDefault="002924DA" w:rsidP="009F59DE">
      <w:pPr>
        <w:pStyle w:val="GesAbsatz"/>
      </w:pPr>
      <w:bookmarkStart w:id="21" w:name="_Toc91393101"/>
      <w:bookmarkStart w:id="22" w:name="_Toc91393211"/>
      <w:r>
        <w:rPr>
          <w:noProof/>
        </w:rPr>
        <w:drawing>
          <wp:inline distT="0" distB="0" distL="0" distR="0" wp14:anchorId="10B07B90" wp14:editId="5D80EACC">
            <wp:extent cx="6118860" cy="86639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8663940"/>
                    </a:xfrm>
                    <a:prstGeom prst="rect">
                      <a:avLst/>
                    </a:prstGeom>
                    <a:noFill/>
                    <a:ln>
                      <a:noFill/>
                    </a:ln>
                  </pic:spPr>
                </pic:pic>
              </a:graphicData>
            </a:graphic>
          </wp:inline>
        </w:drawing>
      </w:r>
      <w:bookmarkEnd w:id="21"/>
      <w:bookmarkEnd w:id="22"/>
    </w:p>
    <w:p w:rsidR="00EA0614" w:rsidRDefault="002924DA" w:rsidP="009F59DE">
      <w:pPr>
        <w:pStyle w:val="GesAbsatz"/>
      </w:pPr>
      <w:bookmarkStart w:id="23" w:name="_Toc91393102"/>
      <w:bookmarkStart w:id="24" w:name="_Toc91393212"/>
      <w:r>
        <w:rPr>
          <w:noProof/>
        </w:rPr>
        <w:lastRenderedPageBreak/>
        <w:drawing>
          <wp:inline distT="0" distB="0" distL="0" distR="0">
            <wp:extent cx="6111240" cy="892302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8923020"/>
                    </a:xfrm>
                    <a:prstGeom prst="rect">
                      <a:avLst/>
                    </a:prstGeom>
                    <a:noFill/>
                    <a:ln>
                      <a:noFill/>
                    </a:ln>
                  </pic:spPr>
                </pic:pic>
              </a:graphicData>
            </a:graphic>
          </wp:inline>
        </w:drawing>
      </w:r>
      <w:bookmarkEnd w:id="23"/>
      <w:bookmarkEnd w:id="24"/>
    </w:p>
    <w:p w:rsidR="00EA0614" w:rsidRDefault="002924DA" w:rsidP="009F59DE">
      <w:pPr>
        <w:pStyle w:val="GesAbsatz"/>
      </w:pPr>
      <w:bookmarkStart w:id="25" w:name="_Toc91393103"/>
      <w:bookmarkStart w:id="26" w:name="_Toc91393213"/>
      <w:r>
        <w:rPr>
          <w:noProof/>
        </w:rPr>
        <w:lastRenderedPageBreak/>
        <w:drawing>
          <wp:inline distT="0" distB="0" distL="0" distR="0">
            <wp:extent cx="6118860" cy="87858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8785860"/>
                    </a:xfrm>
                    <a:prstGeom prst="rect">
                      <a:avLst/>
                    </a:prstGeom>
                    <a:noFill/>
                    <a:ln>
                      <a:noFill/>
                    </a:ln>
                  </pic:spPr>
                </pic:pic>
              </a:graphicData>
            </a:graphic>
          </wp:inline>
        </w:drawing>
      </w:r>
      <w:bookmarkEnd w:id="25"/>
      <w:bookmarkEnd w:id="26"/>
    </w:p>
    <w:p w:rsidR="00EA0614" w:rsidRDefault="00EA0614" w:rsidP="00E1484C">
      <w:pPr>
        <w:pStyle w:val="GesAbsatz"/>
      </w:pPr>
    </w:p>
    <w:p w:rsidR="00E1484C" w:rsidRPr="00E1484C" w:rsidRDefault="00C53E4E" w:rsidP="00E1484C">
      <w:pPr>
        <w:rPr>
          <w:b/>
        </w:rPr>
      </w:pPr>
      <w:r>
        <w:rPr>
          <w:b/>
        </w:rPr>
        <w:br w:type="page"/>
      </w:r>
      <w:r w:rsidR="00E1484C">
        <w:rPr>
          <w:b/>
        </w:rPr>
        <w:lastRenderedPageBreak/>
        <w:t>Begriffsbestimmungen</w:t>
      </w:r>
    </w:p>
    <w:p w:rsidR="00E1484C" w:rsidRDefault="00E1484C" w:rsidP="00E1484C">
      <w:r>
        <w:rPr>
          <w:b/>
        </w:rPr>
        <w:t>1. Wasserversorgungsunternehmen (WVU)</w:t>
      </w:r>
    </w:p>
    <w:p w:rsidR="00E1484C" w:rsidRDefault="00E1484C" w:rsidP="00E1484C">
      <w:r>
        <w:t>Unternehmen, das öffentliche Wasserversorgung betreibt, unabhängig von Unternehmensform und Träge</w:t>
      </w:r>
      <w:r>
        <w:t>r</w:t>
      </w:r>
      <w:r>
        <w:t>schaft (DIN 4046).</w:t>
      </w:r>
    </w:p>
    <w:p w:rsidR="00E1484C" w:rsidRDefault="00E1484C" w:rsidP="00E1484C">
      <w:r>
        <w:rPr>
          <w:b/>
        </w:rPr>
        <w:t>2. Wasserwerk</w:t>
      </w:r>
    </w:p>
    <w:p w:rsidR="00E1484C" w:rsidRDefault="00E1484C" w:rsidP="00E1484C">
      <w:r>
        <w:t>Einschränkend zur DIN 4046 wird unter Wasserwerk eine Betriebseinheit verstanden, die aus Anlagen zur Weiterleitung von Trinkwasser ins Versorgungsnetz – ggf. auch über Hochbehälter, Pumpwerke zur Druc</w:t>
      </w:r>
      <w:r>
        <w:t>k</w:t>
      </w:r>
      <w:r>
        <w:t>erhöhung oder andere Einrichtungen – und/oder aus Anlagen zur Aufbereitung von Rohwasser besteht.</w:t>
      </w:r>
    </w:p>
    <w:p w:rsidR="00E1484C" w:rsidRDefault="00E1484C" w:rsidP="00E1484C">
      <w:r>
        <w:rPr>
          <w:b/>
        </w:rPr>
        <w:t>3. Gewinnungsanlage</w:t>
      </w:r>
    </w:p>
    <w:p w:rsidR="00E1484C" w:rsidRDefault="00E1484C" w:rsidP="00E1484C">
      <w:r>
        <w:t>Eine Gewinnungsanlage ist eine Betriebseinheit zur Gewinnung von Rohwasser. Sie besteht aus e</w:t>
      </w:r>
      <w:r>
        <w:t>i</w:t>
      </w:r>
      <w:r>
        <w:t>nem/einer oder mehreren Brunnen, Quellen oder anderen Wasserfassungen. Angaben zum Wasserrecht, Wasserschutzgebiet usw. beziehen sich auf die Gewinnungsanlage.</w:t>
      </w:r>
    </w:p>
    <w:p w:rsidR="00E1484C" w:rsidRDefault="00E1484C" w:rsidP="00E1484C">
      <w:r>
        <w:rPr>
          <w:b/>
        </w:rPr>
        <w:t>4. Entnahmestelle/Meßstelle</w:t>
      </w:r>
    </w:p>
    <w:p w:rsidR="00E1484C" w:rsidRDefault="00E1484C" w:rsidP="00E1484C">
      <w:r>
        <w:t>Die Entnahmestellen/Meßstellen sind die einzelnen zu einer Gewinnungsanlage zusammengefaßten Wa</w:t>
      </w:r>
      <w:r>
        <w:t>s</w:t>
      </w:r>
      <w:r>
        <w:t xml:space="preserve">serfassungen. Für jede Entnahmestelle wird eine </w:t>
      </w:r>
      <w:proofErr w:type="spellStart"/>
      <w:r>
        <w:t>Meßstellen</w:t>
      </w:r>
      <w:proofErr w:type="spellEnd"/>
      <w:r>
        <w:t>-Nr. vergeben, auf welche sich die Meßstellen-Stammdaten beziehen. Im Einzelfall können Wasserwerk und Gewinnungsanlage, Gewinnungsanl</w:t>
      </w:r>
      <w:r w:rsidR="001B094A">
        <w:t>a</w:t>
      </w:r>
      <w:r>
        <w:t xml:space="preserve">ge und Entnahmestelle oder Wasserwerk, Gewinnungsanlage und Entnahmestelle eine betriebliche/bautechnische </w:t>
      </w:r>
      <w:r w:rsidR="001B094A">
        <w:t>E</w:t>
      </w:r>
      <w:r>
        <w:t>inheit bilden. Meßstellen-Nummern werden auch vergeben für die Sammel- und Rohmischwassermeßste</w:t>
      </w:r>
      <w:r>
        <w:t>l</w:t>
      </w:r>
      <w:r>
        <w:t>len.</w:t>
      </w:r>
    </w:p>
    <w:p w:rsidR="00E1484C" w:rsidRDefault="00E1484C" w:rsidP="00E1484C">
      <w:r>
        <w:rPr>
          <w:b/>
        </w:rPr>
        <w:t>5. Sammelmeßstelle (SM)</w:t>
      </w:r>
    </w:p>
    <w:p w:rsidR="00E1484C" w:rsidRDefault="00E1484C" w:rsidP="00E1484C">
      <w:r>
        <w:t>Die Sammelmeßstelle ist der Probenahmepunkt für das Mischwasser aus repräsentativ und alternierend beprobten einzelnen Entnahmestellen.</w:t>
      </w:r>
    </w:p>
    <w:p w:rsidR="00E1484C" w:rsidRDefault="00E1484C" w:rsidP="00E1484C">
      <w:r>
        <w:rPr>
          <w:b/>
        </w:rPr>
        <w:t>6. Rohmischwassermeßstelle (RMM)</w:t>
      </w:r>
    </w:p>
    <w:p w:rsidR="00E1484C" w:rsidRPr="00E1484C" w:rsidRDefault="00E1484C" w:rsidP="00E1484C">
      <w:r>
        <w:t xml:space="preserve">Die </w:t>
      </w:r>
      <w:r w:rsidR="00FF2D1C">
        <w:t>R</w:t>
      </w:r>
      <w:r>
        <w:t>ohmischwassermeßstelle ist Probenahmepunkt für das zusammengeführte Rohwasser unmittelbar vor Aufbereitung/Desinfektion/Abgabe. Eine solche Meßstelle ist nicht in jedem Falle erforderlich.</w:t>
      </w:r>
    </w:p>
    <w:p w:rsidR="00E1484C" w:rsidRDefault="00E1484C" w:rsidP="00E1484C"/>
    <w:p w:rsidR="00E1484C" w:rsidRPr="00E1484C" w:rsidRDefault="002924DA" w:rsidP="00E1484C">
      <w:r>
        <w:rPr>
          <w:noProof/>
        </w:rPr>
        <w:drawing>
          <wp:inline distT="0" distB="0" distL="0" distR="0">
            <wp:extent cx="6111240" cy="410718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4107180"/>
                    </a:xfrm>
                    <a:prstGeom prst="rect">
                      <a:avLst/>
                    </a:prstGeom>
                    <a:noFill/>
                    <a:ln>
                      <a:noFill/>
                    </a:ln>
                  </pic:spPr>
                </pic:pic>
              </a:graphicData>
            </a:graphic>
          </wp:inline>
        </w:drawing>
      </w:r>
    </w:p>
    <w:p w:rsidR="00E1484C" w:rsidRPr="007429AD" w:rsidRDefault="00251800" w:rsidP="007429AD">
      <w:pPr>
        <w:pStyle w:val="GesAbsatz"/>
        <w:rPr>
          <w:b/>
        </w:rPr>
      </w:pPr>
      <w:r w:rsidRPr="007429AD">
        <w:rPr>
          <w:b/>
        </w:rPr>
        <w:t>Erläuterungen zu Anlage 1</w:t>
      </w:r>
    </w:p>
    <w:p w:rsidR="00251800" w:rsidRDefault="00251800" w:rsidP="007429AD">
      <w:pPr>
        <w:pStyle w:val="GesAbsatz"/>
      </w:pPr>
      <w:r>
        <w:t>Das Wasserversorgungsunternehmen (WVU) füllt für jedes von ihm betriebene Wasserwerk den Erh</w:t>
      </w:r>
      <w:r>
        <w:t>e</w:t>
      </w:r>
      <w:r>
        <w:t xml:space="preserve">bungsbogen </w:t>
      </w:r>
      <w:r>
        <w:rPr>
          <w:u w:val="single"/>
        </w:rPr>
        <w:t>Anlage 1 Seite 1</w:t>
      </w:r>
      <w:r>
        <w:t xml:space="preserve"> aus. Die Numerierung der Wasserwerke erfolgt fortlaufend, bei 001 begi</w:t>
      </w:r>
      <w:r>
        <w:t>n</w:t>
      </w:r>
      <w:r>
        <w:t>nend. Bei eventueller zukünftiger Schließung eines Wasserwerks darf die Nummer nicht neu vergeben we</w:t>
      </w:r>
      <w:r>
        <w:t>r</w:t>
      </w:r>
      <w:r>
        <w:lastRenderedPageBreak/>
        <w:t xml:space="preserve">den. Ist kein Wasserwerk gemäß </w:t>
      </w:r>
      <w:r>
        <w:rPr>
          <w:u w:val="single"/>
        </w:rPr>
        <w:t>oben genannter Begriffsbestimmung</w:t>
      </w:r>
      <w:r>
        <w:t xml:space="preserve"> (bei ausschließlicher Abgabe von Rohwasser an andere </w:t>
      </w:r>
      <w:proofErr w:type="spellStart"/>
      <w:r>
        <w:t>WVU’n</w:t>
      </w:r>
      <w:proofErr w:type="spellEnd"/>
      <w:r>
        <w:t>) vorhanden, bitte 000 eintragen.</w:t>
      </w:r>
    </w:p>
    <w:p w:rsidR="00251800" w:rsidRDefault="00251800" w:rsidP="007429AD">
      <w:pPr>
        <w:pStyle w:val="GesAbsatz"/>
      </w:pPr>
      <w:r>
        <w:t xml:space="preserve">Wird ein Wasserwerk von mehr als einem WVU betrieben, ist lediglich </w:t>
      </w:r>
      <w:r>
        <w:rPr>
          <w:u w:val="single"/>
        </w:rPr>
        <w:t>ein</w:t>
      </w:r>
      <w:r>
        <w:t xml:space="preserve"> WVU als Betreiber zu benennen. Das Wasserwerk weist in diesem Falle Fremdbezug auf. Die übrigen </w:t>
      </w:r>
      <w:proofErr w:type="spellStart"/>
      <w:r>
        <w:t>WVU’n</w:t>
      </w:r>
      <w:proofErr w:type="spellEnd"/>
      <w:r>
        <w:t xml:space="preserve"> geben ihr Wasser an dieses Unternehmen ab.</w:t>
      </w:r>
    </w:p>
    <w:p w:rsidR="00251800" w:rsidRDefault="00251800" w:rsidP="007429AD">
      <w:pPr>
        <w:pStyle w:val="GesAbsatz"/>
      </w:pPr>
      <w:r>
        <w:t xml:space="preserve">Haben sich mehrere </w:t>
      </w:r>
      <w:proofErr w:type="spellStart"/>
      <w:r>
        <w:t>WVU’n</w:t>
      </w:r>
      <w:proofErr w:type="spellEnd"/>
      <w:r>
        <w:t xml:space="preserve"> zu einer Betreibergesellschaft zusammengeschlossen, so hat nur diese die Angaben zum Wasserwerk auszufüllen.</w:t>
      </w:r>
    </w:p>
    <w:p w:rsidR="00251800" w:rsidRDefault="00251800" w:rsidP="007429AD">
      <w:pPr>
        <w:pStyle w:val="GesAbsatz"/>
      </w:pPr>
      <w:r>
        <w:t xml:space="preserve">Dient das Wasserwerk </w:t>
      </w:r>
      <w:r>
        <w:rPr>
          <w:u w:val="single"/>
        </w:rPr>
        <w:t>ausschließlich</w:t>
      </w:r>
      <w:r>
        <w:t xml:space="preserve"> der Aufbereitung und/oder Weiterleitung von Roh- bzw. Reinwasser aus Fremdbezug, ist lediglich </w:t>
      </w:r>
      <w:r>
        <w:rPr>
          <w:u w:val="single"/>
        </w:rPr>
        <w:t>Anlage 1/Seite 1</w:t>
      </w:r>
      <w:r>
        <w:t xml:space="preserve"> auszufüllen. Zum Fremdbezug zählt neben dem Bezug von anderen </w:t>
      </w:r>
      <w:proofErr w:type="spellStart"/>
      <w:r>
        <w:t>WVU’n</w:t>
      </w:r>
      <w:proofErr w:type="spellEnd"/>
      <w:r>
        <w:t xml:space="preserve"> oder sonstigen Betrieben auch der Bezug von einem anderen Wasserwerk des eigenen Unternehmens.</w:t>
      </w:r>
    </w:p>
    <w:p w:rsidR="00251800" w:rsidRDefault="00251800" w:rsidP="007429AD">
      <w:pPr>
        <w:pStyle w:val="GesAbsatz"/>
      </w:pPr>
      <w:r>
        <w:t>Wird im Wasserwerk – ggf. neben dem Fremdbezug – Rohwasser aus betriebseigenen Gewinnungsanlagen aufbereitet und/oder als Reinwasser weiter</w:t>
      </w:r>
      <w:r w:rsidR="00C90126">
        <w:t>geleitet, ist die Anzahl der Gewinnungsanlagen anzugeben.</w:t>
      </w:r>
    </w:p>
    <w:p w:rsidR="00C90126" w:rsidRDefault="00C90126" w:rsidP="007429AD">
      <w:pPr>
        <w:pStyle w:val="GesAbsatz"/>
      </w:pPr>
      <w:r>
        <w:t xml:space="preserve">Für jede Gewinnungsanlage ist der Erhebungsbogen </w:t>
      </w:r>
      <w:r>
        <w:rPr>
          <w:u w:val="single"/>
        </w:rPr>
        <w:t>Anlage 1 Seite 2</w:t>
      </w:r>
      <w:r>
        <w:t xml:space="preserve"> auszufüllen. Auch die Gewinnungsa</w:t>
      </w:r>
      <w:r>
        <w:t>n</w:t>
      </w:r>
      <w:r>
        <w:t>lagen sind fortlaufend mit 001 beginnend zu nummerieren, wobei die Nummer bei Stillegung einer Anlage nicht neu vergeben werden darf.</w:t>
      </w:r>
    </w:p>
    <w:p w:rsidR="00C90126" w:rsidRPr="00C90126" w:rsidRDefault="00C90126" w:rsidP="007429AD">
      <w:pPr>
        <w:pStyle w:val="GesAbsatz"/>
      </w:pPr>
      <w:r>
        <w:t>Für jede Entnahmestelle und eventuell vorhandene Sammelmeßstelle einer Gewinnungsanlage ist ein B</w:t>
      </w:r>
      <w:r>
        <w:t>o</w:t>
      </w:r>
      <w:r>
        <w:t xml:space="preserve">gen </w:t>
      </w:r>
      <w:r>
        <w:rPr>
          <w:u w:val="single"/>
        </w:rPr>
        <w:t>Anlage 1 Seite 3</w:t>
      </w:r>
      <w:r>
        <w:t xml:space="preserve"> auszufüllen.</w:t>
      </w:r>
    </w:p>
    <w:p w:rsidR="00E1484C" w:rsidRDefault="00E1484C" w:rsidP="00E1484C"/>
    <w:p w:rsidR="00C90126" w:rsidRPr="00C90126" w:rsidRDefault="002924DA" w:rsidP="00E1484C">
      <w:r>
        <w:rPr>
          <w:noProof/>
        </w:rPr>
        <w:lastRenderedPageBreak/>
        <w:drawing>
          <wp:inline distT="0" distB="0" distL="0" distR="0">
            <wp:extent cx="6118860" cy="608076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6080760"/>
                    </a:xfrm>
                    <a:prstGeom prst="rect">
                      <a:avLst/>
                    </a:prstGeom>
                    <a:noFill/>
                    <a:ln>
                      <a:noFill/>
                    </a:ln>
                  </pic:spPr>
                </pic:pic>
              </a:graphicData>
            </a:graphic>
          </wp:inline>
        </w:drawing>
      </w:r>
    </w:p>
    <w:p w:rsidR="00E1484C" w:rsidRPr="00E1484C" w:rsidRDefault="00E1484C" w:rsidP="005B0362">
      <w:pPr>
        <w:pStyle w:val="GesAbsatz"/>
      </w:pPr>
    </w:p>
    <w:p w:rsidR="005B0362" w:rsidRDefault="005B0362" w:rsidP="005B0362">
      <w:pPr>
        <w:pStyle w:val="GesAbsatz"/>
        <w:rPr>
          <w:b/>
        </w:rPr>
      </w:pPr>
      <w:r>
        <w:rPr>
          <w:b/>
        </w:rPr>
        <w:t>Anleitung zum Ausfüllen der Anlage 1</w:t>
      </w:r>
    </w:p>
    <w:p w:rsidR="005B0362" w:rsidRDefault="005B0362" w:rsidP="005B0362">
      <w:pPr>
        <w:pStyle w:val="GesAbsatz"/>
      </w:pPr>
      <w:r>
        <w:rPr>
          <w:b/>
        </w:rPr>
        <w:t>Seite 1</w:t>
      </w:r>
    </w:p>
    <w:p w:rsidR="005B0362" w:rsidRPr="005B0362" w:rsidRDefault="005B0362" w:rsidP="005B0362">
      <w:pPr>
        <w:pStyle w:val="GesAbsatz"/>
        <w:rPr>
          <w:i/>
        </w:rPr>
      </w:pPr>
      <w:r w:rsidRPr="005B0362">
        <w:rPr>
          <w:i/>
        </w:rPr>
        <w:t>Nr. des WVU</w:t>
      </w:r>
    </w:p>
    <w:p w:rsidR="005B0362" w:rsidRDefault="005B0362" w:rsidP="005B0362">
      <w:pPr>
        <w:pStyle w:val="GesAbsatz"/>
      </w:pPr>
      <w:r>
        <w:t>Es wird gebeten, die dem WVU erteilte Nummer auf Seite 2 und 3 dieser Anlage ebenfalls einzutragen. Dies gilt auch für die dem Wasserwerk bzw. der Gewinnungsanlage zugeteilte Nummer.</w:t>
      </w:r>
    </w:p>
    <w:p w:rsidR="005B0362" w:rsidRPr="005B0362" w:rsidRDefault="005B0362" w:rsidP="005B0362">
      <w:pPr>
        <w:pStyle w:val="GesAbsatz"/>
        <w:rPr>
          <w:i/>
        </w:rPr>
      </w:pPr>
      <w:r w:rsidRPr="005B0362">
        <w:rPr>
          <w:i/>
        </w:rPr>
        <w:t>Bezeichnung des WVU</w:t>
      </w:r>
    </w:p>
    <w:p w:rsidR="005B0362" w:rsidRDefault="005B0362" w:rsidP="005B0362">
      <w:pPr>
        <w:pStyle w:val="GesAbsatz"/>
      </w:pPr>
      <w:r>
        <w:t>Bitte den Namen des Unternehmens angeben oder, wenn bereits vermerkt ggf. korrigieren, z.B. „Stadtwerke A-Stadt GmbH“ oder „Wasserleitungszweckverband B-Dorf, Gemeinde C“.</w:t>
      </w:r>
    </w:p>
    <w:p w:rsidR="005B0362" w:rsidRPr="005B0362" w:rsidRDefault="005B0362" w:rsidP="005B0362">
      <w:pPr>
        <w:pStyle w:val="GesAbsatz"/>
        <w:rPr>
          <w:i/>
        </w:rPr>
      </w:pPr>
      <w:r w:rsidRPr="005B0362">
        <w:rPr>
          <w:i/>
        </w:rPr>
        <w:t>Bezeichnung des Wasserwerks</w:t>
      </w:r>
    </w:p>
    <w:p w:rsidR="005B0362" w:rsidRDefault="005B0362" w:rsidP="005B0362">
      <w:pPr>
        <w:pStyle w:val="GesAbsatz"/>
      </w:pPr>
      <w:r>
        <w:t>Bitte den Namen des Wasserwerks, evtl. in Abstimmung mit dem Staatlichen Amt für Wasser- und Abfal</w:t>
      </w:r>
      <w:r>
        <w:t>l</w:t>
      </w:r>
      <w:r>
        <w:t>wirtschaft (StAWA), eintragen, z.B. „Wasserwerk A-Stadt-Neudorf“ oder „in der Au, B-Stadt“.</w:t>
      </w:r>
    </w:p>
    <w:p w:rsidR="005B0362" w:rsidRDefault="005B0362" w:rsidP="005B0362">
      <w:pPr>
        <w:pStyle w:val="GesAbsatz"/>
      </w:pPr>
      <w:r>
        <w:rPr>
          <w:i/>
        </w:rPr>
        <w:t>Hinweis zur Rohmischwassermeßstelle</w:t>
      </w:r>
    </w:p>
    <w:p w:rsidR="005B0362" w:rsidRDefault="005B0362" w:rsidP="005B0362">
      <w:pPr>
        <w:pStyle w:val="GesAbsatz"/>
      </w:pPr>
      <w:r>
        <w:t>Die Rohmischwasseruntersuchung ersetzt nicht die Beprobung der einzelnen Entnahmestellen gemäß vo</w:t>
      </w:r>
      <w:r>
        <w:t>r</w:t>
      </w:r>
      <w:r>
        <w:t>liegender Richtlinie. Im Falle einer Rohmischwasseruntersuchung bitte – wie bei den Einzeluntersuchu</w:t>
      </w:r>
      <w:r>
        <w:t>n</w:t>
      </w:r>
      <w:r>
        <w:lastRenderedPageBreak/>
        <w:t>gen</w:t>
      </w:r>
      <w:r w:rsidR="00B909B5">
        <w:t> </w:t>
      </w:r>
      <w:r>
        <w:t>– Anlage 2 verwenden. Die Rohmischwassermeßstelle kann ggf. mehrere Gewinnungsanlagen repr</w:t>
      </w:r>
      <w:r>
        <w:t>ä</w:t>
      </w:r>
      <w:r>
        <w:t>sentieren.</w:t>
      </w:r>
    </w:p>
    <w:p w:rsidR="005B0362" w:rsidRDefault="005B0362" w:rsidP="005B0362">
      <w:pPr>
        <w:pStyle w:val="GesAbsatz"/>
      </w:pPr>
      <w:r>
        <w:rPr>
          <w:b/>
        </w:rPr>
        <w:t>Seite 2</w:t>
      </w:r>
    </w:p>
    <w:p w:rsidR="00172BFB" w:rsidRDefault="00172BFB" w:rsidP="005B0362">
      <w:pPr>
        <w:pStyle w:val="GesAbsatz"/>
      </w:pPr>
      <w:r>
        <w:rPr>
          <w:i/>
        </w:rPr>
        <w:t>Bezeichnung der Gewinnungsanlage</w:t>
      </w:r>
    </w:p>
    <w:p w:rsidR="00172BFB" w:rsidRDefault="00172BFB" w:rsidP="005B0362">
      <w:pPr>
        <w:pStyle w:val="GesAbsatz"/>
      </w:pPr>
      <w:r>
        <w:t>Bitte den Namen der Gewinnungsanlage, evtl. in Abstimmung mit dem StAWA angeben, z.B. „Galerie Nord, B-Dorf“ oder – bei Einzelbrunnen – „Horizontalfilterbrunnen C-Dorf“.</w:t>
      </w:r>
    </w:p>
    <w:p w:rsidR="00172BFB" w:rsidRDefault="00172BFB" w:rsidP="005B0362">
      <w:pPr>
        <w:pStyle w:val="GesAbsatz"/>
      </w:pPr>
      <w:r>
        <w:rPr>
          <w:i/>
        </w:rPr>
        <w:t>Art der Zulassung</w:t>
      </w:r>
    </w:p>
    <w:p w:rsidR="00172BFB" w:rsidRDefault="00172BFB" w:rsidP="005B0362">
      <w:pPr>
        <w:pStyle w:val="GesAbsatz"/>
      </w:pPr>
      <w:r>
        <w:t>„Altes Recht“ bezeichnet Wasserrechte, die vor dem Inkrafttreten des WHG am 01.03.1959 erteilt wurden.</w:t>
      </w:r>
    </w:p>
    <w:p w:rsidR="00172BFB" w:rsidRDefault="00172BFB" w:rsidP="005B0362">
      <w:pPr>
        <w:pStyle w:val="GesAbsatz"/>
      </w:pPr>
      <w:r>
        <w:rPr>
          <w:i/>
        </w:rPr>
        <w:t>Geologische Ausbildung des Grundwasserleiters</w:t>
      </w:r>
    </w:p>
    <w:p w:rsidR="00172BFB" w:rsidRDefault="00172BFB" w:rsidP="005B0362">
      <w:pPr>
        <w:pStyle w:val="GesAbsatz"/>
      </w:pPr>
      <w:r>
        <w:t>Es sind z.B. Gesteinsart und Mächtigkeit des Grundwasserleiters anzugeben.</w:t>
      </w:r>
    </w:p>
    <w:p w:rsidR="00172BFB" w:rsidRDefault="00172BFB" w:rsidP="005B0362">
      <w:pPr>
        <w:pStyle w:val="GesAbsatz"/>
      </w:pPr>
      <w:r>
        <w:rPr>
          <w:b/>
        </w:rPr>
        <w:t>Seite 3</w:t>
      </w:r>
    </w:p>
    <w:p w:rsidR="00172BFB" w:rsidRDefault="00172BFB" w:rsidP="005B0362">
      <w:pPr>
        <w:pStyle w:val="GesAbsatz"/>
      </w:pPr>
      <w:r>
        <w:rPr>
          <w:i/>
        </w:rPr>
        <w:t>Bezeichnung der Entnahmestelle, Sammelmeßstelle</w:t>
      </w:r>
    </w:p>
    <w:p w:rsidR="00172BFB" w:rsidRDefault="00172BFB" w:rsidP="005B0362">
      <w:pPr>
        <w:pStyle w:val="GesAbsatz"/>
      </w:pPr>
      <w:r>
        <w:t>Es ist die Bezeichnung der jeweiligen Entnahmestelle – in begründeten Einzelfall einer Wasserfassungsa</w:t>
      </w:r>
      <w:r>
        <w:t>n</w:t>
      </w:r>
      <w:r>
        <w:t>lage – anzugeben, z.B. „Brunnen 3, Galerie Nord“ oder „Horizontalfilterbrunnen C-Dorf“ bzw. „Brunnenreihe Nord, Heberleitung“. Bei einer Sammelmeßstelle lautet die Bezeichnung z.B. „Sammelmeßst</w:t>
      </w:r>
      <w:r w:rsidR="009F59DE">
        <w:t>e</w:t>
      </w:r>
      <w:r>
        <w:t>lle - Brunne</w:t>
      </w:r>
      <w:r>
        <w:t>n</w:t>
      </w:r>
      <w:r>
        <w:t>reihe Nord“, oder „Sammel</w:t>
      </w:r>
      <w:r w:rsidR="009F59DE">
        <w:t>meß</w:t>
      </w:r>
      <w:r>
        <w:t>stelle Galerie Süd“.</w:t>
      </w:r>
    </w:p>
    <w:p w:rsidR="00172BFB" w:rsidRDefault="00172BFB" w:rsidP="005B0362">
      <w:pPr>
        <w:pStyle w:val="GesAbsatz"/>
      </w:pPr>
      <w:r>
        <w:rPr>
          <w:i/>
        </w:rPr>
        <w:t xml:space="preserve">Hinweis zur </w:t>
      </w:r>
      <w:proofErr w:type="spellStart"/>
      <w:r>
        <w:rPr>
          <w:i/>
        </w:rPr>
        <w:t>Meßstellen</w:t>
      </w:r>
      <w:proofErr w:type="spellEnd"/>
      <w:r>
        <w:rPr>
          <w:i/>
        </w:rPr>
        <w:t>-Nr.</w:t>
      </w:r>
    </w:p>
    <w:p w:rsidR="00172BFB" w:rsidRDefault="00172BFB" w:rsidP="005B0362">
      <w:pPr>
        <w:pStyle w:val="GesAbsatz"/>
      </w:pPr>
      <w:r>
        <w:t xml:space="preserve">Die zu vergebende </w:t>
      </w:r>
      <w:proofErr w:type="spellStart"/>
      <w:r>
        <w:t>Meßstellen</w:t>
      </w:r>
      <w:proofErr w:type="spellEnd"/>
      <w:r>
        <w:t>-Nr. bezeichnet eine bei jeder Beprobung erfasste Entnahmestelle oder, im Falle Pkt. 1der Richtlinie, eine alternierend bzw. repräsentativ beprobte (Angabe für Entnahmestelle jeweils „1“).</w:t>
      </w:r>
      <w:r w:rsidR="008D0B08">
        <w:t xml:space="preserve"> Repräsentative Entnahmestellen sind in dem zusätzlichen Feld zu kennzeichnen. Bezeichnet die </w:t>
      </w:r>
      <w:proofErr w:type="spellStart"/>
      <w:r w:rsidR="008D0B08">
        <w:t>Me</w:t>
      </w:r>
      <w:r w:rsidR="008D0B08">
        <w:t>ß</w:t>
      </w:r>
      <w:r w:rsidR="008D0B08">
        <w:t>stellen</w:t>
      </w:r>
      <w:proofErr w:type="spellEnd"/>
      <w:r w:rsidR="008D0B08">
        <w:t>-Nr. eine Sammelmeßstelle („2“), entfallen alle weiteren Angaben bis einschließlich zur Zeile „erfasster Tiefenbereich“.</w:t>
      </w:r>
    </w:p>
    <w:p w:rsidR="008D0B08" w:rsidRDefault="008D0B08" w:rsidP="005B0362">
      <w:pPr>
        <w:pStyle w:val="GesAbsatz"/>
      </w:pPr>
      <w:r>
        <w:rPr>
          <w:i/>
        </w:rPr>
        <w:t>Topographische Karte (TK 25), Rechtswert, Hochwert, Gemeinde, Kreis/kreisfreie Stadt</w:t>
      </w:r>
    </w:p>
    <w:p w:rsidR="008D0B08" w:rsidRDefault="008D0B08" w:rsidP="005B0362">
      <w:pPr>
        <w:pStyle w:val="GesAbsatz"/>
      </w:pPr>
      <w:r>
        <w:t>Alle Angaben beziehen sich auf die Lage der Wasserfassung. Die Entnahmestelle soll nach Möglichkeit identisch mit der Wasserfassung sein. Bei Sammelschächten, Sickerleitungen, Sickerstollen usw. ist der Mittelpunkt der Wasserentnahme zugrunde zu legen.</w:t>
      </w:r>
    </w:p>
    <w:p w:rsidR="008D0B08" w:rsidRDefault="008D0B08" w:rsidP="005B0362">
      <w:pPr>
        <w:pStyle w:val="GesAbsatz"/>
      </w:pPr>
      <w:r>
        <w:rPr>
          <w:i/>
        </w:rPr>
        <w:t>Förderung aus Grundwasserstockwerk</w:t>
      </w:r>
    </w:p>
    <w:p w:rsidR="008D0B08" w:rsidRDefault="008D0B08" w:rsidP="005B0362">
      <w:pPr>
        <w:pStyle w:val="GesAbsatz"/>
      </w:pPr>
      <w:r>
        <w:t>Das erste ist das obere, meist freie Stockwerk; die weiteren sind durch Trennschichten (Grundwasserhe</w:t>
      </w:r>
      <w:r>
        <w:t>m</w:t>
      </w:r>
      <w:r>
        <w:t>mer) abgetrennt. Es ist (sind) das (die) Grundwasserstockwerk(e) anzukreuzen, aus dem (denen) das Wa</w:t>
      </w:r>
      <w:r>
        <w:t>s</w:t>
      </w:r>
      <w:r>
        <w:t>ser entnommen wird.</w:t>
      </w:r>
    </w:p>
    <w:p w:rsidR="008D0B08" w:rsidRDefault="008D0B08" w:rsidP="005B0362">
      <w:pPr>
        <w:pStyle w:val="GesAbsatz"/>
      </w:pPr>
      <w:r>
        <w:rPr>
          <w:i/>
        </w:rPr>
        <w:t>Untersuchungsbeginn</w:t>
      </w:r>
    </w:p>
    <w:p w:rsidR="008D0B08" w:rsidRDefault="008D0B08" w:rsidP="005B0362">
      <w:pPr>
        <w:pStyle w:val="GesAbsatz"/>
      </w:pPr>
      <w:r>
        <w:t>Es ist das Jahr der ersten Rohwasseruntersuchung einzutragen.</w:t>
      </w:r>
    </w:p>
    <w:p w:rsidR="008D0B08" w:rsidRDefault="008D0B08" w:rsidP="005B0362">
      <w:pPr>
        <w:pStyle w:val="GesAbsatz"/>
      </w:pPr>
      <w:r>
        <w:rPr>
          <w:i/>
        </w:rPr>
        <w:t>Basisuntersuchung</w:t>
      </w:r>
    </w:p>
    <w:p w:rsidR="008D0B08" w:rsidRDefault="008D0B08" w:rsidP="005B0362">
      <w:pPr>
        <w:pStyle w:val="GesAbsatz"/>
      </w:pPr>
      <w:r>
        <w:t>Soweit die Basisuntersuchung (auf die vollständigen Parametergruppen I und II) nicht im Jahre 1992 (oder bereits vorher) vorgenommen wurde, ist sie in dem auf die Errichtung der Entnahme-/Meßstelle folgenden Frühjahr vorzunehmen.</w:t>
      </w:r>
    </w:p>
    <w:p w:rsidR="008D0B08" w:rsidRDefault="008D0B08" w:rsidP="005B0362">
      <w:pPr>
        <w:pStyle w:val="GesAbsatz"/>
      </w:pPr>
      <w:r>
        <w:rPr>
          <w:i/>
        </w:rPr>
        <w:t>Einstellung der Untersuchung</w:t>
      </w:r>
    </w:p>
    <w:p w:rsidR="008D0B08" w:rsidRDefault="008D0B08" w:rsidP="005B0362">
      <w:pPr>
        <w:pStyle w:val="GesAbsatz"/>
      </w:pPr>
      <w:r>
        <w:t>Das Jahr der Beendigung der Rohwasseruntersuchung ist hier einzutragen.</w:t>
      </w:r>
    </w:p>
    <w:p w:rsidR="008D0B08" w:rsidRDefault="008D0B08" w:rsidP="005B0362">
      <w:pPr>
        <w:pStyle w:val="GesAbsatz"/>
      </w:pPr>
      <w:r>
        <w:rPr>
          <w:i/>
        </w:rPr>
        <w:t>Änderungsdienst</w:t>
      </w:r>
    </w:p>
    <w:p w:rsidR="008D0B08" w:rsidRDefault="008D0B08" w:rsidP="005B0362">
      <w:pPr>
        <w:pStyle w:val="GesAbsatz"/>
      </w:pPr>
      <w:r>
        <w:t>Treten in den Angaben zur Anlage 1 (Stammdaten) Änderungen auf, wird gebeten, die jeweilige Änderung unter Angabe der zugehörigen WVU-, Wasserwerks-, Gewinnungsanlagen- bzw. Meßstellennummer in den entsprechenden Bögen zu vermerken und diese der zuständigen Wasserbehörde zuzusenden.</w:t>
      </w:r>
    </w:p>
    <w:p w:rsidR="00793325" w:rsidRDefault="00793325" w:rsidP="005B0362">
      <w:pPr>
        <w:pStyle w:val="GesAbsatz"/>
      </w:pPr>
    </w:p>
    <w:p w:rsidR="00793325" w:rsidRDefault="00793325" w:rsidP="005B0362">
      <w:pPr>
        <w:pStyle w:val="GesAbsatz"/>
      </w:pPr>
      <w:r>
        <w:rPr>
          <w:b/>
        </w:rPr>
        <w:br w:type="page"/>
      </w:r>
      <w:r>
        <w:rPr>
          <w:b/>
        </w:rPr>
        <w:lastRenderedPageBreak/>
        <w:t>Tabelle 1:</w:t>
      </w:r>
      <w:r w:rsidR="00DD3105">
        <w:rPr>
          <w:b/>
        </w:rPr>
        <w:t xml:space="preserve"> </w:t>
      </w:r>
      <w:r>
        <w:rPr>
          <w:b/>
        </w:rPr>
        <w:t>Rohwasserüberwachung nach § 50 LWG</w:t>
      </w:r>
    </w:p>
    <w:tbl>
      <w:tblPr>
        <w:tblW w:w="0" w:type="auto"/>
        <w:tblLayout w:type="fixed"/>
        <w:tblLook w:val="00A0" w:firstRow="1" w:lastRow="0" w:firstColumn="1" w:lastColumn="0" w:noHBand="0" w:noVBand="0"/>
      </w:tblPr>
      <w:tblGrid>
        <w:gridCol w:w="4889"/>
        <w:gridCol w:w="4889"/>
      </w:tblGrid>
      <w:tr w:rsidR="00793325">
        <w:tc>
          <w:tcPr>
            <w:tcW w:w="4889" w:type="dxa"/>
          </w:tcPr>
          <w:p w:rsidR="00793325" w:rsidRPr="00DD3105" w:rsidRDefault="00793325" w:rsidP="005B0362">
            <w:pPr>
              <w:pStyle w:val="GesAbsatz"/>
              <w:rPr>
                <w:b/>
              </w:rPr>
            </w:pPr>
            <w:r w:rsidRPr="00DD3105">
              <w:rPr>
                <w:b/>
              </w:rPr>
              <w:t>Parametergruppe I</w:t>
            </w:r>
          </w:p>
        </w:tc>
        <w:tc>
          <w:tcPr>
            <w:tcW w:w="4889" w:type="dxa"/>
          </w:tcPr>
          <w:p w:rsidR="00793325" w:rsidRDefault="00793325" w:rsidP="005B0362">
            <w:pPr>
              <w:pStyle w:val="GesAbsatz"/>
            </w:pPr>
          </w:p>
        </w:tc>
      </w:tr>
      <w:tr w:rsidR="00793325">
        <w:tc>
          <w:tcPr>
            <w:tcW w:w="4889" w:type="dxa"/>
          </w:tcPr>
          <w:p w:rsidR="00793325" w:rsidRPr="00DD3105" w:rsidRDefault="00793325" w:rsidP="005B0362">
            <w:pPr>
              <w:pStyle w:val="GesAbsatz"/>
              <w:rPr>
                <w:i/>
              </w:rPr>
            </w:pPr>
            <w:r w:rsidRPr="00DD3105">
              <w:rPr>
                <w:i/>
              </w:rPr>
              <w:t>Messung bei Probenahme</w:t>
            </w:r>
          </w:p>
        </w:tc>
        <w:tc>
          <w:tcPr>
            <w:tcW w:w="4889" w:type="dxa"/>
          </w:tcPr>
          <w:p w:rsidR="00793325" w:rsidRDefault="00793325" w:rsidP="005B0362">
            <w:pPr>
              <w:pStyle w:val="GesAbsatz"/>
            </w:pPr>
          </w:p>
        </w:tc>
      </w:tr>
      <w:tr w:rsidR="00793325">
        <w:tc>
          <w:tcPr>
            <w:tcW w:w="4889" w:type="dxa"/>
          </w:tcPr>
          <w:p w:rsidR="00793325" w:rsidRDefault="00793325" w:rsidP="005B0362">
            <w:pPr>
              <w:pStyle w:val="GesAbsatz"/>
            </w:pPr>
            <w:r>
              <w:t>Lufttemperatur</w:t>
            </w:r>
          </w:p>
        </w:tc>
        <w:tc>
          <w:tcPr>
            <w:tcW w:w="4889" w:type="dxa"/>
          </w:tcPr>
          <w:p w:rsidR="00793325" w:rsidRDefault="00793325" w:rsidP="005B0362">
            <w:pPr>
              <w:pStyle w:val="GesAbsatz"/>
            </w:pPr>
            <w:r>
              <w:t>°C</w:t>
            </w:r>
          </w:p>
        </w:tc>
      </w:tr>
      <w:tr w:rsidR="00793325">
        <w:tc>
          <w:tcPr>
            <w:tcW w:w="4889" w:type="dxa"/>
          </w:tcPr>
          <w:p w:rsidR="00793325" w:rsidRDefault="00793325" w:rsidP="005B0362">
            <w:pPr>
              <w:pStyle w:val="GesAbsatz"/>
            </w:pPr>
            <w:r>
              <w:t>Wassertemperatur</w:t>
            </w:r>
          </w:p>
        </w:tc>
        <w:tc>
          <w:tcPr>
            <w:tcW w:w="4889" w:type="dxa"/>
          </w:tcPr>
          <w:p w:rsidR="00793325" w:rsidRDefault="00793325" w:rsidP="005B0362">
            <w:pPr>
              <w:pStyle w:val="GesAbsatz"/>
            </w:pPr>
            <w:r>
              <w:t>°C</w:t>
            </w:r>
          </w:p>
        </w:tc>
      </w:tr>
      <w:tr w:rsidR="00793325">
        <w:tc>
          <w:tcPr>
            <w:tcW w:w="4889" w:type="dxa"/>
          </w:tcPr>
          <w:p w:rsidR="00793325" w:rsidRDefault="00793325" w:rsidP="005B0362">
            <w:pPr>
              <w:pStyle w:val="GesAbsatz"/>
            </w:pPr>
            <w:r>
              <w:t>Färbung</w:t>
            </w:r>
          </w:p>
        </w:tc>
        <w:tc>
          <w:tcPr>
            <w:tcW w:w="4889" w:type="dxa"/>
          </w:tcPr>
          <w:p w:rsidR="00793325" w:rsidRDefault="00793325" w:rsidP="005B0362">
            <w:pPr>
              <w:pStyle w:val="GesAbsatz"/>
            </w:pPr>
            <w:r>
              <w:t>qualitativ</w:t>
            </w:r>
          </w:p>
        </w:tc>
      </w:tr>
      <w:tr w:rsidR="00793325">
        <w:tc>
          <w:tcPr>
            <w:tcW w:w="4889" w:type="dxa"/>
          </w:tcPr>
          <w:p w:rsidR="00793325" w:rsidRDefault="00793325" w:rsidP="005B0362">
            <w:pPr>
              <w:pStyle w:val="GesAbsatz"/>
            </w:pPr>
            <w:r>
              <w:t>Trübung</w:t>
            </w:r>
          </w:p>
        </w:tc>
        <w:tc>
          <w:tcPr>
            <w:tcW w:w="4889" w:type="dxa"/>
          </w:tcPr>
          <w:p w:rsidR="00793325" w:rsidRDefault="00793325" w:rsidP="005B0362">
            <w:pPr>
              <w:pStyle w:val="GesAbsatz"/>
            </w:pPr>
            <w:r>
              <w:t>qualitativ</w:t>
            </w:r>
          </w:p>
        </w:tc>
      </w:tr>
      <w:tr w:rsidR="00793325">
        <w:tc>
          <w:tcPr>
            <w:tcW w:w="4889" w:type="dxa"/>
          </w:tcPr>
          <w:p w:rsidR="00793325" w:rsidRDefault="00793325" w:rsidP="005B0362">
            <w:pPr>
              <w:pStyle w:val="GesAbsatz"/>
            </w:pPr>
            <w:r>
              <w:t>Geruch</w:t>
            </w:r>
          </w:p>
        </w:tc>
        <w:tc>
          <w:tcPr>
            <w:tcW w:w="4889" w:type="dxa"/>
          </w:tcPr>
          <w:p w:rsidR="00793325" w:rsidRDefault="00793325" w:rsidP="005B0362">
            <w:pPr>
              <w:pStyle w:val="GesAbsatz"/>
            </w:pPr>
            <w:r>
              <w:t>qualitativ</w:t>
            </w:r>
          </w:p>
        </w:tc>
      </w:tr>
      <w:tr w:rsidR="00793325">
        <w:tc>
          <w:tcPr>
            <w:tcW w:w="4889" w:type="dxa"/>
          </w:tcPr>
          <w:p w:rsidR="00793325" w:rsidRPr="00DD3105" w:rsidRDefault="00793325" w:rsidP="005B0362">
            <w:pPr>
              <w:pStyle w:val="GesAbsatz"/>
              <w:rPr>
                <w:i/>
              </w:rPr>
            </w:pPr>
            <w:r w:rsidRPr="00DD3105">
              <w:rPr>
                <w:i/>
              </w:rPr>
              <w:t>Messung bei Probenahme und/oder im Labor</w:t>
            </w:r>
          </w:p>
        </w:tc>
        <w:tc>
          <w:tcPr>
            <w:tcW w:w="4889" w:type="dxa"/>
          </w:tcPr>
          <w:p w:rsidR="00793325" w:rsidRDefault="00793325" w:rsidP="005B0362">
            <w:pPr>
              <w:pStyle w:val="GesAbsatz"/>
            </w:pPr>
          </w:p>
        </w:tc>
      </w:tr>
      <w:tr w:rsidR="00793325">
        <w:tc>
          <w:tcPr>
            <w:tcW w:w="4889" w:type="dxa"/>
          </w:tcPr>
          <w:p w:rsidR="00793325" w:rsidRDefault="00793325" w:rsidP="005B0362">
            <w:pPr>
              <w:pStyle w:val="GesAbsatz"/>
            </w:pPr>
            <w:r>
              <w:t>pH-Wert bei .... °C</w:t>
            </w:r>
          </w:p>
        </w:tc>
        <w:tc>
          <w:tcPr>
            <w:tcW w:w="4889" w:type="dxa"/>
          </w:tcPr>
          <w:p w:rsidR="00793325" w:rsidRDefault="00793325" w:rsidP="005B0362">
            <w:pPr>
              <w:pStyle w:val="GesAbsatz"/>
            </w:pPr>
          </w:p>
        </w:tc>
      </w:tr>
      <w:tr w:rsidR="00793325">
        <w:tc>
          <w:tcPr>
            <w:tcW w:w="4889" w:type="dxa"/>
          </w:tcPr>
          <w:p w:rsidR="00793325" w:rsidRDefault="00793325" w:rsidP="005B0362">
            <w:pPr>
              <w:pStyle w:val="GesAbsatz"/>
            </w:pPr>
            <w:r>
              <w:t>Elektr. Leitfähigkeit, bezogen auf 25 °C</w:t>
            </w:r>
          </w:p>
        </w:tc>
        <w:tc>
          <w:tcPr>
            <w:tcW w:w="4889" w:type="dxa"/>
          </w:tcPr>
          <w:p w:rsidR="00793325" w:rsidRDefault="00793325" w:rsidP="005B0362">
            <w:pPr>
              <w:pStyle w:val="GesAbsatz"/>
            </w:pPr>
            <w:r>
              <w:t>µS/cm</w:t>
            </w:r>
          </w:p>
        </w:tc>
      </w:tr>
      <w:tr w:rsidR="00793325">
        <w:tc>
          <w:tcPr>
            <w:tcW w:w="4889" w:type="dxa"/>
          </w:tcPr>
          <w:p w:rsidR="00793325" w:rsidRDefault="00793325" w:rsidP="005B0362">
            <w:pPr>
              <w:pStyle w:val="GesAbsatz"/>
            </w:pPr>
            <w:r>
              <w:t>Messung im Labor</w:t>
            </w:r>
          </w:p>
        </w:tc>
        <w:tc>
          <w:tcPr>
            <w:tcW w:w="4889" w:type="dxa"/>
          </w:tcPr>
          <w:p w:rsidR="00793325" w:rsidRDefault="00793325" w:rsidP="005B0362">
            <w:pPr>
              <w:pStyle w:val="GesAbsatz"/>
            </w:pPr>
          </w:p>
        </w:tc>
      </w:tr>
      <w:tr w:rsidR="00793325">
        <w:tc>
          <w:tcPr>
            <w:tcW w:w="4889" w:type="dxa"/>
          </w:tcPr>
          <w:p w:rsidR="00793325" w:rsidRDefault="00793325" w:rsidP="005B0362">
            <w:pPr>
              <w:pStyle w:val="GesAbsatz"/>
            </w:pPr>
            <w:r>
              <w:t>Spektraler Absorptionskoeffizient bei 254 nm</w:t>
            </w:r>
          </w:p>
        </w:tc>
        <w:tc>
          <w:tcPr>
            <w:tcW w:w="4889" w:type="dxa"/>
          </w:tcPr>
          <w:p w:rsidR="00793325" w:rsidRPr="00793325" w:rsidRDefault="00793325" w:rsidP="005B0362">
            <w:pPr>
              <w:pStyle w:val="GesAbsatz"/>
            </w:pPr>
            <w:r>
              <w:t>m</w:t>
            </w:r>
            <w:r>
              <w:rPr>
                <w:vertAlign w:val="superscript"/>
              </w:rPr>
              <w:t>-1</w:t>
            </w:r>
          </w:p>
        </w:tc>
      </w:tr>
      <w:tr w:rsidR="00793325">
        <w:tc>
          <w:tcPr>
            <w:tcW w:w="4889" w:type="dxa"/>
          </w:tcPr>
          <w:p w:rsidR="00793325" w:rsidRDefault="00793325" w:rsidP="005B0362">
            <w:pPr>
              <w:pStyle w:val="GesAbsatz"/>
            </w:pPr>
            <w:r>
              <w:t>Natrium</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Kalium</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Magnesium</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Calcium</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Mangan</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Eisen</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Nitrat</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Nitrit</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Ammonium</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ortho-Phosphat</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Gelöster Sauerstoff</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Sulfat</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Chlorid</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Säurekapazität bis pH 4,3 bei ... °C</w:t>
            </w:r>
          </w:p>
        </w:tc>
        <w:tc>
          <w:tcPr>
            <w:tcW w:w="4889" w:type="dxa"/>
          </w:tcPr>
          <w:p w:rsidR="00793325" w:rsidRDefault="00793325" w:rsidP="005B0362">
            <w:pPr>
              <w:pStyle w:val="GesAbsatz"/>
            </w:pPr>
            <w:r>
              <w:t>mmol/l</w:t>
            </w:r>
          </w:p>
        </w:tc>
      </w:tr>
      <w:tr w:rsidR="00793325">
        <w:tc>
          <w:tcPr>
            <w:tcW w:w="4889" w:type="dxa"/>
          </w:tcPr>
          <w:p w:rsidR="00793325" w:rsidRDefault="00793325" w:rsidP="005B0362">
            <w:pPr>
              <w:pStyle w:val="GesAbsatz"/>
            </w:pPr>
            <w:r>
              <w:t>Basekapazität bis pH 8,2 bei ... °C</w:t>
            </w:r>
          </w:p>
        </w:tc>
        <w:tc>
          <w:tcPr>
            <w:tcW w:w="4889" w:type="dxa"/>
          </w:tcPr>
          <w:p w:rsidR="00793325" w:rsidRDefault="00793325" w:rsidP="005B0362">
            <w:pPr>
              <w:pStyle w:val="GesAbsatz"/>
            </w:pPr>
            <w:r>
              <w:t>mmol/l</w:t>
            </w:r>
          </w:p>
        </w:tc>
      </w:tr>
      <w:tr w:rsidR="00793325">
        <w:tc>
          <w:tcPr>
            <w:tcW w:w="4889" w:type="dxa"/>
          </w:tcPr>
          <w:p w:rsidR="00793325" w:rsidRDefault="00793325" w:rsidP="005B0362">
            <w:pPr>
              <w:pStyle w:val="GesAbsatz"/>
            </w:pPr>
            <w:r>
              <w:t>DOC</w:t>
            </w:r>
          </w:p>
        </w:tc>
        <w:tc>
          <w:tcPr>
            <w:tcW w:w="4889" w:type="dxa"/>
          </w:tcPr>
          <w:p w:rsidR="00793325" w:rsidRDefault="00793325" w:rsidP="005B0362">
            <w:pPr>
              <w:pStyle w:val="GesAbsatz"/>
            </w:pPr>
            <w:r>
              <w:t>mg/l</w:t>
            </w:r>
          </w:p>
        </w:tc>
      </w:tr>
      <w:tr w:rsidR="00793325">
        <w:tc>
          <w:tcPr>
            <w:tcW w:w="4889" w:type="dxa"/>
          </w:tcPr>
          <w:p w:rsidR="00793325" w:rsidRDefault="00793325" w:rsidP="005B0362">
            <w:pPr>
              <w:pStyle w:val="GesAbsatz"/>
            </w:pPr>
            <w:r>
              <w:t xml:space="preserve">Koloniezahl bei 20 °C </w:t>
            </w:r>
            <w:r>
              <w:rPr>
                <w:rFonts w:cs="Arial"/>
              </w:rPr>
              <w:t>±</w:t>
            </w:r>
            <w:r>
              <w:t xml:space="preserve"> 2 °C</w:t>
            </w:r>
          </w:p>
        </w:tc>
        <w:tc>
          <w:tcPr>
            <w:tcW w:w="4889" w:type="dxa"/>
          </w:tcPr>
          <w:p w:rsidR="00793325" w:rsidRDefault="00793325" w:rsidP="005B0362">
            <w:pPr>
              <w:pStyle w:val="GesAbsatz"/>
            </w:pPr>
            <w:r>
              <w:t>1/ml</w:t>
            </w:r>
          </w:p>
        </w:tc>
      </w:tr>
      <w:tr w:rsidR="00793325">
        <w:tc>
          <w:tcPr>
            <w:tcW w:w="4889" w:type="dxa"/>
          </w:tcPr>
          <w:p w:rsidR="00793325" w:rsidRDefault="00793325" w:rsidP="005B0362">
            <w:pPr>
              <w:pStyle w:val="GesAbsatz"/>
            </w:pPr>
            <w:r>
              <w:t>Coliforme Kei</w:t>
            </w:r>
            <w:r w:rsidR="00F92C19">
              <w:t>m</w:t>
            </w:r>
            <w:r>
              <w:t xml:space="preserve">e bei 36 °C </w:t>
            </w:r>
            <w:r>
              <w:rPr>
                <w:rFonts w:cs="Arial"/>
              </w:rPr>
              <w:t>± 1 °C</w:t>
            </w:r>
          </w:p>
        </w:tc>
        <w:tc>
          <w:tcPr>
            <w:tcW w:w="4889" w:type="dxa"/>
          </w:tcPr>
          <w:p w:rsidR="00793325" w:rsidRDefault="00793325" w:rsidP="005B0362">
            <w:pPr>
              <w:pStyle w:val="GesAbsatz"/>
            </w:pPr>
            <w:r>
              <w:t>1/100 ml</w:t>
            </w:r>
          </w:p>
        </w:tc>
      </w:tr>
    </w:tbl>
    <w:p w:rsidR="00793325" w:rsidRDefault="00793325" w:rsidP="005B0362">
      <w:pPr>
        <w:pStyle w:val="GesAbsatz"/>
      </w:pPr>
    </w:p>
    <w:p w:rsidR="00793325" w:rsidRDefault="00793325" w:rsidP="005B0362">
      <w:pPr>
        <w:pStyle w:val="GesAbsatz"/>
      </w:pPr>
      <w:r>
        <w:rPr>
          <w:b/>
        </w:rPr>
        <w:t>Tabelle 2:</w:t>
      </w:r>
      <w:r w:rsidR="00DD3105">
        <w:rPr>
          <w:b/>
        </w:rPr>
        <w:t xml:space="preserve"> </w:t>
      </w:r>
      <w:r>
        <w:rPr>
          <w:b/>
        </w:rPr>
        <w:t>Rohwasserüberwachung nach § 50 LWG</w:t>
      </w:r>
    </w:p>
    <w:tbl>
      <w:tblPr>
        <w:tblW w:w="0" w:type="auto"/>
        <w:tblLayout w:type="fixed"/>
        <w:tblLook w:val="00A0" w:firstRow="1" w:lastRow="0" w:firstColumn="1" w:lastColumn="0" w:noHBand="0" w:noVBand="0"/>
      </w:tblPr>
      <w:tblGrid>
        <w:gridCol w:w="4889"/>
        <w:gridCol w:w="4889"/>
      </w:tblGrid>
      <w:tr w:rsidR="00793325">
        <w:tc>
          <w:tcPr>
            <w:tcW w:w="4889" w:type="dxa"/>
          </w:tcPr>
          <w:p w:rsidR="00793325" w:rsidRPr="00DD3105" w:rsidRDefault="00793325" w:rsidP="005B0362">
            <w:pPr>
              <w:pStyle w:val="GesAbsatz"/>
              <w:rPr>
                <w:b/>
              </w:rPr>
            </w:pPr>
            <w:r w:rsidRPr="00DD3105">
              <w:rPr>
                <w:b/>
              </w:rPr>
              <w:t xml:space="preserve">Parametergruppe </w:t>
            </w:r>
            <w:proofErr w:type="spellStart"/>
            <w:r w:rsidR="009C44BD" w:rsidRPr="00DD3105">
              <w:rPr>
                <w:b/>
              </w:rPr>
              <w:t>I</w:t>
            </w:r>
            <w:r w:rsidR="009C44BD" w:rsidRPr="00DD3105">
              <w:rPr>
                <w:b/>
                <w:vertAlign w:val="subscript"/>
              </w:rPr>
              <w:t>min</w:t>
            </w:r>
            <w:proofErr w:type="spellEnd"/>
          </w:p>
        </w:tc>
        <w:tc>
          <w:tcPr>
            <w:tcW w:w="4889" w:type="dxa"/>
          </w:tcPr>
          <w:p w:rsidR="00793325" w:rsidRDefault="00793325" w:rsidP="005B0362">
            <w:pPr>
              <w:pStyle w:val="GesAbsatz"/>
            </w:pPr>
          </w:p>
        </w:tc>
      </w:tr>
      <w:tr w:rsidR="009C44BD">
        <w:tc>
          <w:tcPr>
            <w:tcW w:w="4889" w:type="dxa"/>
          </w:tcPr>
          <w:p w:rsidR="009C44BD" w:rsidRPr="00DD3105" w:rsidRDefault="009C44BD" w:rsidP="005B0362">
            <w:pPr>
              <w:pStyle w:val="GesAbsatz"/>
              <w:rPr>
                <w:i/>
              </w:rPr>
            </w:pPr>
            <w:r w:rsidRPr="00DD3105">
              <w:rPr>
                <w:i/>
              </w:rPr>
              <w:t>Messung bei Probenahme</w:t>
            </w:r>
          </w:p>
        </w:tc>
        <w:tc>
          <w:tcPr>
            <w:tcW w:w="4889" w:type="dxa"/>
          </w:tcPr>
          <w:p w:rsidR="009C44BD" w:rsidRDefault="009C44BD" w:rsidP="005B0362">
            <w:pPr>
              <w:pStyle w:val="GesAbsatz"/>
            </w:pPr>
          </w:p>
        </w:tc>
      </w:tr>
      <w:tr w:rsidR="009C44BD">
        <w:tc>
          <w:tcPr>
            <w:tcW w:w="4889" w:type="dxa"/>
          </w:tcPr>
          <w:p w:rsidR="009C44BD" w:rsidRDefault="009C44BD" w:rsidP="007F4C29">
            <w:pPr>
              <w:pStyle w:val="GesAbsatz"/>
            </w:pPr>
            <w:r>
              <w:t>Lufttemperatur</w:t>
            </w:r>
          </w:p>
        </w:tc>
        <w:tc>
          <w:tcPr>
            <w:tcW w:w="4889" w:type="dxa"/>
          </w:tcPr>
          <w:p w:rsidR="009C44BD" w:rsidRDefault="009C44BD" w:rsidP="007F4C29">
            <w:pPr>
              <w:pStyle w:val="GesAbsatz"/>
            </w:pPr>
            <w:r>
              <w:t>°C</w:t>
            </w:r>
          </w:p>
        </w:tc>
      </w:tr>
      <w:tr w:rsidR="009C44BD">
        <w:tc>
          <w:tcPr>
            <w:tcW w:w="4889" w:type="dxa"/>
          </w:tcPr>
          <w:p w:rsidR="009C44BD" w:rsidRDefault="009C44BD" w:rsidP="007F4C29">
            <w:pPr>
              <w:pStyle w:val="GesAbsatz"/>
            </w:pPr>
            <w:r>
              <w:t>Wassertemperatur</w:t>
            </w:r>
          </w:p>
        </w:tc>
        <w:tc>
          <w:tcPr>
            <w:tcW w:w="4889" w:type="dxa"/>
          </w:tcPr>
          <w:p w:rsidR="009C44BD" w:rsidRDefault="009C44BD" w:rsidP="007F4C29">
            <w:pPr>
              <w:pStyle w:val="GesAbsatz"/>
            </w:pPr>
            <w:r>
              <w:t>°C</w:t>
            </w:r>
          </w:p>
        </w:tc>
      </w:tr>
      <w:tr w:rsidR="009C44BD">
        <w:tc>
          <w:tcPr>
            <w:tcW w:w="4889" w:type="dxa"/>
          </w:tcPr>
          <w:p w:rsidR="009C44BD" w:rsidRDefault="009C44BD" w:rsidP="007F4C29">
            <w:pPr>
              <w:pStyle w:val="GesAbsatz"/>
            </w:pPr>
            <w:r>
              <w:lastRenderedPageBreak/>
              <w:t>Färbung</w:t>
            </w:r>
          </w:p>
        </w:tc>
        <w:tc>
          <w:tcPr>
            <w:tcW w:w="4889" w:type="dxa"/>
          </w:tcPr>
          <w:p w:rsidR="009C44BD" w:rsidRDefault="009C44BD" w:rsidP="007F4C29">
            <w:pPr>
              <w:pStyle w:val="GesAbsatz"/>
            </w:pPr>
            <w:r>
              <w:t>qualitativ</w:t>
            </w:r>
          </w:p>
        </w:tc>
      </w:tr>
      <w:tr w:rsidR="009C44BD">
        <w:tc>
          <w:tcPr>
            <w:tcW w:w="4889" w:type="dxa"/>
          </w:tcPr>
          <w:p w:rsidR="009C44BD" w:rsidRDefault="009C44BD" w:rsidP="007F4C29">
            <w:pPr>
              <w:pStyle w:val="GesAbsatz"/>
            </w:pPr>
            <w:r>
              <w:t>Trübung</w:t>
            </w:r>
          </w:p>
        </w:tc>
        <w:tc>
          <w:tcPr>
            <w:tcW w:w="4889" w:type="dxa"/>
          </w:tcPr>
          <w:p w:rsidR="009C44BD" w:rsidRDefault="009C44BD" w:rsidP="007F4C29">
            <w:pPr>
              <w:pStyle w:val="GesAbsatz"/>
            </w:pPr>
            <w:r>
              <w:t>qualitativ</w:t>
            </w:r>
          </w:p>
        </w:tc>
      </w:tr>
      <w:tr w:rsidR="009C44BD">
        <w:tc>
          <w:tcPr>
            <w:tcW w:w="4889" w:type="dxa"/>
          </w:tcPr>
          <w:p w:rsidR="009C44BD" w:rsidRDefault="009C44BD" w:rsidP="007F4C29">
            <w:pPr>
              <w:pStyle w:val="GesAbsatz"/>
            </w:pPr>
            <w:r>
              <w:t>Geruch</w:t>
            </w:r>
          </w:p>
        </w:tc>
        <w:tc>
          <w:tcPr>
            <w:tcW w:w="4889" w:type="dxa"/>
          </w:tcPr>
          <w:p w:rsidR="009C44BD" w:rsidRDefault="009C44BD" w:rsidP="007F4C29">
            <w:pPr>
              <w:pStyle w:val="GesAbsatz"/>
            </w:pPr>
            <w:r>
              <w:t>qualitativ</w:t>
            </w:r>
          </w:p>
        </w:tc>
      </w:tr>
      <w:tr w:rsidR="009C44BD">
        <w:tc>
          <w:tcPr>
            <w:tcW w:w="4889" w:type="dxa"/>
          </w:tcPr>
          <w:p w:rsidR="009C44BD" w:rsidRPr="00DD3105" w:rsidRDefault="009C44BD" w:rsidP="007F4C29">
            <w:pPr>
              <w:pStyle w:val="GesAbsatz"/>
              <w:rPr>
                <w:i/>
              </w:rPr>
            </w:pPr>
            <w:r w:rsidRPr="00DD3105">
              <w:rPr>
                <w:i/>
              </w:rPr>
              <w:t>Messung bei Probenahme und/oder im Labor</w:t>
            </w:r>
          </w:p>
        </w:tc>
        <w:tc>
          <w:tcPr>
            <w:tcW w:w="4889" w:type="dxa"/>
          </w:tcPr>
          <w:p w:rsidR="009C44BD" w:rsidRDefault="009C44BD" w:rsidP="007F4C29">
            <w:pPr>
              <w:pStyle w:val="GesAbsatz"/>
            </w:pPr>
          </w:p>
        </w:tc>
      </w:tr>
      <w:tr w:rsidR="009C44BD">
        <w:tc>
          <w:tcPr>
            <w:tcW w:w="4889" w:type="dxa"/>
          </w:tcPr>
          <w:p w:rsidR="009C44BD" w:rsidRDefault="009C44BD" w:rsidP="007F4C29">
            <w:pPr>
              <w:pStyle w:val="GesAbsatz"/>
            </w:pPr>
            <w:r>
              <w:t>pH-Wert bei .... °C</w:t>
            </w:r>
          </w:p>
        </w:tc>
        <w:tc>
          <w:tcPr>
            <w:tcW w:w="4889" w:type="dxa"/>
          </w:tcPr>
          <w:p w:rsidR="009C44BD" w:rsidRDefault="009C44BD" w:rsidP="007F4C29">
            <w:pPr>
              <w:pStyle w:val="GesAbsatz"/>
            </w:pPr>
          </w:p>
        </w:tc>
      </w:tr>
      <w:tr w:rsidR="009C44BD">
        <w:tc>
          <w:tcPr>
            <w:tcW w:w="4889" w:type="dxa"/>
          </w:tcPr>
          <w:p w:rsidR="009C44BD" w:rsidRDefault="009C44BD" w:rsidP="007F4C29">
            <w:pPr>
              <w:pStyle w:val="GesAbsatz"/>
            </w:pPr>
            <w:r>
              <w:t>Elektr. Leitfähigkeit, bezogen auf 25 °C</w:t>
            </w:r>
          </w:p>
        </w:tc>
        <w:tc>
          <w:tcPr>
            <w:tcW w:w="4889" w:type="dxa"/>
          </w:tcPr>
          <w:p w:rsidR="009C44BD" w:rsidRDefault="009C44BD" w:rsidP="007F4C29">
            <w:pPr>
              <w:pStyle w:val="GesAbsatz"/>
            </w:pPr>
            <w:r>
              <w:t>µS/cm</w:t>
            </w:r>
          </w:p>
        </w:tc>
      </w:tr>
      <w:tr w:rsidR="009C44BD">
        <w:tc>
          <w:tcPr>
            <w:tcW w:w="4889" w:type="dxa"/>
          </w:tcPr>
          <w:p w:rsidR="009C44BD" w:rsidRPr="00F92C19" w:rsidRDefault="009C44BD" w:rsidP="007F4C29">
            <w:pPr>
              <w:pStyle w:val="GesAbsatz"/>
              <w:rPr>
                <w:i/>
              </w:rPr>
            </w:pPr>
            <w:r w:rsidRPr="00F92C19">
              <w:rPr>
                <w:i/>
              </w:rPr>
              <w:t>Messung im Labor</w:t>
            </w:r>
          </w:p>
        </w:tc>
        <w:tc>
          <w:tcPr>
            <w:tcW w:w="4889" w:type="dxa"/>
          </w:tcPr>
          <w:p w:rsidR="009C44BD" w:rsidRDefault="009C44BD" w:rsidP="007F4C29">
            <w:pPr>
              <w:pStyle w:val="GesAbsatz"/>
            </w:pPr>
          </w:p>
        </w:tc>
      </w:tr>
      <w:tr w:rsidR="009C44BD">
        <w:tc>
          <w:tcPr>
            <w:tcW w:w="4889" w:type="dxa"/>
          </w:tcPr>
          <w:p w:rsidR="009C44BD" w:rsidRDefault="009C44BD" w:rsidP="007F4C29">
            <w:pPr>
              <w:pStyle w:val="GesAbsatz"/>
            </w:pPr>
            <w:r>
              <w:t>Spektraler Absorptionskoeffizient bei 254 nm</w:t>
            </w:r>
          </w:p>
        </w:tc>
        <w:tc>
          <w:tcPr>
            <w:tcW w:w="4889" w:type="dxa"/>
          </w:tcPr>
          <w:p w:rsidR="009C44BD" w:rsidRPr="00793325" w:rsidRDefault="009C44BD" w:rsidP="007F4C29">
            <w:pPr>
              <w:pStyle w:val="GesAbsatz"/>
            </w:pPr>
            <w:r>
              <w:t>m</w:t>
            </w:r>
            <w:r>
              <w:rPr>
                <w:vertAlign w:val="superscript"/>
              </w:rPr>
              <w:t>-1</w:t>
            </w:r>
          </w:p>
        </w:tc>
      </w:tr>
      <w:tr w:rsidR="009C44BD">
        <w:tc>
          <w:tcPr>
            <w:tcW w:w="4889" w:type="dxa"/>
          </w:tcPr>
          <w:p w:rsidR="009C44BD" w:rsidRDefault="009C44BD" w:rsidP="005B0362">
            <w:pPr>
              <w:pStyle w:val="GesAbsatz"/>
            </w:pPr>
            <w:r>
              <w:t>Nitrat</w:t>
            </w:r>
          </w:p>
        </w:tc>
        <w:tc>
          <w:tcPr>
            <w:tcW w:w="4889" w:type="dxa"/>
          </w:tcPr>
          <w:p w:rsidR="009C44BD" w:rsidRDefault="009C44BD" w:rsidP="005B0362">
            <w:pPr>
              <w:pStyle w:val="GesAbsatz"/>
            </w:pPr>
            <w:r>
              <w:t>mg/l</w:t>
            </w:r>
          </w:p>
        </w:tc>
      </w:tr>
      <w:tr w:rsidR="009C44BD">
        <w:tc>
          <w:tcPr>
            <w:tcW w:w="4889" w:type="dxa"/>
          </w:tcPr>
          <w:p w:rsidR="009C44BD" w:rsidRDefault="009C44BD" w:rsidP="005B0362">
            <w:pPr>
              <w:pStyle w:val="GesAbsatz"/>
            </w:pPr>
            <w:r>
              <w:t>Gelöster Sauerstoff</w:t>
            </w:r>
          </w:p>
        </w:tc>
        <w:tc>
          <w:tcPr>
            <w:tcW w:w="4889" w:type="dxa"/>
          </w:tcPr>
          <w:p w:rsidR="009C44BD" w:rsidRDefault="009C44BD" w:rsidP="005B0362">
            <w:pPr>
              <w:pStyle w:val="GesAbsatz"/>
            </w:pPr>
            <w:r>
              <w:t>mg/l</w:t>
            </w:r>
          </w:p>
        </w:tc>
      </w:tr>
      <w:tr w:rsidR="009C44BD">
        <w:tc>
          <w:tcPr>
            <w:tcW w:w="4889" w:type="dxa"/>
          </w:tcPr>
          <w:p w:rsidR="009C44BD" w:rsidRDefault="009C44BD" w:rsidP="005B0362">
            <w:pPr>
              <w:pStyle w:val="GesAbsatz"/>
            </w:pPr>
            <w:r>
              <w:t>Säurekapazität bis pH 4,3 bei ... °C</w:t>
            </w:r>
          </w:p>
        </w:tc>
        <w:tc>
          <w:tcPr>
            <w:tcW w:w="4889" w:type="dxa"/>
          </w:tcPr>
          <w:p w:rsidR="009C44BD" w:rsidRDefault="009C44BD" w:rsidP="005B0362">
            <w:pPr>
              <w:pStyle w:val="GesAbsatz"/>
            </w:pPr>
            <w:r>
              <w:t>mmol/l</w:t>
            </w:r>
          </w:p>
        </w:tc>
      </w:tr>
      <w:tr w:rsidR="009C44BD">
        <w:tc>
          <w:tcPr>
            <w:tcW w:w="4889" w:type="dxa"/>
          </w:tcPr>
          <w:p w:rsidR="009C44BD" w:rsidRDefault="009C44BD" w:rsidP="005B0362">
            <w:pPr>
              <w:pStyle w:val="GesAbsatz"/>
            </w:pPr>
            <w:r>
              <w:t>DOC</w:t>
            </w:r>
          </w:p>
        </w:tc>
        <w:tc>
          <w:tcPr>
            <w:tcW w:w="4889" w:type="dxa"/>
          </w:tcPr>
          <w:p w:rsidR="009C44BD" w:rsidRDefault="009C44BD" w:rsidP="005B0362">
            <w:pPr>
              <w:pStyle w:val="GesAbsatz"/>
            </w:pPr>
            <w:r>
              <w:t>mg/l</w:t>
            </w:r>
          </w:p>
        </w:tc>
      </w:tr>
    </w:tbl>
    <w:p w:rsidR="00793325" w:rsidRDefault="00793325" w:rsidP="005B0362">
      <w:pPr>
        <w:pStyle w:val="GesAbsatz"/>
      </w:pPr>
    </w:p>
    <w:p w:rsidR="00B00AAB" w:rsidRDefault="00B00AAB" w:rsidP="005B0362">
      <w:pPr>
        <w:pStyle w:val="GesAbsatz"/>
      </w:pPr>
      <w:r>
        <w:rPr>
          <w:b/>
        </w:rPr>
        <w:t>Tabelle 3:</w:t>
      </w:r>
      <w:r w:rsidR="00DD3105">
        <w:rPr>
          <w:b/>
        </w:rPr>
        <w:t xml:space="preserve"> </w:t>
      </w:r>
      <w:r>
        <w:rPr>
          <w:b/>
        </w:rPr>
        <w:t>Rohwasserüberwachung nach § 50 LWG</w:t>
      </w:r>
    </w:p>
    <w:tbl>
      <w:tblPr>
        <w:tblW w:w="0" w:type="auto"/>
        <w:tblLayout w:type="fixed"/>
        <w:tblLook w:val="00A0" w:firstRow="1" w:lastRow="0" w:firstColumn="1" w:lastColumn="0" w:noHBand="0" w:noVBand="0"/>
      </w:tblPr>
      <w:tblGrid>
        <w:gridCol w:w="4889"/>
        <w:gridCol w:w="4889"/>
      </w:tblGrid>
      <w:tr w:rsidR="00B00AAB">
        <w:tc>
          <w:tcPr>
            <w:tcW w:w="4889" w:type="dxa"/>
          </w:tcPr>
          <w:p w:rsidR="00B00AAB" w:rsidRPr="00DD3105" w:rsidRDefault="00B00AAB" w:rsidP="007F4C29">
            <w:pPr>
              <w:pStyle w:val="GesAbsatz"/>
              <w:rPr>
                <w:b/>
              </w:rPr>
            </w:pPr>
            <w:r w:rsidRPr="00DD3105">
              <w:rPr>
                <w:b/>
              </w:rPr>
              <w:t>Parametergruppe II</w:t>
            </w:r>
          </w:p>
        </w:tc>
        <w:tc>
          <w:tcPr>
            <w:tcW w:w="4889" w:type="dxa"/>
          </w:tcPr>
          <w:p w:rsidR="00B00AAB" w:rsidRDefault="00B00AAB" w:rsidP="007F4C29">
            <w:pPr>
              <w:pStyle w:val="GesAbsatz"/>
            </w:pPr>
            <w:r>
              <w:t>mg/l</w:t>
            </w:r>
          </w:p>
        </w:tc>
      </w:tr>
      <w:tr w:rsidR="00B00AAB">
        <w:tc>
          <w:tcPr>
            <w:tcW w:w="4889" w:type="dxa"/>
          </w:tcPr>
          <w:p w:rsidR="00B00AAB" w:rsidRPr="00DD3105" w:rsidRDefault="00B00AAB" w:rsidP="007F4C29">
            <w:pPr>
              <w:pStyle w:val="GesAbsatz"/>
              <w:rPr>
                <w:i/>
              </w:rPr>
            </w:pPr>
            <w:r w:rsidRPr="00DD3105">
              <w:rPr>
                <w:i/>
              </w:rPr>
              <w:t>Messung im Labor</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Aluminium</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Bei</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Arsen</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Chrom</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Cadmium</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Quecksilber</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Nickel</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Cyanid</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Fluorid</w:t>
            </w:r>
          </w:p>
        </w:tc>
        <w:tc>
          <w:tcPr>
            <w:tcW w:w="4889" w:type="dxa"/>
          </w:tcPr>
          <w:p w:rsidR="00B00AAB" w:rsidRDefault="00B00AAB" w:rsidP="007F4C29">
            <w:pPr>
              <w:pStyle w:val="GesAbsatz"/>
            </w:pPr>
            <w:r>
              <w:t>mg/l</w:t>
            </w:r>
          </w:p>
        </w:tc>
      </w:tr>
      <w:tr w:rsidR="00B00AAB">
        <w:tc>
          <w:tcPr>
            <w:tcW w:w="4889" w:type="dxa"/>
          </w:tcPr>
          <w:p w:rsidR="00B00AAB" w:rsidRDefault="00B00AAB" w:rsidP="007F4C29">
            <w:pPr>
              <w:pStyle w:val="GesAbsatz"/>
            </w:pPr>
            <w:r>
              <w:t>AOX</w:t>
            </w:r>
          </w:p>
        </w:tc>
        <w:tc>
          <w:tcPr>
            <w:tcW w:w="4889" w:type="dxa"/>
          </w:tcPr>
          <w:p w:rsidR="00B00AAB" w:rsidRDefault="00B00AAB" w:rsidP="007F4C29">
            <w:pPr>
              <w:pStyle w:val="GesAbsatz"/>
            </w:pPr>
            <w:r>
              <w:t>µg/l</w:t>
            </w:r>
          </w:p>
        </w:tc>
      </w:tr>
      <w:tr w:rsidR="00B00AAB">
        <w:tc>
          <w:tcPr>
            <w:tcW w:w="4889" w:type="dxa"/>
          </w:tcPr>
          <w:p w:rsidR="00B00AAB" w:rsidRDefault="00B00AAB" w:rsidP="007F4C29">
            <w:pPr>
              <w:pStyle w:val="GesAbsatz"/>
            </w:pPr>
            <w:r>
              <w:t>Dichlormethan</w:t>
            </w:r>
          </w:p>
        </w:tc>
        <w:tc>
          <w:tcPr>
            <w:tcW w:w="4889" w:type="dxa"/>
          </w:tcPr>
          <w:p w:rsidR="00B00AAB" w:rsidRDefault="00B00AAB" w:rsidP="007F4C29">
            <w:pPr>
              <w:pStyle w:val="GesAbsatz"/>
            </w:pPr>
            <w:r>
              <w:t>µg/l</w:t>
            </w:r>
          </w:p>
        </w:tc>
      </w:tr>
      <w:tr w:rsidR="00B00AAB">
        <w:tc>
          <w:tcPr>
            <w:tcW w:w="4889" w:type="dxa"/>
          </w:tcPr>
          <w:p w:rsidR="00B00AAB" w:rsidRDefault="00B00AAB" w:rsidP="007F4C29">
            <w:pPr>
              <w:pStyle w:val="GesAbsatz"/>
            </w:pPr>
            <w:r>
              <w:t>Tetrachlormethan</w:t>
            </w:r>
          </w:p>
        </w:tc>
        <w:tc>
          <w:tcPr>
            <w:tcW w:w="4889" w:type="dxa"/>
          </w:tcPr>
          <w:p w:rsidR="00B00AAB" w:rsidRDefault="00B00AAB" w:rsidP="007F4C29">
            <w:pPr>
              <w:pStyle w:val="GesAbsatz"/>
            </w:pPr>
            <w:r>
              <w:t>µg/l</w:t>
            </w:r>
          </w:p>
        </w:tc>
      </w:tr>
      <w:tr w:rsidR="00B00AAB">
        <w:tc>
          <w:tcPr>
            <w:tcW w:w="4889" w:type="dxa"/>
          </w:tcPr>
          <w:p w:rsidR="00B00AAB" w:rsidRDefault="00B00AAB" w:rsidP="007F4C29">
            <w:pPr>
              <w:pStyle w:val="GesAbsatz"/>
            </w:pPr>
            <w:r>
              <w:t>1,1,1-Trichlorethan</w:t>
            </w:r>
          </w:p>
        </w:tc>
        <w:tc>
          <w:tcPr>
            <w:tcW w:w="4889" w:type="dxa"/>
          </w:tcPr>
          <w:p w:rsidR="00B00AAB" w:rsidRDefault="00B00AAB" w:rsidP="007F4C29">
            <w:pPr>
              <w:pStyle w:val="GesAbsatz"/>
            </w:pPr>
            <w:r>
              <w:t>µg/l</w:t>
            </w:r>
          </w:p>
        </w:tc>
      </w:tr>
      <w:tr w:rsidR="00B00AAB">
        <w:tc>
          <w:tcPr>
            <w:tcW w:w="4889" w:type="dxa"/>
          </w:tcPr>
          <w:p w:rsidR="00B00AAB" w:rsidRDefault="00B00AAB" w:rsidP="007F4C29">
            <w:pPr>
              <w:pStyle w:val="GesAbsatz"/>
            </w:pPr>
            <w:r>
              <w:t>Trichlorethen</w:t>
            </w:r>
          </w:p>
        </w:tc>
        <w:tc>
          <w:tcPr>
            <w:tcW w:w="4889" w:type="dxa"/>
          </w:tcPr>
          <w:p w:rsidR="00B00AAB" w:rsidRDefault="00B00AAB" w:rsidP="007F4C29">
            <w:pPr>
              <w:pStyle w:val="GesAbsatz"/>
            </w:pPr>
            <w:r>
              <w:t>µg/l</w:t>
            </w:r>
          </w:p>
        </w:tc>
      </w:tr>
      <w:tr w:rsidR="00B00AAB">
        <w:tc>
          <w:tcPr>
            <w:tcW w:w="4889" w:type="dxa"/>
          </w:tcPr>
          <w:p w:rsidR="00B00AAB" w:rsidRDefault="00B00AAB" w:rsidP="007F4C29">
            <w:pPr>
              <w:pStyle w:val="GesAbsatz"/>
            </w:pPr>
            <w:r>
              <w:t>Tetrachlorethen</w:t>
            </w:r>
          </w:p>
        </w:tc>
        <w:tc>
          <w:tcPr>
            <w:tcW w:w="4889" w:type="dxa"/>
          </w:tcPr>
          <w:p w:rsidR="00B00AAB" w:rsidRDefault="00B00AAB" w:rsidP="007F4C29">
            <w:pPr>
              <w:pStyle w:val="GesAbsatz"/>
            </w:pPr>
            <w:r>
              <w:t>µg/l</w:t>
            </w:r>
          </w:p>
        </w:tc>
      </w:tr>
      <w:tr w:rsidR="00B00AAB">
        <w:tc>
          <w:tcPr>
            <w:tcW w:w="9778" w:type="dxa"/>
            <w:gridSpan w:val="2"/>
          </w:tcPr>
          <w:p w:rsidR="00B00AAB" w:rsidRDefault="00B00AAB" w:rsidP="007F4C29">
            <w:pPr>
              <w:pStyle w:val="GesAbsatz"/>
            </w:pPr>
            <w:r>
              <w:t>Bei organoleptisch begründetem Verdacht und/oder erhöhtem Absorptionskoeffizienten bei 254 nm sind weitere Untersuchungen auf organische Stoffe notwendig.</w:t>
            </w:r>
          </w:p>
        </w:tc>
      </w:tr>
    </w:tbl>
    <w:p w:rsidR="00B00AAB" w:rsidRPr="00B00AAB" w:rsidRDefault="00B00AAB" w:rsidP="005B0362">
      <w:pPr>
        <w:pStyle w:val="GesAbsatz"/>
      </w:pPr>
    </w:p>
    <w:p w:rsidR="00B00AAB" w:rsidRPr="00B00AAB" w:rsidRDefault="00B00AAB" w:rsidP="005B0362">
      <w:pPr>
        <w:pStyle w:val="GesAbsatz"/>
        <w:rPr>
          <w:b/>
        </w:rPr>
      </w:pPr>
      <w:r>
        <w:rPr>
          <w:b/>
        </w:rPr>
        <w:t>Tabelle 4:</w:t>
      </w:r>
      <w:r w:rsidR="00DD3105">
        <w:rPr>
          <w:b/>
        </w:rPr>
        <w:t xml:space="preserve"> </w:t>
      </w:r>
      <w:r>
        <w:rPr>
          <w:b/>
        </w:rPr>
        <w:t>Rohwasserüberwachung nach § 50 LWG</w:t>
      </w:r>
    </w:p>
    <w:tbl>
      <w:tblPr>
        <w:tblW w:w="0" w:type="auto"/>
        <w:tblLayout w:type="fixed"/>
        <w:tblLook w:val="00A0" w:firstRow="1" w:lastRow="0" w:firstColumn="1" w:lastColumn="0" w:noHBand="0" w:noVBand="0"/>
      </w:tblPr>
      <w:tblGrid>
        <w:gridCol w:w="4889"/>
        <w:gridCol w:w="4889"/>
      </w:tblGrid>
      <w:tr w:rsidR="00B00AAB">
        <w:tc>
          <w:tcPr>
            <w:tcW w:w="4889" w:type="dxa"/>
          </w:tcPr>
          <w:p w:rsidR="00B00AAB" w:rsidRPr="00F92C19" w:rsidRDefault="00B00AAB" w:rsidP="00DD3105">
            <w:pPr>
              <w:pStyle w:val="GesAbsatz"/>
              <w:jc w:val="left"/>
              <w:rPr>
                <w:b/>
                <w:vertAlign w:val="subscript"/>
              </w:rPr>
            </w:pPr>
            <w:r w:rsidRPr="00F92C19">
              <w:rPr>
                <w:b/>
              </w:rPr>
              <w:t>Labormessung auf Pflanzenbehandlungs- und Schädlingsbekämpfungsmittel (PBSM)</w:t>
            </w:r>
            <w:r w:rsidRPr="00F92C19">
              <w:rPr>
                <w:b/>
                <w:vertAlign w:val="superscript"/>
              </w:rPr>
              <w:t>1)</w:t>
            </w:r>
          </w:p>
        </w:tc>
        <w:tc>
          <w:tcPr>
            <w:tcW w:w="4889" w:type="dxa"/>
          </w:tcPr>
          <w:p w:rsidR="00B00AAB" w:rsidRDefault="00B00AAB" w:rsidP="005B0362">
            <w:pPr>
              <w:pStyle w:val="GesAbsatz"/>
            </w:pPr>
          </w:p>
        </w:tc>
      </w:tr>
      <w:tr w:rsidR="00B00AAB">
        <w:tc>
          <w:tcPr>
            <w:tcW w:w="4889" w:type="dxa"/>
          </w:tcPr>
          <w:p w:rsidR="00B00AAB" w:rsidRDefault="00B00AAB" w:rsidP="005B0362">
            <w:pPr>
              <w:pStyle w:val="GesAbsatz"/>
            </w:pPr>
            <w:r>
              <w:t>1,2-Dichlorpropan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lastRenderedPageBreak/>
              <w:t>1,3-Dichlorpropen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Endosulfan</w:t>
            </w:r>
            <w:r w:rsidR="00F92C19">
              <w:t xml:space="preserve"> (aus Oberflächenwasser)</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Aldicarb</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Clopyralid</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Duiron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Atrazin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Chlortoluron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Metobromuron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Methabenzthiazuron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Metoxuron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Simazin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Propazin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Terbuthylazin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Metazachlor</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Metolachlor</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Isoproturon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MCPA</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Mecoprop</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Chloridazon</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Bromacil</w:t>
            </w:r>
          </w:p>
        </w:tc>
        <w:tc>
          <w:tcPr>
            <w:tcW w:w="4889" w:type="dxa"/>
          </w:tcPr>
          <w:p w:rsidR="00B00AAB" w:rsidRDefault="00B00AAB" w:rsidP="005B0362">
            <w:pPr>
              <w:pStyle w:val="GesAbsatz"/>
            </w:pPr>
            <w:r>
              <w:t>µg/l</w:t>
            </w:r>
          </w:p>
        </w:tc>
      </w:tr>
      <w:tr w:rsidR="00B00AAB">
        <w:tc>
          <w:tcPr>
            <w:tcW w:w="4889" w:type="dxa"/>
          </w:tcPr>
          <w:p w:rsidR="00B00AAB" w:rsidRDefault="00B00AAB" w:rsidP="005B0362">
            <w:pPr>
              <w:pStyle w:val="GesAbsatz"/>
            </w:pPr>
            <w:r>
              <w:t>Bentazon</w:t>
            </w:r>
          </w:p>
        </w:tc>
        <w:tc>
          <w:tcPr>
            <w:tcW w:w="4889" w:type="dxa"/>
          </w:tcPr>
          <w:p w:rsidR="00B00AAB" w:rsidRDefault="00B00AAB" w:rsidP="005B0362">
            <w:pPr>
              <w:pStyle w:val="GesAbsatz"/>
            </w:pPr>
            <w:r>
              <w:t>µg/l</w:t>
            </w:r>
          </w:p>
        </w:tc>
      </w:tr>
      <w:tr w:rsidR="00B00AAB">
        <w:tc>
          <w:tcPr>
            <w:tcW w:w="9778" w:type="dxa"/>
            <w:gridSpan w:val="2"/>
          </w:tcPr>
          <w:p w:rsidR="00B00AAB" w:rsidRPr="00B00AAB" w:rsidRDefault="00B00AAB" w:rsidP="00DD3105">
            <w:pPr>
              <w:pStyle w:val="GesAbsatz"/>
              <w:jc w:val="left"/>
            </w:pPr>
            <w:r>
              <w:rPr>
                <w:vertAlign w:val="superscript"/>
              </w:rPr>
              <w:t>1)</w:t>
            </w:r>
            <w:r>
              <w:t xml:space="preserve"> </w:t>
            </w:r>
            <w:r w:rsidRPr="00B00AAB">
              <w:rPr>
                <w:sz w:val="16"/>
                <w:szCs w:val="16"/>
              </w:rPr>
              <w:t>Auflistung derjenigen Wirkstoffe, mit deren Auftreten gerechnet werden muß (Empfehlung des BGA im BGBl. 7/89).</w:t>
            </w:r>
            <w:r w:rsidR="00C53E4E">
              <w:rPr>
                <w:sz w:val="16"/>
                <w:szCs w:val="16"/>
              </w:rPr>
              <w:br/>
            </w:r>
            <w:r w:rsidRPr="00B00AAB">
              <w:rPr>
                <w:sz w:val="16"/>
                <w:szCs w:val="16"/>
              </w:rPr>
              <w:t>Die Untersuchung erstreckt sich auf diejenigen Wirkstoffe und deren toxische Hauptabbauprodukte, die nach Angaben der Landwir</w:t>
            </w:r>
            <w:r w:rsidRPr="00B00AAB">
              <w:rPr>
                <w:sz w:val="16"/>
                <w:szCs w:val="16"/>
              </w:rPr>
              <w:t>t</w:t>
            </w:r>
            <w:r w:rsidRPr="00B00AAB">
              <w:rPr>
                <w:sz w:val="16"/>
                <w:szCs w:val="16"/>
              </w:rPr>
              <w:t>schaft oder nach anderen Angaben in größeren Mengen und/oder über längere Zeiträume im Einzugsgebiet eingesetzt wurden oder auf Grund der Nutzung vermutet werden.</w:t>
            </w:r>
          </w:p>
        </w:tc>
      </w:tr>
    </w:tbl>
    <w:p w:rsidR="00B74EE0" w:rsidRDefault="00B74EE0" w:rsidP="005B0362">
      <w:pPr>
        <w:pStyle w:val="GesAbsatz"/>
      </w:pPr>
    </w:p>
    <w:p w:rsidR="00B00AAB" w:rsidRPr="002924DA" w:rsidRDefault="00B74EE0" w:rsidP="002924DA">
      <w:pPr>
        <w:pStyle w:val="berschrift3"/>
        <w:jc w:val="left"/>
        <w:rPr>
          <w:bCs/>
        </w:rPr>
      </w:pPr>
      <w:r>
        <w:br w:type="page"/>
      </w:r>
      <w:bookmarkStart w:id="27" w:name="_Toc129420178"/>
      <w:r w:rsidRPr="002924DA">
        <w:rPr>
          <w:bCs/>
        </w:rPr>
        <w:lastRenderedPageBreak/>
        <w:t>Anlage 2</w:t>
      </w:r>
      <w:bookmarkEnd w:id="27"/>
    </w:p>
    <w:p w:rsidR="00FA23AD" w:rsidRDefault="002924DA" w:rsidP="005B0362">
      <w:pPr>
        <w:pStyle w:val="GesAbsatz"/>
      </w:pPr>
      <w:r>
        <w:rPr>
          <w:noProof/>
        </w:rPr>
        <w:drawing>
          <wp:inline distT="0" distB="0" distL="0" distR="0">
            <wp:extent cx="6118860" cy="875538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8755380"/>
                    </a:xfrm>
                    <a:prstGeom prst="rect">
                      <a:avLst/>
                    </a:prstGeom>
                    <a:noFill/>
                    <a:ln>
                      <a:noFill/>
                    </a:ln>
                  </pic:spPr>
                </pic:pic>
              </a:graphicData>
            </a:graphic>
          </wp:inline>
        </w:drawing>
      </w:r>
    </w:p>
    <w:p w:rsidR="00586562" w:rsidRDefault="002924DA" w:rsidP="005B0362">
      <w:pPr>
        <w:pStyle w:val="GesAbsatz"/>
      </w:pPr>
      <w:r>
        <w:rPr>
          <w:noProof/>
        </w:rPr>
        <w:lastRenderedPageBreak/>
        <w:drawing>
          <wp:inline distT="0" distB="0" distL="0" distR="0">
            <wp:extent cx="6118860" cy="902208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9022080"/>
                    </a:xfrm>
                    <a:prstGeom prst="rect">
                      <a:avLst/>
                    </a:prstGeom>
                    <a:noFill/>
                    <a:ln>
                      <a:noFill/>
                    </a:ln>
                  </pic:spPr>
                </pic:pic>
              </a:graphicData>
            </a:graphic>
          </wp:inline>
        </w:drawing>
      </w:r>
    </w:p>
    <w:p w:rsidR="00586562" w:rsidRDefault="002924DA" w:rsidP="005B0362">
      <w:pPr>
        <w:pStyle w:val="GesAbsatz"/>
      </w:pPr>
      <w:r>
        <w:rPr>
          <w:noProof/>
        </w:rPr>
        <w:lastRenderedPageBreak/>
        <w:drawing>
          <wp:inline distT="0" distB="0" distL="0" distR="0">
            <wp:extent cx="6118860" cy="906018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9060180"/>
                    </a:xfrm>
                    <a:prstGeom prst="rect">
                      <a:avLst/>
                    </a:prstGeom>
                    <a:noFill/>
                    <a:ln>
                      <a:noFill/>
                    </a:ln>
                  </pic:spPr>
                </pic:pic>
              </a:graphicData>
            </a:graphic>
          </wp:inline>
        </w:drawing>
      </w:r>
    </w:p>
    <w:p w:rsidR="00586562" w:rsidRDefault="002924DA" w:rsidP="005B0362">
      <w:pPr>
        <w:pStyle w:val="GesAbsatz"/>
      </w:pPr>
      <w:r>
        <w:rPr>
          <w:noProof/>
        </w:rPr>
        <w:lastRenderedPageBreak/>
        <w:drawing>
          <wp:inline distT="0" distB="0" distL="0" distR="0">
            <wp:extent cx="6118860" cy="89763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8976360"/>
                    </a:xfrm>
                    <a:prstGeom prst="rect">
                      <a:avLst/>
                    </a:prstGeom>
                    <a:noFill/>
                    <a:ln>
                      <a:noFill/>
                    </a:ln>
                  </pic:spPr>
                </pic:pic>
              </a:graphicData>
            </a:graphic>
          </wp:inline>
        </w:drawing>
      </w:r>
    </w:p>
    <w:p w:rsidR="00586562" w:rsidRDefault="007B4F86" w:rsidP="005B0362">
      <w:pPr>
        <w:pStyle w:val="GesAbsatz"/>
      </w:pPr>
      <w:r>
        <w:rPr>
          <w:b/>
        </w:rPr>
        <w:lastRenderedPageBreak/>
        <w:t>Anleitung zum Ausfüllen der Anlage 2</w:t>
      </w:r>
    </w:p>
    <w:p w:rsidR="007B4F86" w:rsidRDefault="007B4F86" w:rsidP="005B0362">
      <w:pPr>
        <w:pStyle w:val="GesAbsatz"/>
      </w:pPr>
      <w:r>
        <w:t xml:space="preserve">Die Untersuchungsergebnisse nach dieser Richtlinie sind in Anlage 2 für jede Beprobung einer Entnahme-/Meßstelle zu dokumentieren. Grundsätzlich ist Anlage 2 Seite 1 bei Probenahme, Seite 3 - </w:t>
      </w:r>
      <w:proofErr w:type="gramStart"/>
      <w:r>
        <w:t>4  im</w:t>
      </w:r>
      <w:proofErr w:type="gramEnd"/>
      <w:r>
        <w:t xml:space="preserve"> Labor au</w:t>
      </w:r>
      <w:r>
        <w:t>s</w:t>
      </w:r>
      <w:r>
        <w:t>zufüllen.</w:t>
      </w:r>
    </w:p>
    <w:p w:rsidR="007B4F86" w:rsidRDefault="007B4F86" w:rsidP="005B0362">
      <w:pPr>
        <w:pStyle w:val="GesAbsatz"/>
      </w:pPr>
      <w:r>
        <w:t xml:space="preserve">Bei </w:t>
      </w:r>
      <w:proofErr w:type="gramStart"/>
      <w:r>
        <w:t>der Probenahme</w:t>
      </w:r>
      <w:proofErr w:type="gramEnd"/>
      <w:r>
        <w:t xml:space="preserve"> werden grundsätzlich die organo</w:t>
      </w:r>
      <w:r w:rsidR="009F59DE">
        <w:t>l</w:t>
      </w:r>
      <w:r>
        <w:t>eptischen Untersuchungen (Farbe, Trübung, Geruch) sowie die Messung der Luft- und Wassertemperatur durchgeführt. Die Messung der Parameter pH-Wert und Leitfähigkeit sind ebenfalls sofort an der Probenahmestelle durchzuführen. Ist dies im Einzelfall nicht mö</w:t>
      </w:r>
      <w:r>
        <w:t>g</w:t>
      </w:r>
      <w:r>
        <w:t xml:space="preserve">lich, so kann die Bestimmung im Labor erfolgen, wobei die Messung spätestens 3 Stunden nach </w:t>
      </w:r>
      <w:proofErr w:type="gramStart"/>
      <w:r>
        <w:t>der Pr</w:t>
      </w:r>
      <w:r>
        <w:t>o</w:t>
      </w:r>
      <w:r>
        <w:t>benahme</w:t>
      </w:r>
      <w:proofErr w:type="gramEnd"/>
      <w:r>
        <w:t xml:space="preserve"> stattfinden muß.</w:t>
      </w:r>
    </w:p>
    <w:p w:rsidR="007B4F86" w:rsidRDefault="007B4F86" w:rsidP="005B0362">
      <w:pPr>
        <w:pStyle w:val="GesAbsatz"/>
      </w:pPr>
      <w:r>
        <w:rPr>
          <w:b/>
        </w:rPr>
        <w:t>zu Seite 1 (Probenahmeprotokoll)</w:t>
      </w:r>
    </w:p>
    <w:p w:rsidR="007B4F86" w:rsidRDefault="007B4F86" w:rsidP="005B0362">
      <w:pPr>
        <w:pStyle w:val="GesAbsatz"/>
      </w:pPr>
      <w:proofErr w:type="spellStart"/>
      <w:r>
        <w:rPr>
          <w:i/>
        </w:rPr>
        <w:t>Meßstellen</w:t>
      </w:r>
      <w:proofErr w:type="spellEnd"/>
      <w:r>
        <w:rPr>
          <w:i/>
        </w:rPr>
        <w:t>-Nr.</w:t>
      </w:r>
    </w:p>
    <w:p w:rsidR="007B4F86" w:rsidRDefault="007B4F86" w:rsidP="005B0362">
      <w:pPr>
        <w:pStyle w:val="GesAbsatz"/>
      </w:pPr>
      <w:r>
        <w:t>Diese ist aus Anlage 1, Seite 3 zu übernehmen, soweit dort bereits mitgeteilt.</w:t>
      </w:r>
    </w:p>
    <w:p w:rsidR="007B4F86" w:rsidRDefault="007B4F86" w:rsidP="005B0362">
      <w:pPr>
        <w:pStyle w:val="GesAbsatz"/>
      </w:pPr>
      <w:r>
        <w:t>Ist die Meßstellennummer noch nicht bekannt, so müssen die Textf</w:t>
      </w:r>
      <w:r w:rsidR="00F84707">
        <w:t>e</w:t>
      </w:r>
      <w:r>
        <w:t>lder Bezeichnung der „Entnahme-/Meßstelle“, „Gewinnungsanlage“, „Wasserwerk“ und „Wasserversorgungsunternehmen“ in jedem Falle</w:t>
      </w:r>
      <w:r w:rsidR="00F84707">
        <w:t xml:space="preserve"> au</w:t>
      </w:r>
      <w:r w:rsidR="00F84707">
        <w:t>s</w:t>
      </w:r>
      <w:r w:rsidR="00F84707">
        <w:t>gefüllt werden. Zusätzlich ist in die ersten beiden Stellen des Feldes Meßstellennummer die Nummer des zuständigen Staatlichen Amtes für Wasser- und Abfallwirtschaft (StAWA) einzutragen. Hierbei entsprechen:</w:t>
      </w:r>
    </w:p>
    <w:p w:rsidR="00F84707" w:rsidRDefault="00F84707" w:rsidP="00F84707">
      <w:pPr>
        <w:pStyle w:val="GesAbsatz"/>
        <w:tabs>
          <w:tab w:val="clear" w:pos="425"/>
          <w:tab w:val="left" w:pos="1418"/>
          <w:tab w:val="left" w:pos="2552"/>
          <w:tab w:val="left" w:pos="3686"/>
          <w:tab w:val="left" w:pos="4820"/>
          <w:tab w:val="left" w:pos="6237"/>
        </w:tabs>
      </w:pPr>
      <w:r>
        <w:t>Aachen</w:t>
      </w:r>
      <w:r>
        <w:tab/>
        <w:t>= 01</w:t>
      </w:r>
      <w:r>
        <w:tab/>
        <w:t>Hagen</w:t>
      </w:r>
      <w:r>
        <w:tab/>
        <w:t>= 04</w:t>
      </w:r>
      <w:r>
        <w:tab/>
        <w:t>Minden</w:t>
      </w:r>
      <w:r>
        <w:tab/>
        <w:t>= 07</w:t>
      </w:r>
    </w:p>
    <w:p w:rsidR="00F84707" w:rsidRDefault="00F84707" w:rsidP="00F84707">
      <w:pPr>
        <w:pStyle w:val="GesAbsatz"/>
        <w:tabs>
          <w:tab w:val="clear" w:pos="425"/>
          <w:tab w:val="left" w:pos="1418"/>
          <w:tab w:val="left" w:pos="2552"/>
          <w:tab w:val="left" w:pos="3686"/>
          <w:tab w:val="left" w:pos="4820"/>
          <w:tab w:val="left" w:pos="6237"/>
        </w:tabs>
      </w:pPr>
      <w:r>
        <w:t>Bonn</w:t>
      </w:r>
      <w:r>
        <w:tab/>
        <w:t>= 02</w:t>
      </w:r>
      <w:r>
        <w:tab/>
        <w:t>Herten</w:t>
      </w:r>
      <w:r>
        <w:tab/>
        <w:t>= 05</w:t>
      </w:r>
      <w:r>
        <w:tab/>
        <w:t>Münster</w:t>
      </w:r>
      <w:r>
        <w:tab/>
        <w:t>= 08</w:t>
      </w:r>
    </w:p>
    <w:p w:rsidR="00F84707" w:rsidRPr="007B4F86" w:rsidRDefault="00F84707" w:rsidP="00F84707">
      <w:pPr>
        <w:pStyle w:val="GesAbsatz"/>
        <w:tabs>
          <w:tab w:val="clear" w:pos="425"/>
          <w:tab w:val="left" w:pos="1418"/>
          <w:tab w:val="left" w:pos="2552"/>
          <w:tab w:val="left" w:pos="3686"/>
          <w:tab w:val="left" w:pos="4820"/>
          <w:tab w:val="left" w:pos="6237"/>
        </w:tabs>
      </w:pPr>
      <w:r>
        <w:t>Düsseldorf</w:t>
      </w:r>
      <w:r>
        <w:tab/>
        <w:t>= 03</w:t>
      </w:r>
      <w:r>
        <w:tab/>
        <w:t>Lippstadt</w:t>
      </w:r>
      <w:r>
        <w:tab/>
        <w:t>= 06</w:t>
      </w:r>
      <w:r>
        <w:tab/>
        <w:t>GWK Senne</w:t>
      </w:r>
      <w:r>
        <w:tab/>
        <w:t>= 77</w:t>
      </w:r>
    </w:p>
    <w:p w:rsidR="00586562" w:rsidRDefault="00F84707" w:rsidP="005B0362">
      <w:pPr>
        <w:pStyle w:val="GesAbsatz"/>
      </w:pPr>
      <w:r>
        <w:rPr>
          <w:i/>
        </w:rPr>
        <w:t>Interne Probenkennung</w:t>
      </w:r>
    </w:p>
    <w:p w:rsidR="00F84707" w:rsidRDefault="00F84707" w:rsidP="005B0362">
      <w:pPr>
        <w:pStyle w:val="GesAbsatz"/>
      </w:pPr>
      <w:r>
        <w:t>Das Feld dient der internen Probenkennung innerhalb des Wasserversorgungsunternehmens (WVU) und kann nach eigenem Schlüssel beliebig für jede Probe in Anspruch genommen werden. Die interne Ken</w:t>
      </w:r>
      <w:r>
        <w:t>n</w:t>
      </w:r>
      <w:r>
        <w:t>zeichnung sollte in das Laborprotokoll übernommen werden.</w:t>
      </w:r>
    </w:p>
    <w:p w:rsidR="00F84707" w:rsidRDefault="00F84707" w:rsidP="005B0362">
      <w:pPr>
        <w:pStyle w:val="GesAbsatz"/>
      </w:pPr>
      <w:r>
        <w:rPr>
          <w:i/>
        </w:rPr>
        <w:t>Entnahme-/Meßstelle, Gewinnungsanlage, Wasserwerk, WVU</w:t>
      </w:r>
    </w:p>
    <w:p w:rsidR="00F84707" w:rsidRDefault="00F84707" w:rsidP="005B0362">
      <w:pPr>
        <w:pStyle w:val="GesAbsatz"/>
      </w:pPr>
      <w:r>
        <w:t>Die Angaben im Klartext sind mit denen aus Anlage 1 identisch</w:t>
      </w:r>
    </w:p>
    <w:p w:rsidR="00F84707" w:rsidRDefault="00F84707" w:rsidP="005B0362">
      <w:pPr>
        <w:pStyle w:val="GesAbsatz"/>
      </w:pPr>
      <w:r>
        <w:rPr>
          <w:i/>
        </w:rPr>
        <w:t xml:space="preserve">Mitteilungen an die Untersuchungsstelle (Labor) bezüglich </w:t>
      </w:r>
      <w:proofErr w:type="gramStart"/>
      <w:r>
        <w:rPr>
          <w:i/>
        </w:rPr>
        <w:t>Untersuchungsumfang</w:t>
      </w:r>
      <w:proofErr w:type="gramEnd"/>
    </w:p>
    <w:p w:rsidR="00F84707" w:rsidRDefault="00F84707" w:rsidP="005B0362">
      <w:pPr>
        <w:pStyle w:val="GesAbsatz"/>
      </w:pPr>
      <w:r>
        <w:t>Dieses Feld dient der Kommentierung des jeweiligen Untersuchungsumfangs.</w:t>
      </w:r>
    </w:p>
    <w:p w:rsidR="00F84707" w:rsidRDefault="00F84707" w:rsidP="005B0362">
      <w:pPr>
        <w:pStyle w:val="GesAbsatz"/>
      </w:pPr>
      <w:r>
        <w:rPr>
          <w:b/>
        </w:rPr>
        <w:t>zu Seite 2 bis 4 (Laborprotokolle)</w:t>
      </w:r>
    </w:p>
    <w:p w:rsidR="00F84707" w:rsidRDefault="00F84707" w:rsidP="005B0362">
      <w:pPr>
        <w:pStyle w:val="GesAbsatz"/>
      </w:pPr>
      <w:proofErr w:type="spellStart"/>
      <w:r>
        <w:rPr>
          <w:i/>
        </w:rPr>
        <w:t>Meßstellen</w:t>
      </w:r>
      <w:proofErr w:type="spellEnd"/>
      <w:r>
        <w:rPr>
          <w:i/>
        </w:rPr>
        <w:t>-Nr. und Probenahme-Datum</w:t>
      </w:r>
    </w:p>
    <w:p w:rsidR="00F84707" w:rsidRDefault="00F84707" w:rsidP="005B0362">
      <w:pPr>
        <w:pStyle w:val="GesAbsatz"/>
      </w:pPr>
      <w:r>
        <w:t>Diese Angaben sind von Seite 1 auf die Seiten 2, 3 und 4 zu übernehmen.</w:t>
      </w:r>
    </w:p>
    <w:p w:rsidR="00F84707" w:rsidRDefault="00F84707" w:rsidP="005B0362">
      <w:pPr>
        <w:pStyle w:val="GesAbsatz"/>
      </w:pPr>
      <w:r>
        <w:rPr>
          <w:i/>
        </w:rPr>
        <w:t>Labor Nr.</w:t>
      </w:r>
    </w:p>
    <w:p w:rsidR="00F84707" w:rsidRDefault="00F84707" w:rsidP="005B0362">
      <w:pPr>
        <w:pStyle w:val="GesAbsatz"/>
      </w:pPr>
      <w:r>
        <w:t>Es ist die im Rahmen der Rohwasserüberwachung mitgeteilte Labor-Nr. einzutragen.</w:t>
      </w:r>
    </w:p>
    <w:p w:rsidR="00F84707" w:rsidRDefault="00F84707" w:rsidP="005B0362">
      <w:pPr>
        <w:pStyle w:val="GesAbsatz"/>
      </w:pPr>
      <w:r>
        <w:rPr>
          <w:i/>
        </w:rPr>
        <w:t>Parametergruppe</w:t>
      </w:r>
    </w:p>
    <w:p w:rsidR="00F84707" w:rsidRDefault="00F84707" w:rsidP="005B0362">
      <w:pPr>
        <w:pStyle w:val="GesAbsatz"/>
      </w:pPr>
      <w:r>
        <w:t>Es ist der Untersuchungsumfang nach Definition der Parametergruppen in der Richtlinie anzukreuzen. We</w:t>
      </w:r>
      <w:r>
        <w:t>r</w:t>
      </w:r>
      <w:r>
        <w:t>den über die aufgeführten Parametergruppen hinaus weitre Parameter untersucht, ist die Parametergruppe 7 (erweiterter Untersuchungsumfang) anzukreuzen.</w:t>
      </w:r>
    </w:p>
    <w:p w:rsidR="00F84707" w:rsidRDefault="00F84707" w:rsidP="005B0362">
      <w:pPr>
        <w:pStyle w:val="GesAbsatz"/>
      </w:pPr>
      <w:r>
        <w:rPr>
          <w:i/>
        </w:rPr>
        <w:t>Labor</w:t>
      </w:r>
    </w:p>
    <w:p w:rsidR="00F84707" w:rsidRDefault="00F84707" w:rsidP="005B0362">
      <w:pPr>
        <w:pStyle w:val="GesAbsatz"/>
      </w:pPr>
      <w:r>
        <w:t>Der Name des untersuchenden Labors ist einzutragen.</w:t>
      </w:r>
    </w:p>
    <w:p w:rsidR="00F84707" w:rsidRDefault="00F84707" w:rsidP="005B0362">
      <w:pPr>
        <w:pStyle w:val="GesAbsatz"/>
      </w:pPr>
      <w:proofErr w:type="spellStart"/>
      <w:r>
        <w:rPr>
          <w:i/>
        </w:rPr>
        <w:t>Me</w:t>
      </w:r>
      <w:r w:rsidR="009F59DE">
        <w:rPr>
          <w:i/>
        </w:rPr>
        <w:t>ß</w:t>
      </w:r>
      <w:r>
        <w:rPr>
          <w:i/>
        </w:rPr>
        <w:t>größen</w:t>
      </w:r>
      <w:proofErr w:type="spellEnd"/>
      <w:r>
        <w:rPr>
          <w:i/>
        </w:rPr>
        <w:t>-Nr. (Spalte 2)</w:t>
      </w:r>
    </w:p>
    <w:p w:rsidR="00F84707" w:rsidRDefault="00F84707" w:rsidP="005B0362">
      <w:pPr>
        <w:pStyle w:val="GesAbsatz"/>
      </w:pPr>
      <w:r>
        <w:t xml:space="preserve">Die 4-stellige Meßgrößennummer wird vom Landesamt für Wasser und Abfall NRW (LWA) in Anlehnung an die „KWK-DVWW-Regeln zur Wasserwirtschaft“ (Heft 104, 1976) für jeden Parameter vergeben. Wurden Parameter analysiert die nicht in den Formblättern aufgeführt sind, so können </w:t>
      </w:r>
      <w:proofErr w:type="gramStart"/>
      <w:r>
        <w:t>die entsprechenden Meßgr</w:t>
      </w:r>
      <w:r>
        <w:t>ö</w:t>
      </w:r>
      <w:r>
        <w:t>ße</w:t>
      </w:r>
      <w:proofErr w:type="gramEnd"/>
      <w:r>
        <w:t xml:space="preserve"> einer beim LWA anzufordernden Liste/Diskette entnommen werden.</w:t>
      </w:r>
    </w:p>
    <w:p w:rsidR="00F84707" w:rsidRDefault="00F84707" w:rsidP="005B0362">
      <w:pPr>
        <w:pStyle w:val="GesAbsatz"/>
      </w:pPr>
      <w:r>
        <w:rPr>
          <w:i/>
        </w:rPr>
        <w:t>Trennkennzahl (</w:t>
      </w:r>
      <w:proofErr w:type="spellStart"/>
      <w:r>
        <w:rPr>
          <w:i/>
        </w:rPr>
        <w:t>Tr.Kz</w:t>
      </w:r>
      <w:proofErr w:type="spellEnd"/>
      <w:r>
        <w:rPr>
          <w:i/>
        </w:rPr>
        <w:t>.) (Spalte 3)</w:t>
      </w:r>
    </w:p>
    <w:p w:rsidR="00F84707" w:rsidRDefault="00F84707" w:rsidP="005B0362">
      <w:pPr>
        <w:pStyle w:val="GesAbsatz"/>
      </w:pPr>
      <w:r>
        <w:t>Die Trennkennzahl bezeichnet den Anteil des Parameters, der bestimmt wird (z.B. Gesamtgehalt</w:t>
      </w:r>
      <w:r w:rsidR="004E58CA">
        <w:t>, gelöster Anteil). Folgende Schlüssel sind zugelassen:</w:t>
      </w:r>
    </w:p>
    <w:p w:rsidR="004E58CA" w:rsidRPr="004E58CA" w:rsidRDefault="004E58CA" w:rsidP="004E58CA">
      <w:pPr>
        <w:pStyle w:val="GesAbsatz"/>
        <w:ind w:left="426" w:hanging="426"/>
        <w:rPr>
          <w:i/>
        </w:rPr>
      </w:pPr>
      <w:r w:rsidRPr="004E58CA">
        <w:rPr>
          <w:i/>
        </w:rPr>
        <w:t>-</w:t>
      </w:r>
      <w:r w:rsidRPr="004E58CA">
        <w:rPr>
          <w:i/>
        </w:rPr>
        <w:tab/>
      </w:r>
      <w:proofErr w:type="spellStart"/>
      <w:r w:rsidRPr="004E58CA">
        <w:rPr>
          <w:i/>
        </w:rPr>
        <w:t>Tr.Kz</w:t>
      </w:r>
      <w:proofErr w:type="spellEnd"/>
      <w:r w:rsidRPr="004E58CA">
        <w:rPr>
          <w:i/>
        </w:rPr>
        <w:t>. 1: Gesamtgehalt</w:t>
      </w:r>
    </w:p>
    <w:p w:rsidR="004E58CA" w:rsidRDefault="004E58CA" w:rsidP="004E58CA">
      <w:pPr>
        <w:pStyle w:val="GesAbsatz"/>
        <w:ind w:left="426" w:hanging="426"/>
      </w:pPr>
      <w:r>
        <w:tab/>
        <w:t xml:space="preserve">Zur Bestimmung des Gesamtgehaltes (gelöste und ungelöste Bestandteile) einer Komponente wird im </w:t>
      </w:r>
      <w:proofErr w:type="gramStart"/>
      <w:r>
        <w:t>allgemeinen</w:t>
      </w:r>
      <w:proofErr w:type="gramEnd"/>
      <w:r>
        <w:t xml:space="preserve"> die Originalprobe eingesetzt.</w:t>
      </w:r>
    </w:p>
    <w:p w:rsidR="004E58CA" w:rsidRDefault="004E58CA" w:rsidP="004E58CA">
      <w:pPr>
        <w:pStyle w:val="GesAbsatz"/>
        <w:ind w:left="426" w:hanging="426"/>
      </w:pPr>
      <w:r>
        <w:lastRenderedPageBreak/>
        <w:tab/>
        <w:t>Dieser Schlüssel „Gesamtgehalt“ gilt auch, wenn</w:t>
      </w:r>
    </w:p>
    <w:p w:rsidR="004E58CA" w:rsidRDefault="004E58CA" w:rsidP="004E58CA">
      <w:pPr>
        <w:pStyle w:val="GesAbsatz"/>
        <w:ind w:left="851" w:hanging="851"/>
      </w:pPr>
      <w:r>
        <w:tab/>
        <w:t>-</w:t>
      </w:r>
      <w:r>
        <w:tab/>
        <w:t>eine Trennung, d.h. Filtration zur Entfernung störender, ungelöster Begleitstoffe durchgeführt we</w:t>
      </w:r>
      <w:r>
        <w:t>r</w:t>
      </w:r>
      <w:r>
        <w:t>den muß, die aber auf den zu bestimmenden Parameter keinen Einfluß hat;</w:t>
      </w:r>
    </w:p>
    <w:p w:rsidR="004E58CA" w:rsidRDefault="004E58CA" w:rsidP="004E58CA">
      <w:pPr>
        <w:pStyle w:val="GesAbsatz"/>
        <w:ind w:left="851" w:hanging="851"/>
      </w:pPr>
      <w:r>
        <w:tab/>
        <w:t>-</w:t>
      </w:r>
      <w:r>
        <w:tab/>
        <w:t>der Analytiker auf einen Aufschluß verzichtet, weil er die Menge des ungelösten Anteils für ve</w:t>
      </w:r>
      <w:r>
        <w:t>r</w:t>
      </w:r>
      <w:r>
        <w:t>nachlässigbar hält;</w:t>
      </w:r>
    </w:p>
    <w:p w:rsidR="004E58CA" w:rsidRDefault="004E58CA" w:rsidP="004E58CA">
      <w:pPr>
        <w:pStyle w:val="GesAbsatz"/>
        <w:ind w:left="851" w:hanging="851"/>
      </w:pPr>
      <w:r>
        <w:tab/>
        <w:t>-</w:t>
      </w:r>
      <w:r>
        <w:tab/>
      </w:r>
      <w:proofErr w:type="gramStart"/>
      <w:r>
        <w:t>bei</w:t>
      </w:r>
      <w:proofErr w:type="gramEnd"/>
      <w:r>
        <w:t xml:space="preserve"> einem Aufschluß nach DIN zur Bestimmung des Gesamtgehaltes die zu bestimmende Komp</w:t>
      </w:r>
      <w:r>
        <w:t>o</w:t>
      </w:r>
      <w:r>
        <w:t>nente nicht vollständig in Lösung geht.</w:t>
      </w:r>
    </w:p>
    <w:p w:rsidR="004E58CA" w:rsidRDefault="004E58CA" w:rsidP="004E58CA">
      <w:pPr>
        <w:pStyle w:val="GesAbsatz"/>
        <w:ind w:left="426" w:hanging="426"/>
      </w:pPr>
      <w:r>
        <w:t>-</w:t>
      </w:r>
      <w:r>
        <w:tab/>
      </w:r>
      <w:r>
        <w:rPr>
          <w:i/>
        </w:rPr>
        <w:t>Tr.Kz.6: Gelöster Anteil</w:t>
      </w:r>
    </w:p>
    <w:p w:rsidR="004E58CA" w:rsidRDefault="004E58CA" w:rsidP="004E58CA">
      <w:pPr>
        <w:pStyle w:val="GesAbsatz"/>
        <w:ind w:left="426" w:hanging="426"/>
      </w:pPr>
      <w:r>
        <w:tab/>
        <w:t>Die Trennkennzahl 6 gibt an, dass der gelöste Anteil bestimmt wird. Dazu ist die gelöste von der ung</w:t>
      </w:r>
      <w:r>
        <w:t>e</w:t>
      </w:r>
      <w:r>
        <w:t>lösten Phase eines Stoffes durch Filtration (oder Zentrifugation) möglichst rasch (ca. 3 Stunden) nach der Probenahme abzutrennen.</w:t>
      </w:r>
    </w:p>
    <w:p w:rsidR="004E58CA" w:rsidRDefault="004E58CA" w:rsidP="004E58CA">
      <w:pPr>
        <w:pStyle w:val="GesAbsatz"/>
        <w:tabs>
          <w:tab w:val="clear" w:pos="425"/>
          <w:tab w:val="left" w:pos="426"/>
        </w:tabs>
      </w:pPr>
      <w:r>
        <w:t>Bit auf wenige Ausnahmen (DOC, Fluorid und orth</w:t>
      </w:r>
      <w:r w:rsidR="009F59DE">
        <w:t>o</w:t>
      </w:r>
      <w:r>
        <w:t xml:space="preserve">-Phosphat) wird immer der Gesamtgehalt der einzelnen Komponente in der Probe bestimmt. Bei Trübung (wenn Kennzahl &gt; 1 </w:t>
      </w:r>
      <w:proofErr w:type="spellStart"/>
      <w:r>
        <w:t>Anlg</w:t>
      </w:r>
      <w:proofErr w:type="spellEnd"/>
      <w:r>
        <w:t xml:space="preserve">. 2/S. 1 bzw. FNU </w:t>
      </w:r>
      <w:r>
        <w:rPr>
          <w:rFonts w:cs="Arial"/>
        </w:rPr>
        <w:t>≥</w:t>
      </w:r>
      <w:r w:rsidR="001E6B4C">
        <w:t xml:space="preserve"> 5,0 </w:t>
      </w:r>
      <w:proofErr w:type="spellStart"/>
      <w:r w:rsidR="001E6B4C">
        <w:t>Anlg</w:t>
      </w:r>
      <w:proofErr w:type="spellEnd"/>
      <w:r w:rsidR="001E6B4C">
        <w:t>. 2/S. 2) der Rohwasserprobe sind zusätzlich die gelösten Anteile der Metalle zu bestimmen und unter der Par</w:t>
      </w:r>
      <w:r w:rsidR="001E6B4C">
        <w:t>a</w:t>
      </w:r>
      <w:r w:rsidR="001E6B4C">
        <w:t>metergruppe 7 „erweiterter Untersuchungsumfang“ einzutragen.</w:t>
      </w:r>
    </w:p>
    <w:p w:rsidR="001E6B4C" w:rsidRDefault="001E6B4C" w:rsidP="004E58CA">
      <w:pPr>
        <w:pStyle w:val="GesAbsatz"/>
        <w:tabs>
          <w:tab w:val="clear" w:pos="425"/>
          <w:tab w:val="left" w:pos="426"/>
        </w:tabs>
      </w:pPr>
      <w:r>
        <w:t>Die Probenbehandlung zur Bestimmung der gelösten Anteile bzw. der Gesamtgehalte ist den einzelnen DIN-Vorschriften zu entnehmen.</w:t>
      </w:r>
    </w:p>
    <w:p w:rsidR="001E6B4C" w:rsidRDefault="001E6B4C" w:rsidP="004E58CA">
      <w:pPr>
        <w:pStyle w:val="GesAbsatz"/>
        <w:tabs>
          <w:tab w:val="clear" w:pos="425"/>
          <w:tab w:val="left" w:pos="426"/>
        </w:tabs>
      </w:pPr>
      <w:r>
        <w:rPr>
          <w:i/>
        </w:rPr>
        <w:t>Messwert und Einheit (Spalte 4 – 5)</w:t>
      </w:r>
    </w:p>
    <w:p w:rsidR="001E6B4C" w:rsidRDefault="001E6B4C" w:rsidP="004E58CA">
      <w:pPr>
        <w:pStyle w:val="GesAbsatz"/>
        <w:tabs>
          <w:tab w:val="clear" w:pos="425"/>
          <w:tab w:val="left" w:pos="426"/>
        </w:tabs>
      </w:pPr>
      <w:r>
        <w:t>Das Meßwertergebnis ist entsprechend dem in der DIN vorgesehenen Rundungsverfahren in Spalte 5 anz</w:t>
      </w:r>
      <w:r>
        <w:t>u</w:t>
      </w:r>
      <w:r>
        <w:t>geben. Für nicht nachweisbar ist der Wert der Bestimmungsgrenze, zusätzlich in Spalte 4 das Zeichen „&lt;“ einzutragen.</w:t>
      </w:r>
    </w:p>
    <w:p w:rsidR="001E6B4C" w:rsidRDefault="001E6B4C" w:rsidP="004E58CA">
      <w:pPr>
        <w:pStyle w:val="GesAbsatz"/>
        <w:tabs>
          <w:tab w:val="clear" w:pos="425"/>
          <w:tab w:val="left" w:pos="426"/>
        </w:tabs>
      </w:pPr>
      <w:r>
        <w:t>Die Analysenergebnisse sind in der in Spalte 6 vorgegebenen Dimension anzugeben.</w:t>
      </w:r>
    </w:p>
    <w:p w:rsidR="001E6B4C" w:rsidRDefault="001E6B4C" w:rsidP="004E58CA">
      <w:pPr>
        <w:pStyle w:val="GesAbsatz"/>
        <w:tabs>
          <w:tab w:val="clear" w:pos="425"/>
          <w:tab w:val="left" w:pos="426"/>
        </w:tabs>
      </w:pPr>
      <w:r>
        <w:rPr>
          <w:i/>
        </w:rPr>
        <w:t>Gesamtbeurteilung</w:t>
      </w:r>
    </w:p>
    <w:p w:rsidR="001E6B4C" w:rsidRPr="001E6B4C" w:rsidRDefault="001E6B4C" w:rsidP="004E58CA">
      <w:pPr>
        <w:pStyle w:val="GesAbsatz"/>
        <w:tabs>
          <w:tab w:val="clear" w:pos="425"/>
          <w:tab w:val="left" w:pos="426"/>
        </w:tabs>
      </w:pPr>
      <w:r>
        <w:t>Die Beurteilung des untersuchten Wassers bzw. die Interpretation der Messergebnisse ist kurz darzulegen.</w:t>
      </w:r>
    </w:p>
    <w:sectPr w:rsidR="001E6B4C" w:rsidRPr="001E6B4C">
      <w:headerReference w:type="default" r:id="rId18"/>
      <w:footerReference w:type="even" r:id="rId19"/>
      <w:footerReference w:type="default" r:id="rId20"/>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CE6" w:rsidRDefault="00024CE6">
      <w:r>
        <w:separator/>
      </w:r>
    </w:p>
  </w:endnote>
  <w:endnote w:type="continuationSeparator" w:id="0">
    <w:p w:rsidR="00024CE6" w:rsidRDefault="00024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51" w:rsidRDefault="00A65551">
    <w:pPr>
      <w:pStyle w:val="Fuzeile"/>
      <w:framePr w:wrap="around" w:vAnchor="text" w:hAnchor="margin" w:xAlign="right" w:y="1"/>
    </w:pPr>
    <w:r>
      <w:fldChar w:fldCharType="begin"/>
    </w:r>
    <w:r>
      <w:instrText xml:space="preserve">PAGE  </w:instrText>
    </w:r>
    <w:r>
      <w:fldChar w:fldCharType="end"/>
    </w:r>
  </w:p>
  <w:p w:rsidR="00A65551" w:rsidRDefault="00A6555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51" w:rsidRPr="002924DA" w:rsidRDefault="00A65551" w:rsidP="002924DA">
    <w:pPr>
      <w:pStyle w:val="Fuzeile"/>
    </w:pPr>
    <w:r>
      <w:tab/>
      <w:t xml:space="preserve">12.03.1991 (MBl. NRW. S. </w:t>
    </w:r>
    <w:r w:rsidRPr="002924DA">
      <w:t>576, 1310</w:t>
    </w:r>
    <w:r w:rsidR="002924DA" w:rsidRPr="002924DA">
      <w:t xml:space="preserve"> / SMBl. NRW. 770</w:t>
    </w:r>
    <w:r w:rsidRPr="002924DA">
      <w:t>)</w:t>
    </w:r>
    <w:r w:rsidRPr="002924DA">
      <w:tab/>
      <w:t xml:space="preserve">Seite </w:t>
    </w:r>
    <w:r w:rsidRPr="002924DA">
      <w:fldChar w:fldCharType="begin"/>
    </w:r>
    <w:r w:rsidRPr="002924DA">
      <w:instrText xml:space="preserve"> PAGE  \* MERGEFORMAT </w:instrText>
    </w:r>
    <w:r w:rsidRPr="002924DA">
      <w:fldChar w:fldCharType="separate"/>
    </w:r>
    <w:r w:rsidR="003223CC">
      <w:rPr>
        <w:noProof/>
      </w:rPr>
      <w:t>1</w:t>
    </w:r>
    <w:r w:rsidRPr="002924DA">
      <w:fldChar w:fldCharType="end"/>
    </w:r>
  </w:p>
  <w:p w:rsidR="00A65551" w:rsidRDefault="00A65551" w:rsidP="002924DA">
    <w:pPr>
      <w:pStyle w:val="Fuzeile"/>
      <w:rPr>
        <w:lang w:val="en-GB"/>
      </w:rPr>
    </w:pPr>
    <w:r w:rsidRPr="002924DA">
      <w:tab/>
      <w:t>Stand 08.12.19</w:t>
    </w:r>
    <w:r>
      <w:rPr>
        <w:lang w:val="en-GB"/>
      </w:rPr>
      <w:t>92 (MBl. NRW. 1993 S. 315)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CE6" w:rsidRDefault="00024CE6">
      <w:r>
        <w:separator/>
      </w:r>
    </w:p>
  </w:footnote>
  <w:footnote w:type="continuationSeparator" w:id="0">
    <w:p w:rsidR="00024CE6" w:rsidRDefault="00024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51" w:rsidRDefault="00A65551" w:rsidP="002924DA">
    <w:pPr>
      <w:pStyle w:val="Kopfzeile0"/>
    </w:pPr>
    <w:r>
      <w:t>75.1-04</w:t>
    </w:r>
  </w:p>
  <w:p w:rsidR="00A65551" w:rsidRDefault="00A6555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DE"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103"/>
    <w:rsid w:val="00024CE6"/>
    <w:rsid w:val="00033B1E"/>
    <w:rsid w:val="00134393"/>
    <w:rsid w:val="00172BFB"/>
    <w:rsid w:val="001B094A"/>
    <w:rsid w:val="001E6B4C"/>
    <w:rsid w:val="00251800"/>
    <w:rsid w:val="002924DA"/>
    <w:rsid w:val="003223CC"/>
    <w:rsid w:val="0037026B"/>
    <w:rsid w:val="004E58CA"/>
    <w:rsid w:val="00586562"/>
    <w:rsid w:val="005B0362"/>
    <w:rsid w:val="00691B2B"/>
    <w:rsid w:val="006F23C7"/>
    <w:rsid w:val="007429AD"/>
    <w:rsid w:val="00793325"/>
    <w:rsid w:val="007B4F86"/>
    <w:rsid w:val="007F4C29"/>
    <w:rsid w:val="008678DF"/>
    <w:rsid w:val="008905A0"/>
    <w:rsid w:val="008D0B08"/>
    <w:rsid w:val="00982319"/>
    <w:rsid w:val="009C44BD"/>
    <w:rsid w:val="009F59DE"/>
    <w:rsid w:val="00A65551"/>
    <w:rsid w:val="00B00AAB"/>
    <w:rsid w:val="00B74EE0"/>
    <w:rsid w:val="00B909B5"/>
    <w:rsid w:val="00C07E1C"/>
    <w:rsid w:val="00C41C4A"/>
    <w:rsid w:val="00C4367F"/>
    <w:rsid w:val="00C53E4E"/>
    <w:rsid w:val="00C90126"/>
    <w:rsid w:val="00CD4EA6"/>
    <w:rsid w:val="00D50865"/>
    <w:rsid w:val="00DC46E2"/>
    <w:rsid w:val="00DD3105"/>
    <w:rsid w:val="00E1484C"/>
    <w:rsid w:val="00E45EDD"/>
    <w:rsid w:val="00E538DD"/>
    <w:rsid w:val="00EA0614"/>
    <w:rsid w:val="00F84707"/>
    <w:rsid w:val="00F92C19"/>
    <w:rsid w:val="00FA23AD"/>
    <w:rsid w:val="00FF2D1C"/>
    <w:rsid w:val="00FF61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924DA"/>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rsid w:val="002924DA"/>
    <w:pPr>
      <w:keepNext/>
      <w:spacing w:after="120"/>
      <w:jc w:val="center"/>
      <w:outlineLvl w:val="0"/>
    </w:pPr>
    <w:rPr>
      <w:b/>
      <w:kern w:val="28"/>
      <w:sz w:val="28"/>
    </w:rPr>
  </w:style>
  <w:style w:type="paragraph" w:styleId="berschrift2">
    <w:name w:val="heading 2"/>
    <w:basedOn w:val="Standard"/>
    <w:next w:val="GesAbsatz"/>
    <w:qFormat/>
    <w:rsid w:val="002924DA"/>
    <w:pPr>
      <w:keepNext/>
      <w:spacing w:before="240"/>
      <w:jc w:val="center"/>
      <w:outlineLvl w:val="1"/>
    </w:pPr>
    <w:rPr>
      <w:b/>
      <w:sz w:val="24"/>
    </w:rPr>
  </w:style>
  <w:style w:type="paragraph" w:styleId="berschrift3">
    <w:name w:val="heading 3"/>
    <w:basedOn w:val="Standard"/>
    <w:next w:val="GesAbsatz"/>
    <w:qFormat/>
    <w:rsid w:val="002924DA"/>
    <w:pPr>
      <w:keepNext/>
      <w:spacing w:before="240" w:after="180"/>
      <w:jc w:val="center"/>
      <w:outlineLvl w:val="2"/>
    </w:pPr>
    <w:rPr>
      <w:b/>
    </w:rPr>
  </w:style>
  <w:style w:type="paragraph" w:styleId="berschrift4">
    <w:name w:val="heading 4"/>
    <w:basedOn w:val="Standard"/>
    <w:next w:val="Standard"/>
    <w:rsid w:val="002924DA"/>
    <w:pPr>
      <w:keepNext/>
      <w:spacing w:before="240"/>
      <w:outlineLvl w:val="3"/>
    </w:pPr>
  </w:style>
  <w:style w:type="paragraph" w:styleId="berschrift5">
    <w:name w:val="heading 5"/>
    <w:basedOn w:val="Standard"/>
    <w:next w:val="Standard"/>
    <w:link w:val="berschrift5Zchn"/>
    <w:rsid w:val="002924DA"/>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rsid w:val="002924DA"/>
    <w:pPr>
      <w:tabs>
        <w:tab w:val="center" w:pos="4536"/>
        <w:tab w:val="right" w:pos="9072"/>
      </w:tabs>
      <w:spacing w:before="0" w:after="120"/>
      <w:jc w:val="right"/>
    </w:pPr>
  </w:style>
  <w:style w:type="paragraph" w:styleId="Fuzeile">
    <w:name w:val="footer"/>
    <w:basedOn w:val="Standard"/>
    <w:qFormat/>
    <w:rsid w:val="002924DA"/>
    <w:pPr>
      <w:tabs>
        <w:tab w:val="clear" w:pos="425"/>
        <w:tab w:val="right" w:pos="8505"/>
        <w:tab w:val="right" w:pos="9639"/>
      </w:tabs>
      <w:spacing w:before="0" w:after="0"/>
      <w:jc w:val="left"/>
    </w:pPr>
    <w:rPr>
      <w:sz w:val="16"/>
    </w:rPr>
  </w:style>
  <w:style w:type="paragraph" w:styleId="Verzeichnis2">
    <w:name w:val="toc 2"/>
    <w:basedOn w:val="Standard"/>
    <w:next w:val="Standard"/>
    <w:semiHidden/>
    <w:rsid w:val="002924DA"/>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semiHidden/>
    <w:rsid w:val="002924DA"/>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rsid w:val="002924DA"/>
    <w:pPr>
      <w:spacing w:before="0" w:after="0"/>
    </w:pPr>
    <w:rPr>
      <w:sz w:val="16"/>
    </w:rPr>
  </w:style>
  <w:style w:type="paragraph" w:styleId="Verzeichnis1">
    <w:name w:val="toc 1"/>
    <w:basedOn w:val="Verzeichnis3"/>
    <w:next w:val="Standard"/>
    <w:semiHidden/>
    <w:rsid w:val="002924DA"/>
    <w:pPr>
      <w:spacing w:before="120" w:after="120"/>
      <w:ind w:left="0"/>
    </w:pPr>
    <w:rPr>
      <w:b/>
      <w:i w:val="0"/>
      <w:caps/>
    </w:rPr>
  </w:style>
  <w:style w:type="paragraph" w:customStyle="1" w:styleId="GesAbsatz">
    <w:name w:val="GesAbsatz"/>
    <w:basedOn w:val="Standard"/>
    <w:link w:val="GesAbsatzZchn"/>
    <w:qFormat/>
    <w:rsid w:val="002924DA"/>
    <w:pPr>
      <w:spacing w:before="100"/>
    </w:pPr>
    <w:rPr>
      <w:color w:val="000000"/>
    </w:rPr>
  </w:style>
  <w:style w:type="character" w:customStyle="1" w:styleId="GesAbsatzZchn">
    <w:name w:val="GesAbsatz Zchn"/>
    <w:basedOn w:val="Absatz-Standardschriftart"/>
    <w:link w:val="GesAbsatz"/>
    <w:rsid w:val="00DC46E2"/>
    <w:rPr>
      <w:rFonts w:ascii="Arial" w:hAnsi="Arial"/>
      <w:color w:val="000000"/>
    </w:rPr>
  </w:style>
  <w:style w:type="paragraph" w:styleId="Verzeichnis4">
    <w:name w:val="toc 4"/>
    <w:basedOn w:val="Standard"/>
    <w:next w:val="Standard"/>
    <w:semiHidden/>
    <w:rsid w:val="002924DA"/>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rsid w:val="002924DA"/>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rsid w:val="002924DA"/>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rsid w:val="002924DA"/>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rsid w:val="002924DA"/>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rsid w:val="002924DA"/>
    <w:pPr>
      <w:tabs>
        <w:tab w:val="clear" w:pos="425"/>
        <w:tab w:val="right" w:leader="dot" w:pos="9638"/>
      </w:tabs>
      <w:spacing w:before="0" w:after="0"/>
      <w:ind w:left="1400"/>
      <w:jc w:val="left"/>
    </w:pPr>
    <w:rPr>
      <w:rFonts w:ascii="Times New Roman" w:hAnsi="Times New Roman"/>
      <w:sz w:val="18"/>
    </w:rPr>
  </w:style>
  <w:style w:type="character" w:styleId="Hyperlink">
    <w:name w:val="Hyperlink"/>
    <w:rsid w:val="002924DA"/>
    <w:rPr>
      <w:color w:val="0000FF"/>
      <w:u w:val="single"/>
    </w:rPr>
  </w:style>
  <w:style w:type="character" w:styleId="BesuchterHyperlink">
    <w:name w:val="FollowedHyperlink"/>
    <w:basedOn w:val="Absatz-Standardschriftart"/>
    <w:rPr>
      <w:color w:val="800080"/>
      <w:u w:val="single"/>
    </w:rPr>
  </w:style>
  <w:style w:type="table" w:styleId="Tabellenraster">
    <w:name w:val="Table Grid"/>
    <w:basedOn w:val="NormaleTabelle"/>
    <w:rsid w:val="00793325"/>
    <w:pPr>
      <w:tabs>
        <w:tab w:val="left" w:pos="425"/>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qFormat/>
    <w:rsid w:val="002924DA"/>
    <w:rPr>
      <w:sz w:val="20"/>
      <w:szCs w:val="20"/>
      <w:vertAlign w:val="superscript"/>
    </w:rPr>
  </w:style>
  <w:style w:type="paragraph" w:customStyle="1" w:styleId="Kopfzeile0">
    <w:name w:val="Kopfzeile0"/>
    <w:basedOn w:val="Standard"/>
    <w:next w:val="Kopfzeile"/>
    <w:qFormat/>
    <w:rsid w:val="002924DA"/>
    <w:pPr>
      <w:spacing w:before="0" w:after="0"/>
      <w:jc w:val="right"/>
    </w:pPr>
    <w:rPr>
      <w:b/>
      <w:sz w:val="24"/>
    </w:rPr>
  </w:style>
  <w:style w:type="character" w:styleId="Seitenzahl">
    <w:name w:val="page number"/>
    <w:rsid w:val="002924DA"/>
    <w:rPr>
      <w:rFonts w:ascii="Arial" w:hAnsi="Arial"/>
      <w:sz w:val="16"/>
    </w:rPr>
  </w:style>
  <w:style w:type="character" w:customStyle="1" w:styleId="berschrift5Zchn">
    <w:name w:val="Überschrift 5 Zchn"/>
    <w:basedOn w:val="Absatz-Standardschriftart"/>
    <w:link w:val="berschrift5"/>
    <w:rsid w:val="002924DA"/>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924DA"/>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rsid w:val="002924DA"/>
    <w:pPr>
      <w:keepNext/>
      <w:spacing w:after="120"/>
      <w:jc w:val="center"/>
      <w:outlineLvl w:val="0"/>
    </w:pPr>
    <w:rPr>
      <w:b/>
      <w:kern w:val="28"/>
      <w:sz w:val="28"/>
    </w:rPr>
  </w:style>
  <w:style w:type="paragraph" w:styleId="berschrift2">
    <w:name w:val="heading 2"/>
    <w:basedOn w:val="Standard"/>
    <w:next w:val="GesAbsatz"/>
    <w:qFormat/>
    <w:rsid w:val="002924DA"/>
    <w:pPr>
      <w:keepNext/>
      <w:spacing w:before="240"/>
      <w:jc w:val="center"/>
      <w:outlineLvl w:val="1"/>
    </w:pPr>
    <w:rPr>
      <w:b/>
      <w:sz w:val="24"/>
    </w:rPr>
  </w:style>
  <w:style w:type="paragraph" w:styleId="berschrift3">
    <w:name w:val="heading 3"/>
    <w:basedOn w:val="Standard"/>
    <w:next w:val="GesAbsatz"/>
    <w:qFormat/>
    <w:rsid w:val="002924DA"/>
    <w:pPr>
      <w:keepNext/>
      <w:spacing w:before="240" w:after="180"/>
      <w:jc w:val="center"/>
      <w:outlineLvl w:val="2"/>
    </w:pPr>
    <w:rPr>
      <w:b/>
    </w:rPr>
  </w:style>
  <w:style w:type="paragraph" w:styleId="berschrift4">
    <w:name w:val="heading 4"/>
    <w:basedOn w:val="Standard"/>
    <w:next w:val="Standard"/>
    <w:rsid w:val="002924DA"/>
    <w:pPr>
      <w:keepNext/>
      <w:spacing w:before="240"/>
      <w:outlineLvl w:val="3"/>
    </w:pPr>
  </w:style>
  <w:style w:type="paragraph" w:styleId="berschrift5">
    <w:name w:val="heading 5"/>
    <w:basedOn w:val="Standard"/>
    <w:next w:val="Standard"/>
    <w:link w:val="berschrift5Zchn"/>
    <w:rsid w:val="002924DA"/>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rsid w:val="002924DA"/>
    <w:pPr>
      <w:tabs>
        <w:tab w:val="center" w:pos="4536"/>
        <w:tab w:val="right" w:pos="9072"/>
      </w:tabs>
      <w:spacing w:before="0" w:after="120"/>
      <w:jc w:val="right"/>
    </w:pPr>
  </w:style>
  <w:style w:type="paragraph" w:styleId="Fuzeile">
    <w:name w:val="footer"/>
    <w:basedOn w:val="Standard"/>
    <w:qFormat/>
    <w:rsid w:val="002924DA"/>
    <w:pPr>
      <w:tabs>
        <w:tab w:val="clear" w:pos="425"/>
        <w:tab w:val="right" w:pos="8505"/>
        <w:tab w:val="right" w:pos="9639"/>
      </w:tabs>
      <w:spacing w:before="0" w:after="0"/>
      <w:jc w:val="left"/>
    </w:pPr>
    <w:rPr>
      <w:sz w:val="16"/>
    </w:rPr>
  </w:style>
  <w:style w:type="paragraph" w:styleId="Verzeichnis2">
    <w:name w:val="toc 2"/>
    <w:basedOn w:val="Standard"/>
    <w:next w:val="Standard"/>
    <w:semiHidden/>
    <w:rsid w:val="002924DA"/>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semiHidden/>
    <w:rsid w:val="002924DA"/>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rsid w:val="002924DA"/>
    <w:pPr>
      <w:spacing w:before="0" w:after="0"/>
    </w:pPr>
    <w:rPr>
      <w:sz w:val="16"/>
    </w:rPr>
  </w:style>
  <w:style w:type="paragraph" w:styleId="Verzeichnis1">
    <w:name w:val="toc 1"/>
    <w:basedOn w:val="Verzeichnis3"/>
    <w:next w:val="Standard"/>
    <w:semiHidden/>
    <w:rsid w:val="002924DA"/>
    <w:pPr>
      <w:spacing w:before="120" w:after="120"/>
      <w:ind w:left="0"/>
    </w:pPr>
    <w:rPr>
      <w:b/>
      <w:i w:val="0"/>
      <w:caps/>
    </w:rPr>
  </w:style>
  <w:style w:type="paragraph" w:customStyle="1" w:styleId="GesAbsatz">
    <w:name w:val="GesAbsatz"/>
    <w:basedOn w:val="Standard"/>
    <w:link w:val="GesAbsatzZchn"/>
    <w:qFormat/>
    <w:rsid w:val="002924DA"/>
    <w:pPr>
      <w:spacing w:before="100"/>
    </w:pPr>
    <w:rPr>
      <w:color w:val="000000"/>
    </w:rPr>
  </w:style>
  <w:style w:type="character" w:customStyle="1" w:styleId="GesAbsatzZchn">
    <w:name w:val="GesAbsatz Zchn"/>
    <w:basedOn w:val="Absatz-Standardschriftart"/>
    <w:link w:val="GesAbsatz"/>
    <w:rsid w:val="00DC46E2"/>
    <w:rPr>
      <w:rFonts w:ascii="Arial" w:hAnsi="Arial"/>
      <w:color w:val="000000"/>
    </w:rPr>
  </w:style>
  <w:style w:type="paragraph" w:styleId="Verzeichnis4">
    <w:name w:val="toc 4"/>
    <w:basedOn w:val="Standard"/>
    <w:next w:val="Standard"/>
    <w:semiHidden/>
    <w:rsid w:val="002924DA"/>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rsid w:val="002924DA"/>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rsid w:val="002924DA"/>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rsid w:val="002924DA"/>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rsid w:val="002924DA"/>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rsid w:val="002924DA"/>
    <w:pPr>
      <w:tabs>
        <w:tab w:val="clear" w:pos="425"/>
        <w:tab w:val="right" w:leader="dot" w:pos="9638"/>
      </w:tabs>
      <w:spacing w:before="0" w:after="0"/>
      <w:ind w:left="1400"/>
      <w:jc w:val="left"/>
    </w:pPr>
    <w:rPr>
      <w:rFonts w:ascii="Times New Roman" w:hAnsi="Times New Roman"/>
      <w:sz w:val="18"/>
    </w:rPr>
  </w:style>
  <w:style w:type="character" w:styleId="Hyperlink">
    <w:name w:val="Hyperlink"/>
    <w:rsid w:val="002924DA"/>
    <w:rPr>
      <w:color w:val="0000FF"/>
      <w:u w:val="single"/>
    </w:rPr>
  </w:style>
  <w:style w:type="character" w:styleId="BesuchterHyperlink">
    <w:name w:val="FollowedHyperlink"/>
    <w:basedOn w:val="Absatz-Standardschriftart"/>
    <w:rPr>
      <w:color w:val="800080"/>
      <w:u w:val="single"/>
    </w:rPr>
  </w:style>
  <w:style w:type="table" w:styleId="Tabellenraster">
    <w:name w:val="Table Grid"/>
    <w:basedOn w:val="NormaleTabelle"/>
    <w:rsid w:val="00793325"/>
    <w:pPr>
      <w:tabs>
        <w:tab w:val="left" w:pos="425"/>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qFormat/>
    <w:rsid w:val="002924DA"/>
    <w:rPr>
      <w:sz w:val="20"/>
      <w:szCs w:val="20"/>
      <w:vertAlign w:val="superscript"/>
    </w:rPr>
  </w:style>
  <w:style w:type="paragraph" w:customStyle="1" w:styleId="Kopfzeile0">
    <w:name w:val="Kopfzeile0"/>
    <w:basedOn w:val="Standard"/>
    <w:next w:val="Kopfzeile"/>
    <w:qFormat/>
    <w:rsid w:val="002924DA"/>
    <w:pPr>
      <w:spacing w:before="0" w:after="0"/>
      <w:jc w:val="right"/>
    </w:pPr>
    <w:rPr>
      <w:b/>
      <w:sz w:val="24"/>
    </w:rPr>
  </w:style>
  <w:style w:type="character" w:styleId="Seitenzahl">
    <w:name w:val="page number"/>
    <w:rsid w:val="002924DA"/>
    <w:rPr>
      <w:rFonts w:ascii="Arial" w:hAnsi="Arial"/>
      <w:sz w:val="16"/>
    </w:rPr>
  </w:style>
  <w:style w:type="character" w:customStyle="1" w:styleId="berschrift5Zchn">
    <w:name w:val="Überschrift 5 Zchn"/>
    <w:basedOn w:val="Absatz-Standardschriftart"/>
    <w:link w:val="berschrift5"/>
    <w:rsid w:val="002924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10000000000000000514" TargetMode="External"/><Relationship Id="rId13" Type="http://schemas.openxmlformats.org/officeDocument/2006/relationships/image" Target="media/image5.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nwendungsdaten\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VTU.dotx</Template>
  <TotalTime>0</TotalTime>
  <Pages>20</Pages>
  <Words>3583</Words>
  <Characters>25799</Characters>
  <Application>Microsoft Office Word</Application>
  <DocSecurity>0</DocSecurity>
  <Lines>214</Lines>
  <Paragraphs>58</Paragraphs>
  <ScaleCrop>false</ScaleCrop>
  <HeadingPairs>
    <vt:vector size="2" baseType="variant">
      <vt:variant>
        <vt:lpstr>Titel</vt:lpstr>
      </vt:variant>
      <vt:variant>
        <vt:i4>1</vt:i4>
      </vt:variant>
    </vt:vector>
  </HeadingPairs>
  <TitlesOfParts>
    <vt:vector size="1" baseType="lpstr">
      <vt:lpstr>Richtlinie für die Rohwasserüberwachung von Grundwasser,</vt:lpstr>
    </vt:vector>
  </TitlesOfParts>
  <Company>LANUV NRW</Company>
  <LinksUpToDate>false</LinksUpToDate>
  <CharactersWithSpaces>29324</CharactersWithSpaces>
  <SharedDoc>false</SharedDoc>
  <HLinks>
    <vt:vector size="60" baseType="variant">
      <vt:variant>
        <vt:i4>1441851</vt:i4>
      </vt:variant>
      <vt:variant>
        <vt:i4>53</vt:i4>
      </vt:variant>
      <vt:variant>
        <vt:i4>0</vt:i4>
      </vt:variant>
      <vt:variant>
        <vt:i4>5</vt:i4>
      </vt:variant>
      <vt:variant>
        <vt:lpwstr/>
      </vt:variant>
      <vt:variant>
        <vt:lpwstr>_Toc129420178</vt:lpwstr>
      </vt:variant>
      <vt:variant>
        <vt:i4>1441851</vt:i4>
      </vt:variant>
      <vt:variant>
        <vt:i4>47</vt:i4>
      </vt:variant>
      <vt:variant>
        <vt:i4>0</vt:i4>
      </vt:variant>
      <vt:variant>
        <vt:i4>5</vt:i4>
      </vt:variant>
      <vt:variant>
        <vt:lpwstr/>
      </vt:variant>
      <vt:variant>
        <vt:lpwstr>_Toc129420177</vt:lpwstr>
      </vt:variant>
      <vt:variant>
        <vt:i4>1441851</vt:i4>
      </vt:variant>
      <vt:variant>
        <vt:i4>41</vt:i4>
      </vt:variant>
      <vt:variant>
        <vt:i4>0</vt:i4>
      </vt:variant>
      <vt:variant>
        <vt:i4>5</vt:i4>
      </vt:variant>
      <vt:variant>
        <vt:lpwstr/>
      </vt:variant>
      <vt:variant>
        <vt:lpwstr>_Toc129420176</vt:lpwstr>
      </vt:variant>
      <vt:variant>
        <vt:i4>1441851</vt:i4>
      </vt:variant>
      <vt:variant>
        <vt:i4>35</vt:i4>
      </vt:variant>
      <vt:variant>
        <vt:i4>0</vt:i4>
      </vt:variant>
      <vt:variant>
        <vt:i4>5</vt:i4>
      </vt:variant>
      <vt:variant>
        <vt:lpwstr/>
      </vt:variant>
      <vt:variant>
        <vt:lpwstr>_Toc129420175</vt:lpwstr>
      </vt:variant>
      <vt:variant>
        <vt:i4>1441851</vt:i4>
      </vt:variant>
      <vt:variant>
        <vt:i4>29</vt:i4>
      </vt:variant>
      <vt:variant>
        <vt:i4>0</vt:i4>
      </vt:variant>
      <vt:variant>
        <vt:i4>5</vt:i4>
      </vt:variant>
      <vt:variant>
        <vt:lpwstr/>
      </vt:variant>
      <vt:variant>
        <vt:lpwstr>_Toc129420174</vt:lpwstr>
      </vt:variant>
      <vt:variant>
        <vt:i4>1441851</vt:i4>
      </vt:variant>
      <vt:variant>
        <vt:i4>23</vt:i4>
      </vt:variant>
      <vt:variant>
        <vt:i4>0</vt:i4>
      </vt:variant>
      <vt:variant>
        <vt:i4>5</vt:i4>
      </vt:variant>
      <vt:variant>
        <vt:lpwstr/>
      </vt:variant>
      <vt:variant>
        <vt:lpwstr>_Toc129420173</vt:lpwstr>
      </vt:variant>
      <vt:variant>
        <vt:i4>1441851</vt:i4>
      </vt:variant>
      <vt:variant>
        <vt:i4>17</vt:i4>
      </vt:variant>
      <vt:variant>
        <vt:i4>0</vt:i4>
      </vt:variant>
      <vt:variant>
        <vt:i4>5</vt:i4>
      </vt:variant>
      <vt:variant>
        <vt:lpwstr/>
      </vt:variant>
      <vt:variant>
        <vt:lpwstr>_Toc129420172</vt:lpwstr>
      </vt:variant>
      <vt:variant>
        <vt:i4>1441851</vt:i4>
      </vt:variant>
      <vt:variant>
        <vt:i4>11</vt:i4>
      </vt:variant>
      <vt:variant>
        <vt:i4>0</vt:i4>
      </vt:variant>
      <vt:variant>
        <vt:i4>5</vt:i4>
      </vt:variant>
      <vt:variant>
        <vt:lpwstr/>
      </vt:variant>
      <vt:variant>
        <vt:lpwstr>_Toc129420171</vt:lpwstr>
      </vt:variant>
      <vt:variant>
        <vt:i4>1441851</vt:i4>
      </vt:variant>
      <vt:variant>
        <vt:i4>5</vt:i4>
      </vt:variant>
      <vt:variant>
        <vt:i4>0</vt:i4>
      </vt:variant>
      <vt:variant>
        <vt:i4>5</vt:i4>
      </vt:variant>
      <vt:variant>
        <vt:lpwstr/>
      </vt:variant>
      <vt:variant>
        <vt:lpwstr>_Toc129420170</vt:lpwstr>
      </vt:variant>
      <vt:variant>
        <vt:i4>5701652</vt:i4>
      </vt:variant>
      <vt:variant>
        <vt:i4>0</vt:i4>
      </vt:variant>
      <vt:variant>
        <vt:i4>0</vt:i4>
      </vt:variant>
      <vt:variant>
        <vt:i4>5</vt:i4>
      </vt:variant>
      <vt:variant>
        <vt:lpwstr>https://lv.recht.nrw.de/lmi/owa/br_bes_text?anw_nr=1&amp;gld_nr=7&amp;ugl_nr=770&amp;bes_id=1968&amp;val=1968&amp;ver=7&amp;sg=0&amp;aufgehoben=N&amp;menu=1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 für die Rohwasserüberwachung von Grundwasser,</dc:title>
  <dc:creator>LANUV NRW</dc:creator>
  <cp:lastModifiedBy>rueter</cp:lastModifiedBy>
  <cp:revision>3</cp:revision>
  <cp:lastPrinted>2006-03-06T12:55:00Z</cp:lastPrinted>
  <dcterms:created xsi:type="dcterms:W3CDTF">2015-10-13T07:21:00Z</dcterms:created>
  <dcterms:modified xsi:type="dcterms:W3CDTF">2016-12-30T13:51:00Z</dcterms:modified>
</cp:coreProperties>
</file>