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446565"/>
      <w:r>
        <w:t>BESCHLUSS DER KOMMISSION</w:t>
      </w:r>
      <w:r>
        <w:br/>
        <w:t>vom 1. Juli 2011</w:t>
      </w:r>
      <w:r>
        <w:br/>
        <w:t>über die Nichtaufnahme bestimmter Wirkstoffe in Anhang I, IA oder IB</w:t>
      </w:r>
      <w:r>
        <w:br/>
        <w:t>der Richtlinie 98/8/EG des Europäi</w:t>
      </w:r>
      <w:bookmarkStart w:id="1" w:name="_GoBack"/>
      <w:bookmarkEnd w:id="1"/>
      <w:r>
        <w:t>schen Parlaments und des Rates</w:t>
      </w:r>
      <w:r>
        <w:br/>
        <w:t>über das Inverkehrbringen von Biozid-Produkten</w:t>
      </w:r>
      <w:bookmarkEnd w:id="0"/>
    </w:p>
    <w:p>
      <w:pPr>
        <w:pStyle w:val="GesAbsatz"/>
        <w:jc w:val="center"/>
      </w:pPr>
      <w:r>
        <w:t>(Bekannt gegeben unter Aktenzeichen K(2011) 4596)</w:t>
      </w:r>
    </w:p>
    <w:p>
      <w:pPr>
        <w:pStyle w:val="GesAbsatz"/>
        <w:jc w:val="center"/>
      </w:pPr>
      <w:r>
        <w:t>(Text von Bedeutung für den EWR)</w:t>
      </w:r>
    </w:p>
    <w:p>
      <w:pPr>
        <w:pStyle w:val="GesAbsatz"/>
        <w:jc w:val="center"/>
      </w:pPr>
      <w:r>
        <w:t>(</w:t>
      </w:r>
      <w:hyperlink r:id="rId7" w:history="1">
        <w:r>
          <w:rPr>
            <w:rStyle w:val="Hyperlink"/>
          </w:rPr>
          <w:t>2011/391/EU</w:t>
        </w:r>
      </w:hyperlink>
      <w:r>
        <w:t>)</w:t>
      </w:r>
    </w:p>
    <w:p>
      <w:pPr>
        <w:pStyle w:val="GesAbsatz"/>
      </w:pPr>
    </w:p>
    <w:p>
      <w:pPr>
        <w:pStyle w:val="GesAbsatz"/>
        <w:jc w:val="center"/>
        <w:rPr>
          <w:noProof/>
        </w:rPr>
      </w:pP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rPr>
          <w:rFonts w:asciiTheme="minorHAnsi" w:eastAsiaTheme="minorEastAsia" w:hAnsiTheme="minorHAnsi" w:cstheme="minorBidi"/>
          <w:b w:val="0"/>
          <w:caps w:val="0"/>
          <w:noProof/>
          <w:sz w:val="22"/>
          <w:szCs w:val="22"/>
        </w:rPr>
      </w:pPr>
      <w:hyperlink w:anchor="_Toc393446565" w:history="1">
        <w:r>
          <w:rPr>
            <w:rStyle w:val="Hyperlink"/>
            <w:noProof/>
          </w:rPr>
          <w:t>BESCHLUSS DER KOMMISSION vom 1. Juli 2011</w:t>
        </w:r>
        <w:r>
          <w:rPr>
            <w:noProof/>
            <w:webHidden/>
          </w:rPr>
          <w:tab/>
        </w:r>
        <w:r>
          <w:rPr>
            <w:noProof/>
            <w:webHidden/>
          </w:rPr>
          <w:fldChar w:fldCharType="begin"/>
        </w:r>
        <w:r>
          <w:rPr>
            <w:noProof/>
            <w:webHidden/>
          </w:rPr>
          <w:instrText xml:space="preserve"> PAGEREF _Toc393446565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46566" w:history="1">
        <w:r>
          <w:rPr>
            <w:rStyle w:val="Hyperlink"/>
            <w:noProof/>
          </w:rPr>
          <w:t>Artikel 1</w:t>
        </w:r>
        <w:r>
          <w:rPr>
            <w:noProof/>
            <w:webHidden/>
          </w:rPr>
          <w:tab/>
        </w:r>
        <w:r>
          <w:rPr>
            <w:noProof/>
            <w:webHidden/>
          </w:rPr>
          <w:fldChar w:fldCharType="begin"/>
        </w:r>
        <w:r>
          <w:rPr>
            <w:noProof/>
            <w:webHidden/>
          </w:rPr>
          <w:instrText xml:space="preserve"> PAGEREF _Toc393446566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46567" w:history="1">
        <w:r>
          <w:rPr>
            <w:rStyle w:val="Hyperlink"/>
            <w:noProof/>
          </w:rPr>
          <w:t>Artikel 2</w:t>
        </w:r>
        <w:r>
          <w:rPr>
            <w:noProof/>
            <w:webHidden/>
          </w:rPr>
          <w:tab/>
        </w:r>
        <w:r>
          <w:rPr>
            <w:noProof/>
            <w:webHidden/>
          </w:rPr>
          <w:fldChar w:fldCharType="begin"/>
        </w:r>
        <w:r>
          <w:rPr>
            <w:noProof/>
            <w:webHidden/>
          </w:rPr>
          <w:instrText xml:space="preserve"> PAGEREF _Toc393446567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46568" w:history="1">
        <w:r>
          <w:rPr>
            <w:rStyle w:val="Hyperlink"/>
            <w:noProof/>
          </w:rPr>
          <w:t>Artikel 3</w:t>
        </w:r>
        <w:r>
          <w:rPr>
            <w:noProof/>
            <w:webHidden/>
          </w:rPr>
          <w:tab/>
        </w:r>
        <w:r>
          <w:rPr>
            <w:noProof/>
            <w:webHidden/>
          </w:rPr>
          <w:fldChar w:fldCharType="begin"/>
        </w:r>
        <w:r>
          <w:rPr>
            <w:noProof/>
            <w:webHidden/>
          </w:rPr>
          <w:instrText xml:space="preserve"> PAGEREF _Toc393446568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3446569" w:history="1">
        <w:r>
          <w:rPr>
            <w:rStyle w:val="Hyperlink"/>
            <w:noProof/>
          </w:rPr>
          <w:t>ANHANG</w:t>
        </w:r>
        <w:r>
          <w:rPr>
            <w:noProof/>
            <w:webHidden/>
          </w:rPr>
          <w:tab/>
        </w:r>
        <w:r>
          <w:rPr>
            <w:noProof/>
            <w:webHidden/>
          </w:rPr>
          <w:fldChar w:fldCharType="begin"/>
        </w:r>
        <w:r>
          <w:rPr>
            <w:noProof/>
            <w:webHidden/>
          </w:rPr>
          <w:instrText xml:space="preserve"> PAGEREF _Toc393446569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98/8/EG des Europäischen Parlaments und des Rates vom 16. Februar 1998 über das Inverkehrbringen von Biozid-Produkten</w:t>
      </w:r>
      <w:r>
        <w:rPr>
          <w:rStyle w:val="Funotenzeichen"/>
        </w:rPr>
        <w:footnoteReference w:id="1"/>
      </w:r>
      <w:r>
        <w:t>, insbesondere auf Artikel 16 Absatz 2 Unterabsatz 2,</w:t>
      </w:r>
    </w:p>
    <w:p>
      <w:pPr>
        <w:pStyle w:val="GesAbsatz"/>
      </w:pPr>
      <w:r>
        <w:t>in Erwägung nachstehender Gründe:</w:t>
      </w:r>
    </w:p>
    <w:p>
      <w:pPr>
        <w:pStyle w:val="GesAbsatz"/>
      </w:pPr>
      <w:r>
        <w:t>(1) Mit der Verordnung (EG) Nr. 1451/2007 der Kommission vom 4. Dezember 2007 über die zweite Phase des Zehn-Jahres-Arbeitsprogramms gemäß Artikel 16 Absatz 2 der Richtlinie 98/8/EG des Europäischen Parlaments und des Rates über das Inverkehrbringen von Biozid-Produkten</w:t>
      </w:r>
      <w:r>
        <w:rPr>
          <w:rStyle w:val="Funotenzeichen"/>
        </w:rPr>
        <w:footnoteReference w:id="2"/>
      </w:r>
      <w:r>
        <w:t xml:space="preserve"> wurde die Liste der Wirkstoffe festgelegt, die im Hinblick auf ihre mögliche Aufnahme in Anhang I, IA oder IB der Richtlinie 98/8/EG bewertet werden sollen.</w:t>
      </w:r>
    </w:p>
    <w:p>
      <w:pPr>
        <w:pStyle w:val="GesAbsatz"/>
      </w:pPr>
      <w:r>
        <w:t>(2) Für eine Reihe von Wirkstoff/Produktart-Kombinationen aus dieser Liste haben entweder alle Teilnehmer ihre Beteiligung am Prüfprogramm beendet oder es sind keine vollständigen Unterlagen innerhalb der in Artikel 9 und Artikel 12 Absatz 3 der Verordnung (EG) Nr. 1451/2007 festgelegten Fristen bei dem für die Bewertung zuständigen Bericht erstattenden Mitgliedstaat eingegangen.</w:t>
      </w:r>
    </w:p>
    <w:p>
      <w:pPr>
        <w:pStyle w:val="GesAbsatz"/>
      </w:pPr>
      <w:r>
        <w:t>(3) Die Kommission hat gemäß Artikel 11 Absatz 2, Artikel 12 Absatz 1 und Artikel 13 Absatz 5 der Verordnung (EG) Nr. 1451/2007 die Mitgliedstaaten informiert. Diese Informationen wurden auch in elektronischer Form veröffentlicht.</w:t>
      </w:r>
    </w:p>
    <w:p>
      <w:pPr>
        <w:pStyle w:val="GesAbsatz"/>
      </w:pPr>
      <w:r>
        <w:t>(4) Innerhalb von drei Monaten nach diesen Veröffentlichungen hat eine Reihe von Unternehmen Interesse daran bekundet, die Rolle des Teilnehmers für die betreffenden Wirkstoffe und Produktarten zu übernehmen. Diese Unternehmen haben jedoch anschließend keine vollständigen Unterlagen eingereicht.</w:t>
      </w:r>
    </w:p>
    <w:p>
      <w:pPr>
        <w:pStyle w:val="GesAbsatz"/>
      </w:pPr>
      <w:r>
        <w:t>(5) Gemäß Artikel 12 Absatz 5 der Verordnung (EG) Nr. 1451/2007 sollten die betreffenden Wirkstoffe und Produktarten daher nicht in die Anhänge I, IA oder IB der Richtlinie 98/8/EG aufgenommen werden.</w:t>
      </w:r>
    </w:p>
    <w:p>
      <w:pPr>
        <w:pStyle w:val="GesAbsatz"/>
      </w:pPr>
      <w:r>
        <w:t>(6) Aus Gründen der Rechtssicherheit sollte das Datum angegeben werden, ab dem Biozid-Produkte, die Wirkstoffe für die im Anhang dieses Beschlusses aufgeführten Produktarten enthalten, nicht länger in Verkehr gebracht werden dürfen.</w:t>
      </w:r>
    </w:p>
    <w:p>
      <w:pPr>
        <w:pStyle w:val="GesAbsatz"/>
      </w:pPr>
      <w:r>
        <w:t>(7) Die in diesem Beschluss vorgesehenen Maßnahmen entsprechen der Stellungnahme des Ständigen Ausschusses für Biozid-Produkte —</w:t>
      </w:r>
    </w:p>
    <w:p>
      <w:pPr>
        <w:pStyle w:val="GesAbsatz"/>
      </w:pPr>
      <w:r>
        <w:t>HAT FOLGENDEN BESCHLUSS ERLASSEN:</w:t>
      </w:r>
    </w:p>
    <w:p>
      <w:pPr>
        <w:pStyle w:val="berschrift2"/>
      </w:pPr>
      <w:bookmarkStart w:id="2" w:name="_Toc393446566"/>
      <w:r>
        <w:lastRenderedPageBreak/>
        <w:t>Artikel 1</w:t>
      </w:r>
      <w:bookmarkEnd w:id="2"/>
    </w:p>
    <w:p>
      <w:pPr>
        <w:pStyle w:val="GesAbsatz"/>
      </w:pPr>
      <w:r>
        <w:t>Die im Anhang dieses Beschlusses aufgeführten Wirkstoffe werden für die betreffenden Produktarten nicht in Anhang I, IA oder IB der Richtlinie 98/8/EG aufgenommen.</w:t>
      </w:r>
    </w:p>
    <w:p>
      <w:pPr>
        <w:pStyle w:val="berschrift2"/>
      </w:pPr>
      <w:bookmarkStart w:id="3" w:name="_Toc393446567"/>
      <w:r>
        <w:t>Artikel 2</w:t>
      </w:r>
      <w:bookmarkEnd w:id="3"/>
    </w:p>
    <w:p>
      <w:pPr>
        <w:pStyle w:val="GesAbsatz"/>
      </w:pPr>
      <w:r>
        <w:t>Für die Zwecke von Artikel 4 Absatz 2 der Verordnung (EG) Nr. 1451/2007 werden Biozid-Produkte, die Wirkstoffe für die im Anhang dieses Beschlusses aufgeführten Produktarten enthalten, ab 1. Juli 2012 nicht länger in Verkehr gebracht.</w:t>
      </w:r>
    </w:p>
    <w:p>
      <w:pPr>
        <w:pStyle w:val="berschrift2"/>
      </w:pPr>
      <w:bookmarkStart w:id="4" w:name="_Toc393446568"/>
      <w:r>
        <w:t>Artikel 3</w:t>
      </w:r>
      <w:bookmarkEnd w:id="4"/>
    </w:p>
    <w:p>
      <w:pPr>
        <w:pStyle w:val="GesAbsatz"/>
      </w:pPr>
      <w:r>
        <w:t>Dieser Beschluss ist an die Mitgliedstaaten gerichtet.</w:t>
      </w:r>
    </w:p>
    <w:p>
      <w:pPr>
        <w:pStyle w:val="GesAbsatz"/>
      </w:pPr>
      <w:bookmarkStart w:id="5" w:name="_Toc393446569"/>
    </w:p>
    <w:p>
      <w:pPr>
        <w:pStyle w:val="berschrift2"/>
        <w:jc w:val="left"/>
      </w:pPr>
      <w:r>
        <w:t>ANHANG</w:t>
      </w:r>
      <w:bookmarkEnd w:id="5"/>
    </w:p>
    <w:p>
      <w:pPr>
        <w:pStyle w:val="GesAbsatz"/>
        <w:jc w:val="center"/>
        <w:rPr>
          <w:b/>
        </w:rPr>
      </w:pPr>
      <w:r>
        <w:rPr>
          <w:b/>
        </w:rPr>
        <w:t>Wirkstoffe und Produktarten, die nicht in Anhang I, IA oder IB der</w:t>
      </w:r>
      <w:r>
        <w:rPr>
          <w:b/>
        </w:rPr>
        <w:br/>
        <w:t>Richtlinie 98/8/EG aufgenommen werden Name</w:t>
      </w:r>
    </w:p>
    <w:p>
      <w:pPr>
        <w:pStyle w:val="GesAbsatz"/>
      </w:pPr>
    </w:p>
    <w:tbl>
      <w:tblPr>
        <w:tblStyle w:val="Tabellenraster"/>
        <w:tblW w:w="0" w:type="auto"/>
        <w:tblBorders>
          <w:left w:val="none" w:sz="0" w:space="0" w:color="auto"/>
          <w:right w:val="none" w:sz="0" w:space="0" w:color="auto"/>
        </w:tblBorders>
        <w:tblLook w:val="01E0" w:firstRow="1" w:lastRow="1" w:firstColumn="1" w:lastColumn="1" w:noHBand="0" w:noVBand="0"/>
      </w:tblPr>
      <w:tblGrid>
        <w:gridCol w:w="3510"/>
        <w:gridCol w:w="1504"/>
        <w:gridCol w:w="1560"/>
        <w:gridCol w:w="1275"/>
        <w:gridCol w:w="1634"/>
      </w:tblGrid>
      <w:tr>
        <w:tc>
          <w:tcPr>
            <w:tcW w:w="3510" w:type="dxa"/>
          </w:tcPr>
          <w:p>
            <w:pPr>
              <w:pStyle w:val="GesAbsatz"/>
              <w:tabs>
                <w:tab w:val="clear" w:pos="425"/>
              </w:tabs>
            </w:pPr>
          </w:p>
        </w:tc>
        <w:tc>
          <w:tcPr>
            <w:tcW w:w="1504" w:type="dxa"/>
          </w:tcPr>
          <w:p>
            <w:pPr>
              <w:pStyle w:val="GesAbsatz"/>
              <w:tabs>
                <w:tab w:val="clear" w:pos="425"/>
              </w:tabs>
            </w:pPr>
            <w:r>
              <w:t>EG-Nummer</w:t>
            </w:r>
          </w:p>
        </w:tc>
        <w:tc>
          <w:tcPr>
            <w:tcW w:w="1560" w:type="dxa"/>
          </w:tcPr>
          <w:p>
            <w:pPr>
              <w:pStyle w:val="GesAbsatz"/>
              <w:tabs>
                <w:tab w:val="clear" w:pos="425"/>
              </w:tabs>
            </w:pPr>
            <w:r>
              <w:t>CAS-Nummer</w:t>
            </w:r>
          </w:p>
        </w:tc>
        <w:tc>
          <w:tcPr>
            <w:tcW w:w="1275" w:type="dxa"/>
          </w:tcPr>
          <w:p>
            <w:pPr>
              <w:pStyle w:val="GesAbsatz"/>
              <w:tabs>
                <w:tab w:val="clear" w:pos="425"/>
              </w:tabs>
            </w:pPr>
            <w:r>
              <w:t>Produktart</w:t>
            </w:r>
          </w:p>
        </w:tc>
        <w:tc>
          <w:tcPr>
            <w:tcW w:w="1634" w:type="dxa"/>
          </w:tcPr>
          <w:p>
            <w:pPr>
              <w:pStyle w:val="GesAbsatz"/>
              <w:tabs>
                <w:tab w:val="clear" w:pos="425"/>
              </w:tabs>
            </w:pPr>
            <w:r>
              <w:t>Bericht erstattender Mitgliedstaat</w:t>
            </w:r>
          </w:p>
        </w:tc>
      </w:tr>
      <w:tr>
        <w:tc>
          <w:tcPr>
            <w:tcW w:w="3510" w:type="dxa"/>
          </w:tcPr>
          <w:p>
            <w:pPr>
              <w:pStyle w:val="GesAbsatz"/>
              <w:tabs>
                <w:tab w:val="clear" w:pos="425"/>
              </w:tabs>
              <w:rPr>
                <w:lang w:val="fr-FR"/>
              </w:rPr>
            </w:pPr>
            <w:r>
              <w:rPr>
                <w:lang w:val="fr-FR"/>
              </w:rPr>
              <w:t>Formaldehyd</w:t>
            </w:r>
          </w:p>
        </w:tc>
        <w:tc>
          <w:tcPr>
            <w:tcW w:w="1504" w:type="dxa"/>
          </w:tcPr>
          <w:p>
            <w:pPr>
              <w:pStyle w:val="GesAbsatz"/>
              <w:tabs>
                <w:tab w:val="clear" w:pos="425"/>
              </w:tabs>
              <w:rPr>
                <w:lang w:val="fr-FR"/>
              </w:rPr>
            </w:pPr>
            <w:r>
              <w:rPr>
                <w:lang w:val="fr-FR"/>
              </w:rPr>
              <w:t>200-001-8</w:t>
            </w:r>
          </w:p>
        </w:tc>
        <w:tc>
          <w:tcPr>
            <w:tcW w:w="1560" w:type="dxa"/>
          </w:tcPr>
          <w:p>
            <w:pPr>
              <w:pStyle w:val="GesAbsatz"/>
              <w:tabs>
                <w:tab w:val="clear" w:pos="425"/>
              </w:tabs>
              <w:rPr>
                <w:lang w:val="fr-FR"/>
              </w:rPr>
            </w:pPr>
            <w:r>
              <w:rPr>
                <w:lang w:val="fr-FR"/>
              </w:rPr>
              <w:t>50-00-0</w:t>
            </w:r>
          </w:p>
        </w:tc>
        <w:tc>
          <w:tcPr>
            <w:tcW w:w="1275" w:type="dxa"/>
          </w:tcPr>
          <w:p>
            <w:pPr>
              <w:pStyle w:val="GesAbsatz"/>
              <w:tabs>
                <w:tab w:val="clear" w:pos="425"/>
              </w:tabs>
              <w:rPr>
                <w:lang w:val="fr-FR"/>
              </w:rPr>
            </w:pPr>
            <w:r>
              <w:rPr>
                <w:lang w:val="fr-FR"/>
              </w:rPr>
              <w:t>1</w:t>
            </w:r>
          </w:p>
        </w:tc>
        <w:tc>
          <w:tcPr>
            <w:tcW w:w="1634" w:type="dxa"/>
          </w:tcPr>
          <w:p>
            <w:pPr>
              <w:pStyle w:val="GesAbsatz"/>
              <w:tabs>
                <w:tab w:val="clear" w:pos="425"/>
              </w:tabs>
              <w:rPr>
                <w:lang w:val="fr-FR"/>
              </w:rPr>
            </w:pPr>
            <w:r>
              <w:rPr>
                <w:lang w:val="fr-FR"/>
              </w:rPr>
              <w:t>DE</w:t>
            </w:r>
          </w:p>
        </w:tc>
      </w:tr>
      <w:tr>
        <w:tc>
          <w:tcPr>
            <w:tcW w:w="3510" w:type="dxa"/>
          </w:tcPr>
          <w:p>
            <w:pPr>
              <w:pStyle w:val="GesAbsatz"/>
              <w:tabs>
                <w:tab w:val="clear" w:pos="425"/>
              </w:tabs>
              <w:rPr>
                <w:lang w:val="fr-FR"/>
              </w:rPr>
            </w:pPr>
            <w:r>
              <w:rPr>
                <w:lang w:val="fr-FR"/>
              </w:rPr>
              <w:t>Formaldehyd</w:t>
            </w:r>
          </w:p>
        </w:tc>
        <w:tc>
          <w:tcPr>
            <w:tcW w:w="1504" w:type="dxa"/>
          </w:tcPr>
          <w:p>
            <w:pPr>
              <w:pStyle w:val="GesAbsatz"/>
              <w:tabs>
                <w:tab w:val="clear" w:pos="425"/>
              </w:tabs>
              <w:rPr>
                <w:lang w:val="fr-FR"/>
              </w:rPr>
            </w:pPr>
            <w:r>
              <w:rPr>
                <w:lang w:val="fr-FR"/>
              </w:rPr>
              <w:t>200-001-8</w:t>
            </w:r>
          </w:p>
        </w:tc>
        <w:tc>
          <w:tcPr>
            <w:tcW w:w="1560" w:type="dxa"/>
          </w:tcPr>
          <w:p>
            <w:pPr>
              <w:pStyle w:val="GesAbsatz"/>
              <w:tabs>
                <w:tab w:val="clear" w:pos="425"/>
              </w:tabs>
              <w:rPr>
                <w:lang w:val="fr-FR"/>
              </w:rPr>
            </w:pPr>
            <w:r>
              <w:rPr>
                <w:lang w:val="fr-FR"/>
              </w:rPr>
              <w:t>50-00-0</w:t>
            </w:r>
          </w:p>
        </w:tc>
        <w:tc>
          <w:tcPr>
            <w:tcW w:w="1275" w:type="dxa"/>
          </w:tcPr>
          <w:p>
            <w:pPr>
              <w:pStyle w:val="GesAbsatz"/>
              <w:tabs>
                <w:tab w:val="clear" w:pos="425"/>
              </w:tabs>
              <w:rPr>
                <w:lang w:val="fr-FR"/>
              </w:rPr>
            </w:pPr>
            <w:r>
              <w:rPr>
                <w:lang w:val="fr-FR"/>
              </w:rPr>
              <w:t>5</w:t>
            </w:r>
          </w:p>
        </w:tc>
        <w:tc>
          <w:tcPr>
            <w:tcW w:w="1634" w:type="dxa"/>
          </w:tcPr>
          <w:p>
            <w:pPr>
              <w:pStyle w:val="GesAbsatz"/>
              <w:tabs>
                <w:tab w:val="clear" w:pos="425"/>
              </w:tabs>
              <w:rPr>
                <w:lang w:val="fr-FR"/>
              </w:rPr>
            </w:pPr>
            <w:r>
              <w:rPr>
                <w:lang w:val="fr-FR"/>
              </w:rPr>
              <w:t>DE</w:t>
            </w:r>
          </w:p>
        </w:tc>
      </w:tr>
      <w:tr>
        <w:tc>
          <w:tcPr>
            <w:tcW w:w="3510" w:type="dxa"/>
          </w:tcPr>
          <w:p>
            <w:pPr>
              <w:pStyle w:val="GesAbsatz"/>
              <w:tabs>
                <w:tab w:val="clear" w:pos="425"/>
              </w:tabs>
              <w:rPr>
                <w:lang w:val="fr-FR"/>
              </w:rPr>
            </w:pPr>
            <w:r>
              <w:rPr>
                <w:lang w:val="fr-FR"/>
              </w:rPr>
              <w:t>Formaldehyd</w:t>
            </w:r>
          </w:p>
        </w:tc>
        <w:tc>
          <w:tcPr>
            <w:tcW w:w="1504" w:type="dxa"/>
          </w:tcPr>
          <w:p>
            <w:pPr>
              <w:pStyle w:val="GesAbsatz"/>
              <w:tabs>
                <w:tab w:val="clear" w:pos="425"/>
              </w:tabs>
              <w:rPr>
                <w:lang w:val="fr-FR"/>
              </w:rPr>
            </w:pPr>
            <w:r>
              <w:rPr>
                <w:lang w:val="fr-FR"/>
              </w:rPr>
              <w:t>200-001-8</w:t>
            </w:r>
          </w:p>
        </w:tc>
        <w:tc>
          <w:tcPr>
            <w:tcW w:w="1560" w:type="dxa"/>
          </w:tcPr>
          <w:p>
            <w:pPr>
              <w:pStyle w:val="GesAbsatz"/>
              <w:tabs>
                <w:tab w:val="clear" w:pos="425"/>
              </w:tabs>
              <w:rPr>
                <w:lang w:val="fr-FR"/>
              </w:rPr>
            </w:pPr>
            <w:r>
              <w:rPr>
                <w:lang w:val="fr-FR"/>
              </w:rPr>
              <w:t>50-00-0</w:t>
            </w:r>
          </w:p>
        </w:tc>
        <w:tc>
          <w:tcPr>
            <w:tcW w:w="1275" w:type="dxa"/>
          </w:tcPr>
          <w:p>
            <w:pPr>
              <w:pStyle w:val="GesAbsatz"/>
              <w:tabs>
                <w:tab w:val="clear" w:pos="425"/>
              </w:tabs>
              <w:rPr>
                <w:lang w:val="fr-FR"/>
              </w:rPr>
            </w:pPr>
            <w:r>
              <w:rPr>
                <w:lang w:val="fr-FR"/>
              </w:rPr>
              <w:t>9</w:t>
            </w:r>
          </w:p>
        </w:tc>
        <w:tc>
          <w:tcPr>
            <w:tcW w:w="1634" w:type="dxa"/>
          </w:tcPr>
          <w:p>
            <w:pPr>
              <w:pStyle w:val="GesAbsatz"/>
              <w:tabs>
                <w:tab w:val="clear" w:pos="425"/>
              </w:tabs>
              <w:rPr>
                <w:lang w:val="fr-FR"/>
              </w:rPr>
            </w:pPr>
            <w:r>
              <w:rPr>
                <w:lang w:val="fr-FR"/>
              </w:rPr>
              <w:t>DE</w:t>
            </w:r>
          </w:p>
        </w:tc>
      </w:tr>
      <w:tr>
        <w:tc>
          <w:tcPr>
            <w:tcW w:w="3510" w:type="dxa"/>
          </w:tcPr>
          <w:p>
            <w:pPr>
              <w:pStyle w:val="GesAbsatz"/>
              <w:tabs>
                <w:tab w:val="clear" w:pos="425"/>
              </w:tabs>
              <w:rPr>
                <w:lang w:val="fr-FR"/>
              </w:rPr>
            </w:pPr>
            <w:r>
              <w:rPr>
                <w:lang w:val="fr-FR"/>
              </w:rPr>
              <w:t>Formaldehyd</w:t>
            </w:r>
          </w:p>
        </w:tc>
        <w:tc>
          <w:tcPr>
            <w:tcW w:w="1504" w:type="dxa"/>
          </w:tcPr>
          <w:p>
            <w:pPr>
              <w:pStyle w:val="GesAbsatz"/>
              <w:tabs>
                <w:tab w:val="clear" w:pos="425"/>
              </w:tabs>
              <w:rPr>
                <w:lang w:val="fr-FR"/>
              </w:rPr>
            </w:pPr>
            <w:r>
              <w:rPr>
                <w:lang w:val="fr-FR"/>
              </w:rPr>
              <w:t>200-001-8</w:t>
            </w:r>
          </w:p>
        </w:tc>
        <w:tc>
          <w:tcPr>
            <w:tcW w:w="1560" w:type="dxa"/>
          </w:tcPr>
          <w:p>
            <w:pPr>
              <w:pStyle w:val="GesAbsatz"/>
              <w:tabs>
                <w:tab w:val="clear" w:pos="425"/>
              </w:tabs>
              <w:rPr>
                <w:lang w:val="fr-FR"/>
              </w:rPr>
            </w:pPr>
            <w:r>
              <w:rPr>
                <w:lang w:val="fr-FR"/>
              </w:rPr>
              <w:t>50-00-0</w:t>
            </w:r>
          </w:p>
        </w:tc>
        <w:tc>
          <w:tcPr>
            <w:tcW w:w="1275" w:type="dxa"/>
          </w:tcPr>
          <w:p>
            <w:pPr>
              <w:pStyle w:val="GesAbsatz"/>
              <w:tabs>
                <w:tab w:val="clear" w:pos="425"/>
              </w:tabs>
              <w:rPr>
                <w:lang w:val="fr-FR"/>
              </w:rPr>
            </w:pPr>
            <w:r>
              <w:rPr>
                <w:lang w:val="fr-FR"/>
              </w:rPr>
              <w:t>23</w:t>
            </w:r>
          </w:p>
        </w:tc>
        <w:tc>
          <w:tcPr>
            <w:tcW w:w="1634" w:type="dxa"/>
          </w:tcPr>
          <w:p>
            <w:pPr>
              <w:pStyle w:val="GesAbsatz"/>
              <w:tabs>
                <w:tab w:val="clear" w:pos="425"/>
              </w:tabs>
              <w:rPr>
                <w:lang w:val="fr-FR"/>
              </w:rPr>
            </w:pPr>
            <w:r>
              <w:rPr>
                <w:lang w:val="fr-FR"/>
              </w:rPr>
              <w:t>DE</w:t>
            </w:r>
          </w:p>
        </w:tc>
      </w:tr>
      <w:tr>
        <w:tc>
          <w:tcPr>
            <w:tcW w:w="3510" w:type="dxa"/>
          </w:tcPr>
          <w:p>
            <w:pPr>
              <w:pStyle w:val="GesAbsatz"/>
              <w:tabs>
                <w:tab w:val="clear" w:pos="425"/>
              </w:tabs>
              <w:rPr>
                <w:lang w:val="fr-FR"/>
              </w:rPr>
            </w:pPr>
            <w:r>
              <w:rPr>
                <w:lang w:val="fr-FR"/>
              </w:rPr>
              <w:t>2-Chloracetamid</w:t>
            </w:r>
          </w:p>
        </w:tc>
        <w:tc>
          <w:tcPr>
            <w:tcW w:w="1504" w:type="dxa"/>
          </w:tcPr>
          <w:p>
            <w:pPr>
              <w:pStyle w:val="GesAbsatz"/>
              <w:tabs>
                <w:tab w:val="clear" w:pos="425"/>
              </w:tabs>
              <w:rPr>
                <w:lang w:val="fr-FR"/>
              </w:rPr>
            </w:pPr>
            <w:r>
              <w:rPr>
                <w:lang w:val="fr-FR"/>
              </w:rPr>
              <w:t>201-174-2</w:t>
            </w:r>
          </w:p>
        </w:tc>
        <w:tc>
          <w:tcPr>
            <w:tcW w:w="1560" w:type="dxa"/>
          </w:tcPr>
          <w:p>
            <w:pPr>
              <w:pStyle w:val="GesAbsatz"/>
              <w:tabs>
                <w:tab w:val="clear" w:pos="425"/>
              </w:tabs>
              <w:rPr>
                <w:lang w:val="fr-FR"/>
              </w:rPr>
            </w:pPr>
            <w:r>
              <w:rPr>
                <w:lang w:val="fr-FR"/>
              </w:rPr>
              <w:t>79-07-2</w:t>
            </w:r>
          </w:p>
        </w:tc>
        <w:tc>
          <w:tcPr>
            <w:tcW w:w="1275" w:type="dxa"/>
          </w:tcPr>
          <w:p>
            <w:pPr>
              <w:pStyle w:val="GesAbsatz"/>
              <w:tabs>
                <w:tab w:val="clear" w:pos="425"/>
              </w:tabs>
              <w:rPr>
                <w:lang w:val="fr-FR"/>
              </w:rPr>
            </w:pPr>
            <w:r>
              <w:rPr>
                <w:lang w:val="fr-FR"/>
              </w:rPr>
              <w:t>3</w:t>
            </w:r>
          </w:p>
        </w:tc>
        <w:tc>
          <w:tcPr>
            <w:tcW w:w="1634" w:type="dxa"/>
          </w:tcPr>
          <w:p>
            <w:pPr>
              <w:pStyle w:val="GesAbsatz"/>
              <w:tabs>
                <w:tab w:val="clear" w:pos="425"/>
              </w:tabs>
              <w:rPr>
                <w:lang w:val="fr-FR"/>
              </w:rPr>
            </w:pPr>
            <w:r>
              <w:rPr>
                <w:lang w:val="fr-FR"/>
              </w:rPr>
              <w:t>EE</w:t>
            </w:r>
          </w:p>
        </w:tc>
      </w:tr>
      <w:tr>
        <w:tc>
          <w:tcPr>
            <w:tcW w:w="3510" w:type="dxa"/>
          </w:tcPr>
          <w:p>
            <w:pPr>
              <w:pStyle w:val="GesAbsatz"/>
              <w:tabs>
                <w:tab w:val="clear" w:pos="425"/>
              </w:tabs>
              <w:rPr>
                <w:lang w:val="fr-FR"/>
              </w:rPr>
            </w:pPr>
            <w:r>
              <w:rPr>
                <w:lang w:val="fr-FR"/>
              </w:rPr>
              <w:t>2-Chloracetamid</w:t>
            </w:r>
          </w:p>
        </w:tc>
        <w:tc>
          <w:tcPr>
            <w:tcW w:w="1504" w:type="dxa"/>
          </w:tcPr>
          <w:p>
            <w:pPr>
              <w:pStyle w:val="GesAbsatz"/>
              <w:tabs>
                <w:tab w:val="clear" w:pos="425"/>
              </w:tabs>
              <w:rPr>
                <w:lang w:val="fr-FR"/>
              </w:rPr>
            </w:pPr>
            <w:r>
              <w:rPr>
                <w:lang w:val="fr-FR"/>
              </w:rPr>
              <w:t>201-174-2</w:t>
            </w:r>
          </w:p>
        </w:tc>
        <w:tc>
          <w:tcPr>
            <w:tcW w:w="1560" w:type="dxa"/>
          </w:tcPr>
          <w:p>
            <w:pPr>
              <w:pStyle w:val="GesAbsatz"/>
              <w:tabs>
                <w:tab w:val="clear" w:pos="425"/>
              </w:tabs>
              <w:rPr>
                <w:lang w:val="fr-FR"/>
              </w:rPr>
            </w:pPr>
            <w:r>
              <w:rPr>
                <w:lang w:val="fr-FR"/>
              </w:rPr>
              <w:t>79-07-2</w:t>
            </w:r>
          </w:p>
        </w:tc>
        <w:tc>
          <w:tcPr>
            <w:tcW w:w="1275" w:type="dxa"/>
          </w:tcPr>
          <w:p>
            <w:pPr>
              <w:pStyle w:val="GesAbsatz"/>
              <w:tabs>
                <w:tab w:val="clear" w:pos="425"/>
              </w:tabs>
              <w:rPr>
                <w:lang w:val="fr-FR"/>
              </w:rPr>
            </w:pPr>
            <w:r>
              <w:rPr>
                <w:lang w:val="fr-FR"/>
              </w:rPr>
              <w:t>6</w:t>
            </w:r>
          </w:p>
        </w:tc>
        <w:tc>
          <w:tcPr>
            <w:tcW w:w="1634" w:type="dxa"/>
          </w:tcPr>
          <w:p>
            <w:pPr>
              <w:pStyle w:val="GesAbsatz"/>
              <w:tabs>
                <w:tab w:val="clear" w:pos="425"/>
              </w:tabs>
              <w:rPr>
                <w:lang w:val="fr-FR"/>
              </w:rPr>
            </w:pPr>
            <w:r>
              <w:rPr>
                <w:lang w:val="fr-FR"/>
              </w:rPr>
              <w:t>EE</w:t>
            </w:r>
          </w:p>
        </w:tc>
      </w:tr>
      <w:tr>
        <w:tc>
          <w:tcPr>
            <w:tcW w:w="3510" w:type="dxa"/>
          </w:tcPr>
          <w:p>
            <w:pPr>
              <w:pStyle w:val="GesAbsatz"/>
              <w:tabs>
                <w:tab w:val="clear" w:pos="425"/>
              </w:tabs>
              <w:rPr>
                <w:lang w:val="fr-FR"/>
              </w:rPr>
            </w:pPr>
            <w:r>
              <w:rPr>
                <w:lang w:val="fr-FR"/>
              </w:rPr>
              <w:t>2-Chloracetamid</w:t>
            </w:r>
          </w:p>
        </w:tc>
        <w:tc>
          <w:tcPr>
            <w:tcW w:w="1504" w:type="dxa"/>
          </w:tcPr>
          <w:p>
            <w:pPr>
              <w:pStyle w:val="GesAbsatz"/>
              <w:tabs>
                <w:tab w:val="clear" w:pos="425"/>
              </w:tabs>
              <w:rPr>
                <w:lang w:val="fr-FR"/>
              </w:rPr>
            </w:pPr>
            <w:r>
              <w:rPr>
                <w:lang w:val="fr-FR"/>
              </w:rPr>
              <w:t>201-174-2</w:t>
            </w:r>
          </w:p>
        </w:tc>
        <w:tc>
          <w:tcPr>
            <w:tcW w:w="1560" w:type="dxa"/>
          </w:tcPr>
          <w:p>
            <w:pPr>
              <w:pStyle w:val="GesAbsatz"/>
              <w:tabs>
                <w:tab w:val="clear" w:pos="425"/>
              </w:tabs>
              <w:rPr>
                <w:lang w:val="fr-FR"/>
              </w:rPr>
            </w:pPr>
            <w:r>
              <w:rPr>
                <w:lang w:val="fr-FR"/>
              </w:rPr>
              <w:t>79-07-2</w:t>
            </w:r>
          </w:p>
        </w:tc>
        <w:tc>
          <w:tcPr>
            <w:tcW w:w="1275" w:type="dxa"/>
          </w:tcPr>
          <w:p>
            <w:pPr>
              <w:pStyle w:val="GesAbsatz"/>
              <w:tabs>
                <w:tab w:val="clear" w:pos="425"/>
              </w:tabs>
              <w:rPr>
                <w:lang w:val="fr-FR"/>
              </w:rPr>
            </w:pPr>
            <w:r>
              <w:rPr>
                <w:lang w:val="fr-FR"/>
              </w:rPr>
              <w:t>13</w:t>
            </w:r>
          </w:p>
        </w:tc>
        <w:tc>
          <w:tcPr>
            <w:tcW w:w="1634" w:type="dxa"/>
          </w:tcPr>
          <w:p>
            <w:pPr>
              <w:pStyle w:val="GesAbsatz"/>
              <w:tabs>
                <w:tab w:val="clear" w:pos="425"/>
              </w:tabs>
              <w:rPr>
                <w:lang w:val="fr-FR"/>
              </w:rPr>
            </w:pPr>
            <w:r>
              <w:rPr>
                <w:lang w:val="fr-FR"/>
              </w:rPr>
              <w:t>EE</w:t>
            </w:r>
          </w:p>
        </w:tc>
      </w:tr>
      <w:tr>
        <w:tc>
          <w:tcPr>
            <w:tcW w:w="3510" w:type="dxa"/>
          </w:tcPr>
          <w:p>
            <w:pPr>
              <w:pStyle w:val="GesAbsatz"/>
              <w:tabs>
                <w:tab w:val="clear" w:pos="425"/>
              </w:tabs>
              <w:rPr>
                <w:lang w:val="fr-FR"/>
              </w:rPr>
            </w:pPr>
            <w:r>
              <w:rPr>
                <w:lang w:val="fr-FR"/>
              </w:rPr>
              <w:t>Thiabendazol</w:t>
            </w:r>
          </w:p>
        </w:tc>
        <w:tc>
          <w:tcPr>
            <w:tcW w:w="1504" w:type="dxa"/>
          </w:tcPr>
          <w:p>
            <w:pPr>
              <w:pStyle w:val="GesAbsatz"/>
              <w:tabs>
                <w:tab w:val="clear" w:pos="425"/>
              </w:tabs>
              <w:rPr>
                <w:lang w:val="fr-FR"/>
              </w:rPr>
            </w:pPr>
            <w:r>
              <w:rPr>
                <w:lang w:val="fr-FR"/>
              </w:rPr>
              <w:t>205-725-8</w:t>
            </w:r>
          </w:p>
        </w:tc>
        <w:tc>
          <w:tcPr>
            <w:tcW w:w="1560" w:type="dxa"/>
          </w:tcPr>
          <w:p>
            <w:pPr>
              <w:pStyle w:val="GesAbsatz"/>
              <w:tabs>
                <w:tab w:val="clear" w:pos="425"/>
              </w:tabs>
              <w:rPr>
                <w:lang w:val="fr-FR"/>
              </w:rPr>
            </w:pPr>
            <w:r>
              <w:rPr>
                <w:lang w:val="fr-FR"/>
              </w:rPr>
              <w:t>148-79-8</w:t>
            </w:r>
          </w:p>
        </w:tc>
        <w:tc>
          <w:tcPr>
            <w:tcW w:w="1275" w:type="dxa"/>
          </w:tcPr>
          <w:p>
            <w:pPr>
              <w:pStyle w:val="GesAbsatz"/>
              <w:tabs>
                <w:tab w:val="clear" w:pos="425"/>
              </w:tabs>
              <w:rPr>
                <w:lang w:val="fr-FR"/>
              </w:rPr>
            </w:pPr>
            <w:r>
              <w:rPr>
                <w:lang w:val="fr-FR"/>
              </w:rPr>
              <w:t>2</w:t>
            </w:r>
          </w:p>
        </w:tc>
        <w:tc>
          <w:tcPr>
            <w:tcW w:w="1634" w:type="dxa"/>
          </w:tcPr>
          <w:p>
            <w:pPr>
              <w:pStyle w:val="GesAbsatz"/>
              <w:tabs>
                <w:tab w:val="clear" w:pos="425"/>
              </w:tabs>
              <w:rPr>
                <w:lang w:val="fr-FR"/>
              </w:rPr>
            </w:pPr>
            <w:r>
              <w:rPr>
                <w:lang w:val="fr-FR"/>
              </w:rPr>
              <w:t>ES</w:t>
            </w:r>
          </w:p>
        </w:tc>
      </w:tr>
      <w:tr>
        <w:tc>
          <w:tcPr>
            <w:tcW w:w="3510" w:type="dxa"/>
          </w:tcPr>
          <w:p>
            <w:pPr>
              <w:pStyle w:val="GesAbsatz"/>
              <w:tabs>
                <w:tab w:val="clear" w:pos="425"/>
              </w:tabs>
              <w:rPr>
                <w:lang w:val="fr-FR"/>
              </w:rPr>
            </w:pPr>
            <w:r>
              <w:rPr>
                <w:lang w:val="fr-FR"/>
              </w:rPr>
              <w:t>Thiabendazol</w:t>
            </w:r>
          </w:p>
        </w:tc>
        <w:tc>
          <w:tcPr>
            <w:tcW w:w="1504" w:type="dxa"/>
          </w:tcPr>
          <w:p>
            <w:pPr>
              <w:pStyle w:val="GesAbsatz"/>
              <w:tabs>
                <w:tab w:val="clear" w:pos="425"/>
              </w:tabs>
              <w:rPr>
                <w:lang w:val="fr-FR"/>
              </w:rPr>
            </w:pPr>
            <w:r>
              <w:rPr>
                <w:lang w:val="fr-FR"/>
              </w:rPr>
              <w:t>205-725-8</w:t>
            </w:r>
          </w:p>
        </w:tc>
        <w:tc>
          <w:tcPr>
            <w:tcW w:w="1560" w:type="dxa"/>
          </w:tcPr>
          <w:p>
            <w:pPr>
              <w:pStyle w:val="GesAbsatz"/>
              <w:tabs>
                <w:tab w:val="clear" w:pos="425"/>
              </w:tabs>
              <w:rPr>
                <w:lang w:val="fr-FR"/>
              </w:rPr>
            </w:pPr>
            <w:r>
              <w:rPr>
                <w:lang w:val="fr-FR"/>
              </w:rPr>
              <w:t>148-79-8</w:t>
            </w:r>
          </w:p>
        </w:tc>
        <w:tc>
          <w:tcPr>
            <w:tcW w:w="1275" w:type="dxa"/>
          </w:tcPr>
          <w:p>
            <w:pPr>
              <w:pStyle w:val="GesAbsatz"/>
              <w:tabs>
                <w:tab w:val="clear" w:pos="425"/>
              </w:tabs>
              <w:rPr>
                <w:lang w:val="fr-FR"/>
              </w:rPr>
            </w:pPr>
            <w:r>
              <w:rPr>
                <w:lang w:val="fr-FR"/>
              </w:rPr>
              <w:t>13</w:t>
            </w:r>
          </w:p>
        </w:tc>
        <w:tc>
          <w:tcPr>
            <w:tcW w:w="1634" w:type="dxa"/>
          </w:tcPr>
          <w:p>
            <w:pPr>
              <w:pStyle w:val="GesAbsatz"/>
              <w:tabs>
                <w:tab w:val="clear" w:pos="425"/>
              </w:tabs>
              <w:rPr>
                <w:lang w:val="fr-FR"/>
              </w:rPr>
            </w:pPr>
            <w:r>
              <w:rPr>
                <w:lang w:val="fr-FR"/>
              </w:rPr>
              <w:t>ES</w:t>
            </w:r>
          </w:p>
        </w:tc>
      </w:tr>
      <w:tr>
        <w:tc>
          <w:tcPr>
            <w:tcW w:w="3510" w:type="dxa"/>
          </w:tcPr>
          <w:p>
            <w:pPr>
              <w:pStyle w:val="GesAbsatz"/>
              <w:tabs>
                <w:tab w:val="clear" w:pos="425"/>
              </w:tabs>
              <w:rPr>
                <w:lang w:val="en-GB"/>
              </w:rPr>
            </w:pPr>
            <w:r>
              <w:rPr>
                <w:lang w:val="en-GB"/>
              </w:rPr>
              <w:t>2,2’-Dithiobis[N-</w:t>
            </w:r>
            <w:proofErr w:type="spellStart"/>
            <w:r>
              <w:rPr>
                <w:lang w:val="en-GB"/>
              </w:rPr>
              <w:t>methylbenzamid</w:t>
            </w:r>
            <w:proofErr w:type="spellEnd"/>
            <w:r>
              <w:rPr>
                <w:lang w:val="en-GB"/>
              </w:rPr>
              <w:t>]</w:t>
            </w:r>
          </w:p>
        </w:tc>
        <w:tc>
          <w:tcPr>
            <w:tcW w:w="1504" w:type="dxa"/>
          </w:tcPr>
          <w:p>
            <w:pPr>
              <w:pStyle w:val="GesAbsatz"/>
              <w:tabs>
                <w:tab w:val="clear" w:pos="425"/>
              </w:tabs>
              <w:rPr>
                <w:lang w:val="en-GB"/>
              </w:rPr>
            </w:pPr>
            <w:r>
              <w:rPr>
                <w:lang w:val="en-GB"/>
              </w:rPr>
              <w:t>219-768-5</w:t>
            </w:r>
          </w:p>
        </w:tc>
        <w:tc>
          <w:tcPr>
            <w:tcW w:w="1560" w:type="dxa"/>
          </w:tcPr>
          <w:p>
            <w:pPr>
              <w:pStyle w:val="GesAbsatz"/>
              <w:tabs>
                <w:tab w:val="clear" w:pos="425"/>
              </w:tabs>
              <w:rPr>
                <w:lang w:val="en-GB"/>
              </w:rPr>
            </w:pPr>
            <w:r>
              <w:rPr>
                <w:lang w:val="en-GB"/>
              </w:rPr>
              <w:t>2527-58-4</w:t>
            </w:r>
          </w:p>
        </w:tc>
        <w:tc>
          <w:tcPr>
            <w:tcW w:w="1275" w:type="dxa"/>
          </w:tcPr>
          <w:p>
            <w:pPr>
              <w:pStyle w:val="GesAbsatz"/>
              <w:tabs>
                <w:tab w:val="clear" w:pos="425"/>
              </w:tabs>
              <w:rPr>
                <w:lang w:val="en-GB"/>
              </w:rPr>
            </w:pPr>
            <w:r>
              <w:rPr>
                <w:lang w:val="en-GB"/>
              </w:rPr>
              <w:t>13</w:t>
            </w:r>
          </w:p>
        </w:tc>
        <w:tc>
          <w:tcPr>
            <w:tcW w:w="1634" w:type="dxa"/>
          </w:tcPr>
          <w:p>
            <w:pPr>
              <w:pStyle w:val="GesAbsatz"/>
              <w:tabs>
                <w:tab w:val="clear" w:pos="425"/>
              </w:tabs>
              <w:rPr>
                <w:lang w:val="en-GB"/>
              </w:rPr>
            </w:pPr>
            <w:r>
              <w:rPr>
                <w:lang w:val="en-GB"/>
              </w:rPr>
              <w:t>PL</w:t>
            </w:r>
          </w:p>
        </w:tc>
      </w:tr>
      <w:tr>
        <w:tc>
          <w:tcPr>
            <w:tcW w:w="3510" w:type="dxa"/>
          </w:tcPr>
          <w:p>
            <w:pPr>
              <w:pStyle w:val="GesAbsatz"/>
              <w:tabs>
                <w:tab w:val="clear" w:pos="425"/>
              </w:tabs>
              <w:rPr>
                <w:lang w:val="en-GB"/>
              </w:rPr>
            </w:pPr>
            <w:r>
              <w:rPr>
                <w:lang w:val="en-GB"/>
              </w:rPr>
              <w:t>Schwefeldioxid</w:t>
            </w:r>
          </w:p>
        </w:tc>
        <w:tc>
          <w:tcPr>
            <w:tcW w:w="1504" w:type="dxa"/>
          </w:tcPr>
          <w:p>
            <w:pPr>
              <w:pStyle w:val="GesAbsatz"/>
              <w:tabs>
                <w:tab w:val="clear" w:pos="425"/>
              </w:tabs>
              <w:rPr>
                <w:lang w:val="en-GB"/>
              </w:rPr>
            </w:pPr>
            <w:r>
              <w:rPr>
                <w:lang w:val="en-GB"/>
              </w:rPr>
              <w:t>231-195-2</w:t>
            </w:r>
          </w:p>
        </w:tc>
        <w:tc>
          <w:tcPr>
            <w:tcW w:w="1560" w:type="dxa"/>
          </w:tcPr>
          <w:p>
            <w:pPr>
              <w:pStyle w:val="GesAbsatz"/>
              <w:tabs>
                <w:tab w:val="clear" w:pos="425"/>
              </w:tabs>
              <w:rPr>
                <w:lang w:val="en-GB"/>
              </w:rPr>
            </w:pPr>
            <w:r>
              <w:rPr>
                <w:lang w:val="en-GB"/>
              </w:rPr>
              <w:t>7446-09-5</w:t>
            </w:r>
          </w:p>
        </w:tc>
        <w:tc>
          <w:tcPr>
            <w:tcW w:w="1275" w:type="dxa"/>
          </w:tcPr>
          <w:p>
            <w:pPr>
              <w:pStyle w:val="GesAbsatz"/>
              <w:tabs>
                <w:tab w:val="clear" w:pos="425"/>
              </w:tabs>
              <w:rPr>
                <w:lang w:val="en-GB"/>
              </w:rPr>
            </w:pPr>
            <w:r>
              <w:rPr>
                <w:lang w:val="en-GB"/>
              </w:rPr>
              <w:t>1</w:t>
            </w:r>
          </w:p>
        </w:tc>
        <w:tc>
          <w:tcPr>
            <w:tcW w:w="1634" w:type="dxa"/>
          </w:tcPr>
          <w:p>
            <w:pPr>
              <w:pStyle w:val="GesAbsatz"/>
              <w:tabs>
                <w:tab w:val="clear" w:pos="425"/>
              </w:tabs>
              <w:rPr>
                <w:lang w:val="en-GB"/>
              </w:rPr>
            </w:pPr>
            <w:r>
              <w:rPr>
                <w:lang w:val="en-GB"/>
              </w:rPr>
              <w:t>DE</w:t>
            </w:r>
          </w:p>
        </w:tc>
      </w:tr>
      <w:tr>
        <w:tc>
          <w:tcPr>
            <w:tcW w:w="3510" w:type="dxa"/>
          </w:tcPr>
          <w:p>
            <w:pPr>
              <w:pStyle w:val="GesAbsatz"/>
              <w:tabs>
                <w:tab w:val="clear" w:pos="425"/>
              </w:tabs>
            </w:pPr>
            <w:r>
              <w:t>Schwefeldioxid</w:t>
            </w:r>
          </w:p>
        </w:tc>
        <w:tc>
          <w:tcPr>
            <w:tcW w:w="1504" w:type="dxa"/>
          </w:tcPr>
          <w:p>
            <w:pPr>
              <w:pStyle w:val="GesAbsatz"/>
              <w:tabs>
                <w:tab w:val="clear" w:pos="425"/>
              </w:tabs>
            </w:pPr>
            <w:r>
              <w:t>231-195-2</w:t>
            </w:r>
          </w:p>
        </w:tc>
        <w:tc>
          <w:tcPr>
            <w:tcW w:w="1560" w:type="dxa"/>
          </w:tcPr>
          <w:p>
            <w:pPr>
              <w:pStyle w:val="GesAbsatz"/>
              <w:tabs>
                <w:tab w:val="clear" w:pos="425"/>
              </w:tabs>
            </w:pPr>
            <w:r>
              <w:t>7446-09-5</w:t>
            </w:r>
          </w:p>
        </w:tc>
        <w:tc>
          <w:tcPr>
            <w:tcW w:w="1275" w:type="dxa"/>
          </w:tcPr>
          <w:p>
            <w:pPr>
              <w:pStyle w:val="GesAbsatz"/>
              <w:tabs>
                <w:tab w:val="clear" w:pos="425"/>
              </w:tabs>
            </w:pPr>
            <w:r>
              <w:t>2</w:t>
            </w:r>
          </w:p>
        </w:tc>
        <w:tc>
          <w:tcPr>
            <w:tcW w:w="1634" w:type="dxa"/>
          </w:tcPr>
          <w:p>
            <w:pPr>
              <w:pStyle w:val="GesAbsatz"/>
              <w:tabs>
                <w:tab w:val="clear" w:pos="425"/>
              </w:tabs>
            </w:pPr>
            <w:r>
              <w:t>DE</w:t>
            </w:r>
          </w:p>
        </w:tc>
      </w:tr>
      <w:tr>
        <w:tc>
          <w:tcPr>
            <w:tcW w:w="3510" w:type="dxa"/>
          </w:tcPr>
          <w:p>
            <w:pPr>
              <w:pStyle w:val="GesAbsatz"/>
              <w:tabs>
                <w:tab w:val="clear" w:pos="425"/>
              </w:tabs>
            </w:pPr>
            <w:r>
              <w:t>Schwefeldioxid</w:t>
            </w:r>
          </w:p>
        </w:tc>
        <w:tc>
          <w:tcPr>
            <w:tcW w:w="1504" w:type="dxa"/>
          </w:tcPr>
          <w:p>
            <w:pPr>
              <w:pStyle w:val="GesAbsatz"/>
              <w:tabs>
                <w:tab w:val="clear" w:pos="425"/>
              </w:tabs>
            </w:pPr>
            <w:r>
              <w:t>231-195-2</w:t>
            </w:r>
          </w:p>
        </w:tc>
        <w:tc>
          <w:tcPr>
            <w:tcW w:w="1560" w:type="dxa"/>
          </w:tcPr>
          <w:p>
            <w:pPr>
              <w:pStyle w:val="GesAbsatz"/>
              <w:tabs>
                <w:tab w:val="clear" w:pos="425"/>
              </w:tabs>
            </w:pPr>
            <w:r>
              <w:t>7446-09-5</w:t>
            </w:r>
          </w:p>
        </w:tc>
        <w:tc>
          <w:tcPr>
            <w:tcW w:w="1275" w:type="dxa"/>
          </w:tcPr>
          <w:p>
            <w:pPr>
              <w:pStyle w:val="GesAbsatz"/>
              <w:tabs>
                <w:tab w:val="clear" w:pos="425"/>
              </w:tabs>
            </w:pPr>
            <w:r>
              <w:t>5</w:t>
            </w:r>
          </w:p>
        </w:tc>
        <w:tc>
          <w:tcPr>
            <w:tcW w:w="1634" w:type="dxa"/>
          </w:tcPr>
          <w:p>
            <w:pPr>
              <w:pStyle w:val="GesAbsatz"/>
              <w:tabs>
                <w:tab w:val="clear" w:pos="425"/>
              </w:tabs>
            </w:pPr>
            <w:r>
              <w:t>DE</w:t>
            </w:r>
          </w:p>
        </w:tc>
      </w:tr>
      <w:tr>
        <w:tc>
          <w:tcPr>
            <w:tcW w:w="3510" w:type="dxa"/>
          </w:tcPr>
          <w:p>
            <w:pPr>
              <w:pStyle w:val="GesAbsatz"/>
              <w:tabs>
                <w:tab w:val="clear" w:pos="425"/>
              </w:tabs>
            </w:pPr>
            <w:r>
              <w:t>Schwefeldioxid</w:t>
            </w:r>
          </w:p>
        </w:tc>
        <w:tc>
          <w:tcPr>
            <w:tcW w:w="1504" w:type="dxa"/>
          </w:tcPr>
          <w:p>
            <w:pPr>
              <w:pStyle w:val="GesAbsatz"/>
              <w:tabs>
                <w:tab w:val="clear" w:pos="425"/>
              </w:tabs>
            </w:pPr>
            <w:r>
              <w:t>231-195-2</w:t>
            </w:r>
          </w:p>
        </w:tc>
        <w:tc>
          <w:tcPr>
            <w:tcW w:w="1560" w:type="dxa"/>
          </w:tcPr>
          <w:p>
            <w:pPr>
              <w:pStyle w:val="GesAbsatz"/>
              <w:tabs>
                <w:tab w:val="clear" w:pos="425"/>
              </w:tabs>
            </w:pPr>
            <w:r>
              <w:t>7446-09-5</w:t>
            </w:r>
          </w:p>
        </w:tc>
        <w:tc>
          <w:tcPr>
            <w:tcW w:w="1275" w:type="dxa"/>
          </w:tcPr>
          <w:p>
            <w:pPr>
              <w:pStyle w:val="GesAbsatz"/>
              <w:tabs>
                <w:tab w:val="clear" w:pos="425"/>
              </w:tabs>
            </w:pPr>
            <w:r>
              <w:t>6</w:t>
            </w:r>
          </w:p>
        </w:tc>
        <w:tc>
          <w:tcPr>
            <w:tcW w:w="1634" w:type="dxa"/>
          </w:tcPr>
          <w:p>
            <w:pPr>
              <w:pStyle w:val="GesAbsatz"/>
              <w:tabs>
                <w:tab w:val="clear" w:pos="425"/>
              </w:tabs>
            </w:pPr>
            <w:r>
              <w:t>DE</w:t>
            </w:r>
          </w:p>
        </w:tc>
      </w:tr>
      <w:tr>
        <w:tc>
          <w:tcPr>
            <w:tcW w:w="3510" w:type="dxa"/>
          </w:tcPr>
          <w:p>
            <w:pPr>
              <w:pStyle w:val="GesAbsatz"/>
              <w:tabs>
                <w:tab w:val="clear" w:pos="425"/>
              </w:tabs>
            </w:pPr>
            <w:r>
              <w:t>Schwefeldioxid</w:t>
            </w:r>
          </w:p>
        </w:tc>
        <w:tc>
          <w:tcPr>
            <w:tcW w:w="1504" w:type="dxa"/>
          </w:tcPr>
          <w:p>
            <w:pPr>
              <w:pStyle w:val="GesAbsatz"/>
              <w:tabs>
                <w:tab w:val="clear" w:pos="425"/>
              </w:tabs>
            </w:pPr>
            <w:r>
              <w:t>231-195-2</w:t>
            </w:r>
          </w:p>
        </w:tc>
        <w:tc>
          <w:tcPr>
            <w:tcW w:w="1560" w:type="dxa"/>
          </w:tcPr>
          <w:p>
            <w:pPr>
              <w:pStyle w:val="GesAbsatz"/>
              <w:tabs>
                <w:tab w:val="clear" w:pos="425"/>
              </w:tabs>
            </w:pPr>
            <w:r>
              <w:t>7446-09-5</w:t>
            </w:r>
          </w:p>
        </w:tc>
        <w:tc>
          <w:tcPr>
            <w:tcW w:w="1275" w:type="dxa"/>
          </w:tcPr>
          <w:p>
            <w:pPr>
              <w:pStyle w:val="GesAbsatz"/>
              <w:tabs>
                <w:tab w:val="clear" w:pos="425"/>
              </w:tabs>
            </w:pPr>
            <w:r>
              <w:t>13</w:t>
            </w:r>
          </w:p>
        </w:tc>
        <w:tc>
          <w:tcPr>
            <w:tcW w:w="1634" w:type="dxa"/>
          </w:tcPr>
          <w:p>
            <w:pPr>
              <w:pStyle w:val="GesAbsatz"/>
              <w:tabs>
                <w:tab w:val="clear" w:pos="425"/>
              </w:tabs>
            </w:pPr>
            <w:r>
              <w:t>DE</w:t>
            </w:r>
          </w:p>
        </w:tc>
      </w:tr>
      <w:tr>
        <w:tc>
          <w:tcPr>
            <w:tcW w:w="3510" w:type="dxa"/>
          </w:tcPr>
          <w:p>
            <w:pPr>
              <w:pStyle w:val="GesAbsatz"/>
              <w:tabs>
                <w:tab w:val="clear" w:pos="425"/>
              </w:tabs>
            </w:pPr>
            <w:r>
              <w:t>Reaktionsprodukt von Dimethyladipat, Dimethylglutarat, Dimethylsuccinat mit Wasserstoffperoxid/ Perestan</w:t>
            </w:r>
          </w:p>
        </w:tc>
        <w:tc>
          <w:tcPr>
            <w:tcW w:w="1504" w:type="dxa"/>
          </w:tcPr>
          <w:p>
            <w:pPr>
              <w:pStyle w:val="GesAbsatz"/>
              <w:tabs>
                <w:tab w:val="clear" w:pos="425"/>
              </w:tabs>
            </w:pPr>
            <w:r>
              <w:t>432-790-1</w:t>
            </w:r>
          </w:p>
        </w:tc>
        <w:tc>
          <w:tcPr>
            <w:tcW w:w="1560" w:type="dxa"/>
          </w:tcPr>
          <w:p>
            <w:pPr>
              <w:pStyle w:val="GesAbsatz"/>
              <w:tabs>
                <w:tab w:val="clear" w:pos="425"/>
              </w:tabs>
            </w:pPr>
            <w:r>
              <w:t>—</w:t>
            </w:r>
          </w:p>
        </w:tc>
        <w:tc>
          <w:tcPr>
            <w:tcW w:w="1275" w:type="dxa"/>
          </w:tcPr>
          <w:p>
            <w:pPr>
              <w:pStyle w:val="GesAbsatz"/>
              <w:tabs>
                <w:tab w:val="clear" w:pos="425"/>
              </w:tabs>
            </w:pPr>
            <w:r>
              <w:t>4</w:t>
            </w:r>
          </w:p>
        </w:tc>
        <w:tc>
          <w:tcPr>
            <w:tcW w:w="1634" w:type="dxa"/>
          </w:tcPr>
          <w:p>
            <w:pPr>
              <w:pStyle w:val="GesAbsatz"/>
              <w:tabs>
                <w:tab w:val="clear" w:pos="425"/>
              </w:tabs>
            </w:pPr>
            <w:r>
              <w:t>HU</w:t>
            </w:r>
          </w:p>
        </w:tc>
      </w:tr>
      <w:tr>
        <w:tc>
          <w:tcPr>
            <w:tcW w:w="3510" w:type="dxa"/>
          </w:tcPr>
          <w:p>
            <w:pPr>
              <w:pStyle w:val="GesAbsatz"/>
              <w:tabs>
                <w:tab w:val="clear" w:pos="425"/>
              </w:tabs>
              <w:rPr>
                <w:lang w:val="en-GB"/>
              </w:rPr>
            </w:pPr>
            <w:r>
              <w:rPr>
                <w:lang w:val="en-GB"/>
              </w:rPr>
              <w:t>Oligo(2-(2-ethoxy)</w:t>
            </w:r>
            <w:proofErr w:type="spellStart"/>
            <w:r>
              <w:rPr>
                <w:lang w:val="en-GB"/>
              </w:rPr>
              <w:t>ethoxyethyl-guanidiniumchlorid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374572-91-5</w:t>
            </w:r>
          </w:p>
        </w:tc>
        <w:tc>
          <w:tcPr>
            <w:tcW w:w="1275" w:type="dxa"/>
          </w:tcPr>
          <w:p>
            <w:pPr>
              <w:pStyle w:val="GesAbsatz"/>
              <w:tabs>
                <w:tab w:val="clear" w:pos="425"/>
              </w:tabs>
              <w:rPr>
                <w:lang w:val="en-GB"/>
              </w:rPr>
            </w:pPr>
            <w:r>
              <w:rPr>
                <w:lang w:val="en-GB"/>
              </w:rPr>
              <w:t>1</w:t>
            </w:r>
          </w:p>
        </w:tc>
        <w:tc>
          <w:tcPr>
            <w:tcW w:w="1634" w:type="dxa"/>
          </w:tcPr>
          <w:p>
            <w:pPr>
              <w:pStyle w:val="GesAbsatz"/>
              <w:tabs>
                <w:tab w:val="clear" w:pos="425"/>
              </w:tabs>
              <w:rPr>
                <w:lang w:val="en-GB"/>
              </w:rPr>
            </w:pPr>
            <w:r>
              <w:rPr>
                <w:lang w:val="en-GB"/>
              </w:rPr>
              <w:t>FR</w:t>
            </w:r>
          </w:p>
        </w:tc>
      </w:tr>
      <w:tr>
        <w:tc>
          <w:tcPr>
            <w:tcW w:w="3510" w:type="dxa"/>
          </w:tcPr>
          <w:p>
            <w:pPr>
              <w:pStyle w:val="GesAbsatz"/>
              <w:tabs>
                <w:tab w:val="clear" w:pos="425"/>
              </w:tabs>
              <w:rPr>
                <w:lang w:val="en-GB"/>
              </w:rPr>
            </w:pPr>
            <w:r>
              <w:rPr>
                <w:lang w:val="en-GB"/>
              </w:rPr>
              <w:t>Poly(</w:t>
            </w:r>
            <w:proofErr w:type="spellStart"/>
            <w:r>
              <w:rPr>
                <w:lang w:val="en-GB"/>
              </w:rPr>
              <w:t>hexamethylendiamin-guanidiniumchlorid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57028-96-3</w:t>
            </w:r>
          </w:p>
        </w:tc>
        <w:tc>
          <w:tcPr>
            <w:tcW w:w="1275" w:type="dxa"/>
          </w:tcPr>
          <w:p>
            <w:pPr>
              <w:pStyle w:val="GesAbsatz"/>
              <w:tabs>
                <w:tab w:val="clear" w:pos="425"/>
              </w:tabs>
              <w:rPr>
                <w:lang w:val="en-GB"/>
              </w:rPr>
            </w:pPr>
            <w:r>
              <w:rPr>
                <w:lang w:val="en-GB"/>
              </w:rPr>
              <w:t>1</w:t>
            </w:r>
          </w:p>
        </w:tc>
        <w:tc>
          <w:tcPr>
            <w:tcW w:w="1634" w:type="dxa"/>
          </w:tcPr>
          <w:p>
            <w:pPr>
              <w:pStyle w:val="GesAbsatz"/>
              <w:tabs>
                <w:tab w:val="clear" w:pos="425"/>
              </w:tabs>
              <w:rPr>
                <w:lang w:val="en-GB"/>
              </w:rPr>
            </w:pPr>
            <w:r>
              <w:rPr>
                <w:lang w:val="en-GB"/>
              </w:rPr>
              <w:t>FR</w:t>
            </w:r>
          </w:p>
        </w:tc>
      </w:tr>
      <w:tr>
        <w:tc>
          <w:tcPr>
            <w:tcW w:w="3510" w:type="dxa"/>
          </w:tcPr>
          <w:p>
            <w:pPr>
              <w:pStyle w:val="GesAbsatz"/>
              <w:tabs>
                <w:tab w:val="clear" w:pos="425"/>
              </w:tabs>
              <w:rPr>
                <w:lang w:val="en-GB"/>
              </w:rPr>
            </w:pPr>
            <w:r>
              <w:rPr>
                <w:lang w:val="en-GB"/>
              </w:rPr>
              <w:lastRenderedPageBreak/>
              <w:t>Oligo(2-(2-ethoxy)</w:t>
            </w:r>
            <w:proofErr w:type="spellStart"/>
            <w:r>
              <w:rPr>
                <w:lang w:val="en-GB"/>
              </w:rPr>
              <w:t>ethoxyethyl-guanidiniumchlorid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374572-91-5</w:t>
            </w:r>
          </w:p>
        </w:tc>
        <w:tc>
          <w:tcPr>
            <w:tcW w:w="1275" w:type="dxa"/>
          </w:tcPr>
          <w:p>
            <w:pPr>
              <w:pStyle w:val="GesAbsatz"/>
              <w:tabs>
                <w:tab w:val="clear" w:pos="425"/>
              </w:tabs>
              <w:rPr>
                <w:lang w:val="en-GB"/>
              </w:rPr>
            </w:pPr>
            <w:r>
              <w:rPr>
                <w:lang w:val="en-GB"/>
              </w:rPr>
              <w:t>5</w:t>
            </w:r>
          </w:p>
        </w:tc>
        <w:tc>
          <w:tcPr>
            <w:tcW w:w="1634" w:type="dxa"/>
          </w:tcPr>
          <w:p>
            <w:pPr>
              <w:pStyle w:val="GesAbsatz"/>
              <w:tabs>
                <w:tab w:val="clear" w:pos="425"/>
              </w:tabs>
              <w:rPr>
                <w:lang w:val="en-GB"/>
              </w:rPr>
            </w:pPr>
            <w:r>
              <w:rPr>
                <w:lang w:val="en-GB"/>
              </w:rPr>
              <w:t>FR</w:t>
            </w:r>
          </w:p>
        </w:tc>
      </w:tr>
      <w:tr>
        <w:tc>
          <w:tcPr>
            <w:tcW w:w="3510" w:type="dxa"/>
          </w:tcPr>
          <w:p>
            <w:pPr>
              <w:pStyle w:val="GesAbsatz"/>
              <w:tabs>
                <w:tab w:val="clear" w:pos="425"/>
              </w:tabs>
              <w:rPr>
                <w:lang w:val="en-GB"/>
              </w:rPr>
            </w:pPr>
            <w:r>
              <w:rPr>
                <w:lang w:val="en-GB"/>
              </w:rPr>
              <w:t>Poly(</w:t>
            </w:r>
            <w:proofErr w:type="spellStart"/>
            <w:r>
              <w:rPr>
                <w:lang w:val="en-GB"/>
              </w:rPr>
              <w:t>hexamethylendiamin-guanidiniumchlorid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57028-96-3</w:t>
            </w:r>
          </w:p>
        </w:tc>
        <w:tc>
          <w:tcPr>
            <w:tcW w:w="1275" w:type="dxa"/>
          </w:tcPr>
          <w:p>
            <w:pPr>
              <w:pStyle w:val="GesAbsatz"/>
              <w:tabs>
                <w:tab w:val="clear" w:pos="425"/>
              </w:tabs>
              <w:rPr>
                <w:lang w:val="en-GB"/>
              </w:rPr>
            </w:pPr>
            <w:r>
              <w:rPr>
                <w:lang w:val="en-GB"/>
              </w:rPr>
              <w:t>5</w:t>
            </w:r>
          </w:p>
        </w:tc>
        <w:tc>
          <w:tcPr>
            <w:tcW w:w="1634" w:type="dxa"/>
          </w:tcPr>
          <w:p>
            <w:pPr>
              <w:pStyle w:val="GesAbsatz"/>
              <w:tabs>
                <w:tab w:val="clear" w:pos="425"/>
              </w:tabs>
              <w:rPr>
                <w:lang w:val="en-GB"/>
              </w:rPr>
            </w:pPr>
            <w:r>
              <w:rPr>
                <w:lang w:val="en-GB"/>
              </w:rPr>
              <w:t>FR</w:t>
            </w:r>
          </w:p>
        </w:tc>
      </w:tr>
      <w:tr>
        <w:tc>
          <w:tcPr>
            <w:tcW w:w="3510" w:type="dxa"/>
          </w:tcPr>
          <w:p>
            <w:pPr>
              <w:pStyle w:val="GesAbsatz"/>
              <w:tabs>
                <w:tab w:val="clear" w:pos="425"/>
              </w:tabs>
              <w:rPr>
                <w:lang w:val="en-GB"/>
              </w:rPr>
            </w:pPr>
            <w:r>
              <w:rPr>
                <w:lang w:val="en-GB"/>
              </w:rPr>
              <w:t>Oligo(2-(2-ethoxy)</w:t>
            </w:r>
            <w:proofErr w:type="spellStart"/>
            <w:r>
              <w:rPr>
                <w:lang w:val="en-GB"/>
              </w:rPr>
              <w:t>ethoxyethyl-guanidiniumchlorid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374572-91-5</w:t>
            </w:r>
          </w:p>
        </w:tc>
        <w:tc>
          <w:tcPr>
            <w:tcW w:w="1275" w:type="dxa"/>
          </w:tcPr>
          <w:p>
            <w:pPr>
              <w:pStyle w:val="GesAbsatz"/>
              <w:tabs>
                <w:tab w:val="clear" w:pos="425"/>
              </w:tabs>
              <w:rPr>
                <w:lang w:val="en-GB"/>
              </w:rPr>
            </w:pPr>
            <w:r>
              <w:rPr>
                <w:lang w:val="en-GB"/>
              </w:rPr>
              <w:t>6</w:t>
            </w:r>
          </w:p>
        </w:tc>
        <w:tc>
          <w:tcPr>
            <w:tcW w:w="1634" w:type="dxa"/>
          </w:tcPr>
          <w:p>
            <w:pPr>
              <w:pStyle w:val="GesAbsatz"/>
              <w:tabs>
                <w:tab w:val="clear" w:pos="425"/>
              </w:tabs>
              <w:rPr>
                <w:lang w:val="en-GB"/>
              </w:rPr>
            </w:pPr>
            <w:r>
              <w:rPr>
                <w:lang w:val="en-GB"/>
              </w:rPr>
              <w:t>FR</w:t>
            </w:r>
          </w:p>
        </w:tc>
      </w:tr>
      <w:tr>
        <w:tc>
          <w:tcPr>
            <w:tcW w:w="3510" w:type="dxa"/>
          </w:tcPr>
          <w:p>
            <w:pPr>
              <w:pStyle w:val="GesAbsatz"/>
              <w:tabs>
                <w:tab w:val="clear" w:pos="425"/>
              </w:tabs>
              <w:rPr>
                <w:lang w:val="en-GB"/>
              </w:rPr>
            </w:pPr>
            <w:r>
              <w:rPr>
                <w:lang w:val="en-GB"/>
              </w:rPr>
              <w:t>Poly(</w:t>
            </w:r>
            <w:proofErr w:type="spellStart"/>
            <w:r>
              <w:rPr>
                <w:lang w:val="en-GB"/>
              </w:rPr>
              <w:t>hexamethylendiamin-guanidiniumchlorid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57028-96-3</w:t>
            </w:r>
          </w:p>
        </w:tc>
        <w:tc>
          <w:tcPr>
            <w:tcW w:w="1275" w:type="dxa"/>
          </w:tcPr>
          <w:p>
            <w:pPr>
              <w:pStyle w:val="GesAbsatz"/>
              <w:tabs>
                <w:tab w:val="clear" w:pos="425"/>
              </w:tabs>
              <w:rPr>
                <w:lang w:val="en-GB"/>
              </w:rPr>
            </w:pPr>
            <w:r>
              <w:rPr>
                <w:lang w:val="en-GB"/>
              </w:rPr>
              <w:t>6</w:t>
            </w:r>
          </w:p>
        </w:tc>
        <w:tc>
          <w:tcPr>
            <w:tcW w:w="1634" w:type="dxa"/>
          </w:tcPr>
          <w:p>
            <w:pPr>
              <w:pStyle w:val="GesAbsatz"/>
              <w:tabs>
                <w:tab w:val="clear" w:pos="425"/>
              </w:tabs>
              <w:rPr>
                <w:lang w:val="en-GB"/>
              </w:rPr>
            </w:pPr>
            <w:r>
              <w:rPr>
                <w:lang w:val="en-GB"/>
              </w:rPr>
              <w:t>FR</w:t>
            </w:r>
          </w:p>
        </w:tc>
      </w:tr>
      <w:tr>
        <w:tc>
          <w:tcPr>
            <w:tcW w:w="3510" w:type="dxa"/>
          </w:tcPr>
          <w:p>
            <w:pPr>
              <w:pStyle w:val="GesAbsatz"/>
              <w:tabs>
                <w:tab w:val="clear" w:pos="425"/>
              </w:tabs>
              <w:rPr>
                <w:lang w:val="en-GB"/>
              </w:rPr>
            </w:pPr>
            <w:r>
              <w:rPr>
                <w:lang w:val="en-GB"/>
              </w:rPr>
              <w:t>Oligo(2-(2-ethoxy)</w:t>
            </w:r>
            <w:proofErr w:type="spellStart"/>
            <w:r>
              <w:rPr>
                <w:lang w:val="en-GB"/>
              </w:rPr>
              <w:t>ethoxyethyl-guanidiniumchlorid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374572-91-5</w:t>
            </w:r>
          </w:p>
        </w:tc>
        <w:tc>
          <w:tcPr>
            <w:tcW w:w="1275" w:type="dxa"/>
          </w:tcPr>
          <w:p>
            <w:pPr>
              <w:pStyle w:val="GesAbsatz"/>
              <w:tabs>
                <w:tab w:val="clear" w:pos="425"/>
              </w:tabs>
              <w:rPr>
                <w:lang w:val="en-GB"/>
              </w:rPr>
            </w:pPr>
            <w:r>
              <w:rPr>
                <w:lang w:val="en-GB"/>
              </w:rPr>
              <w:t>13</w:t>
            </w:r>
          </w:p>
        </w:tc>
        <w:tc>
          <w:tcPr>
            <w:tcW w:w="1634" w:type="dxa"/>
          </w:tcPr>
          <w:p>
            <w:pPr>
              <w:pStyle w:val="GesAbsatz"/>
              <w:tabs>
                <w:tab w:val="clear" w:pos="425"/>
              </w:tabs>
              <w:rPr>
                <w:lang w:val="en-GB"/>
              </w:rPr>
            </w:pPr>
            <w:r>
              <w:rPr>
                <w:lang w:val="en-GB"/>
              </w:rPr>
              <w:t>FR</w:t>
            </w:r>
          </w:p>
        </w:tc>
      </w:tr>
      <w:tr>
        <w:tc>
          <w:tcPr>
            <w:tcW w:w="3510" w:type="dxa"/>
          </w:tcPr>
          <w:p>
            <w:pPr>
              <w:pStyle w:val="GesAbsatz"/>
              <w:tabs>
                <w:tab w:val="clear" w:pos="425"/>
              </w:tabs>
              <w:rPr>
                <w:lang w:val="en-GB"/>
              </w:rPr>
            </w:pPr>
            <w:r>
              <w:rPr>
                <w:lang w:val="en-GB"/>
              </w:rPr>
              <w:t>Poly(</w:t>
            </w:r>
            <w:proofErr w:type="spellStart"/>
            <w:r>
              <w:rPr>
                <w:lang w:val="en-GB"/>
              </w:rPr>
              <w:t>hexamethylendiamin-guanidiniumchlorid</w:t>
            </w:r>
            <w:proofErr w:type="spellEnd"/>
            <w:r>
              <w:rPr>
                <w:lang w:val="en-GB"/>
              </w:rPr>
              <w:t>)</w:t>
            </w:r>
          </w:p>
        </w:tc>
        <w:tc>
          <w:tcPr>
            <w:tcW w:w="1504" w:type="dxa"/>
          </w:tcPr>
          <w:p>
            <w:pPr>
              <w:pStyle w:val="GesAbsatz"/>
              <w:tabs>
                <w:tab w:val="clear" w:pos="425"/>
              </w:tabs>
              <w:rPr>
                <w:lang w:val="en-GB"/>
              </w:rPr>
            </w:pPr>
            <w:r>
              <w:rPr>
                <w:lang w:val="en-GB"/>
              </w:rPr>
              <w:t>Polymer</w:t>
            </w:r>
          </w:p>
        </w:tc>
        <w:tc>
          <w:tcPr>
            <w:tcW w:w="1560" w:type="dxa"/>
          </w:tcPr>
          <w:p>
            <w:pPr>
              <w:pStyle w:val="GesAbsatz"/>
              <w:tabs>
                <w:tab w:val="clear" w:pos="425"/>
              </w:tabs>
              <w:rPr>
                <w:lang w:val="en-GB"/>
              </w:rPr>
            </w:pPr>
            <w:r>
              <w:rPr>
                <w:lang w:val="en-GB"/>
              </w:rPr>
              <w:t>57028-96-3</w:t>
            </w:r>
          </w:p>
        </w:tc>
        <w:tc>
          <w:tcPr>
            <w:tcW w:w="1275" w:type="dxa"/>
          </w:tcPr>
          <w:p>
            <w:pPr>
              <w:pStyle w:val="GesAbsatz"/>
              <w:tabs>
                <w:tab w:val="clear" w:pos="425"/>
              </w:tabs>
              <w:rPr>
                <w:lang w:val="en-GB"/>
              </w:rPr>
            </w:pPr>
            <w:r>
              <w:rPr>
                <w:lang w:val="en-GB"/>
              </w:rPr>
              <w:t>13</w:t>
            </w:r>
          </w:p>
        </w:tc>
        <w:tc>
          <w:tcPr>
            <w:tcW w:w="1634" w:type="dxa"/>
          </w:tcPr>
          <w:p>
            <w:pPr>
              <w:pStyle w:val="GesAbsatz"/>
              <w:tabs>
                <w:tab w:val="clear" w:pos="425"/>
              </w:tabs>
              <w:rPr>
                <w:lang w:val="en-GB"/>
              </w:rPr>
            </w:pPr>
            <w:r>
              <w:rPr>
                <w:lang w:val="en-GB"/>
              </w:rPr>
              <w:t>FR</w:t>
            </w:r>
          </w:p>
        </w:tc>
      </w:tr>
    </w:tbl>
    <w:p>
      <w:pPr>
        <w:pStyle w:val="GesAbsatz"/>
        <w:rPr>
          <w:lang w:val="en-GB"/>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01.07.2011 (ABl. L 175 v. 02.07.2011 S. 28)</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123 vom 24.4.1998, S. 1.</w:t>
      </w:r>
    </w:p>
  </w:footnote>
  <w:footnote w:id="2">
    <w:p>
      <w:pPr>
        <w:pStyle w:val="Funotentext"/>
      </w:pPr>
      <w:r>
        <w:rPr>
          <w:rStyle w:val="Funotenzeichen"/>
        </w:rPr>
        <w:footnoteRef/>
      </w:r>
      <w:r>
        <w:t xml:space="preserve"> ABl. L 325 vom 11.12.2007,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81.0-34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9C45F9-377C-4272-9026-A3778584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dec/2011/391/o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6704-624A-4E29-8B9B-100412BF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598</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BESCHLUSS DER KOMMISSION über die Nichtaufnahme bestimmter Wirkstoffe in Anhang I, IA oder IB der Richtlinie 98/8/EG</vt:lpstr>
    </vt:vector>
  </TitlesOfParts>
  <Company>LANUV NRW</Company>
  <LinksUpToDate>false</LinksUpToDate>
  <CharactersWithSpaces>5065</CharactersWithSpaces>
  <SharedDoc>false</SharedDoc>
  <HLinks>
    <vt:vector size="36" baseType="variant">
      <vt:variant>
        <vt:i4>1703985</vt:i4>
      </vt:variant>
      <vt:variant>
        <vt:i4>29</vt:i4>
      </vt:variant>
      <vt:variant>
        <vt:i4>0</vt:i4>
      </vt:variant>
      <vt:variant>
        <vt:i4>5</vt:i4>
      </vt:variant>
      <vt:variant>
        <vt:lpwstr/>
      </vt:variant>
      <vt:variant>
        <vt:lpwstr>_Toc297535746</vt:lpwstr>
      </vt:variant>
      <vt:variant>
        <vt:i4>1703985</vt:i4>
      </vt:variant>
      <vt:variant>
        <vt:i4>23</vt:i4>
      </vt:variant>
      <vt:variant>
        <vt:i4>0</vt:i4>
      </vt:variant>
      <vt:variant>
        <vt:i4>5</vt:i4>
      </vt:variant>
      <vt:variant>
        <vt:lpwstr/>
      </vt:variant>
      <vt:variant>
        <vt:lpwstr>_Toc297535745</vt:lpwstr>
      </vt:variant>
      <vt:variant>
        <vt:i4>1703985</vt:i4>
      </vt:variant>
      <vt:variant>
        <vt:i4>17</vt:i4>
      </vt:variant>
      <vt:variant>
        <vt:i4>0</vt:i4>
      </vt:variant>
      <vt:variant>
        <vt:i4>5</vt:i4>
      </vt:variant>
      <vt:variant>
        <vt:lpwstr/>
      </vt:variant>
      <vt:variant>
        <vt:lpwstr>_Toc297535744</vt:lpwstr>
      </vt:variant>
      <vt:variant>
        <vt:i4>1703985</vt:i4>
      </vt:variant>
      <vt:variant>
        <vt:i4>11</vt:i4>
      </vt:variant>
      <vt:variant>
        <vt:i4>0</vt:i4>
      </vt:variant>
      <vt:variant>
        <vt:i4>5</vt:i4>
      </vt:variant>
      <vt:variant>
        <vt:lpwstr/>
      </vt:variant>
      <vt:variant>
        <vt:lpwstr>_Toc297535743</vt:lpwstr>
      </vt:variant>
      <vt:variant>
        <vt:i4>1703985</vt:i4>
      </vt:variant>
      <vt:variant>
        <vt:i4>5</vt:i4>
      </vt:variant>
      <vt:variant>
        <vt:i4>0</vt:i4>
      </vt:variant>
      <vt:variant>
        <vt:i4>5</vt:i4>
      </vt:variant>
      <vt:variant>
        <vt:lpwstr/>
      </vt:variant>
      <vt:variant>
        <vt:lpwstr>_Toc297535742</vt:lpwstr>
      </vt:variant>
      <vt:variant>
        <vt:i4>5439514</vt:i4>
      </vt:variant>
      <vt:variant>
        <vt:i4>0</vt:i4>
      </vt:variant>
      <vt:variant>
        <vt:i4>0</vt:i4>
      </vt:variant>
      <vt:variant>
        <vt:i4>5</vt:i4>
      </vt:variant>
      <vt:variant>
        <vt:lpwstr>http://eur-lex.europa.eu/LexUriServ/LexUriServ.do?uri=OJ:L:2011:175:0028:0029:DE:PDF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 DER KOMMISSION über die Nichtaufnahme bestimmter Wirkstoffe in Anhang I, IA oder IB der Richtlinie 98/8/EG</dc:title>
  <dc:creator>Np</dc:creator>
  <cp:lastModifiedBy>Rüter, Dr., Ingo</cp:lastModifiedBy>
  <cp:revision>6</cp:revision>
  <cp:lastPrinted>2004-12-14T11:08:00Z</cp:lastPrinted>
  <dcterms:created xsi:type="dcterms:W3CDTF">2014-07-18T09:35:00Z</dcterms:created>
  <dcterms:modified xsi:type="dcterms:W3CDTF">2024-04-19T14:16:00Z</dcterms:modified>
</cp:coreProperties>
</file>