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5234674"/>
      <w:r>
        <w:t xml:space="preserve">RICHTLINIE </w:t>
      </w:r>
      <w:hyperlink r:id="rId6" w:history="1">
        <w:r>
          <w:rPr>
            <w:rStyle w:val="Hyperlink"/>
          </w:rPr>
          <w:t>2007/60/EG</w:t>
        </w:r>
      </w:hyperlink>
      <w:r>
        <w:t xml:space="preserve"> DES EUROPÄISCHEN PARLAMENTS UND DES RATES vom 23. Oktober 2007 über die Bewertung und das Management von Hochwasserrisiken</w:t>
      </w:r>
      <w:bookmarkEnd w:id="0"/>
    </w:p>
    <w:p>
      <w:pPr>
        <w:pStyle w:val="GesAbsatz"/>
        <w:jc w:val="center"/>
      </w:pPr>
      <w:r>
        <w:t>(Text von Bedeutung für den EWR)</w:t>
      </w:r>
    </w:p>
    <w:p>
      <w:pPr>
        <w:pStyle w:val="GesAbsatz"/>
        <w:jc w:val="left"/>
        <w:rPr>
          <w:i/>
          <w:color w:val="0000FF"/>
        </w:rPr>
      </w:pPr>
      <w:r>
        <w:rPr>
          <w:i/>
          <w:color w:val="0000FF"/>
        </w:rPr>
        <w:t>Die Richtlinie ist am 26.11.2007 in Kraft getreten.</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25234674" w:history="1">
        <w:r>
          <w:rPr>
            <w:rStyle w:val="Hyperlink"/>
            <w:noProof/>
          </w:rPr>
          <w:t>RICHTLINIE 2007/60/EG DES EUROPÄISCHEN PARLAMENTS UND DES RATES vom 23. Oktober 2007 über die Bewertung und das Management von Hochwasserrisiken</w:t>
        </w:r>
        <w:r>
          <w:rPr>
            <w:noProof/>
            <w:webHidden/>
          </w:rPr>
          <w:tab/>
        </w:r>
        <w:r>
          <w:rPr>
            <w:noProof/>
            <w:webHidden/>
          </w:rPr>
          <w:fldChar w:fldCharType="begin"/>
        </w:r>
        <w:r>
          <w:rPr>
            <w:noProof/>
            <w:webHidden/>
          </w:rPr>
          <w:instrText xml:space="preserve"> PAGEREF _Toc425234674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75" w:history="1">
        <w:r>
          <w:rPr>
            <w:rStyle w:val="Hyperlink"/>
            <w:noProof/>
          </w:rPr>
          <w:t>KAPITEL I ALLGEMEINE BESTIMMUNGEN</w:t>
        </w:r>
        <w:r>
          <w:rPr>
            <w:noProof/>
            <w:webHidden/>
          </w:rPr>
          <w:tab/>
        </w:r>
        <w:r>
          <w:rPr>
            <w:noProof/>
            <w:webHidden/>
          </w:rPr>
          <w:fldChar w:fldCharType="begin"/>
        </w:r>
        <w:r>
          <w:rPr>
            <w:noProof/>
            <w:webHidden/>
          </w:rPr>
          <w:instrText xml:space="preserve"> PAGEREF _Toc425234675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76" w:history="1">
        <w:r>
          <w:rPr>
            <w:rStyle w:val="Hyperlink"/>
            <w:noProof/>
          </w:rPr>
          <w:t>Artikel 1</w:t>
        </w:r>
        <w:bookmarkStart w:id="1" w:name="_GoBack"/>
        <w:bookmarkEnd w:id="1"/>
        <w:r>
          <w:rPr>
            <w:noProof/>
            <w:webHidden/>
          </w:rPr>
          <w:tab/>
        </w:r>
        <w:r>
          <w:rPr>
            <w:noProof/>
            <w:webHidden/>
          </w:rPr>
          <w:fldChar w:fldCharType="begin"/>
        </w:r>
        <w:r>
          <w:rPr>
            <w:noProof/>
            <w:webHidden/>
          </w:rPr>
          <w:instrText xml:space="preserve"> PAGEREF _Toc425234676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77" w:history="1">
        <w:r>
          <w:rPr>
            <w:rStyle w:val="Hyperlink"/>
            <w:noProof/>
          </w:rPr>
          <w:t>Artikel 2</w:t>
        </w:r>
        <w:r>
          <w:rPr>
            <w:noProof/>
            <w:webHidden/>
          </w:rPr>
          <w:tab/>
        </w:r>
        <w:r>
          <w:rPr>
            <w:noProof/>
            <w:webHidden/>
          </w:rPr>
          <w:fldChar w:fldCharType="begin"/>
        </w:r>
        <w:r>
          <w:rPr>
            <w:noProof/>
            <w:webHidden/>
          </w:rPr>
          <w:instrText xml:space="preserve"> PAGEREF _Toc425234677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78" w:history="1">
        <w:r>
          <w:rPr>
            <w:rStyle w:val="Hyperlink"/>
            <w:noProof/>
          </w:rPr>
          <w:t>Artikel 3</w:t>
        </w:r>
        <w:r>
          <w:rPr>
            <w:noProof/>
            <w:webHidden/>
          </w:rPr>
          <w:tab/>
        </w:r>
        <w:r>
          <w:rPr>
            <w:noProof/>
            <w:webHidden/>
          </w:rPr>
          <w:fldChar w:fldCharType="begin"/>
        </w:r>
        <w:r>
          <w:rPr>
            <w:noProof/>
            <w:webHidden/>
          </w:rPr>
          <w:instrText xml:space="preserve"> PAGEREF _Toc425234678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79" w:history="1">
        <w:r>
          <w:rPr>
            <w:rStyle w:val="Hyperlink"/>
            <w:noProof/>
          </w:rPr>
          <w:t>KAPITEL II VORLÄUFIGE BEWERTUNG DES HOCHWASSERRISIKOS</w:t>
        </w:r>
        <w:r>
          <w:rPr>
            <w:noProof/>
            <w:webHidden/>
          </w:rPr>
          <w:tab/>
        </w:r>
        <w:r>
          <w:rPr>
            <w:noProof/>
            <w:webHidden/>
          </w:rPr>
          <w:fldChar w:fldCharType="begin"/>
        </w:r>
        <w:r>
          <w:rPr>
            <w:noProof/>
            <w:webHidden/>
          </w:rPr>
          <w:instrText xml:space="preserve"> PAGEREF _Toc425234679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0" w:history="1">
        <w:r>
          <w:rPr>
            <w:rStyle w:val="Hyperlink"/>
            <w:noProof/>
          </w:rPr>
          <w:t>Artikel 4</w:t>
        </w:r>
        <w:r>
          <w:rPr>
            <w:noProof/>
            <w:webHidden/>
          </w:rPr>
          <w:tab/>
        </w:r>
        <w:r>
          <w:rPr>
            <w:noProof/>
            <w:webHidden/>
          </w:rPr>
          <w:fldChar w:fldCharType="begin"/>
        </w:r>
        <w:r>
          <w:rPr>
            <w:noProof/>
            <w:webHidden/>
          </w:rPr>
          <w:instrText xml:space="preserve"> PAGEREF _Toc425234680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1" w:history="1">
        <w:r>
          <w:rPr>
            <w:rStyle w:val="Hyperlink"/>
            <w:noProof/>
          </w:rPr>
          <w:t>Artikel 5</w:t>
        </w:r>
        <w:r>
          <w:rPr>
            <w:noProof/>
            <w:webHidden/>
          </w:rPr>
          <w:tab/>
        </w:r>
        <w:r>
          <w:rPr>
            <w:noProof/>
            <w:webHidden/>
          </w:rPr>
          <w:fldChar w:fldCharType="begin"/>
        </w:r>
        <w:r>
          <w:rPr>
            <w:noProof/>
            <w:webHidden/>
          </w:rPr>
          <w:instrText xml:space="preserve"> PAGEREF _Toc425234681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82" w:history="1">
        <w:r>
          <w:rPr>
            <w:rStyle w:val="Hyperlink"/>
            <w:noProof/>
          </w:rPr>
          <w:t>KAPITEL III HOCHWASSERGEFAHRENKARTEN UND HOCHWASSERRISIKOKARTEN</w:t>
        </w:r>
        <w:r>
          <w:rPr>
            <w:noProof/>
            <w:webHidden/>
          </w:rPr>
          <w:tab/>
        </w:r>
        <w:r>
          <w:rPr>
            <w:noProof/>
            <w:webHidden/>
          </w:rPr>
          <w:fldChar w:fldCharType="begin"/>
        </w:r>
        <w:r>
          <w:rPr>
            <w:noProof/>
            <w:webHidden/>
          </w:rPr>
          <w:instrText xml:space="preserve"> PAGEREF _Toc425234682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3" w:history="1">
        <w:r>
          <w:rPr>
            <w:rStyle w:val="Hyperlink"/>
            <w:noProof/>
          </w:rPr>
          <w:t>Artikel 6</w:t>
        </w:r>
        <w:r>
          <w:rPr>
            <w:noProof/>
            <w:webHidden/>
          </w:rPr>
          <w:tab/>
        </w:r>
        <w:r>
          <w:rPr>
            <w:noProof/>
            <w:webHidden/>
          </w:rPr>
          <w:fldChar w:fldCharType="begin"/>
        </w:r>
        <w:r>
          <w:rPr>
            <w:noProof/>
            <w:webHidden/>
          </w:rPr>
          <w:instrText xml:space="preserve"> PAGEREF _Toc425234683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84" w:history="1">
        <w:r>
          <w:rPr>
            <w:rStyle w:val="Hyperlink"/>
            <w:noProof/>
          </w:rPr>
          <w:t>KAPITEL IV HOCHWASSERRISIKOMANAGEMENTPLÄNE</w:t>
        </w:r>
        <w:r>
          <w:rPr>
            <w:noProof/>
            <w:webHidden/>
          </w:rPr>
          <w:tab/>
        </w:r>
        <w:r>
          <w:rPr>
            <w:noProof/>
            <w:webHidden/>
          </w:rPr>
          <w:fldChar w:fldCharType="begin"/>
        </w:r>
        <w:r>
          <w:rPr>
            <w:noProof/>
            <w:webHidden/>
          </w:rPr>
          <w:instrText xml:space="preserve"> PAGEREF _Toc425234684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5" w:history="1">
        <w:r>
          <w:rPr>
            <w:rStyle w:val="Hyperlink"/>
            <w:noProof/>
          </w:rPr>
          <w:t>Artikel 7</w:t>
        </w:r>
        <w:r>
          <w:rPr>
            <w:noProof/>
            <w:webHidden/>
          </w:rPr>
          <w:tab/>
        </w:r>
        <w:r>
          <w:rPr>
            <w:noProof/>
            <w:webHidden/>
          </w:rPr>
          <w:fldChar w:fldCharType="begin"/>
        </w:r>
        <w:r>
          <w:rPr>
            <w:noProof/>
            <w:webHidden/>
          </w:rPr>
          <w:instrText xml:space="preserve"> PAGEREF _Toc425234685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6" w:history="1">
        <w:r>
          <w:rPr>
            <w:rStyle w:val="Hyperlink"/>
            <w:noProof/>
          </w:rPr>
          <w:t>Artikel 8</w:t>
        </w:r>
        <w:r>
          <w:rPr>
            <w:noProof/>
            <w:webHidden/>
          </w:rPr>
          <w:tab/>
        </w:r>
        <w:r>
          <w:rPr>
            <w:noProof/>
            <w:webHidden/>
          </w:rPr>
          <w:fldChar w:fldCharType="begin"/>
        </w:r>
        <w:r>
          <w:rPr>
            <w:noProof/>
            <w:webHidden/>
          </w:rPr>
          <w:instrText xml:space="preserve"> PAGEREF _Toc425234686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87" w:history="1">
        <w:r>
          <w:rPr>
            <w:rStyle w:val="Hyperlink"/>
            <w:noProof/>
          </w:rPr>
          <w:t>KAPITEL V ABSTIMMUNG MIT DER RICHTLINIE 2000/60/EG, INFORMATION UND KONSULTATION DER ÖFFENTLICHKEIT</w:t>
        </w:r>
        <w:r>
          <w:rPr>
            <w:noProof/>
            <w:webHidden/>
          </w:rPr>
          <w:tab/>
        </w:r>
        <w:r>
          <w:rPr>
            <w:noProof/>
            <w:webHidden/>
          </w:rPr>
          <w:fldChar w:fldCharType="begin"/>
        </w:r>
        <w:r>
          <w:rPr>
            <w:noProof/>
            <w:webHidden/>
          </w:rPr>
          <w:instrText xml:space="preserve"> PAGEREF _Toc425234687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8" w:history="1">
        <w:r>
          <w:rPr>
            <w:rStyle w:val="Hyperlink"/>
            <w:noProof/>
          </w:rPr>
          <w:t>Artikel 9</w:t>
        </w:r>
        <w:r>
          <w:rPr>
            <w:noProof/>
            <w:webHidden/>
          </w:rPr>
          <w:tab/>
        </w:r>
        <w:r>
          <w:rPr>
            <w:noProof/>
            <w:webHidden/>
          </w:rPr>
          <w:fldChar w:fldCharType="begin"/>
        </w:r>
        <w:r>
          <w:rPr>
            <w:noProof/>
            <w:webHidden/>
          </w:rPr>
          <w:instrText xml:space="preserve"> PAGEREF _Toc425234688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89" w:history="1">
        <w:r>
          <w:rPr>
            <w:rStyle w:val="Hyperlink"/>
            <w:noProof/>
          </w:rPr>
          <w:t>Artikel 10</w:t>
        </w:r>
        <w:r>
          <w:rPr>
            <w:noProof/>
            <w:webHidden/>
          </w:rPr>
          <w:tab/>
        </w:r>
        <w:r>
          <w:rPr>
            <w:noProof/>
            <w:webHidden/>
          </w:rPr>
          <w:fldChar w:fldCharType="begin"/>
        </w:r>
        <w:r>
          <w:rPr>
            <w:noProof/>
            <w:webHidden/>
          </w:rPr>
          <w:instrText xml:space="preserve"> PAGEREF _Toc425234689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90" w:history="1">
        <w:r>
          <w:rPr>
            <w:rStyle w:val="Hyperlink"/>
            <w:noProof/>
          </w:rPr>
          <w:t>KAPITEL VI DURCHFÜHRUNG UND ÄNDERUNGEN</w:t>
        </w:r>
        <w:r>
          <w:rPr>
            <w:noProof/>
            <w:webHidden/>
          </w:rPr>
          <w:tab/>
        </w:r>
        <w:r>
          <w:rPr>
            <w:noProof/>
            <w:webHidden/>
          </w:rPr>
          <w:fldChar w:fldCharType="begin"/>
        </w:r>
        <w:r>
          <w:rPr>
            <w:noProof/>
            <w:webHidden/>
          </w:rPr>
          <w:instrText xml:space="preserve"> PAGEREF _Toc425234690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1" w:history="1">
        <w:r>
          <w:rPr>
            <w:rStyle w:val="Hyperlink"/>
            <w:noProof/>
          </w:rPr>
          <w:t>Artikel 11</w:t>
        </w:r>
        <w:r>
          <w:rPr>
            <w:noProof/>
            <w:webHidden/>
          </w:rPr>
          <w:tab/>
        </w:r>
        <w:r>
          <w:rPr>
            <w:noProof/>
            <w:webHidden/>
          </w:rPr>
          <w:fldChar w:fldCharType="begin"/>
        </w:r>
        <w:r>
          <w:rPr>
            <w:noProof/>
            <w:webHidden/>
          </w:rPr>
          <w:instrText xml:space="preserve"> PAGEREF _Toc425234691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2" w:history="1">
        <w:r>
          <w:rPr>
            <w:rStyle w:val="Hyperlink"/>
            <w:noProof/>
          </w:rPr>
          <w:t>Artikel 12</w:t>
        </w:r>
        <w:r>
          <w:rPr>
            <w:noProof/>
            <w:webHidden/>
          </w:rPr>
          <w:tab/>
        </w:r>
        <w:r>
          <w:rPr>
            <w:noProof/>
            <w:webHidden/>
          </w:rPr>
          <w:fldChar w:fldCharType="begin"/>
        </w:r>
        <w:r>
          <w:rPr>
            <w:noProof/>
            <w:webHidden/>
          </w:rPr>
          <w:instrText xml:space="preserve"> PAGEREF _Toc425234692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93" w:history="1">
        <w:r>
          <w:rPr>
            <w:rStyle w:val="Hyperlink"/>
            <w:noProof/>
          </w:rPr>
          <w:t>KAPITEL VII ÜBERGANGSMASSNAHMEN</w:t>
        </w:r>
        <w:r>
          <w:rPr>
            <w:noProof/>
            <w:webHidden/>
          </w:rPr>
          <w:tab/>
        </w:r>
        <w:r>
          <w:rPr>
            <w:noProof/>
            <w:webHidden/>
          </w:rPr>
          <w:fldChar w:fldCharType="begin"/>
        </w:r>
        <w:r>
          <w:rPr>
            <w:noProof/>
            <w:webHidden/>
          </w:rPr>
          <w:instrText xml:space="preserve"> PAGEREF _Toc425234693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4" w:history="1">
        <w:r>
          <w:rPr>
            <w:rStyle w:val="Hyperlink"/>
            <w:noProof/>
          </w:rPr>
          <w:t>Artikel 13</w:t>
        </w:r>
        <w:r>
          <w:rPr>
            <w:noProof/>
            <w:webHidden/>
          </w:rPr>
          <w:tab/>
        </w:r>
        <w:r>
          <w:rPr>
            <w:noProof/>
            <w:webHidden/>
          </w:rPr>
          <w:fldChar w:fldCharType="begin"/>
        </w:r>
        <w:r>
          <w:rPr>
            <w:noProof/>
            <w:webHidden/>
          </w:rPr>
          <w:instrText xml:space="preserve"> PAGEREF _Toc425234694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695" w:history="1">
        <w:r>
          <w:rPr>
            <w:rStyle w:val="Hyperlink"/>
            <w:noProof/>
          </w:rPr>
          <w:t>KAPITEL VIII ÜBERPRÜFUNGEN, BERICHTE UND SCHLUSSBESTIMMUNGEN</w:t>
        </w:r>
        <w:r>
          <w:rPr>
            <w:noProof/>
            <w:webHidden/>
          </w:rPr>
          <w:tab/>
        </w:r>
        <w:r>
          <w:rPr>
            <w:noProof/>
            <w:webHidden/>
          </w:rPr>
          <w:fldChar w:fldCharType="begin"/>
        </w:r>
        <w:r>
          <w:rPr>
            <w:noProof/>
            <w:webHidden/>
          </w:rPr>
          <w:instrText xml:space="preserve"> PAGEREF _Toc425234695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6" w:history="1">
        <w:r>
          <w:rPr>
            <w:rStyle w:val="Hyperlink"/>
            <w:noProof/>
          </w:rPr>
          <w:t>Artikel 14</w:t>
        </w:r>
        <w:r>
          <w:rPr>
            <w:noProof/>
            <w:webHidden/>
          </w:rPr>
          <w:tab/>
        </w:r>
        <w:r>
          <w:rPr>
            <w:noProof/>
            <w:webHidden/>
          </w:rPr>
          <w:fldChar w:fldCharType="begin"/>
        </w:r>
        <w:r>
          <w:rPr>
            <w:noProof/>
            <w:webHidden/>
          </w:rPr>
          <w:instrText xml:space="preserve"> PAGEREF _Toc425234696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7" w:history="1">
        <w:r>
          <w:rPr>
            <w:rStyle w:val="Hyperlink"/>
            <w:noProof/>
          </w:rPr>
          <w:t>Artikel 15</w:t>
        </w:r>
        <w:r>
          <w:rPr>
            <w:noProof/>
            <w:webHidden/>
          </w:rPr>
          <w:tab/>
        </w:r>
        <w:r>
          <w:rPr>
            <w:noProof/>
            <w:webHidden/>
          </w:rPr>
          <w:fldChar w:fldCharType="begin"/>
        </w:r>
        <w:r>
          <w:rPr>
            <w:noProof/>
            <w:webHidden/>
          </w:rPr>
          <w:instrText xml:space="preserve"> PAGEREF _Toc425234697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8" w:history="1">
        <w:r>
          <w:rPr>
            <w:rStyle w:val="Hyperlink"/>
            <w:noProof/>
          </w:rPr>
          <w:t>Artikel 16</w:t>
        </w:r>
        <w:r>
          <w:rPr>
            <w:noProof/>
            <w:webHidden/>
          </w:rPr>
          <w:tab/>
        </w:r>
        <w:r>
          <w:rPr>
            <w:noProof/>
            <w:webHidden/>
          </w:rPr>
          <w:fldChar w:fldCharType="begin"/>
        </w:r>
        <w:r>
          <w:rPr>
            <w:noProof/>
            <w:webHidden/>
          </w:rPr>
          <w:instrText xml:space="preserve"> PAGEREF _Toc425234698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699" w:history="1">
        <w:r>
          <w:rPr>
            <w:rStyle w:val="Hyperlink"/>
            <w:noProof/>
          </w:rPr>
          <w:t>Artikel 17</w:t>
        </w:r>
        <w:r>
          <w:rPr>
            <w:noProof/>
            <w:webHidden/>
          </w:rPr>
          <w:tab/>
        </w:r>
        <w:r>
          <w:rPr>
            <w:noProof/>
            <w:webHidden/>
          </w:rPr>
          <w:fldChar w:fldCharType="begin"/>
        </w:r>
        <w:r>
          <w:rPr>
            <w:noProof/>
            <w:webHidden/>
          </w:rPr>
          <w:instrText xml:space="preserve"> PAGEREF _Toc425234699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700" w:history="1">
        <w:r>
          <w:rPr>
            <w:rStyle w:val="Hyperlink"/>
            <w:noProof/>
          </w:rPr>
          <w:t>Artikel 18</w:t>
        </w:r>
        <w:r>
          <w:rPr>
            <w:noProof/>
            <w:webHidden/>
          </w:rPr>
          <w:tab/>
        </w:r>
        <w:r>
          <w:rPr>
            <w:noProof/>
            <w:webHidden/>
          </w:rPr>
          <w:fldChar w:fldCharType="begin"/>
        </w:r>
        <w:r>
          <w:rPr>
            <w:noProof/>
            <w:webHidden/>
          </w:rPr>
          <w:instrText xml:space="preserve"> PAGEREF _Toc425234700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701" w:history="1">
        <w:r>
          <w:rPr>
            <w:rStyle w:val="Hyperlink"/>
            <w:noProof/>
          </w:rPr>
          <w:t>Artikel 19</w:t>
        </w:r>
        <w:r>
          <w:rPr>
            <w:noProof/>
            <w:webHidden/>
          </w:rPr>
          <w:tab/>
        </w:r>
        <w:r>
          <w:rPr>
            <w:noProof/>
            <w:webHidden/>
          </w:rPr>
          <w:fldChar w:fldCharType="begin"/>
        </w:r>
        <w:r>
          <w:rPr>
            <w:noProof/>
            <w:webHidden/>
          </w:rPr>
          <w:instrText xml:space="preserve"> PAGEREF _Toc425234701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4702" w:history="1">
        <w:r>
          <w:rPr>
            <w:rStyle w:val="Hyperlink"/>
            <w:noProof/>
          </w:rPr>
          <w:t>ANHANG</w:t>
        </w:r>
        <w:r>
          <w:rPr>
            <w:noProof/>
            <w:webHidden/>
          </w:rPr>
          <w:tab/>
        </w:r>
        <w:r>
          <w:rPr>
            <w:noProof/>
            <w:webHidden/>
          </w:rPr>
          <w:fldChar w:fldCharType="begin"/>
        </w:r>
        <w:r>
          <w:rPr>
            <w:noProof/>
            <w:webHidden/>
          </w:rPr>
          <w:instrText xml:space="preserve"> PAGEREF _Toc425234702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703" w:history="1">
        <w:r>
          <w:rPr>
            <w:rStyle w:val="Hyperlink"/>
            <w:noProof/>
          </w:rPr>
          <w:t>A. Hochwasserrisikomanagementpläne</w:t>
        </w:r>
        <w:r>
          <w:rPr>
            <w:noProof/>
            <w:webHidden/>
          </w:rPr>
          <w:tab/>
        </w:r>
        <w:r>
          <w:rPr>
            <w:noProof/>
            <w:webHidden/>
          </w:rPr>
          <w:fldChar w:fldCharType="begin"/>
        </w:r>
        <w:r>
          <w:rPr>
            <w:noProof/>
            <w:webHidden/>
          </w:rPr>
          <w:instrText xml:space="preserve"> PAGEREF _Toc425234703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34704" w:history="1">
        <w:r>
          <w:rPr>
            <w:rStyle w:val="Hyperlink"/>
            <w:noProof/>
          </w:rPr>
          <w:t>B. Bestandteile späterer Aktualisierungen der Hochwasserrisikomanagementpläne:</w:t>
        </w:r>
        <w:r>
          <w:rPr>
            <w:noProof/>
            <w:webHidden/>
          </w:rPr>
          <w:tab/>
        </w:r>
        <w:r>
          <w:rPr>
            <w:noProof/>
            <w:webHidden/>
          </w:rPr>
          <w:fldChar w:fldCharType="begin"/>
        </w:r>
        <w:r>
          <w:rPr>
            <w:noProof/>
            <w:webHidden/>
          </w:rPr>
          <w:instrText xml:space="preserve"> PAGEREF _Toc425234704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lastRenderedPageBreak/>
        <w:t>(1) Hochwasser haben das Potenzial, zu Todesfällen, zur Umsiedlung von Personen und zu Umweltschäden zu führen, die wirtschaftliche Entwicklung ernsthaft zu gefährden und wirtschaftliche Tätigkeiten in der Gemeinschaft zu behindern.</w:t>
      </w:r>
    </w:p>
    <w:p>
      <w:pPr>
        <w:pStyle w:val="GesAbsatz"/>
      </w:pPr>
      <w:r>
        <w:t>(2) Hochwasser ist ein natürliches Phänomen, das sich nicht verhindern lässt. Allerdings tragen bestimmte menschliche Tätigkeiten (wie die Zunahme von Siedlungsflächen und Vermögenswerten in Überschwemmungsgebieten sowie die Verringerung der natürlichen Wasserrückhaltefähigkeit des Bodens durch Flächennutzung) und Klimaänderungen dazu bei, die Wahrscheinlichkeit des Auftretens von Hochwasserereignissen zu erhöhen und deren nachteilige Auswirkungen zu verstärken.</w:t>
      </w:r>
    </w:p>
    <w:p>
      <w:pPr>
        <w:pStyle w:val="GesAbsatz"/>
      </w:pPr>
      <w:r>
        <w:t>(3) Eine Verringerung des Risikos hochwasserbedingter nachteiliger Folgen insbesondere auf die menschliche Gesundheit und das menschliche Leben, die Umwelt, das Kulturerbe, wirtschaftliche Tätigkeiten und die Infrastrukturen ist möglich und wünschenswert. Jedoch sollten Maßnahmen, die dazu dienen, diese Risiken zu vermindern, möglichst innerhalb eines Einzugsgebiets koordiniert werden, wenn sie ihre Wirkung entfalten sollen.</w:t>
      </w:r>
    </w:p>
    <w:p>
      <w:pPr>
        <w:pStyle w:val="GesAbsatz"/>
      </w:pPr>
      <w:r>
        <w:t>(4) Die Richtlinie 2000/60/EG des Europäischen Parlaments und des Rates vom 23. Oktober 2000 zur Schaffung eines Ordnungsrahmens für Maßnahmen der Gemeinschaft im Bereich der Wasserpolitik</w:t>
      </w:r>
      <w:r>
        <w:rPr>
          <w:rStyle w:val="Funotenzeichen"/>
        </w:rPr>
        <w:footnoteReference w:id="3"/>
      </w:r>
      <w:r>
        <w:t xml:space="preserve">  schreibt die Erstellung von Bewirtschaftungsplänen für die Einzugsgebiete aller Flussgebietseinheiten vor, um einen guten ökologischen und chemischen Zustand der Gewässer zu erreichen, was gleichzeitig zur Abschwächung der Auswirkungen von Hochwasser beiträgt. Die Verringerung des Hochwasserrisikos ist jedoch kein Hauptziel der genannten Richtlinie; zukünftige Veränderungen hinsichtlich des Überschwemmungsrisikos als Folge von Klimaänderungen bleiben ebenfalls unberücksichtigt.</w:t>
      </w:r>
    </w:p>
    <w:p>
      <w:pPr>
        <w:pStyle w:val="GesAbsatz"/>
      </w:pPr>
      <w:r>
        <w:t>(5) Die Mitteilung der Kommission vom 12. Juli 2004 an das Europäische Parlament, den Rat, den Europäischen Wirtschafts- und Sozialausschuss und den Ausschuss der Regionen — „Hochwasserrisikomanagement — Vermeidungs-, Schutz- und Minderungsmaßnahmen“ beschreibt auf der Grundlage einer Analyse ein Konzept für ein Hochwasserrisikomanagement auf Gemeinschaftsebene und kommt zu dem Schluss, dass konzertierte, koordinierte Maßnahmen auf der Ebene der Gemeinschaft einen beträchtlichen Mehrwert erbringen und das Niveau des Hochwasserschutzes insgesamt verbessern würden.</w:t>
      </w:r>
    </w:p>
    <w:p>
      <w:pPr>
        <w:pStyle w:val="GesAbsatz"/>
      </w:pPr>
      <w:r>
        <w:t>(6) Eine wirksame Hochwasservorsorge und Begrenzung von Hochwasserschäden erfordert über die Koordinierung zwischen den Mitgliedstaaten hinaus die Zusammenarbeit mit Drittländern. Dies steht im Einklang mit der Richtlinie 2000/60/EG und mit internationalen Grundsätzen für das Hochwasserrisikomanagement, wie sie insbesondere in dem durch den Beschluss 95/308/EG des Rates</w:t>
      </w:r>
      <w:r>
        <w:rPr>
          <w:rStyle w:val="Funotenzeichen"/>
        </w:rPr>
        <w:footnoteReference w:id="4"/>
      </w:r>
      <w:r>
        <w:t xml:space="preserve"> genehmigten Übereinkommen der Vereinten Nationen zum Schutz und zur Nutzung grenzüberschreitender Wasserläufe und internationaler Seen und in den nachfolgenden Übereinkünften über die Anwendung dieses Übereinkommens niedergelegt sind.</w:t>
      </w:r>
    </w:p>
    <w:p>
      <w:pPr>
        <w:pStyle w:val="GesAbsatz"/>
      </w:pPr>
      <w:r>
        <w:t>(7) Die Entscheidung 2001/792/EG, Euratom des Rates vom 23. Oktober 2001 über ein Gemeinschaftsverfahren zur Förderung einer verstärkten Zusammenarbeit bei Katastrophenschutzeinsätzen</w:t>
      </w:r>
      <w:r>
        <w:rPr>
          <w:rStyle w:val="Funotenzeichen"/>
        </w:rPr>
        <w:footnoteReference w:id="5"/>
      </w:r>
      <w:r>
        <w:t xml:space="preserve"> trifft Förderungs- und Unterstützungsmaßnahmen der Mitgliedstaaten bei bedeutsamen Notfällen, einschließlich Hochwasser. Der Katastrophenschutz kann angemessene Hilfsmaßnahmen für die betroffene Bevölkerung leisten und die Bereitschaft und Reaktionsfähigkeit verbessern.</w:t>
      </w:r>
    </w:p>
    <w:p>
      <w:pPr>
        <w:pStyle w:val="GesAbsatz"/>
      </w:pPr>
      <w:r>
        <w:t>(8) Die Verordnung (EG) Nr. 2012/2002 des Rates vom 11. November 2002 zur Errichtung des Solidaritätsfonds der Europäischen Union</w:t>
      </w:r>
      <w:r>
        <w:rPr>
          <w:rStyle w:val="Funotenzeichen"/>
        </w:rPr>
        <w:footnoteReference w:id="6"/>
      </w:r>
      <w:r>
        <w:t xml:space="preserve"> ermöglicht es, in bedeutsamen Katastrophenfällen rasch finanzielle Unterstützung zu leisten, um den betroffenen Personen, Naturräumen, Regionen und Ländern zu helfen, wieder möglichst normale Bedingungen zu schaffen; der Fond ist jedoch auf Notfallmaßnahmen beschränkt; Interventionen in den Phasen, die Notfällen vorausgehen, sind nicht vorgesehen.</w:t>
      </w:r>
    </w:p>
    <w:p>
      <w:pPr>
        <w:pStyle w:val="GesAbsatz"/>
      </w:pPr>
      <w:r>
        <w:t>(9) Bei der Erarbeitung politischer Maßnahmen für die Wasser- und Flächennutzung sollten die Mitgliedstaaten und die Gemeinschaft die potenziellen Auswirkungen berücksichtigen, die solche Maßnahmen auf das Hochwasserrisiko und das Hochwasserrisikomanagement haben könnten.</w:t>
      </w:r>
    </w:p>
    <w:p>
      <w:pPr>
        <w:pStyle w:val="GesAbsatz"/>
      </w:pPr>
      <w:r>
        <w:t>(10) In der Gemeinschaft treten verschiedene Arten von Hochwasser auf, z. B. Hochwasser in Flüssen, Sturzfluten, Hochwasser in Städten und vom Meer ausgehendes Hochwasser in Küstengebieten. Hochwasserschäden können je zwischen den Ländern und Regionen der Gemeinschaft variieren. Daher sollten die Ziele des Hochwasserrisikomanagements von den Mitgliedstaaten selbst festgelegt werden und sich nach den lokalen und regionalen Gegebenheiten richten.</w:t>
      </w:r>
    </w:p>
    <w:p>
      <w:pPr>
        <w:pStyle w:val="GesAbsatz"/>
      </w:pPr>
      <w:r>
        <w:t xml:space="preserve">(11) In bestimmten Gebieten der Gemeinschaft wie zum Beispiel in dünn bevölkerten oder unbewohnten Gebieten oder in Gebieten mit beschränktem wirtschaftlichem oder ökologischem Wert könnten Hochwasserrisiken als nicht signifikant eingestuft werden. Für jede Flussgebietseinheit bzw. für jede Bewirtschaftungseinheit </w:t>
      </w:r>
      <w:r>
        <w:lastRenderedPageBreak/>
        <w:t>sollte eine Bewertung des Hochwasserrisikos und der Notwendigkeit weiterer Maßnahmen — wie etwa Einschätzungen zu möglichen Hochwasserschutzpotenzialen — erfolgen.</w:t>
      </w:r>
    </w:p>
    <w:p>
      <w:pPr>
        <w:pStyle w:val="GesAbsatz"/>
      </w:pPr>
      <w:r>
        <w:t>(12) Um über ein zuverlässiges Informationswerkzeug zu verfügen und eine wertvolle Grundlage für die Festlegung von Prioritäten sowie für technische, finanzielle und politische Entscheidungen im Bereich des Hochwasserrisikomanagements zu schaffen, ist es erforderlich, dass Hochwassergefahrenkarten und Hochwasserrisikokarten erstellt werden, aus denen die möglichen nachteiligen Folgen unterschiedlicher Hochwasserszenarien — einschließlich der Informationen über potenzielle Quellen der Umweltverschmutzung infolge von Hochwasser — hervorgehen. In diesem Zusammenhang sollten die Mitgliedstaaten eine Bewertung der Tätigkeiten vornehmen, die eine Zunahme der Hochwasserrisiken bewirken.</w:t>
      </w:r>
    </w:p>
    <w:p>
      <w:pPr>
        <w:pStyle w:val="GesAbsatz"/>
      </w:pPr>
      <w:r>
        <w:t>(13) Um die nachteiligen Auswirkungen des Hochwassers in dem betroffenen Gebiet vermeiden bzw. verringern zu können, ist es angebracht, Hochwasserrisikomanagementpläne zu erstellen. Ursachen und Folgen von Hochwasserereignissen variieren in der Gemeinschaft je nach Land und Region. Hochwasserrisikomanagementpläne sollten deshalb die besonderen Merkmale des jeweiligen Gebiets berücksichtigen und maßgeschneiderte Lösungen anbieten, die auf den Bedarf und die Prioritäten des betreffenden Gebiets abgestimmt sind, wobei eine geeignete Koordinierung innerhalb der Flussgebietseinheiten sichergestellt sein muss und das Erreichen der in den gemeinschaftlichen Rechtsvorschriften festgelegten umweltpolitischen Ziele unterstützt werden muss. Die Mitgliedstaaten sollten insbesondere von Maßnahmen oder Handlungen absehen, die die Überschwemmungsgefahr in anderen Mitgliedstaaten erheblich erhöhen, es sei denn, diese Maßnahmen wurden koordiniert und es wurde von den betroffenen Mitgliedstaaten einvernehmlich eine Lösung gefunden.</w:t>
      </w:r>
    </w:p>
    <w:p>
      <w:pPr>
        <w:pStyle w:val="GesAbsatz"/>
      </w:pPr>
      <w:r>
        <w:t>(14) Bei den Hochwasserrisikomanagementplänen sollte der Schwerpunkt auf Vermeidung, Schutz und Vorsorge liegen. Um den Flüssen mehr Raum zu geben, sollten in den Plänen, sofern möglich, der Erhalt und/oder die Wiederherstellung von Überschwemmungsgebieten sowie Maßnahmen zur Vermeidung und Verringerung nachteiliger Auswirkungen auf die menschliche Gesundheit, die Umwelt, das Kulturerbe und wirtschaftliche Tätigkeiten berücksichtigt werden. Die Hochwasserrisikomanagementpläne sollten regelmäßig überprüft und gegebenenfalls aktualisiert werden, wobei die voraussichtlichen Auswirkungen von Klimaänderungen auf das Auftreten von Hochwasser zu berücksichtigen sind.</w:t>
      </w:r>
    </w:p>
    <w:p>
      <w:pPr>
        <w:pStyle w:val="GesAbsatz"/>
      </w:pPr>
      <w:r>
        <w:t>(15) Der Grundsatz der Solidarität ist im Zusammenhang mit dem Hochwasserrisikomanagement von sehr großer Bedeutung.</w:t>
      </w:r>
    </w:p>
    <w:p>
      <w:pPr>
        <w:pStyle w:val="GesAbsatz"/>
      </w:pPr>
      <w:r>
        <w:t>Im Rahmen dieses Grundsatzes sollten die Mitgliedstaaten aufgefordert werden, eine faire Teilung der Zuständigkeiten anzustreben, wenn Maßnahmen zum Hochwasserrisikomanagement an Flussläufen zum Nutzen aller gemeinsam beschlossen werden.</w:t>
      </w:r>
    </w:p>
    <w:p>
      <w:pPr>
        <w:pStyle w:val="GesAbsatz"/>
      </w:pPr>
      <w:r>
        <w:t>(16) Zur Vermeidung von Doppelarbeit sollten die Mitgliedstaaten berechtigt sein, zum Erreichen der Ziele dieser Richtlinie und zur Erfüllung ihrer Anforderungen auf bestehende vorläufige Hochwasserrisikobewertungen, Hochwassergefahrenkarten, Hochwasserrisikokarten und Hochwasserrisikomanagementpläne zurückzugreifen.</w:t>
      </w:r>
    </w:p>
    <w:p>
      <w:pPr>
        <w:pStyle w:val="GesAbsatz"/>
      </w:pPr>
      <w:r>
        <w:t>(17) Die Erstellung von Bewirtschaftungsplänen für die Einzugsgebiete gemäß der Richtlinie 2000/60/EG und von Hochwasserrisikomanagementplänen gemäß der vorliegenden Richtlinie sind Elemente der integrierten Bewirtschaftung der Einzugsgebiete. Deshalb sollte bei diesen beiden Prozessen das Potenzial für gemeinsame Synergien und Vorteile im Hinblick auf die umweltpolitischen Ziele der Richtlinie 2000/60/EG genutzt werden und damit eine effiziente und sinnvolle Nutzung von Ressourcen gewährleistet werden, wobei sich die zuständigen Behörden und Bewirtschaftungseinheiten gemäß der vorliegenden Richtlinie und der Richtlinie 2000/60/EG unterscheiden können.</w:t>
      </w:r>
    </w:p>
    <w:p>
      <w:pPr>
        <w:pStyle w:val="GesAbsatz"/>
      </w:pPr>
      <w:r>
        <w:t>(18) Die Mitgliedstaaten sollten ihre Bewertungen, Karten und Pläne auf die geeigneten besten Verfahren und die besten verfügbaren Technologien stützen, die keine übermäßigen Kosten im Bereich des Hochwasserrisikomanagements verursachen.</w:t>
      </w:r>
    </w:p>
    <w:p>
      <w:pPr>
        <w:pStyle w:val="GesAbsatz"/>
      </w:pPr>
      <w:r>
        <w:t>(19) Bei vielfältiger Nutzung von Wasserkörpern für verschiedene Formen nachhaltiger menschlicher Tätigkeiten (z. B. Hochwasserrisikomanagement, Umweltschutz, Binnenschifffahrt oder Nutzung von Wasserkraft) mit Auswirkungen auf diese Wasserkörper sieht die Richtlinie 2000/60/EG hinsichtlich solcher Nutzungen und Auswirkungen eindeutige und transparente Verfahren vor, einschließlich der Genehmigung von möglichen Ausnahmen hinsichtlich der Ziele des „guten Zustands“ oder des „Verschlechterungsverbots“ in Artikel 4 der genannten Richtlinie. Artikel 9 der Richtlinie 2000/60/EG sieht Maßnahmen zur Kostendeckung vor.</w:t>
      </w:r>
    </w:p>
    <w:p>
      <w:pPr>
        <w:pStyle w:val="GesAbsatz"/>
      </w:pPr>
      <w:r>
        <w:t>(20)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7"/>
      </w:r>
      <w:r>
        <w:t xml:space="preserve"> erlassen werden.</w:t>
      </w:r>
    </w:p>
    <w:p>
      <w:pPr>
        <w:pStyle w:val="GesAbsatz"/>
      </w:pPr>
      <w:r>
        <w:lastRenderedPageBreak/>
        <w:t>(21) Insbesondere sollte die Kommission die Befugnis erhalten, den Anhang an den wissenschaftlichen und technischen Fortschritt anzupassen. Da es sich hierbei um Maßnahmen von allgemeiner Tragweite handelt, die eine Änderung nicht wesentlicher Bestimmungen dieser Richtlinie bewirken, sind diese Maßnahmen nach dem Regelungsverfahren mit Kontrolle des Artikels 5a des Beschlusses 1999/468/EG zu erlassen.</w:t>
      </w:r>
    </w:p>
    <w:p>
      <w:pPr>
        <w:pStyle w:val="GesAbsatz"/>
      </w:pPr>
      <w:r>
        <w:t>(22) Diese Richtlinie steht im Einklang mit den Grundrechten und Grundsätzen, die insbesondere mit der Charta der Grundrechte der Europäischen Union anerkannt wurden. Insbesondere soll im Einklang mit dem Grundsatz einer nachhaltigen Entwicklung gemäß Artikel 37 der Charta der Grundrechte der Europäischen Union die Einbeziehung eines hohen Umweltschutzniveaus in die Politiken der Union gefördert werden.</w:t>
      </w:r>
    </w:p>
    <w:p>
      <w:pPr>
        <w:pStyle w:val="GesAbsatz"/>
      </w:pPr>
      <w:r>
        <w:t>(23) Da das Ziel dieser Richtlinie, nämlich die Festlegung eines Rahmens für Maßnahmen zur Verringerung der Risiken hochwasserbedingter Schäden, auf Ebene der Mitgliedstaaten nicht ausreichend verwirklicht werden kann und daher wegen des Umfangs und der Wirkungen der Maßnahmen besser auf Gemeinschaftsebene zu verwirklichen ist, kann die Gemeinschaft im Einklang mit dem in Artikel 5 des Vertrags niedergelegten Subsidiaritätsprinzip tätig werden. Entsprechend dem in demselben Artikel genannten Grundsatz der Verhältnismäßigkeit geht diese Richtlinie nicht über das zur Erreichung dieses Ziels erforderliche Maß hinaus.</w:t>
      </w:r>
    </w:p>
    <w:p>
      <w:pPr>
        <w:pStyle w:val="GesAbsatz"/>
      </w:pPr>
      <w:r>
        <w:t>(24) Nach den Grundsätzen der Verhältnismäßigkeit und der Subsidiarität und dem dem Vertrag beigefügten Protokoll über die Anwendung der Grundsätze der Subsidiarität und der Verhältnismäßigkeit und angesichts bestehender Möglichkeiten der Mitgliedstaaten sollte ein erhebliches Maß an Flexibilität auf lokaler und regionaler Ebene gewährleistet werden, insbesondere hinsichtlich der Organisation und Verantwortung der Behörden.</w:t>
      </w:r>
    </w:p>
    <w:p>
      <w:pPr>
        <w:pStyle w:val="GesAbsatz"/>
      </w:pPr>
      <w:r>
        <w:t>(25) Entsprechend Nummer 34 der Interinstitutionellen Vereinbarung über bessere Rechtsetzung (2) sind die Mitgliedstaaten aufgefordert, für ihre eigenen Zwecke und im Interesse der Gemeinschaft eigene Tabellen aufzustellen, denen im Rahmen des Möglichen die Entsprechungen zwischen dieser Richtlinie und den Umsetzungsmaßnahmen zu entnehmen sind, und diese zu veröffentlichen —</w:t>
      </w:r>
    </w:p>
    <w:p>
      <w:pPr>
        <w:pStyle w:val="GesAbsatz"/>
      </w:pPr>
      <w:r>
        <w:t>HABEN FOLGENDE RICHTLINIE ERLASSEN:</w:t>
      </w:r>
    </w:p>
    <w:p>
      <w:pPr>
        <w:pStyle w:val="berschrift2"/>
      </w:pPr>
      <w:bookmarkStart w:id="2" w:name="_Toc425234675"/>
      <w:r>
        <w:t>KAPITEL I</w:t>
      </w:r>
      <w:r>
        <w:br/>
        <w:t>ALLGEMEINE BESTIMMUNGEN</w:t>
      </w:r>
      <w:bookmarkEnd w:id="2"/>
    </w:p>
    <w:p>
      <w:pPr>
        <w:pStyle w:val="berschrift3"/>
      </w:pPr>
      <w:bookmarkStart w:id="3" w:name="_Toc425234676"/>
      <w:r>
        <w:t>Artikel 1</w:t>
      </w:r>
      <w:bookmarkEnd w:id="3"/>
    </w:p>
    <w:p>
      <w:pPr>
        <w:pStyle w:val="GesAbsatz"/>
      </w:pPr>
      <w:r>
        <w:t>Ziel dieser Richtlinie ist es, einen Rahmen für die Bewertung und das Management von Hochwasserrisiken zur Verringerung der hochwasserbedingten nachteiligen Folgen auf die menschliche Gesundheit, die Umwelt, das Kulturerbe und wirtschaftliche Tätigkeiten in der Gemeinschaft zu schaffen.</w:t>
      </w:r>
    </w:p>
    <w:p>
      <w:pPr>
        <w:pStyle w:val="berschrift3"/>
      </w:pPr>
      <w:bookmarkStart w:id="4" w:name="_Toc425234677"/>
      <w:r>
        <w:t>Artikel 2</w:t>
      </w:r>
      <w:bookmarkEnd w:id="4"/>
    </w:p>
    <w:p>
      <w:pPr>
        <w:pStyle w:val="GesAbsatz"/>
      </w:pPr>
      <w:r>
        <w:t>Im Sinne dieser Richtlinie gelten neben den Definitionen von „Fluss“, „Einzugsgebiet“, „Teileinzugsgebiet“ und „Flussgebietseinheit“ gemäß Artikel 2 der Richtlinie 2000/60/EG folgende Begriffsbestimmungen:</w:t>
      </w:r>
    </w:p>
    <w:p>
      <w:pPr>
        <w:pStyle w:val="GesAbsatz"/>
        <w:tabs>
          <w:tab w:val="clear" w:pos="425"/>
          <w:tab w:val="left" w:pos="709"/>
        </w:tabs>
        <w:ind w:left="426" w:hanging="426"/>
      </w:pPr>
      <w:r>
        <w:t>1.</w:t>
      </w:r>
      <w:r>
        <w:tab/>
        <w:t>„Hochwasser“: zeitlich beschränkte Überflutung von Land, das normalerweise nicht mit Wasser bedeckt ist. Diese umfasst Überflutungen durch Flüsse, Gebirgsbäche, zeitweise ausgesetzte Wasserströme im Mittelmeerraum sowie durch in Küstengebiete eindringendes Meerwasser; Überflutungen aus Abwassersystemen können ausgenommen werden.</w:t>
      </w:r>
    </w:p>
    <w:p>
      <w:pPr>
        <w:pStyle w:val="GesAbsatz"/>
        <w:tabs>
          <w:tab w:val="clear" w:pos="425"/>
          <w:tab w:val="left" w:pos="709"/>
        </w:tabs>
        <w:ind w:left="426" w:hanging="426"/>
      </w:pPr>
      <w:r>
        <w:t>2.</w:t>
      </w:r>
      <w:r>
        <w:tab/>
        <w:t>„Hochwasserrisiko“: Kombination der Wahrscheinlichkeit des Eintritts eines Hochwasserereignisses und der hochwasserbedingten potenziellen nachteiligen Folgen auf die menschliche Gesundheit, die Umwelt, das Kulturerbe und wirtschaftliche Tätigkeiten.</w:t>
      </w:r>
    </w:p>
    <w:p>
      <w:pPr>
        <w:pStyle w:val="berschrift3"/>
      </w:pPr>
      <w:bookmarkStart w:id="5" w:name="_Toc425234678"/>
      <w:r>
        <w:t>Artikel 3</w:t>
      </w:r>
      <w:bookmarkEnd w:id="5"/>
    </w:p>
    <w:p>
      <w:pPr>
        <w:pStyle w:val="GesAbsatz"/>
      </w:pPr>
      <w:r>
        <w:t>(1) Für die Zwecke der vorliegenden Richtlinie nutzen die Mitgliedstaaten die nach Artikel 3 Absätze 1, 2, 3, 5 und 6 der Richtlinie 2000/60/EG getroffenen Vereinbarungen.</w:t>
      </w:r>
    </w:p>
    <w:p>
      <w:pPr>
        <w:pStyle w:val="GesAbsatz"/>
      </w:pPr>
      <w:r>
        <w:t>(2) Für die Zwecke der Durchführung der vorliegenden Richtlinie können die Mitgliedstaaten jedoch</w:t>
      </w:r>
    </w:p>
    <w:p>
      <w:pPr>
        <w:pStyle w:val="GesAbsatz"/>
        <w:ind w:left="426" w:hanging="426"/>
      </w:pPr>
      <w:r>
        <w:t>a)</w:t>
      </w:r>
      <w:r>
        <w:tab/>
        <w:t>andere als die nach Artikel 3 Absatz 2 der Richtlinie 2000/60/EG benannten Behörden als zuständige Behörden benennen;</w:t>
      </w:r>
    </w:p>
    <w:p>
      <w:pPr>
        <w:pStyle w:val="GesAbsatz"/>
        <w:ind w:left="426" w:hanging="426"/>
      </w:pPr>
      <w:r>
        <w:t>b)</w:t>
      </w:r>
      <w:r>
        <w:tab/>
        <w:t>bestimmte Küstengebiete oder einzelne Einzugsgebiete bestimmen und diese einer anderen als der nach Artikel 3 Absatz 1 der Richtlinie 2000/60/EG bestimmten Bewirtschaftungseinheit zuordnen.</w:t>
      </w:r>
    </w:p>
    <w:p>
      <w:pPr>
        <w:pStyle w:val="GesAbsatz"/>
      </w:pPr>
      <w:r>
        <w:t xml:space="preserve">In diesen Fällen übermitteln die Mitgliedstaaten der Kommission bis zum 26. Mai 2010 die in Anhang I der Richtlinie 2000/60/EG genannten Informationen. Zu diesem Zweck gelten Verweise auf zuständige Behörden </w:t>
      </w:r>
      <w:r>
        <w:lastRenderedPageBreak/>
        <w:t>und Flussgebietseinheiten als Verweise auf die in diesem Artikel genannten zuständigen Behörden und Bewirtschaftungseinheiten. Die Mitgliedstaaten unterrichten die Kommission über jegliche Veränderung der gemäß diesem Absatz gemachten Angaben innerhalb von drei Monaten nach Wirksamwerden der Veränderung.</w:t>
      </w:r>
    </w:p>
    <w:p>
      <w:pPr>
        <w:pStyle w:val="berschrift2"/>
      </w:pPr>
      <w:bookmarkStart w:id="6" w:name="_Toc425234679"/>
      <w:r>
        <w:t>KAPITEL II</w:t>
      </w:r>
      <w:r>
        <w:br/>
        <w:t>VORLÄUFIGE BEWERTUNG DES HOCHWASSERRISIKOS</w:t>
      </w:r>
      <w:bookmarkEnd w:id="6"/>
    </w:p>
    <w:p>
      <w:pPr>
        <w:pStyle w:val="berschrift3"/>
      </w:pPr>
      <w:bookmarkStart w:id="7" w:name="_Toc425234680"/>
      <w:r>
        <w:t>Artikel 4</w:t>
      </w:r>
      <w:bookmarkEnd w:id="7"/>
    </w:p>
    <w:p>
      <w:pPr>
        <w:pStyle w:val="GesAbsatz"/>
      </w:pPr>
      <w:r>
        <w:t>(1) Die Mitgliedstaaten nehmen für jede Flussgebietseinheit bzw. für jede Bewirtschaftungseinheit nach Artikel 3 Absatz 2 Buchstabe b oder für jeden in ihrem Hoheitsgebiet liegenden Teil einer internationalen Flussgebietseinheit eine vorläufige Bewertung des Hochwasserrisikos gemäß Absatz 2 des vorliegenden Artikels vor.</w:t>
      </w:r>
    </w:p>
    <w:p>
      <w:pPr>
        <w:pStyle w:val="GesAbsatz"/>
      </w:pPr>
      <w:r>
        <w:t>(2) Die vorläufige Bewertung des Hochwasserrisikos wird auf der Grundlage verfügbarer oder leicht abzuleitender Informationen, wie etwa Aufzeichnungen und Studien zu langfristigen Entwicklungen, insbesondere zu den Auswirkungen von Klimaänderungen auf das Auftreten von Hochwasser, durchgeführt, um eine Einschätzung der potenziellen Risiken vorzunehmen.</w:t>
      </w:r>
    </w:p>
    <w:p>
      <w:pPr>
        <w:pStyle w:val="GesAbsatz"/>
      </w:pPr>
      <w:r>
        <w:t>Sie umfasst zumindest Folgendes:</w:t>
      </w:r>
    </w:p>
    <w:p>
      <w:pPr>
        <w:pStyle w:val="GesAbsatz"/>
        <w:ind w:left="426" w:hanging="426"/>
      </w:pPr>
      <w:r>
        <w:t>a)</w:t>
      </w:r>
      <w:r>
        <w:tab/>
        <w:t>in geeignetem Maßstab angelegte Karten der Flussgebietseinheit, aus denen die Grenzen der Einzugsgebiete, Teileinzugsgebiete und, sofern vorhanden, der Küstengebiete sowie die Topografie und die Flächennutzung hervorgehen;</w:t>
      </w:r>
    </w:p>
    <w:p>
      <w:pPr>
        <w:pStyle w:val="GesAbsatz"/>
        <w:ind w:left="426" w:hanging="426"/>
      </w:pPr>
      <w:r>
        <w:t>b)</w:t>
      </w:r>
      <w:r>
        <w:tab/>
        <w:t>eine Beschreibung vergangener Hochwasser, die signifikante nachteilige Auswirkungen auf die menschliche Gesundheit, die Umwelt, das Kulturerbe und wirtschaftliche Tätigkeiten hatten und bei denen die Wahrscheinlichkeit der Wiederkehr in ähnlicher Form weiterhin gegeben ist, einschließlich ihrer Ausdehnung und der Abflusswege sowie einer Bewertung ihrer nachteiligen Auswirkungen;</w:t>
      </w:r>
    </w:p>
    <w:p>
      <w:pPr>
        <w:pStyle w:val="GesAbsatz"/>
        <w:ind w:left="426" w:hanging="426"/>
      </w:pPr>
      <w:r>
        <w:t>c)</w:t>
      </w:r>
      <w:r>
        <w:tab/>
        <w:t>eine Beschreibung der signifikanten Hochwasser der Vergangenheit, sofern signifikante nachteilige Folgen zukünftiger ähnlicher Ereignisse erwartet werden könnten; und umfasst, abhängig von den besonderen Bedürfnissen der Mitgliedstaaten, erforderlichenfalls</w:t>
      </w:r>
    </w:p>
    <w:p>
      <w:pPr>
        <w:pStyle w:val="GesAbsatz"/>
        <w:ind w:left="426" w:hanging="426"/>
      </w:pPr>
      <w:r>
        <w:t>d)</w:t>
      </w:r>
      <w:r>
        <w:tab/>
        <w:t>eine Bewertung der potenziellen nachteiligen Folgen künftiger Hochwasser auf die menschliche Gesundheit, die Umwelt, das Kulturerbe und wirtschaftliche Tätigkeiten unter möglichst umfassender Berücksichtigung von Faktoren wie der Topografie, der Lage von Wasserläufen und ihrer allgemeinen hydrologischen und geomorphologischen Merkmale, einschließlich der Überschwemmungsgebiete als natürliche Retentionsflächen, der Wirksamkeit der bestehenden vom Menschen geschaffenen Hochwasserabwehrinfrastrukturen, der Lage bewohnter Gebiete, der Gebiete wirtschaftlicher Tätigkeit und langfristiger Entwicklungen, einschließlich der Auswirkungen des Klimawandels auf das Auftreten von Hochwasser.</w:t>
      </w:r>
    </w:p>
    <w:p>
      <w:pPr>
        <w:pStyle w:val="GesAbsatz"/>
      </w:pPr>
      <w:r>
        <w:t>(3) Bei internationalen Flussgebietseinheiten oder mit anderen Mitgliedstaaten geteilten Bewirtschaftungseinheiten nach Artikel 3 Absatz 2 Buchstabe b stellen die Mitgliedstaaten einen Austausch relevanter Informationen zwischen den betreffenden zuständigen Behörden sicher.</w:t>
      </w:r>
    </w:p>
    <w:p>
      <w:pPr>
        <w:pStyle w:val="GesAbsatz"/>
      </w:pPr>
      <w:r>
        <w:t>(4) Die Mitgliedstaaten schließen die vorläufige Bewertung des Hochwasserrisikos bis zum 22. Dezember 2011 ab.</w:t>
      </w:r>
    </w:p>
    <w:p>
      <w:pPr>
        <w:pStyle w:val="berschrift3"/>
      </w:pPr>
      <w:bookmarkStart w:id="8" w:name="_Toc425234681"/>
      <w:r>
        <w:t>Artikel 5</w:t>
      </w:r>
      <w:bookmarkEnd w:id="8"/>
    </w:p>
    <w:p>
      <w:pPr>
        <w:pStyle w:val="GesAbsatz"/>
      </w:pPr>
      <w:r>
        <w:t>(1) Auf der Grundlage einer vorläufigen Bewertung des Hochwasserrisikos gemäß Artikel 4 bestimmen die Mitgliedstaaten in jeder Flussgebietseinheit, jeder Bewirtschaftungseinheit nach Artikel 3 Absatz 2 Buchstabe b oder jedem in ihrem Hoheitsgebiet liegenden Teil einer internationalen Flussgebietseinheit diejenigen Gebiete, bei denen sie davon ausgehen, dass ein potenzielles signifikantes Hochwasserrisiko besteht oder für wahrscheinlich gehalten werden kann.</w:t>
      </w:r>
    </w:p>
    <w:p>
      <w:pPr>
        <w:pStyle w:val="GesAbsatz"/>
      </w:pPr>
      <w:r>
        <w:t>(2) Die in Absatz 1 vorgesehene Bestimmung von Gebieten in internationalen Flussgebietseinheiten oder in mit anderen Mitgliedstaaten geteilten Bewirtschaftungseinheiten nach Artikel 3 Absatz 2 Buchstabe b wird zwischen den betreffenden Mitgliedstaaten koordiniert.</w:t>
      </w:r>
    </w:p>
    <w:p>
      <w:pPr>
        <w:pStyle w:val="berschrift2"/>
      </w:pPr>
      <w:bookmarkStart w:id="9" w:name="_Toc425234682"/>
      <w:r>
        <w:lastRenderedPageBreak/>
        <w:t>KAPITEL III</w:t>
      </w:r>
      <w:r>
        <w:br/>
        <w:t>HOCHWASSERGEFAHRENKARTEN UND HOCHWASSERRISIKOKARTEN</w:t>
      </w:r>
      <w:bookmarkEnd w:id="9"/>
    </w:p>
    <w:p>
      <w:pPr>
        <w:pStyle w:val="berschrift3"/>
      </w:pPr>
      <w:bookmarkStart w:id="10" w:name="_Toc425234683"/>
      <w:r>
        <w:t>Artikel 6</w:t>
      </w:r>
      <w:bookmarkEnd w:id="10"/>
    </w:p>
    <w:p>
      <w:pPr>
        <w:pStyle w:val="GesAbsatz"/>
      </w:pPr>
      <w:r>
        <w:t>(1) Die Mitgliedstaaten erstellen auf der Ebene der Flussgebietseinheiten oder der Bewirtschaftungseinheiten nach Artikel 3 Absatz 2 Buchstabe b Hochwassergefahrenkarten und Hochwasserrisikokarten im bestgeeigneten Maßstab für die nach Artikel 5 Absatz 1 bestimmten Gebiete.</w:t>
      </w:r>
    </w:p>
    <w:p>
      <w:pPr>
        <w:pStyle w:val="GesAbsatz"/>
      </w:pPr>
      <w:r>
        <w:t>(2) Die Erstellung von Hochwassergefahrenkarten und Hochwasserrisikokarten für nach Artikel 5 bestimmte Gebiete, die von mehreren Mitgliedstaaten geteilt werden, unterliegt einem vorherigen Informationsaustausch zwischen den betreffenden Mitgliedstaaten.</w:t>
      </w:r>
    </w:p>
    <w:p>
      <w:pPr>
        <w:pStyle w:val="GesAbsatz"/>
      </w:pPr>
      <w:r>
        <w:t>(3) Die Hochwassergefahrenkarten erfassen die geografischen Gebiete, die nach folgenden Szenarien überflutet werden könnten:</w:t>
      </w:r>
    </w:p>
    <w:p>
      <w:pPr>
        <w:pStyle w:val="GesAbsatz"/>
        <w:ind w:left="426" w:hanging="426"/>
      </w:pPr>
      <w:r>
        <w:t>a)</w:t>
      </w:r>
      <w:r>
        <w:tab/>
        <w:t>Hochwasser mit niedriger Wahrscheinlichkeit oder Szenarien für Extremereignisse;</w:t>
      </w:r>
    </w:p>
    <w:p>
      <w:pPr>
        <w:pStyle w:val="GesAbsatz"/>
        <w:tabs>
          <w:tab w:val="clear" w:pos="425"/>
        </w:tabs>
        <w:ind w:left="426" w:hanging="426"/>
      </w:pPr>
      <w:r>
        <w:t>b)</w:t>
      </w:r>
      <w:r>
        <w:tab/>
        <w:t>Hochwasser mit mittlerer Wahrscheinlichkeit (voraussichtliches Wiederkehrintervall ≥ 100 Jahre);</w:t>
      </w:r>
    </w:p>
    <w:p>
      <w:pPr>
        <w:pStyle w:val="GesAbsatz"/>
        <w:ind w:left="426" w:hanging="426"/>
      </w:pPr>
      <w:r>
        <w:t>c)</w:t>
      </w:r>
      <w:r>
        <w:tab/>
        <w:t>gegebenenfalls Hochwasser mit hoher Wahrscheinlichkeit.</w:t>
      </w:r>
    </w:p>
    <w:p>
      <w:pPr>
        <w:pStyle w:val="GesAbsatz"/>
      </w:pPr>
      <w:r>
        <w:t>(4) Für jedes in Absatz 3 genannte Szenario ist Folgendes</w:t>
      </w:r>
    </w:p>
    <w:p>
      <w:pPr>
        <w:pStyle w:val="GesAbsatz"/>
      </w:pPr>
      <w:r>
        <w:t>anzugeben:</w:t>
      </w:r>
    </w:p>
    <w:p>
      <w:pPr>
        <w:pStyle w:val="GesAbsatz"/>
      </w:pPr>
      <w:r>
        <w:t xml:space="preserve">a) </w:t>
      </w:r>
      <w:r>
        <w:tab/>
        <w:t>Ausmaß der Überflutung;</w:t>
      </w:r>
    </w:p>
    <w:p>
      <w:pPr>
        <w:pStyle w:val="GesAbsatz"/>
      </w:pPr>
      <w:r>
        <w:t xml:space="preserve">b) </w:t>
      </w:r>
      <w:r>
        <w:tab/>
        <w:t>Wassertiefe bzw. gegebenenfalls Wasserstand;</w:t>
      </w:r>
    </w:p>
    <w:p>
      <w:pPr>
        <w:pStyle w:val="GesAbsatz"/>
      </w:pPr>
      <w:r>
        <w:t xml:space="preserve">c) </w:t>
      </w:r>
      <w:r>
        <w:tab/>
        <w:t>gegebenenfalls Fließgeschwindigkeit oder relevanter Wasserabfluss.</w:t>
      </w:r>
    </w:p>
    <w:p>
      <w:pPr>
        <w:pStyle w:val="GesAbsatz"/>
      </w:pPr>
      <w:r>
        <w:t>(5) Die Hochwasserrisikokarten verzeichnen potenzielle hochwasserbedingte nachteilige Auswirkungen nach den in Absatz 3 beschriebenen Szenarien, die anzugeben sind als:</w:t>
      </w:r>
    </w:p>
    <w:p>
      <w:pPr>
        <w:pStyle w:val="GesAbsatz"/>
      </w:pPr>
      <w:r>
        <w:t>a)</w:t>
      </w:r>
      <w:r>
        <w:tab/>
        <w:t>Anzahl der potenziell betroffenen Einwohner (Orientierungswert);</w:t>
      </w:r>
    </w:p>
    <w:p>
      <w:pPr>
        <w:pStyle w:val="GesAbsatz"/>
      </w:pPr>
      <w:r>
        <w:t>b)</w:t>
      </w:r>
      <w:r>
        <w:tab/>
        <w:t>Art der wirtschaftlichen Tätigkeiten in dem potenziell betroffenen Gebiet;</w:t>
      </w:r>
    </w:p>
    <w:p>
      <w:pPr>
        <w:pStyle w:val="GesAbsatz"/>
        <w:ind w:left="426" w:hanging="426"/>
      </w:pPr>
      <w:r>
        <w:t>c)</w:t>
      </w:r>
      <w:r>
        <w:tab/>
        <w:t>Anlagen gemäß Anhang I der Richtlinie 96/61/EG des Rates vom 24. September 1996 über die integrierte Vermeidung und Verminderung der Umweltverschmutzung</w:t>
      </w:r>
      <w:r>
        <w:rPr>
          <w:rStyle w:val="Funotenzeichen"/>
        </w:rPr>
        <w:footnoteReference w:id="8"/>
      </w:r>
      <w:r>
        <w:t>, die im Falle der Überflutung unbeabsichtigte Umweltverschmutzungen verursachen könnten, und potenziell betroffene Schutzgebiete gemäß Anhang IV Nummer 1 Ziffern i, iii und v der Richtlinie 2000/60/EG;</w:t>
      </w:r>
    </w:p>
    <w:p>
      <w:pPr>
        <w:pStyle w:val="GesAbsatz"/>
        <w:ind w:left="426" w:hanging="426"/>
      </w:pPr>
      <w:r>
        <w:t>d)</w:t>
      </w:r>
      <w:r>
        <w:tab/>
        <w:t>weitere Informationen, die der Mitgliedstaat als nützlich betrachtet, etwa die Angabe von Gebieten, in denen Hochwasser mit einem hohen Gehalt an mitgeführten Sedimenten sowie Schutt mitführende Hochwasser auftreten können, und Informationen über andere bedeutende Verschmutzungsquellen.</w:t>
      </w:r>
    </w:p>
    <w:p>
      <w:pPr>
        <w:pStyle w:val="GesAbsatz"/>
      </w:pPr>
      <w:r>
        <w:t>(6) Die Mitgliedstaaten können für bereits ausreichend geschützte Küstengebiete beschließen, die Erstellung von Hochwassergefahrenkarten auf das in Absatz 3 Buchstabe a genannten Szenarios zu beschränken.</w:t>
      </w:r>
    </w:p>
    <w:p>
      <w:pPr>
        <w:pStyle w:val="GesAbsatz"/>
      </w:pPr>
      <w:r>
        <w:t>(7) Die Mitgliedstaaten können für Gebiete, in denen Überflutungen aus Grundwasserquellen stammen, beschließen, die Erstellung von Hochwassergefahrenkarten auf das in Absatz 3 Buchstabe a genannten Szenarios zu beschränken.</w:t>
      </w:r>
    </w:p>
    <w:p>
      <w:pPr>
        <w:pStyle w:val="GesAbsatz"/>
      </w:pPr>
      <w:r>
        <w:t>(8) Die Mitgliedstaaten stellen sicher, dass die Hochwassergefahrenkarten und Hochwasserrisikokarten bis zum 22. Dezember 2013 erstellt werden.</w:t>
      </w:r>
    </w:p>
    <w:p>
      <w:pPr>
        <w:pStyle w:val="berschrift2"/>
      </w:pPr>
      <w:bookmarkStart w:id="11" w:name="_Toc425234684"/>
      <w:r>
        <w:t>KAPITEL IV</w:t>
      </w:r>
      <w:r>
        <w:br/>
        <w:t>HOCHWASSERRISIKOMANAGEMENTPLÄNE</w:t>
      </w:r>
      <w:bookmarkEnd w:id="11"/>
    </w:p>
    <w:p>
      <w:pPr>
        <w:pStyle w:val="berschrift3"/>
      </w:pPr>
      <w:bookmarkStart w:id="12" w:name="_Toc425234685"/>
      <w:r>
        <w:t>Artikel 7</w:t>
      </w:r>
      <w:bookmarkEnd w:id="12"/>
    </w:p>
    <w:p>
      <w:pPr>
        <w:pStyle w:val="GesAbsatz"/>
      </w:pPr>
      <w:r>
        <w:t>(1) Auf der Grundlage der Karten nach Artikel 6 erstellen die Mitgliedstaaten auf der Ebene der Flussgebietseinheiten oder der Bewirtschaftungseinheiten nach Artikel 3 Absatz 2 Buchstabe b für die nach Artikel 5 Absatz 1 bestimmten Gebiete und die Gebiete nach Artikel 13 Absatz 1 Buchstabe b im Einklang mit den Absätzen 2 und 3 des vorliegenden Artikels koordinierte Hochwasserrisikomanagementpläne.</w:t>
      </w:r>
    </w:p>
    <w:p>
      <w:pPr>
        <w:pStyle w:val="GesAbsatz"/>
      </w:pPr>
      <w:r>
        <w:lastRenderedPageBreak/>
        <w:t>(2) Die Mitgliedstaaten legen für die nach Artikel 5 Absatz 1 bestimmten Gebiete und die Gebiete nach Artikel 13 Absatz 1 Buchstabe b angemessene Ziele für das Hochwasserrisikomanagement fest, wobei der Schwerpunkt auf der Verringerung potenzieller hochwasserbedingter nachteiliger Folgen für die menschliche Gesundheit, die Umwelt, das Kulturerbe und wirtschaftliche Tätigkeiten und, sofern angebracht, auf nicht-baulichen Maßnahmen der Hochwasservorsorge und/oder einer Verminderung der Hochwasserwahrscheinlichkeit liegt.</w:t>
      </w:r>
    </w:p>
    <w:p>
      <w:pPr>
        <w:pStyle w:val="GesAbsatz"/>
      </w:pPr>
      <w:r>
        <w:t>(3) Die Hochwasserrisikomanagementpläne umfassen Maßnahmen zur Erreichung der gemäß Absatz 2 festgelegten Ziele und beinhalten ferner die in Teil A des Anhangs beschriebenen Bestandteile. Die Hochwasserrisikomanagementpläne berücksichtigen relevante Aspekte, wie etwa Kosten und Nutzen, Ausdehnung der Überschwemmung und Hochwasserabflusswege und Gebiete mit dem Potenzial zur Retention von Hochwasser, wie z. B. natürliche Überschwemmungsgebiete, die umweltbezogenen Ziele des Artikels 4 der Richtlinie 2000/60/EG, Bodennutzung und Wasserwirtschaft, Raumordnung, Flächennutzung, Naturschutz, Schifffahrt und Hafeninfrastruktur. Die Hochwasserrisikomanagementpläne erfassen alle Aspekte des Hochwasserrisikomanagements, wobei der Schwerpunkt auf Vermeidung, Schutz und Vorsorge, einschließlich Hochwasservorhersagen und Frühwarnsystemen, liegt und die besonderen Merkmale des betreffenden Einzugsgebietes bzw. Teileinzugsgebietes berücksichtigt werden. Die Unterstützung nachhaltiger Flächennutzungsmethoden, die Verbesserung des Wasserrückhalts und kontrollierte Überflutungen bestimmter Gebiete im Falle eines Hochwasserereignisses können ebenfalls in die Hochwasserrisikomanagementpläne einbezogen werden.</w:t>
      </w:r>
    </w:p>
    <w:p>
      <w:pPr>
        <w:pStyle w:val="GesAbsatz"/>
      </w:pPr>
      <w:r>
        <w:t>(4) Im Interesse der Solidarität dürfen Hochwasserrisikomanagementpläne, die in einem Mitgliedstaat erstellt werden, keine Maßnahmen enthalten, die aufgrund ihres Umfangs und ihrer Wirkung das Hochwasserrisiko anderer Länder flussaufwärts oder flussabwärts im selben Einzugsgebiet oder Teileinzugsgebiet erheblich erhöhen, es sei denn, diese Maßnahmen wurden koordiniert und es wurde im Rahmen des Artikels 8 zwischen den betroffenen Mitgliedstaaten eine gemeinsame Lösung gefunden.</w:t>
      </w:r>
    </w:p>
    <w:p>
      <w:pPr>
        <w:pStyle w:val="GesAbsatz"/>
      </w:pPr>
      <w:r>
        <w:t>(5) Die Mitgliedstaaten stellen sicher, dass die Hochwasserrisikomanagementpläne bis zum 22. Dezember 2015 erstellt und veröffentlicht werden.</w:t>
      </w:r>
    </w:p>
    <w:p>
      <w:pPr>
        <w:pStyle w:val="berschrift3"/>
      </w:pPr>
      <w:bookmarkStart w:id="13" w:name="_Toc425234686"/>
      <w:r>
        <w:t>Artikel 8</w:t>
      </w:r>
      <w:bookmarkEnd w:id="13"/>
    </w:p>
    <w:p>
      <w:pPr>
        <w:pStyle w:val="GesAbsatz"/>
      </w:pPr>
      <w:r>
        <w:t>(1) Die Mitgliedstaaten stellen für Flussgebietseinheiten oder Bewirtschaftungseinheiten nach Artikel 3 Absatz 2 Buchstabe b, die vollständig in ihr Hoheitsgebiet fallen, sicher, dass ein einziger Hochwasserrisikomanagementplan oder ein auf der Ebene der Flussgebietseinheit koordiniertes Paket mit Hochwasserrisikomanagementplänen erstellt wird.</w:t>
      </w:r>
    </w:p>
    <w:p>
      <w:pPr>
        <w:pStyle w:val="GesAbsatz"/>
      </w:pPr>
      <w:r>
        <w:t>(2) Fällt eine internationale Flussgebietseinheit oder eine Bewirtschaftungseinheit nach Artikel 3 Absatz 2 Buchstabe b vollständig in das Gemeinschaftsgebiet, so stellen die Mitgliedstaaten eine Koordinierung sicher, um einen einzigen internationalen Hochwasserrisikomanagementplan oder ein auf der Ebene der internationalen Flussgebietseinheit koordiniertes Paket mit Hochwasserrisikomanagementplänen zu erstellen. Werden solche Pläne nicht erstellt, so erstellen die Mitgliedstaaten Hochwasserrisikomanagementpläne, die zumindest die in ihr Hoheitsgebiet fallenden Teile der internationalen Flussgebietseinheit abdecken und die möglichst weitgehend auf der Ebene der internationalen Flussgebietseinheit koordiniert sind.</w:t>
      </w:r>
    </w:p>
    <w:p>
      <w:pPr>
        <w:pStyle w:val="GesAbsatz"/>
      </w:pPr>
      <w:r>
        <w:t>(3) Erstreckt sich eine internationale Flussgebietseinheit oder eine Bewirtschaftungseinheit nach Artikel 3 Absatz 2 Buchstabe b über die Grenzen der Gemeinschaft hinaus, so sind die Mitgliedstaaten bestrebt, einen einzigen internationalen Hochwasserrisikomanagementplan oder ein auf der Ebene der internationalen Flussgebietseinheit koordiniertes Paket mit Hochwasserrisikomanagementplänen zu erstellen; ist dies nicht möglich, so gilt Absatz 2 für alle Teile der internationalen Flussgebietseinheit, die in ihr Hoheitsgebiet fallen.</w:t>
      </w:r>
    </w:p>
    <w:p>
      <w:pPr>
        <w:pStyle w:val="GesAbsatz"/>
      </w:pPr>
      <w:r>
        <w:t>(4) Die in den Absätzen 2 und 3 genannten Hochwasserrisikomanagementpläne werden durch detailliertere und auf der Ebene der internationalen Teileinzugsgebiete abgestimmte Hochwasserrisikomanagementpläne ergänzt, sofern Länder mit einem gemeinsamen Teileinzugsgebiet dies für angemessen erachten.</w:t>
      </w:r>
    </w:p>
    <w:p>
      <w:pPr>
        <w:pStyle w:val="GesAbsatz"/>
      </w:pPr>
      <w:r>
        <w:t>(5) Stellt ein Mitgliedstaat ein Problem fest, das Auswirkungen auf das Hochwasserrisikomanagement für seine Gewässer hat, von diesem Mitgliedstaat jedoch nicht gelöst werden kann, so kann er dies der Kommission und jedem anderen betroffenen Mitgliedstaat mitteilen und Empfehlungen zur Lösung dieses Problems geben. Die Kommission reagiert auf jede Mitteilung oder Empfehlung der Mitgliedstaaten innerhalb von sechs Monaten.</w:t>
      </w:r>
    </w:p>
    <w:p>
      <w:pPr>
        <w:pStyle w:val="berschrift2"/>
      </w:pPr>
      <w:bookmarkStart w:id="14" w:name="_Toc425234687"/>
      <w:r>
        <w:lastRenderedPageBreak/>
        <w:t>KAPITEL V</w:t>
      </w:r>
      <w:r>
        <w:br/>
        <w:t>ABSTIMMUNG MIT DER RICHTLINIE 2000/60/EG,</w:t>
      </w:r>
      <w:r>
        <w:br/>
        <w:t>INFORMATION UND KONSULTATION DER ÖFFENTLICHKEIT</w:t>
      </w:r>
      <w:bookmarkEnd w:id="14"/>
    </w:p>
    <w:p>
      <w:pPr>
        <w:pStyle w:val="berschrift3"/>
      </w:pPr>
      <w:bookmarkStart w:id="15" w:name="_Toc425234688"/>
      <w:r>
        <w:t>Artikel 9</w:t>
      </w:r>
      <w:bookmarkEnd w:id="15"/>
    </w:p>
    <w:p>
      <w:pPr>
        <w:pStyle w:val="GesAbsatz"/>
      </w:pPr>
      <w:r>
        <w:t>Die Mitgliedstaaten treffen angemessene Maßnahmen, um die Anwendung dieser Richtlinie und die Anwendung der Richtlinie 2000/60/EG miteinander zu koordinieren, wobei sie den Schwerpunkt auf Möglichkeiten zur Verbesserung der Effizienz und des Informationsaustauschs sowie zur Erzielung von Synergien und gemeinsamen Vorteilen im Hinblick auf die Umweltziele des Artikels 4 der Richtlinie 2000/60/EG legen. Insbesondere gilt Folgendes:</w:t>
      </w:r>
    </w:p>
    <w:p>
      <w:pPr>
        <w:pStyle w:val="GesAbsatz"/>
        <w:ind w:left="426" w:hanging="426"/>
      </w:pPr>
      <w:r>
        <w:t>1.</w:t>
      </w:r>
      <w:r>
        <w:tab/>
        <w:t>Die Erstellung der ersten Hochwassergefahrenkarten und Hochwasserrisikokarten und deren anschließende Überarbeitungen gemäß den Artikeln 6 und 14 der vorliegenden Richtlinie werden dergestalt durchgeführt, dass die darin dargestellten Informationen mit den nach der Richtlinie 2000/60/EG vorgelegten relevanten Angaben vereinbar sind. Sie werden mit den in Artikel 5 Absatz 2 der Richtlinie 2000/60/EG vorgesehenen Überprüfungen abgestimmt und können in diese einbezogen werden.</w:t>
      </w:r>
    </w:p>
    <w:p>
      <w:pPr>
        <w:pStyle w:val="GesAbsatz"/>
        <w:ind w:left="426" w:hanging="426"/>
      </w:pPr>
      <w:r>
        <w:t>2.</w:t>
      </w:r>
      <w:r>
        <w:tab/>
        <w:t xml:space="preserve">Die Erstellung der ersten Hochwasserrisikomanagementpläne und deren anschließende Überarbeitungen gemäß den Artikeln 7 und 14 der vorliegenden Richtlinie werden mit den in Artikel 13 Absatz 7 der Richtlinie 2000/60/EG vorgesehenen Überprüfungen der Bewirtschaftungspläne für die Einzugsgebiete koordiniert und können in diese einbezogen werden. </w:t>
      </w:r>
    </w:p>
    <w:p>
      <w:pPr>
        <w:pStyle w:val="GesAbsatz"/>
        <w:ind w:left="426" w:hanging="426"/>
      </w:pPr>
      <w:r>
        <w:t>3.</w:t>
      </w:r>
      <w:r>
        <w:tab/>
        <w:t>Die aktive Einbeziehung aller interessierten Stellen gemäß Artikel 10 der vorliegenden Richtlinie wird, soweit angemessen, mit der aktiven Einbeziehung der interessierten Stellen gemäß Artikel 14 der Richtlinie 2000/60/EG koordiniert.</w:t>
      </w:r>
    </w:p>
    <w:p>
      <w:pPr>
        <w:pStyle w:val="berschrift3"/>
      </w:pPr>
      <w:bookmarkStart w:id="16" w:name="_Toc425234689"/>
      <w:r>
        <w:t>Artikel 10</w:t>
      </w:r>
      <w:bookmarkEnd w:id="16"/>
    </w:p>
    <w:p>
      <w:pPr>
        <w:pStyle w:val="GesAbsatz"/>
      </w:pPr>
      <w:r>
        <w:t>(1) Im Einklang mit den geltenden gemeinschaftlichen Rechtsvorschriften ermöglichen die Mitgliedstaaten der Öffentlichkeit Zugang zu der ersten Bewertung des Hochwasserrisikos, zu den Hochwassergefahrenkarten, den Hochwasserrisikokarten und den Hochwasserrisikomanagementplänen.</w:t>
      </w:r>
    </w:p>
    <w:p>
      <w:pPr>
        <w:pStyle w:val="GesAbsatz"/>
      </w:pPr>
      <w:r>
        <w:t>(2) Die Mitgliedstaaten fördern eine aktive Einbeziehung der interessierten Stellen bei der Erstellung, Überprüfung und Aktualisierung der in Kapitel IV genannten Hochwasserrisikomanagementpläne.</w:t>
      </w:r>
    </w:p>
    <w:p>
      <w:pPr>
        <w:pStyle w:val="berschrift2"/>
      </w:pPr>
      <w:bookmarkStart w:id="17" w:name="_Toc425234690"/>
      <w:r>
        <w:t>KAPITEL VI</w:t>
      </w:r>
      <w:r>
        <w:br/>
        <w:t>DURCHFÜHRUNG UND ÄNDERUNGEN</w:t>
      </w:r>
      <w:bookmarkEnd w:id="17"/>
    </w:p>
    <w:p>
      <w:pPr>
        <w:pStyle w:val="berschrift3"/>
      </w:pPr>
      <w:bookmarkStart w:id="18" w:name="_Toc425234691"/>
      <w:r>
        <w:t>Artikel 11</w:t>
      </w:r>
      <w:bookmarkEnd w:id="18"/>
    </w:p>
    <w:p>
      <w:pPr>
        <w:pStyle w:val="GesAbsatz"/>
      </w:pPr>
      <w:r>
        <w:t>(1) Die Kommission kann nach dem in Artikel 12 Absatz 2 genannten Verfahren technische Formate für die Verarbeitung von Daten, einschließlich statistischer und kartografischer Daten, und für deren Übertragung an die Kommission festlegen. Die technischen Formate sollten mindestens zwei Jahre vor den in Artikel 4 Absatz 4, Artikel 6 Absatz 8 bzw. Artikel 7 Absatz 5 genannten Terminen festgelegt werden, wobei die bestehenden Standards sowie die nach den einschlägigen Gemeinschaftsrechtsakten entwickelten Formate zu berücksichtigen sind.</w:t>
      </w:r>
    </w:p>
    <w:p>
      <w:pPr>
        <w:pStyle w:val="GesAbsatz"/>
      </w:pPr>
      <w:r>
        <w:t>(2) Die Kommission kann den Anhang unter Berücksichtigung der Überarbeitungs- und Aktualisierungsfristen an den wissenschaftlichen und technischen Fortschritt anpassen. Diese Maßnahmen zur Änderung nicht wesentlicher Bestimmungen dieser Richtlinie werden nach dem in Artikel 12 Absatz 3 genannten Regelungsverfahren mit Kontrolle erlassen.</w:t>
      </w:r>
    </w:p>
    <w:p>
      <w:pPr>
        <w:pStyle w:val="berschrift3"/>
      </w:pPr>
      <w:bookmarkStart w:id="19" w:name="_Toc425234692"/>
      <w:r>
        <w:t>Artikel 12</w:t>
      </w:r>
      <w:bookmarkEnd w:id="19"/>
    </w:p>
    <w:p>
      <w:pPr>
        <w:pStyle w:val="GesAbsatz"/>
      </w:pPr>
      <w:r>
        <w:t>(1) Die Kommission wird von dem mit Artikel 21 der Richtlinie 2000/60/EG eingesetzten Ausschuss unterstützt.</w:t>
      </w:r>
    </w:p>
    <w:p>
      <w:pPr>
        <w:pStyle w:val="GesAbsatz"/>
      </w:pPr>
      <w:r>
        <w:t>(2) Wird auf diesen Absatz Bezug genommen, so gelten die Artikel 5 und 7 des Beschlusses 1999/468/EG unter Beachtung von dessen Artikel 8. 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20" w:name="_Toc425234693"/>
      <w:r>
        <w:lastRenderedPageBreak/>
        <w:t>KAPITEL VII</w:t>
      </w:r>
      <w:r>
        <w:br/>
        <w:t>ÜBERGANGSMASSNAHMEN</w:t>
      </w:r>
      <w:bookmarkEnd w:id="20"/>
    </w:p>
    <w:p>
      <w:pPr>
        <w:pStyle w:val="berschrift3"/>
      </w:pPr>
      <w:bookmarkStart w:id="21" w:name="_Toc425234694"/>
      <w:r>
        <w:t>Artikel 13</w:t>
      </w:r>
      <w:bookmarkEnd w:id="21"/>
    </w:p>
    <w:p>
      <w:pPr>
        <w:pStyle w:val="GesAbsatz"/>
      </w:pPr>
      <w:r>
        <w:t>(1) Die Mitgliedstaaten können beschließen, die vorläufige Bewertung des Hochwasserrisikos nach Artikel 4 für diejenigen Einzugsgebiete, Teileinzugsgebiete oder Küstengebiete nicht vorzunehmen, für die sie entweder</w:t>
      </w:r>
    </w:p>
    <w:p>
      <w:pPr>
        <w:pStyle w:val="GesAbsatz"/>
        <w:ind w:left="426" w:hanging="426"/>
      </w:pPr>
      <w:r>
        <w:t>a)</w:t>
      </w:r>
      <w:r>
        <w:tab/>
        <w:t>bereits vor dem 22. Dezember 2010 nach Durchführung einer Bewertung des Hochwasserrisikos festgestellt haben, dass ein potenzielles signifikantes Hochwasserrisiko besteht oder für wahrscheinlich gehalten werden kann, was zur Zuordnung des betreffenden Gebiets zu den Gebieten nach Artikel 5 Absatz 1 führt, oder</w:t>
      </w:r>
    </w:p>
    <w:p>
      <w:pPr>
        <w:pStyle w:val="GesAbsatz"/>
        <w:ind w:left="426" w:hanging="426"/>
      </w:pPr>
      <w:r>
        <w:t>b)</w:t>
      </w:r>
      <w:r>
        <w:tab/>
        <w:t>vor dem 22. Dezember 2010 die Erstellung von Hochwassergefahrenkarten und Hochwasserrisikokarten sowie von Hochwasserrisikomanagementplänen gemäß den einschlägigen Bestimmungen dieser Richtlinie beschlossen haben.</w:t>
      </w:r>
    </w:p>
    <w:p>
      <w:pPr>
        <w:pStyle w:val="GesAbsatz"/>
      </w:pPr>
      <w:r>
        <w:t>(2) Die Mitgliedstaaten können beschließen, Hochwassergefahrenkarten und Hochwasserrisikokarten zu verwenden, die vor dem 22. Dezember 2010 fertig gestellt wurden, sofern das Informationsniveau dieser Karten den Anforderungen des Artikels 6 entspricht.</w:t>
      </w:r>
    </w:p>
    <w:p>
      <w:pPr>
        <w:pStyle w:val="GesAbsatz"/>
      </w:pPr>
      <w:r>
        <w:t>(3) Die Mitgliedstaaten können beschließen, Hochwasserrisikomanagementpläne zu verwenden, die vor dem 22. Dezember 2010 fertig gestellt wurden, sofern der Inhalt dieser Pläne den Anforderungen des Artikels 7 entspricht.</w:t>
      </w:r>
    </w:p>
    <w:p>
      <w:pPr>
        <w:pStyle w:val="GesAbsatz"/>
      </w:pPr>
      <w:r>
        <w:t>(4) Die Absätze 1, 2 und 3 des vorliegenden Artikels finden</w:t>
      </w:r>
    </w:p>
    <w:p>
      <w:pPr>
        <w:pStyle w:val="GesAbsatz"/>
      </w:pPr>
      <w:r>
        <w:t>unbeschadet des Artikels 14 Anwendung.</w:t>
      </w:r>
    </w:p>
    <w:p>
      <w:pPr>
        <w:pStyle w:val="berschrift2"/>
      </w:pPr>
      <w:bookmarkStart w:id="22" w:name="_Toc425234695"/>
      <w:r>
        <w:t>KAPITEL VIII</w:t>
      </w:r>
      <w:r>
        <w:br/>
        <w:t>ÜBERPRÜFUNGEN, BERICHTE UND SCHLUSSBESTIMMUNGEN</w:t>
      </w:r>
      <w:bookmarkEnd w:id="22"/>
    </w:p>
    <w:p>
      <w:pPr>
        <w:pStyle w:val="berschrift3"/>
      </w:pPr>
      <w:bookmarkStart w:id="23" w:name="_Toc425234696"/>
      <w:r>
        <w:t>Artikel 14</w:t>
      </w:r>
      <w:bookmarkEnd w:id="23"/>
    </w:p>
    <w:p>
      <w:pPr>
        <w:pStyle w:val="GesAbsatz"/>
      </w:pPr>
      <w:r>
        <w:t>(1) Die vorläufige Bewertung des Hochwasserrisikos oder die Bewertung und Beschlüsse nach Artikel 13 Absatz 1 werden bis zum 22. Dezember 2018 und danach alle sechs Jahre überprüft und erforderlichenfalls aktualisiert.</w:t>
      </w:r>
    </w:p>
    <w:p>
      <w:pPr>
        <w:pStyle w:val="GesAbsatz"/>
      </w:pPr>
      <w:r>
        <w:t>(2) Die Hochwassergefahrenkarten und die Hochwasserrisikokarten werden bis zum 22. Dezember 2019 und danach alle sechs Jahre überprüft und erforderlichenfalls aktualisiert.</w:t>
      </w:r>
    </w:p>
    <w:p>
      <w:pPr>
        <w:pStyle w:val="GesAbsatz"/>
      </w:pPr>
      <w:r>
        <w:t>(3) Der bzw. die Hochwasserrisikomanagementpläne, einschließlich</w:t>
      </w:r>
    </w:p>
    <w:p>
      <w:pPr>
        <w:pStyle w:val="GesAbsatz"/>
      </w:pPr>
      <w:r>
        <w:t>der in Teil B des Anhangs beschriebenen Bestandteile, werden bis zum 22. Dezember 2021 und danach alle sechs Jahre überprüft und erforderlichenfalls aktualisiert.</w:t>
      </w:r>
    </w:p>
    <w:p>
      <w:pPr>
        <w:pStyle w:val="GesAbsatz"/>
      </w:pPr>
      <w:r>
        <w:t>(4) Bei den Überprüfungen nach den Absätzen 1 und 3 wird den voraussichtlichen Auswirkungen des Klimawandels auf das Auftreten von Hochwasser Rechnung getragen.</w:t>
      </w:r>
    </w:p>
    <w:p>
      <w:pPr>
        <w:pStyle w:val="berschrift3"/>
      </w:pPr>
      <w:bookmarkStart w:id="24" w:name="_Toc425234697"/>
      <w:r>
        <w:t>Artikel 15</w:t>
      </w:r>
      <w:bookmarkEnd w:id="24"/>
    </w:p>
    <w:p>
      <w:pPr>
        <w:pStyle w:val="GesAbsatz"/>
      </w:pPr>
      <w:r>
        <w:t>(1) Die Mitgliedstaaten stellen der Kommission die vorläufige Bewertung des Hochwasserrisikos, die Hochwassergefahrenkarten, die Hochwasserrisikokarten und die Hochwasserrisikomanagementpläne gemäß den Artikeln 4, 6 und 7 sowie die betreffenden überarbeiteten und gegebenenfalls aktualisierten Fassungen innerhalb von drei Monaten nach den in Artikel 4 Absatz 4, Artikel 6 Absatz 8, Artikel 7 Absatz 5 bzw. Artikel 14 genannten Terminen zur Verfügung.</w:t>
      </w:r>
    </w:p>
    <w:p>
      <w:pPr>
        <w:pStyle w:val="GesAbsatz"/>
      </w:pPr>
      <w:r>
        <w:t>(2) Die Mitgliedstaaten unterrichten die Kommission innerhalb der in Artikel 4 Absatz 4, Artikel 6 Absatz 8 bzw. Artikel 7 Absatz 5 genannten Fristen über die nach Artikel 13 Absätze 1, 2 und 3 getroffenen Beschlüsse und stellen ihr die diesbezüglichen Informationen zur Verfügung.</w:t>
      </w:r>
    </w:p>
    <w:p>
      <w:pPr>
        <w:pStyle w:val="berschrift3"/>
      </w:pPr>
      <w:bookmarkStart w:id="25" w:name="_Toc425234698"/>
      <w:r>
        <w:t>Artikel 16</w:t>
      </w:r>
      <w:bookmarkEnd w:id="25"/>
    </w:p>
    <w:p>
      <w:pPr>
        <w:pStyle w:val="GesAbsatz"/>
      </w:pPr>
      <w:r>
        <w:t>Die Kommission unterbreitet dem Europäischen Parlament und dem Rat bis zum 22. Dezember 2018 und danach alle sechs Jahre einen Bericht über die Durchführung dieser Richtlinie. Bei der Erstellung dieses Berichts werden die Auswirkungen des Klimawandels berücksichtigt.</w:t>
      </w:r>
    </w:p>
    <w:p>
      <w:pPr>
        <w:pStyle w:val="berschrift3"/>
      </w:pPr>
      <w:bookmarkStart w:id="26" w:name="_Toc425234699"/>
      <w:r>
        <w:lastRenderedPageBreak/>
        <w:t>Artikel 17</w:t>
      </w:r>
      <w:bookmarkEnd w:id="26"/>
    </w:p>
    <w:p>
      <w:pPr>
        <w:pStyle w:val="GesAbsatz"/>
      </w:pPr>
      <w:r>
        <w:t>(1) Die Mitgliedstaaten setzen die Rechts- und Verwaltungsvorschriften in Kraft, die erforderlich sind, um dieser Richtlinie bis zum 26. November 2009 nachzukommen. Sie setzen die Kommission unverzüglich davon in Kenntnis. 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3"/>
      </w:pPr>
      <w:bookmarkStart w:id="27" w:name="_Toc425234700"/>
      <w:r>
        <w:t>Artikel 18</w:t>
      </w:r>
      <w:bookmarkEnd w:id="27"/>
    </w:p>
    <w:p>
      <w:pPr>
        <w:pStyle w:val="GesAbsatz"/>
      </w:pPr>
      <w:r>
        <w:t>Diese Richtlinie tritt am zwanzigsten Tag nach ihrer Veröffentlichung im Amtsblatt der Europäischen Union in Kraft.</w:t>
      </w:r>
    </w:p>
    <w:p>
      <w:pPr>
        <w:pStyle w:val="berschrift3"/>
      </w:pPr>
      <w:bookmarkStart w:id="28" w:name="_Toc425234701"/>
      <w:r>
        <w:t>Artikel 19</w:t>
      </w:r>
      <w:bookmarkEnd w:id="28"/>
    </w:p>
    <w:p>
      <w:pPr>
        <w:pStyle w:val="GesAbsatz"/>
      </w:pPr>
      <w:r>
        <w:t>Diese Richtlinie ist an die Mitgliedstaaten gerichtet</w:t>
      </w:r>
    </w:p>
    <w:p>
      <w:pPr>
        <w:pStyle w:val="GesAbsatz"/>
      </w:pPr>
    </w:p>
    <w:p>
      <w:pPr>
        <w:pStyle w:val="berschrift2"/>
        <w:jc w:val="left"/>
      </w:pPr>
      <w:bookmarkStart w:id="29" w:name="_Toc425234702"/>
      <w:r>
        <w:t>ANHANG</w:t>
      </w:r>
      <w:bookmarkEnd w:id="29"/>
    </w:p>
    <w:p>
      <w:pPr>
        <w:pStyle w:val="berschrift3"/>
        <w:jc w:val="left"/>
      </w:pPr>
      <w:bookmarkStart w:id="30" w:name="_Toc425234703"/>
      <w:r>
        <w:t>A. Hochwasserrisikomanagementpläne</w:t>
      </w:r>
      <w:bookmarkEnd w:id="30"/>
    </w:p>
    <w:p>
      <w:pPr>
        <w:pStyle w:val="GesAbsatz"/>
        <w:rPr>
          <w:b/>
        </w:rPr>
      </w:pPr>
      <w:r>
        <w:rPr>
          <w:b/>
        </w:rPr>
        <w:t>I. Bestandteile der ersten Hochwasserrisikomanagementpläne:</w:t>
      </w:r>
    </w:p>
    <w:p>
      <w:pPr>
        <w:pStyle w:val="GesAbsatz"/>
        <w:ind w:left="426" w:hanging="426"/>
      </w:pPr>
      <w:r>
        <w:t xml:space="preserve">1. </w:t>
      </w:r>
      <w:r>
        <w:tab/>
        <w:t>Schlussfolgerungen aus der in Kapitel II geforderten vorläufigen Bewertung des Hochwasserrisikos in Form einer Übersichtskarte der Flussgebietseinheit oder der Bewirtschaftungseinheit gemäß Artikel 3 Absatz 2 Buchstabe b, mit Angabe der gemäß Artikel 5 Absatz 1 bestimmten Gebiete, die Gegenstand dieses Hochwasserrisikomanagementplans sind;</w:t>
      </w:r>
    </w:p>
    <w:p>
      <w:pPr>
        <w:pStyle w:val="GesAbsatz"/>
        <w:ind w:left="426" w:hanging="426"/>
      </w:pPr>
      <w:r>
        <w:t>2.</w:t>
      </w:r>
      <w:r>
        <w:tab/>
        <w:t>Hochwassergefahrenkarten und Hochwasserrisikokarten, die gemäß Kapitel III erstellt wurden oder gemäß Artikel 13 bereits bestehen, und mögliche Schlussfolgerungen aus diesen Karten;</w:t>
      </w:r>
    </w:p>
    <w:p>
      <w:pPr>
        <w:pStyle w:val="GesAbsatz"/>
        <w:ind w:left="426" w:hanging="426"/>
      </w:pPr>
      <w:r>
        <w:t>3.</w:t>
      </w:r>
      <w:r>
        <w:tab/>
        <w:t>Beschreibung der gemäß Artikel 7 Absatz 2 festgelegten angemessenen Ziele des Hochwasserrisikomanagements;</w:t>
      </w:r>
    </w:p>
    <w:p>
      <w:pPr>
        <w:pStyle w:val="GesAbsatz"/>
        <w:ind w:left="426" w:hanging="426"/>
      </w:pPr>
      <w:r>
        <w:t>4.</w:t>
      </w:r>
      <w:r>
        <w:tab/>
        <w:t>Zusammenfassung der Maßnahmen und deren Rangfolge, die auf die Verwirklichung der angemessenen Ziele des Hochwasserrisikomanagements abzielen, einschließlich der gemäß Artikel 7 ergriffenen Maßnahmen, und der im Rahmen anderer Gemeinschaftsrechtsakte, einschließlich der Richtlinie 85/337/EWG des Rates vom 27. Juni 1985 über die Umweltverträglichkeitsprüfung bei bestimmten öffentlichen und privaten Projekten</w:t>
      </w:r>
      <w:r>
        <w:rPr>
          <w:rStyle w:val="Funotenzeichen"/>
        </w:rPr>
        <w:footnoteReference w:id="9"/>
      </w:r>
      <w:r>
        <w:t xml:space="preserve"> , der Richtlinie 96/82/EG des Rates vom 9. Dezember 1996 zur Beherrschung der Gefahren bei schweren Unfällen mit gefährlichen Stoffen</w:t>
      </w:r>
      <w:r>
        <w:rPr>
          <w:rStyle w:val="Funotenzeichen"/>
        </w:rPr>
        <w:footnoteReference w:id="10"/>
      </w:r>
      <w:r>
        <w:t>, der Richtlinie 2001/42/EG des Europäischen Parlaments und des Rates vom 27. Juni 2001 über die Prüfung der Umweltauswirkungen bestimmter Pläne und Programme</w:t>
      </w:r>
      <w:r>
        <w:rPr>
          <w:rStyle w:val="Funotenzeichen"/>
        </w:rPr>
        <w:footnoteReference w:id="11"/>
      </w:r>
      <w:r>
        <w:t xml:space="preserve"> und der Richtlinie 2000/60/EG ergriffenen Hochwasserbekämpfungsmaßnahmen;</w:t>
      </w:r>
    </w:p>
    <w:p>
      <w:pPr>
        <w:pStyle w:val="GesAbsatz"/>
        <w:ind w:left="426" w:hanging="426"/>
      </w:pPr>
      <w:r>
        <w:t xml:space="preserve">5. </w:t>
      </w:r>
      <w:r>
        <w:tab/>
        <w:t>falls verfügbar, für grenzüberschreitende Einzugsgebiete oder Teileinzugsgebiete eine Beschreibung der von den betreffenden Mitgliedstaaten festgelegten Methode für die Kosten-Nutzen-Analyse, die für die Beurteilung von Maßnahmen mit grenzüberschreitenden Auswirkungen verwendet wird.</w:t>
      </w:r>
    </w:p>
    <w:p>
      <w:pPr>
        <w:pStyle w:val="GesAbsatz"/>
        <w:rPr>
          <w:b/>
        </w:rPr>
      </w:pPr>
      <w:r>
        <w:rPr>
          <w:b/>
        </w:rPr>
        <w:t>II. Beschreibung der Umsetzung des Plans:</w:t>
      </w:r>
    </w:p>
    <w:p>
      <w:pPr>
        <w:pStyle w:val="GesAbsatz"/>
        <w:ind w:left="426" w:hanging="426"/>
      </w:pPr>
      <w:r>
        <w:t xml:space="preserve">1. </w:t>
      </w:r>
      <w:r>
        <w:tab/>
        <w:t>Beschreibung der Rangfolge und der Methode, nach der die Fortschritte bei der Umsetzung des Plans überwacht werden;</w:t>
      </w:r>
    </w:p>
    <w:p>
      <w:pPr>
        <w:pStyle w:val="GesAbsatz"/>
        <w:ind w:left="426" w:hanging="426"/>
      </w:pPr>
      <w:r>
        <w:t xml:space="preserve">2. </w:t>
      </w:r>
      <w:r>
        <w:tab/>
        <w:t>Zusammenfassung der zur Information und Anhörung der Öffentlichkeit ergriffenen Maßnahmen/Aktionen;</w:t>
      </w:r>
    </w:p>
    <w:p>
      <w:pPr>
        <w:pStyle w:val="GesAbsatz"/>
        <w:ind w:left="426" w:hanging="426"/>
      </w:pPr>
      <w:r>
        <w:lastRenderedPageBreak/>
        <w:t xml:space="preserve">3. </w:t>
      </w:r>
      <w:r>
        <w:tab/>
        <w:t>Liste der zuständigen Behörden und gegebenenfalls Beschreibung der Koordinierungsverfahren innerhalb jeder internationalen Flussgebietseinheit und des Koordinierungsverfahrens mit der Richtlinie 2000/60/EG.</w:t>
      </w:r>
    </w:p>
    <w:p>
      <w:pPr>
        <w:pStyle w:val="berschrift3"/>
        <w:jc w:val="left"/>
      </w:pPr>
      <w:bookmarkStart w:id="31" w:name="_Toc425234704"/>
      <w:r>
        <w:t>B. Bestandteile späterer Aktualisierungen der Hochwasserrisikomanagementpläne:</w:t>
      </w:r>
      <w:bookmarkEnd w:id="31"/>
    </w:p>
    <w:p>
      <w:pPr>
        <w:pStyle w:val="GesAbsatz"/>
        <w:ind w:left="426" w:hanging="426"/>
      </w:pPr>
      <w:r>
        <w:t>1.</w:t>
      </w:r>
      <w:r>
        <w:tab/>
        <w:t>alle Änderungen oder Aktualisierungen seit Veröffentlichung der letzten Fassung des Hochwasserrisikomanagementplans, einschließlich einer Zusammenfassung der nach Artikel 14 durchgeführten Überprüfungen;</w:t>
      </w:r>
    </w:p>
    <w:p>
      <w:pPr>
        <w:pStyle w:val="GesAbsatz"/>
        <w:ind w:left="426" w:hanging="426"/>
      </w:pPr>
      <w:r>
        <w:t>2.</w:t>
      </w:r>
      <w:r>
        <w:tab/>
        <w:t>Bewertung der Fortschritte im Hinblick auf die Erreichung der Ziele des Artikels 7 Absatz 2;</w:t>
      </w:r>
    </w:p>
    <w:p>
      <w:pPr>
        <w:pStyle w:val="GesAbsatz"/>
        <w:ind w:left="426" w:hanging="426"/>
      </w:pPr>
      <w:r>
        <w:t>3.</w:t>
      </w:r>
      <w:r>
        <w:tab/>
        <w:t>Beschreibung und Begründung von Maßnahmen, die in einer früheren Fassung des Hochwasserrisikomanagementplans vorgesehen waren, und deren Umsetzung geplant war, aber nicht durchgeführt wurde;</w:t>
      </w:r>
    </w:p>
    <w:p>
      <w:pPr>
        <w:pStyle w:val="GesAbsatz"/>
        <w:ind w:left="426" w:hanging="426"/>
      </w:pPr>
      <w:r>
        <w:t>4.</w:t>
      </w:r>
      <w:r>
        <w:tab/>
        <w:t>Beschreibung der zusätzlichen Maßnahmen, die seit Veröffentlichung der letzten Fassung des Hochwasserrisikomanagementplans ergriffen wurden.</w:t>
      </w:r>
    </w:p>
    <w:p/>
    <w:p/>
    <w:p/>
    <w:p/>
    <w:p/>
    <w:p/>
    <w:p/>
    <w:p/>
    <w:p/>
    <w:p/>
    <w:p/>
    <w:p/>
    <w:p/>
    <w:p>
      <w:r>
        <w:t xml:space="preserve">Suchworte:  Hochwasserschutz  HWRM-RL  HWRM  Hochwasserrisiko  HWRL   Hochwasserrisiko  </w:t>
      </w:r>
    </w:p>
    <w:p>
      <w:r>
        <w:t xml:space="preserve">Hochwasserrisikomanagement  Hochwasserrisikomanagementrichtlinie   </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23.10.2007 (ABl. L 288 v. 06.11.2007 S. 27)</w:t>
    </w:r>
    <w:r>
      <w:tab/>
      <w:t xml:space="preserve">Seite </w:t>
    </w: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195 vom 18.8.2006, S. 37.</w:t>
      </w:r>
    </w:p>
  </w:footnote>
  <w:footnote w:id="2">
    <w:p>
      <w:pPr>
        <w:pStyle w:val="Funotentext"/>
      </w:pPr>
      <w:r>
        <w:rPr>
          <w:rStyle w:val="Funotenzeichen"/>
        </w:rPr>
        <w:footnoteRef/>
      </w:r>
      <w:r>
        <w:t xml:space="preserve"> Stellungnahme des Europäischen Parlaments vom 13. Juni 2006 (ABl. C 300 E vom 9.12.2006, S. 123), Gemeinsamer Standpunkt des Rates vom 23. November 2006 (ABl. C 311 E vom 19.12.2006, S. 10) und Standpunkt des Europäischen Parlaments vom 25. April 2007. Beschluss des Rates vom 18. September 2007.</w:t>
      </w:r>
    </w:p>
  </w:footnote>
  <w:footnote w:id="3">
    <w:p>
      <w:pPr>
        <w:pStyle w:val="Funotentext"/>
      </w:pPr>
      <w:r>
        <w:rPr>
          <w:rStyle w:val="Funotenzeichen"/>
        </w:rPr>
        <w:footnoteRef/>
      </w:r>
      <w:r>
        <w:t xml:space="preserve"> ABl. L 327 vom 22.12.2000, S. 1. Richtlinie geändert durch die Entscheidung Nr. 2455/2001/EG (ABl. L 331 vom 15.12.2001, S. 1).</w:t>
      </w:r>
    </w:p>
  </w:footnote>
  <w:footnote w:id="4">
    <w:p>
      <w:pPr>
        <w:pStyle w:val="Funotentext"/>
      </w:pPr>
      <w:r>
        <w:rPr>
          <w:rStyle w:val="Funotenzeichen"/>
        </w:rPr>
        <w:footnoteRef/>
      </w:r>
      <w:r>
        <w:t xml:space="preserve"> ABl. L 186 vom 5.8.1995, S. 42.</w:t>
      </w:r>
    </w:p>
  </w:footnote>
  <w:footnote w:id="5">
    <w:p>
      <w:pPr>
        <w:pStyle w:val="Funotentext"/>
      </w:pPr>
      <w:r>
        <w:rPr>
          <w:rStyle w:val="Funotenzeichen"/>
        </w:rPr>
        <w:footnoteRef/>
      </w:r>
      <w:r>
        <w:t>) ABl. L 297 vom 15.11.2001, S. 7</w:t>
      </w:r>
    </w:p>
  </w:footnote>
  <w:footnote w:id="6">
    <w:p>
      <w:pPr>
        <w:pStyle w:val="Funotentext"/>
      </w:pPr>
      <w:r>
        <w:rPr>
          <w:rStyle w:val="Funotenzeichen"/>
        </w:rPr>
        <w:footnoteRef/>
      </w:r>
      <w:r>
        <w:t xml:space="preserve"> ABl. L 311 vom 14.11.2002, S. 3</w:t>
      </w:r>
    </w:p>
  </w:footnote>
  <w:footnote w:id="7">
    <w:p>
      <w:pPr>
        <w:pStyle w:val="Funotentext"/>
      </w:pPr>
      <w:r>
        <w:rPr>
          <w:rStyle w:val="Funotenzeichen"/>
        </w:rPr>
        <w:footnoteRef/>
      </w:r>
      <w:r>
        <w:t xml:space="preserve"> ABl. L 184 vom 17.7.1999, S.23, Beschluss geändert durch den Beschluss 2006/512/EG (ABl. L 200 vom 22.7.2006, S. 11)</w:t>
      </w:r>
    </w:p>
  </w:footnote>
  <w:footnote w:id="8">
    <w:p>
      <w:pPr>
        <w:pStyle w:val="Funotentext"/>
        <w:jc w:val="left"/>
      </w:pPr>
      <w:r>
        <w:rPr>
          <w:rStyle w:val="Funotenzeichen"/>
        </w:rPr>
        <w:footnoteRef/>
      </w:r>
      <w:r>
        <w:t xml:space="preserve"> ABl. L 257 vom 10.10.1996, S.26. Richtlinie zuletzt geändert durch die Verordnung (EG) Nr. 166/2006 des Europäischen Parlaments und des Rates (ABl. L 33 vom 4.2.2006, S.1)</w:t>
      </w:r>
    </w:p>
  </w:footnote>
  <w:footnote w:id="9">
    <w:p>
      <w:pPr>
        <w:pStyle w:val="Funotentext"/>
      </w:pPr>
      <w:r>
        <w:rPr>
          <w:rStyle w:val="Funotenzeichen"/>
        </w:rPr>
        <w:footnoteRef/>
      </w:r>
      <w:r>
        <w:t xml:space="preserve"> ABl. L 175 vom 5.7.1985, S. 40. Zuletzt geändert durch die Richtlinie 2003/35/EG des Europäischen Parlaments und des Rates (ABl. L 156 vom 25.6.2003, S. 17).</w:t>
      </w:r>
    </w:p>
  </w:footnote>
  <w:footnote w:id="10">
    <w:p>
      <w:pPr>
        <w:pStyle w:val="Funotentext"/>
      </w:pPr>
      <w:r>
        <w:rPr>
          <w:rStyle w:val="Funotenzeichen"/>
        </w:rPr>
        <w:footnoteRef/>
      </w:r>
      <w:r>
        <w:t xml:space="preserve"> ABl. L 10 vom 14.1.1997, S. 13. Zuletzt geändert durch die Richtlinie 2003/105/EG des Europäischen Parlaments und des Rates (ABl. L 345 vom 31.12.2003, S. 97).</w:t>
      </w:r>
    </w:p>
  </w:footnote>
  <w:footnote w:id="11">
    <w:p>
      <w:pPr>
        <w:pStyle w:val="Funotentext"/>
      </w:pPr>
      <w:r>
        <w:rPr>
          <w:rStyle w:val="Funotenzeichen"/>
        </w:rPr>
        <w:footnoteRef/>
      </w:r>
      <w:r>
        <w:t xml:space="preserve"> ) ABl. L 197 vom 21.7.2001, S.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70.0-49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150E8C-F913-46C2-9FC2-3A557C91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2007/60/o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4663</Words>
  <Characters>35602</Characters>
  <Application>Microsoft Office Word</Application>
  <DocSecurity>0</DocSecurity>
  <Lines>296</Lines>
  <Paragraphs>80</Paragraphs>
  <ScaleCrop>false</ScaleCrop>
  <HeadingPairs>
    <vt:vector size="2" baseType="variant">
      <vt:variant>
        <vt:lpstr>Titel</vt:lpstr>
      </vt:variant>
      <vt:variant>
        <vt:i4>1</vt:i4>
      </vt:variant>
    </vt:vector>
  </HeadingPairs>
  <TitlesOfParts>
    <vt:vector size="1" baseType="lpstr">
      <vt:lpstr>RICHTLINIE 2007/60/EG DES EUROPÄISCHEN PARLAMENTS UND DES RATES vom 23. Oktober 2007 über die Bewertung und das Management von Hochwasserrisiken</vt:lpstr>
    </vt:vector>
  </TitlesOfParts>
  <Company>LANUV  NRW</Company>
  <LinksUpToDate>false</LinksUpToDate>
  <CharactersWithSpaces>40185</CharactersWithSpaces>
  <SharedDoc>false</SharedDoc>
  <HLinks>
    <vt:vector size="192" baseType="variant">
      <vt:variant>
        <vt:i4>1966132</vt:i4>
      </vt:variant>
      <vt:variant>
        <vt:i4>185</vt:i4>
      </vt:variant>
      <vt:variant>
        <vt:i4>0</vt:i4>
      </vt:variant>
      <vt:variant>
        <vt:i4>5</vt:i4>
      </vt:variant>
      <vt:variant>
        <vt:lpwstr/>
      </vt:variant>
      <vt:variant>
        <vt:lpwstr>_Toc182735435</vt:lpwstr>
      </vt:variant>
      <vt:variant>
        <vt:i4>1966132</vt:i4>
      </vt:variant>
      <vt:variant>
        <vt:i4>179</vt:i4>
      </vt:variant>
      <vt:variant>
        <vt:i4>0</vt:i4>
      </vt:variant>
      <vt:variant>
        <vt:i4>5</vt:i4>
      </vt:variant>
      <vt:variant>
        <vt:lpwstr/>
      </vt:variant>
      <vt:variant>
        <vt:lpwstr>_Toc182735434</vt:lpwstr>
      </vt:variant>
      <vt:variant>
        <vt:i4>1966132</vt:i4>
      </vt:variant>
      <vt:variant>
        <vt:i4>173</vt:i4>
      </vt:variant>
      <vt:variant>
        <vt:i4>0</vt:i4>
      </vt:variant>
      <vt:variant>
        <vt:i4>5</vt:i4>
      </vt:variant>
      <vt:variant>
        <vt:lpwstr/>
      </vt:variant>
      <vt:variant>
        <vt:lpwstr>_Toc182735433</vt:lpwstr>
      </vt:variant>
      <vt:variant>
        <vt:i4>1966132</vt:i4>
      </vt:variant>
      <vt:variant>
        <vt:i4>167</vt:i4>
      </vt:variant>
      <vt:variant>
        <vt:i4>0</vt:i4>
      </vt:variant>
      <vt:variant>
        <vt:i4>5</vt:i4>
      </vt:variant>
      <vt:variant>
        <vt:lpwstr/>
      </vt:variant>
      <vt:variant>
        <vt:lpwstr>_Toc182735432</vt:lpwstr>
      </vt:variant>
      <vt:variant>
        <vt:i4>1966132</vt:i4>
      </vt:variant>
      <vt:variant>
        <vt:i4>161</vt:i4>
      </vt:variant>
      <vt:variant>
        <vt:i4>0</vt:i4>
      </vt:variant>
      <vt:variant>
        <vt:i4>5</vt:i4>
      </vt:variant>
      <vt:variant>
        <vt:lpwstr/>
      </vt:variant>
      <vt:variant>
        <vt:lpwstr>_Toc182735431</vt:lpwstr>
      </vt:variant>
      <vt:variant>
        <vt:i4>1966132</vt:i4>
      </vt:variant>
      <vt:variant>
        <vt:i4>155</vt:i4>
      </vt:variant>
      <vt:variant>
        <vt:i4>0</vt:i4>
      </vt:variant>
      <vt:variant>
        <vt:i4>5</vt:i4>
      </vt:variant>
      <vt:variant>
        <vt:lpwstr/>
      </vt:variant>
      <vt:variant>
        <vt:lpwstr>_Toc182735430</vt:lpwstr>
      </vt:variant>
      <vt:variant>
        <vt:i4>2031668</vt:i4>
      </vt:variant>
      <vt:variant>
        <vt:i4>149</vt:i4>
      </vt:variant>
      <vt:variant>
        <vt:i4>0</vt:i4>
      </vt:variant>
      <vt:variant>
        <vt:i4>5</vt:i4>
      </vt:variant>
      <vt:variant>
        <vt:lpwstr/>
      </vt:variant>
      <vt:variant>
        <vt:lpwstr>_Toc182735429</vt:lpwstr>
      </vt:variant>
      <vt:variant>
        <vt:i4>2031668</vt:i4>
      </vt:variant>
      <vt:variant>
        <vt:i4>143</vt:i4>
      </vt:variant>
      <vt:variant>
        <vt:i4>0</vt:i4>
      </vt:variant>
      <vt:variant>
        <vt:i4>5</vt:i4>
      </vt:variant>
      <vt:variant>
        <vt:lpwstr/>
      </vt:variant>
      <vt:variant>
        <vt:lpwstr>_Toc182735428</vt:lpwstr>
      </vt:variant>
      <vt:variant>
        <vt:i4>2031668</vt:i4>
      </vt:variant>
      <vt:variant>
        <vt:i4>137</vt:i4>
      </vt:variant>
      <vt:variant>
        <vt:i4>0</vt:i4>
      </vt:variant>
      <vt:variant>
        <vt:i4>5</vt:i4>
      </vt:variant>
      <vt:variant>
        <vt:lpwstr/>
      </vt:variant>
      <vt:variant>
        <vt:lpwstr>_Toc182735427</vt:lpwstr>
      </vt:variant>
      <vt:variant>
        <vt:i4>2031668</vt:i4>
      </vt:variant>
      <vt:variant>
        <vt:i4>131</vt:i4>
      </vt:variant>
      <vt:variant>
        <vt:i4>0</vt:i4>
      </vt:variant>
      <vt:variant>
        <vt:i4>5</vt:i4>
      </vt:variant>
      <vt:variant>
        <vt:lpwstr/>
      </vt:variant>
      <vt:variant>
        <vt:lpwstr>_Toc182735426</vt:lpwstr>
      </vt:variant>
      <vt:variant>
        <vt:i4>2031668</vt:i4>
      </vt:variant>
      <vt:variant>
        <vt:i4>125</vt:i4>
      </vt:variant>
      <vt:variant>
        <vt:i4>0</vt:i4>
      </vt:variant>
      <vt:variant>
        <vt:i4>5</vt:i4>
      </vt:variant>
      <vt:variant>
        <vt:lpwstr/>
      </vt:variant>
      <vt:variant>
        <vt:lpwstr>_Toc182735425</vt:lpwstr>
      </vt:variant>
      <vt:variant>
        <vt:i4>2031668</vt:i4>
      </vt:variant>
      <vt:variant>
        <vt:i4>119</vt:i4>
      </vt:variant>
      <vt:variant>
        <vt:i4>0</vt:i4>
      </vt:variant>
      <vt:variant>
        <vt:i4>5</vt:i4>
      </vt:variant>
      <vt:variant>
        <vt:lpwstr/>
      </vt:variant>
      <vt:variant>
        <vt:lpwstr>_Toc182735424</vt:lpwstr>
      </vt:variant>
      <vt:variant>
        <vt:i4>2031668</vt:i4>
      </vt:variant>
      <vt:variant>
        <vt:i4>113</vt:i4>
      </vt:variant>
      <vt:variant>
        <vt:i4>0</vt:i4>
      </vt:variant>
      <vt:variant>
        <vt:i4>5</vt:i4>
      </vt:variant>
      <vt:variant>
        <vt:lpwstr/>
      </vt:variant>
      <vt:variant>
        <vt:lpwstr>_Toc182735423</vt:lpwstr>
      </vt:variant>
      <vt:variant>
        <vt:i4>2031668</vt:i4>
      </vt:variant>
      <vt:variant>
        <vt:i4>107</vt:i4>
      </vt:variant>
      <vt:variant>
        <vt:i4>0</vt:i4>
      </vt:variant>
      <vt:variant>
        <vt:i4>5</vt:i4>
      </vt:variant>
      <vt:variant>
        <vt:lpwstr/>
      </vt:variant>
      <vt:variant>
        <vt:lpwstr>_Toc182735422</vt:lpwstr>
      </vt:variant>
      <vt:variant>
        <vt:i4>2031668</vt:i4>
      </vt:variant>
      <vt:variant>
        <vt:i4>101</vt:i4>
      </vt:variant>
      <vt:variant>
        <vt:i4>0</vt:i4>
      </vt:variant>
      <vt:variant>
        <vt:i4>5</vt:i4>
      </vt:variant>
      <vt:variant>
        <vt:lpwstr/>
      </vt:variant>
      <vt:variant>
        <vt:lpwstr>_Toc182735421</vt:lpwstr>
      </vt:variant>
      <vt:variant>
        <vt:i4>2031668</vt:i4>
      </vt:variant>
      <vt:variant>
        <vt:i4>95</vt:i4>
      </vt:variant>
      <vt:variant>
        <vt:i4>0</vt:i4>
      </vt:variant>
      <vt:variant>
        <vt:i4>5</vt:i4>
      </vt:variant>
      <vt:variant>
        <vt:lpwstr/>
      </vt:variant>
      <vt:variant>
        <vt:lpwstr>_Toc182735420</vt:lpwstr>
      </vt:variant>
      <vt:variant>
        <vt:i4>1835060</vt:i4>
      </vt:variant>
      <vt:variant>
        <vt:i4>89</vt:i4>
      </vt:variant>
      <vt:variant>
        <vt:i4>0</vt:i4>
      </vt:variant>
      <vt:variant>
        <vt:i4>5</vt:i4>
      </vt:variant>
      <vt:variant>
        <vt:lpwstr/>
      </vt:variant>
      <vt:variant>
        <vt:lpwstr>_Toc182735419</vt:lpwstr>
      </vt:variant>
      <vt:variant>
        <vt:i4>1835060</vt:i4>
      </vt:variant>
      <vt:variant>
        <vt:i4>83</vt:i4>
      </vt:variant>
      <vt:variant>
        <vt:i4>0</vt:i4>
      </vt:variant>
      <vt:variant>
        <vt:i4>5</vt:i4>
      </vt:variant>
      <vt:variant>
        <vt:lpwstr/>
      </vt:variant>
      <vt:variant>
        <vt:lpwstr>_Toc182735418</vt:lpwstr>
      </vt:variant>
      <vt:variant>
        <vt:i4>1835060</vt:i4>
      </vt:variant>
      <vt:variant>
        <vt:i4>77</vt:i4>
      </vt:variant>
      <vt:variant>
        <vt:i4>0</vt:i4>
      </vt:variant>
      <vt:variant>
        <vt:i4>5</vt:i4>
      </vt:variant>
      <vt:variant>
        <vt:lpwstr/>
      </vt:variant>
      <vt:variant>
        <vt:lpwstr>_Toc182735417</vt:lpwstr>
      </vt:variant>
      <vt:variant>
        <vt:i4>1835060</vt:i4>
      </vt:variant>
      <vt:variant>
        <vt:i4>71</vt:i4>
      </vt:variant>
      <vt:variant>
        <vt:i4>0</vt:i4>
      </vt:variant>
      <vt:variant>
        <vt:i4>5</vt:i4>
      </vt:variant>
      <vt:variant>
        <vt:lpwstr/>
      </vt:variant>
      <vt:variant>
        <vt:lpwstr>_Toc182735416</vt:lpwstr>
      </vt:variant>
      <vt:variant>
        <vt:i4>1835060</vt:i4>
      </vt:variant>
      <vt:variant>
        <vt:i4>65</vt:i4>
      </vt:variant>
      <vt:variant>
        <vt:i4>0</vt:i4>
      </vt:variant>
      <vt:variant>
        <vt:i4>5</vt:i4>
      </vt:variant>
      <vt:variant>
        <vt:lpwstr/>
      </vt:variant>
      <vt:variant>
        <vt:lpwstr>_Toc182735415</vt:lpwstr>
      </vt:variant>
      <vt:variant>
        <vt:i4>1835060</vt:i4>
      </vt:variant>
      <vt:variant>
        <vt:i4>59</vt:i4>
      </vt:variant>
      <vt:variant>
        <vt:i4>0</vt:i4>
      </vt:variant>
      <vt:variant>
        <vt:i4>5</vt:i4>
      </vt:variant>
      <vt:variant>
        <vt:lpwstr/>
      </vt:variant>
      <vt:variant>
        <vt:lpwstr>_Toc182735414</vt:lpwstr>
      </vt:variant>
      <vt:variant>
        <vt:i4>1835060</vt:i4>
      </vt:variant>
      <vt:variant>
        <vt:i4>53</vt:i4>
      </vt:variant>
      <vt:variant>
        <vt:i4>0</vt:i4>
      </vt:variant>
      <vt:variant>
        <vt:i4>5</vt:i4>
      </vt:variant>
      <vt:variant>
        <vt:lpwstr/>
      </vt:variant>
      <vt:variant>
        <vt:lpwstr>_Toc182735413</vt:lpwstr>
      </vt:variant>
      <vt:variant>
        <vt:i4>1835060</vt:i4>
      </vt:variant>
      <vt:variant>
        <vt:i4>47</vt:i4>
      </vt:variant>
      <vt:variant>
        <vt:i4>0</vt:i4>
      </vt:variant>
      <vt:variant>
        <vt:i4>5</vt:i4>
      </vt:variant>
      <vt:variant>
        <vt:lpwstr/>
      </vt:variant>
      <vt:variant>
        <vt:lpwstr>_Toc182735412</vt:lpwstr>
      </vt:variant>
      <vt:variant>
        <vt:i4>1835060</vt:i4>
      </vt:variant>
      <vt:variant>
        <vt:i4>41</vt:i4>
      </vt:variant>
      <vt:variant>
        <vt:i4>0</vt:i4>
      </vt:variant>
      <vt:variant>
        <vt:i4>5</vt:i4>
      </vt:variant>
      <vt:variant>
        <vt:lpwstr/>
      </vt:variant>
      <vt:variant>
        <vt:lpwstr>_Toc182735411</vt:lpwstr>
      </vt:variant>
      <vt:variant>
        <vt:i4>1835060</vt:i4>
      </vt:variant>
      <vt:variant>
        <vt:i4>35</vt:i4>
      </vt:variant>
      <vt:variant>
        <vt:i4>0</vt:i4>
      </vt:variant>
      <vt:variant>
        <vt:i4>5</vt:i4>
      </vt:variant>
      <vt:variant>
        <vt:lpwstr/>
      </vt:variant>
      <vt:variant>
        <vt:lpwstr>_Toc182735410</vt:lpwstr>
      </vt:variant>
      <vt:variant>
        <vt:i4>1900596</vt:i4>
      </vt:variant>
      <vt:variant>
        <vt:i4>29</vt:i4>
      </vt:variant>
      <vt:variant>
        <vt:i4>0</vt:i4>
      </vt:variant>
      <vt:variant>
        <vt:i4>5</vt:i4>
      </vt:variant>
      <vt:variant>
        <vt:lpwstr/>
      </vt:variant>
      <vt:variant>
        <vt:lpwstr>_Toc182735409</vt:lpwstr>
      </vt:variant>
      <vt:variant>
        <vt:i4>1900596</vt:i4>
      </vt:variant>
      <vt:variant>
        <vt:i4>23</vt:i4>
      </vt:variant>
      <vt:variant>
        <vt:i4>0</vt:i4>
      </vt:variant>
      <vt:variant>
        <vt:i4>5</vt:i4>
      </vt:variant>
      <vt:variant>
        <vt:lpwstr/>
      </vt:variant>
      <vt:variant>
        <vt:lpwstr>_Toc182735408</vt:lpwstr>
      </vt:variant>
      <vt:variant>
        <vt:i4>1900596</vt:i4>
      </vt:variant>
      <vt:variant>
        <vt:i4>17</vt:i4>
      </vt:variant>
      <vt:variant>
        <vt:i4>0</vt:i4>
      </vt:variant>
      <vt:variant>
        <vt:i4>5</vt:i4>
      </vt:variant>
      <vt:variant>
        <vt:lpwstr/>
      </vt:variant>
      <vt:variant>
        <vt:lpwstr>_Toc182735407</vt:lpwstr>
      </vt:variant>
      <vt:variant>
        <vt:i4>1900596</vt:i4>
      </vt:variant>
      <vt:variant>
        <vt:i4>11</vt:i4>
      </vt:variant>
      <vt:variant>
        <vt:i4>0</vt:i4>
      </vt:variant>
      <vt:variant>
        <vt:i4>5</vt:i4>
      </vt:variant>
      <vt:variant>
        <vt:lpwstr/>
      </vt:variant>
      <vt:variant>
        <vt:lpwstr>_Toc182735406</vt:lpwstr>
      </vt:variant>
      <vt:variant>
        <vt:i4>1900596</vt:i4>
      </vt:variant>
      <vt:variant>
        <vt:i4>5</vt:i4>
      </vt:variant>
      <vt:variant>
        <vt:i4>0</vt:i4>
      </vt:variant>
      <vt:variant>
        <vt:i4>5</vt:i4>
      </vt:variant>
      <vt:variant>
        <vt:lpwstr/>
      </vt:variant>
      <vt:variant>
        <vt:lpwstr>_Toc182735405</vt:lpwstr>
      </vt:variant>
      <vt:variant>
        <vt:i4>5439519</vt:i4>
      </vt:variant>
      <vt:variant>
        <vt:i4>0</vt:i4>
      </vt:variant>
      <vt:variant>
        <vt:i4>0</vt:i4>
      </vt:variant>
      <vt:variant>
        <vt:i4>5</vt:i4>
      </vt:variant>
      <vt:variant>
        <vt:lpwstr>http://eur-lex.europa.eu/LexUriServ/LexUriServ.do?uri=OJ:L:2007:288:0027:0034:DE:PDF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2007/60/EG DES EUROPÄISCHEN PARLAMENTS UND DES RATES vom 23. Oktober 2007 über die Bewertung und das Management von Hochwasserrisiken</dc:title>
  <dc:creator>LANUV NRW</dc:creator>
  <cp:lastModifiedBy>Rüter, Dr., Ingo</cp:lastModifiedBy>
  <cp:revision>5</cp:revision>
  <cp:lastPrinted>2004-12-14T11:08:00Z</cp:lastPrinted>
  <dcterms:created xsi:type="dcterms:W3CDTF">2015-05-22T11:55:00Z</dcterms:created>
  <dcterms:modified xsi:type="dcterms:W3CDTF">2024-08-22T13:10:00Z</dcterms:modified>
</cp:coreProperties>
</file>