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97347379"/>
      <w:r>
        <w:t>Erste Verordnung z</w:t>
      </w:r>
      <w:bookmarkStart w:id="1" w:name="_GoBack"/>
      <w:bookmarkEnd w:id="1"/>
      <w:r>
        <w:t>ur Durchführung des Benzinbleigesetzes</w:t>
      </w:r>
      <w:bookmarkEnd w:id="0"/>
    </w:p>
    <w:p>
      <w:pPr>
        <w:pStyle w:val="GesAbsatz"/>
        <w:jc w:val="center"/>
        <w:rPr>
          <w:rFonts w:cs="Arial"/>
        </w:rPr>
      </w:pPr>
      <w:r>
        <w:rPr>
          <w:rFonts w:cs="Arial"/>
        </w:rPr>
        <w:t>vom 7. Dezember 1971</w:t>
      </w:r>
    </w:p>
    <w:p>
      <w:pPr>
        <w:pStyle w:val="GesAbsatz"/>
        <w:jc w:val="center"/>
        <w:rPr>
          <w:rFonts w:cs="Arial"/>
        </w:rPr>
      </w:pPr>
    </w:p>
    <w:p>
      <w:pPr>
        <w:pStyle w:val="GesAbsatz"/>
        <w:rPr>
          <w:rFonts w:cs="Arial"/>
        </w:rPr>
      </w:pPr>
      <w:r>
        <w:rPr>
          <w:rFonts w:cs="Arial"/>
        </w:rPr>
        <w:t>Auf Grund des § 4 Abs. 2 des Benzinbleigesetzes vom 5. August 1971 (BGBl. I S. 1234) verordnet die Bundesregierung mit Zustimmung des Bundesrates:</w:t>
      </w:r>
    </w:p>
    <w:p>
      <w:pPr>
        <w:pStyle w:val="berschrift3"/>
      </w:pPr>
      <w:bookmarkStart w:id="2" w:name="_Toc97347380"/>
      <w:r>
        <w:t>§ 1</w:t>
      </w:r>
      <w:bookmarkEnd w:id="2"/>
    </w:p>
    <w:p>
      <w:pPr>
        <w:pStyle w:val="GesAbsatz"/>
        <w:rPr>
          <w:rFonts w:cs="Arial"/>
        </w:rPr>
      </w:pPr>
      <w:r>
        <w:rPr>
          <w:rFonts w:cs="Arial"/>
        </w:rPr>
        <w:t>Die nach § 4 Abs. 1 des Benzinbleigesetzes den Zolldienststellen vorzulegende schriftliche Erklärung des Herstellers muss vollständige Angaben auf einem Vordruck nach dem Muster der Anlage enthalten.</w:t>
      </w:r>
    </w:p>
    <w:p>
      <w:pPr>
        <w:pStyle w:val="berschrift3"/>
      </w:pPr>
      <w:bookmarkStart w:id="3" w:name="_Toc97347381"/>
      <w:r>
        <w:t>§ 2</w:t>
      </w:r>
      <w:bookmarkEnd w:id="3"/>
    </w:p>
    <w:p>
      <w:pPr>
        <w:pStyle w:val="GesAbsatz"/>
        <w:rPr>
          <w:rFonts w:cs="Arial"/>
        </w:rPr>
      </w:pPr>
      <w:r>
        <w:rPr>
          <w:rFonts w:cs="Arial"/>
        </w:rPr>
        <w:t>Diese Verordnung gilt nach § 14 des Dritten Überleitungsgesetzes vom 4. Januar 1952 (BGBl. I S. 1) in Verbindung mit § 9 des Benzinbleigesetzes auch im Land Berlin.</w:t>
      </w:r>
    </w:p>
    <w:p>
      <w:pPr>
        <w:pStyle w:val="berschrift3"/>
      </w:pPr>
      <w:bookmarkStart w:id="4" w:name="_Toc97347382"/>
      <w:r>
        <w:t>§ 3</w:t>
      </w:r>
      <w:bookmarkEnd w:id="4"/>
    </w:p>
    <w:p>
      <w:pPr>
        <w:pStyle w:val="GesAbsatz"/>
        <w:rPr>
          <w:rFonts w:cs="Arial"/>
        </w:rPr>
      </w:pPr>
      <w:r>
        <w:rPr>
          <w:rFonts w:cs="Arial"/>
        </w:rPr>
        <w:t>Diese Verordnung tritt am Tage nach ihrer Verkündung in Kraft.</w:t>
      </w:r>
    </w:p>
    <w:p>
      <w:pPr>
        <w:pStyle w:val="GesAbsatz"/>
        <w:rPr>
          <w:rFonts w:cs="Arial"/>
        </w:rPr>
      </w:pPr>
    </w:p>
    <w:p>
      <w:pPr>
        <w:pStyle w:val="berschrift2"/>
        <w:jc w:val="left"/>
      </w:pPr>
      <w:bookmarkStart w:id="5" w:name="_Toc97347383"/>
      <w:r>
        <w:br w:type="page"/>
      </w:r>
      <w:r>
        <w:lastRenderedPageBreak/>
        <w:t>Anlage</w:t>
      </w:r>
      <w:r>
        <w:br/>
        <w:t>Erklärung über die Beschaffenheit einzuführender Ottokraftstoffe</w:t>
      </w:r>
      <w:bookmarkEnd w:id="5"/>
    </w:p>
    <w:p>
      <w:pPr>
        <w:pStyle w:val="GesAbsatz"/>
        <w:rPr>
          <w:rFonts w:cs="Arial"/>
          <w:b/>
        </w:rPr>
      </w:pPr>
      <w:r>
        <w:rPr>
          <w:rFonts w:cs="Arial"/>
          <w:b/>
        </w:rPr>
        <w:t>1.</w:t>
      </w:r>
      <w:r>
        <w:rPr>
          <w:rFonts w:cs="Arial"/>
          <w:b/>
        </w:rPr>
        <w:tab/>
        <w:t>Produkt (Normalbenzin</w:t>
      </w:r>
      <w:r>
        <w:rPr>
          <w:rStyle w:val="Funotenzeichen"/>
          <w:rFonts w:cs="Arial"/>
          <w:b/>
        </w:rPr>
        <w:footnoteReference w:id="1"/>
      </w:r>
      <w:r>
        <w:rPr>
          <w:rFonts w:cs="Arial"/>
          <w:b/>
        </w:rPr>
        <w:t>, Superbenzin</w:t>
      </w:r>
      <w:r>
        <w:rPr>
          <w:rStyle w:val="Funotenzeichen"/>
          <w:rFonts w:cs="Arial"/>
          <w:b/>
        </w:rPr>
        <w:footnoteReference w:id="2"/>
      </w:r>
      <w:r>
        <w:rPr>
          <w:rFonts w:cs="Arial"/>
          <w:b/>
        </w:rPr>
        <w:t xml:space="preserve"> oder sonstiges Benzin):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Menge (in Tonnen):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Erster Empfänger und erster, Bestimmungsort der Sendung: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....................................................................................................................................................................</w:t>
      </w:r>
    </w:p>
    <w:p>
      <w:pPr>
        <w:pStyle w:val="GesAbsatz"/>
        <w:rPr>
          <w:rFonts w:cs="Arial"/>
          <w:b/>
        </w:rPr>
      </w:pPr>
      <w:r>
        <w:rPr>
          <w:rFonts w:cs="Arial"/>
          <w:b/>
        </w:rPr>
        <w:t>2.</w:t>
      </w:r>
      <w:r>
        <w:rPr>
          <w:rFonts w:cs="Arial"/>
          <w:b/>
        </w:rPr>
        <w:tab/>
        <w:t>Kenndaten</w:t>
      </w:r>
    </w:p>
    <w:p>
      <w:pPr>
        <w:pStyle w:val="GesAbsatz"/>
        <w:rPr>
          <w:rFonts w:cs="Arial"/>
        </w:rPr>
      </w:pPr>
      <w:r>
        <w:rPr>
          <w:rFonts w:cs="Arial"/>
        </w:rPr>
        <w:t>2.1.</w:t>
      </w:r>
      <w:r>
        <w:rPr>
          <w:rFonts w:cs="Arial"/>
        </w:rPr>
        <w:tab/>
        <w:t>Dichte bei 15 °C: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(Prüfmethode DIN 51757 E vom Januar 1967 oder vergleichbare Methode)</w:t>
      </w:r>
    </w:p>
    <w:p>
      <w:pPr>
        <w:pStyle w:val="GesAbsatz"/>
        <w:rPr>
          <w:rFonts w:cs="Arial"/>
        </w:rPr>
      </w:pPr>
      <w:r>
        <w:rPr>
          <w:rFonts w:cs="Arial"/>
        </w:rPr>
        <w:t>2.2.</w:t>
      </w:r>
      <w:r>
        <w:rPr>
          <w:rFonts w:cs="Arial"/>
        </w:rPr>
        <w:tab/>
        <w:t>Siedeverlauf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(Prüfmethode DIN 51751 vom Februar 1964 oder vergleichbare Methode)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Siedebeginn bei °C: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10% sieden bei °C: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50% sieden bei °C: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90% sieden bei °C: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Siedeende: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Rückstand (in Vol. %):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Verlust (in Vol. %):</w:t>
      </w:r>
    </w:p>
    <w:p>
      <w:pPr>
        <w:pStyle w:val="GesAbsatz"/>
        <w:rPr>
          <w:rFonts w:cs="Arial"/>
        </w:rPr>
      </w:pPr>
      <w:r>
        <w:rPr>
          <w:rFonts w:cs="Arial"/>
        </w:rPr>
        <w:t>2.3.</w:t>
      </w:r>
      <w:r>
        <w:rPr>
          <w:rFonts w:cs="Arial"/>
        </w:rPr>
        <w:tab/>
        <w:t xml:space="preserve">Bleigehalt </w:t>
      </w:r>
      <w:proofErr w:type="spellStart"/>
      <w:r>
        <w:rPr>
          <w:rFonts w:cs="Arial"/>
        </w:rPr>
        <w:t>gPb</w:t>
      </w:r>
      <w:proofErr w:type="spellEnd"/>
      <w:r>
        <w:rPr>
          <w:rFonts w:cs="Arial"/>
        </w:rPr>
        <w:t>/l: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(Prüfmethode DIN 51769 Blatt 3 vom Februar 1968 oder vergleichbare Methode)</w:t>
      </w:r>
    </w:p>
    <w:p>
      <w:pPr>
        <w:pStyle w:val="GesAbsatz"/>
        <w:rPr>
          <w:rFonts w:cs="Arial"/>
          <w:b/>
        </w:rPr>
      </w:pPr>
      <w:r>
        <w:rPr>
          <w:rFonts w:cs="Arial"/>
          <w:b/>
        </w:rPr>
        <w:t>3.</w:t>
      </w:r>
      <w:r>
        <w:rPr>
          <w:rFonts w:cs="Arial"/>
          <w:b/>
        </w:rPr>
        <w:tab/>
        <w:t>Andere metallhaltige Klopfbremsen sind nicht enthalten.</w:t>
      </w:r>
    </w:p>
    <w:p>
      <w:pPr>
        <w:pStyle w:val="GesAbsatz"/>
        <w:rPr>
          <w:rFonts w:cs="Arial"/>
          <w:b/>
        </w:rPr>
      </w:pPr>
      <w:r>
        <w:rPr>
          <w:rFonts w:cs="Arial"/>
          <w:b/>
        </w:rPr>
        <w:t>4.</w:t>
      </w:r>
      <w:r>
        <w:rPr>
          <w:rFonts w:cs="Arial"/>
          <w:b/>
        </w:rPr>
        <w:tab/>
        <w:t>Ort, Datum und Nummer der Prüfung nach Nr. 2: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Hersteller (Name und Anschrift): ...............................................................................................................</w:t>
      </w:r>
    </w:p>
    <w:p>
      <w:pPr>
        <w:pStyle w:val="GesAbsatz"/>
        <w:tabs>
          <w:tab w:val="left" w:pos="340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...............................................................................................................</w:t>
      </w:r>
    </w:p>
    <w:p>
      <w:pPr>
        <w:pStyle w:val="GesAbsatz"/>
        <w:tabs>
          <w:tab w:val="left" w:pos="340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...............................................................................................................</w:t>
      </w:r>
    </w:p>
    <w:p>
      <w:pPr>
        <w:pStyle w:val="GesAbsatz"/>
        <w:tabs>
          <w:tab w:val="left" w:pos="340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................................................................................................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8"/>
          <w:szCs w:val="18"/>
        </w:rPr>
        <w:t>(Unterschrift)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Zollamtlich abgefertigt am ............................................................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für..................................................................................................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  <w:sz w:val="18"/>
          <w:szCs w:val="18"/>
        </w:rPr>
        <w:t>(Firmenname und Geschäftssitz)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abgefertigte Menge: .....................................................................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......................................................................................................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......................................................................................................</w:t>
      </w:r>
    </w:p>
    <w:p>
      <w:pPr>
        <w:pStyle w:val="GesAbsatz"/>
        <w:rPr>
          <w:rFonts w:cs="Arial"/>
        </w:rPr>
      </w:pPr>
      <w:r>
        <w:rPr>
          <w:rFonts w:cs="Arial"/>
        </w:rPr>
        <w:tab/>
        <w:t>......................................................................................................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  <w:sz w:val="18"/>
          <w:szCs w:val="18"/>
        </w:rPr>
        <w:t>(Unterschrift und Dienstbezeichnung)</w:t>
      </w:r>
    </w:p>
    <w:p>
      <w:pPr>
        <w:pStyle w:val="GesAbsatz"/>
        <w:rPr>
          <w:rFonts w:cs="Arial"/>
        </w:rPr>
      </w:pPr>
    </w:p>
    <w:sectPr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07.12.1971 (BGBl. I S. 1966)</w:t>
    </w:r>
    <w:r>
      <w:tab/>
      <w:t>Seite</w:t>
    </w:r>
    <w:r>
      <w:rPr>
        <w:rStyle w:val="Seitenzahl"/>
      </w:rP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szCs w:val="16"/>
        </w:rPr>
        <w:t>Amtl. Anm.: Benzine zwischen 91 und 93 ROZ.</w:t>
      </w:r>
    </w:p>
  </w:footnote>
  <w:footnote w:id="2">
    <w:p>
      <w:pPr>
        <w:pStyle w:val="Funotentext"/>
        <w:rPr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szCs w:val="16"/>
        </w:rPr>
        <w:t>Amtl. Anm.: Benzine über 98 ROZ.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69.9-02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black"/>
    </o:shapedefaults>
    <o:shapelayout v:ext="edit">
      <o:idmap v:ext="edit" data="1"/>
    </o:shapelayout>
  </w:shapeDefaults>
  <w:decimalSymbol w:val=","/>
  <w:listSeparator w:val=";"/>
  <w15:docId w15:val="{04DE4EC0-D17A-44BE-936B-BB23B7ED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rPr>
      <w:rFonts w:ascii="Arial" w:hAnsi="Arial"/>
      <w:sz w:val="16"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240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Verordnung zur Durchführung des Benzinbleigesetzes</vt:lpstr>
    </vt:vector>
  </TitlesOfParts>
  <Company>LUA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Verordnung zur Durchführung des Benzinbleigesetzes</dc:title>
  <dc:creator>Natrop</dc:creator>
  <cp:lastModifiedBy>Rüter, Dr., Ingo</cp:lastModifiedBy>
  <cp:revision>3</cp:revision>
  <cp:lastPrinted>1899-12-31T23:00:00Z</cp:lastPrinted>
  <dcterms:created xsi:type="dcterms:W3CDTF">2014-09-25T09:17:00Z</dcterms:created>
  <dcterms:modified xsi:type="dcterms:W3CDTF">2023-06-07T07:24:00Z</dcterms:modified>
</cp:coreProperties>
</file>