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Bekanntmachung über die bundeseinheitliche Praxis</w:t>
      </w:r>
      <w:r>
        <w:br/>
        <w:t>bei der Überwachung der Emissionen aus Kleinfeuerungsanlagen</w:t>
      </w:r>
    </w:p>
    <w:p>
      <w:pPr>
        <w:pStyle w:val="GesAbsatz"/>
        <w:jc w:val="center"/>
      </w:pPr>
      <w:r>
        <w:t>vom 12. Februar 2013</w:t>
      </w:r>
    </w:p>
    <w:p>
      <w:pPr>
        <w:pStyle w:val="GesAbsatz"/>
      </w:pPr>
    </w:p>
    <w:p>
      <w:pPr>
        <w:pStyle w:val="berschrift2"/>
      </w:pPr>
      <w:r>
        <w:t>I.</w:t>
      </w:r>
      <w:r>
        <w:br/>
        <w:t>Eignung von Messeinrichtungen</w:t>
      </w:r>
    </w:p>
    <w:p>
      <w:pPr>
        <w:pStyle w:val="GesAbsatz"/>
      </w:pPr>
      <w:r>
        <w:t>Unter Bezugnahme auf das Rundschreiben des Bundesministeriums für Umwelt, Naturschutz und Reaktorsicherheit (BMU) vom 12. Dezember 2011 - IG I 2 - 51134/0 - (GMBl 2012 S. 11) wird im Auftrag des BMU die Eignung nachstehender Messeinrichtungen bekannt gegeben:</w:t>
      </w:r>
    </w:p>
    <w:p>
      <w:pPr>
        <w:pStyle w:val="GesAbsatz"/>
        <w:ind w:left="426" w:hanging="426"/>
        <w:rPr>
          <w:b/>
        </w:rPr>
      </w:pPr>
      <w:r>
        <w:rPr>
          <w:b/>
        </w:rPr>
        <w:t>1</w:t>
      </w:r>
      <w:r>
        <w:rPr>
          <w:b/>
        </w:rPr>
        <w:tab/>
        <w:t>Messgeräte zur Überwachung des CO-Emissionsgrenzwertes und des Abgasverlustes an Öl- und Gasfeuerungsanlagen</w:t>
      </w:r>
    </w:p>
    <w:p>
      <w:pPr>
        <w:pStyle w:val="GesAbsatz"/>
      </w:pPr>
      <w:r>
        <w:t>1.1</w:t>
      </w:r>
      <w:r>
        <w:tab/>
        <w:t>Kombinationsmessgerät Typ CASPER 200</w:t>
      </w:r>
    </w:p>
    <w:p>
      <w:pPr>
        <w:pStyle w:val="GesAbsatz"/>
      </w:pPr>
      <w:r>
        <w:t>Hersteller:</w:t>
      </w:r>
    </w:p>
    <w:p>
      <w:pPr>
        <w:pStyle w:val="GesAbsatz"/>
      </w:pPr>
      <w:r>
        <w:t>Seitron s. r. l., BASSANO DEL GRAPPA (VI), Italien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119"/>
        </w:tabs>
      </w:pPr>
      <w:r>
        <w:t>O</w:t>
      </w:r>
      <w:r>
        <w:rPr>
          <w:vertAlign w:val="subscript"/>
        </w:rPr>
        <w:t>2</w:t>
      </w:r>
      <w:r>
        <w:rPr>
          <w:vertAlign w:val="subscript"/>
        </w:rPr>
        <w:tab/>
      </w:r>
      <w:r>
        <w:t>0 bis 21,0 Vol.-%</w:t>
      </w:r>
    </w:p>
    <w:p>
      <w:pPr>
        <w:pStyle w:val="GesAbsatz"/>
        <w:tabs>
          <w:tab w:val="clear" w:pos="425"/>
          <w:tab w:val="left" w:pos="3119"/>
        </w:tabs>
      </w:pPr>
      <w:r>
        <w:t>CO</w:t>
      </w:r>
      <w:r>
        <w:tab/>
        <w:t>0 bis 2 500 mg/m³</w:t>
      </w:r>
    </w:p>
    <w:p>
      <w:pPr>
        <w:pStyle w:val="GesAbsatz"/>
        <w:tabs>
          <w:tab w:val="clear" w:pos="425"/>
          <w:tab w:val="left" w:pos="3119"/>
        </w:tabs>
      </w:pPr>
      <w:r>
        <w:t>Abgastemperatur T</w:t>
      </w:r>
      <w:r>
        <w:rPr>
          <w:vertAlign w:val="subscript"/>
        </w:rPr>
        <w:t>A</w:t>
      </w:r>
      <w:r>
        <w:tab/>
        <w:t>0 bis 400 °C</w:t>
      </w:r>
    </w:p>
    <w:p>
      <w:pPr>
        <w:pStyle w:val="GesAbsatz"/>
        <w:tabs>
          <w:tab w:val="clear" w:pos="425"/>
          <w:tab w:val="left" w:pos="3119"/>
        </w:tabs>
      </w:pPr>
      <w:r>
        <w:t>Verbrennungslufttemperatur T</w:t>
      </w:r>
      <w:r>
        <w:rPr>
          <w:vertAlign w:val="subscript"/>
        </w:rPr>
        <w:t>L</w:t>
      </w:r>
      <w:r>
        <w:tab/>
        <w:t>0 bis 50 °C</w:t>
      </w:r>
    </w:p>
    <w:p>
      <w:pPr>
        <w:pStyle w:val="GesAbsatz"/>
        <w:tabs>
          <w:tab w:val="clear" w:pos="425"/>
          <w:tab w:val="left" w:pos="3119"/>
        </w:tabs>
      </w:pPr>
      <w:r>
        <w:t>Druck (Zug-)</w:t>
      </w:r>
      <w:r>
        <w:tab/>
        <w:t>– 40 bis 190 Pa</w:t>
      </w:r>
    </w:p>
    <w:p>
      <w:pPr>
        <w:pStyle w:val="GesAbsatz"/>
      </w:pPr>
      <w:r>
        <w:t>Softwareversion: Version V1.08 vom 4. Oktober 2011</w:t>
      </w:r>
    </w:p>
    <w:p>
      <w:pPr>
        <w:pStyle w:val="GesAbsatz"/>
      </w:pPr>
      <w:r>
        <w:t>Einschränkungen:</w:t>
      </w:r>
    </w:p>
    <w:p>
      <w:pPr>
        <w:pStyle w:val="GesAbsatz"/>
      </w:pPr>
      <w:r>
        <w:t>Keine</w:t>
      </w:r>
    </w:p>
    <w:p>
      <w:pPr>
        <w:pStyle w:val="GesAbsatz"/>
      </w:pPr>
      <w:r>
        <w:t>Hinweise:</w:t>
      </w:r>
    </w:p>
    <w:p>
      <w:pPr>
        <w:pStyle w:val="GesAbsatz"/>
        <w:ind w:left="426" w:hanging="426"/>
      </w:pPr>
      <w:r>
        <w:t>1.</w:t>
      </w:r>
      <w:r>
        <w:tab/>
        <w:t>Ein Sensortausch ist nur durch den Hersteller bzw. durch eine vom Hersteller autorisierte Fachkraft zulässig.</w:t>
      </w:r>
    </w:p>
    <w:p>
      <w:pPr>
        <w:pStyle w:val="GesAbsatz"/>
        <w:ind w:left="426" w:hanging="426"/>
      </w:pPr>
      <w:r>
        <w:t>2.</w:t>
      </w:r>
      <w:r>
        <w:tab/>
        <w:t>Das Kombinationsmessgerät Typ CASPER 200 kann auch ausgestattet mit einem zusätzlichen, nicht prüfungspflichtigen NO-Kanal unter dem Namen CASPER 300 eingesetzt werden. Dieser zusätzliche, nicht prüfungspflichtige NO-Kanal hat keinen negativen Einfluss auf das Verhalten der Messeinrichtung.</w:t>
      </w:r>
    </w:p>
    <w:p>
      <w:pPr>
        <w:pStyle w:val="GesAbsatz"/>
      </w:pPr>
      <w:r>
        <w:t>Prüfinstitut:</w:t>
      </w:r>
    </w:p>
    <w:p>
      <w:pPr>
        <w:pStyle w:val="GesAbsatz"/>
      </w:pPr>
      <w:r>
        <w:t>TÜV SÜD Industrie Service GmbH</w:t>
      </w:r>
    </w:p>
    <w:p>
      <w:pPr>
        <w:pStyle w:val="GesAbsatz"/>
      </w:pPr>
      <w:r>
        <w:t>Prüfkennzeichen:</w:t>
      </w:r>
    </w:p>
    <w:p>
      <w:pPr>
        <w:pStyle w:val="GesAbsatz"/>
      </w:pPr>
      <w:r>
        <w:t>TÜV By RgG 292</w:t>
      </w:r>
    </w:p>
    <w:p>
      <w:pPr>
        <w:pStyle w:val="GesAbsatz"/>
      </w:pPr>
      <w:r>
        <w:t>Prüfbericht:</w:t>
      </w:r>
    </w:p>
    <w:p>
      <w:pPr>
        <w:pStyle w:val="GesAbsatz"/>
      </w:pPr>
      <w:r>
        <w:t>Bericht-Nr.: M-BI 1142-00/12 vom 28. September 2012</w:t>
      </w:r>
    </w:p>
    <w:p>
      <w:pPr>
        <w:pStyle w:val="GesAbsatz"/>
      </w:pPr>
      <w:r>
        <w:t>1.2</w:t>
      </w:r>
      <w:r>
        <w:tab/>
        <w:t>Kombinationsmessgerät Typ testo 320</w:t>
      </w:r>
    </w:p>
    <w:p>
      <w:pPr>
        <w:pStyle w:val="GesAbsatz"/>
      </w:pPr>
      <w:r>
        <w:lastRenderedPageBreak/>
        <w:t>Hersteller:</w:t>
      </w:r>
    </w:p>
    <w:p>
      <w:pPr>
        <w:pStyle w:val="GesAbsatz"/>
      </w:pPr>
      <w:r>
        <w:t>Testo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119"/>
        </w:tabs>
      </w:pPr>
      <w:r>
        <w:t>O</w:t>
      </w:r>
      <w:r>
        <w:rPr>
          <w:vertAlign w:val="subscript"/>
        </w:rPr>
        <w:t>2</w:t>
      </w:r>
      <w:r>
        <w:tab/>
        <w:t>0 bis 21,0 Vol.-%</w:t>
      </w:r>
    </w:p>
    <w:p>
      <w:pPr>
        <w:pStyle w:val="GesAbsatz"/>
        <w:tabs>
          <w:tab w:val="clear" w:pos="425"/>
          <w:tab w:val="left" w:pos="3119"/>
        </w:tabs>
      </w:pPr>
      <w:r>
        <w:t>CO</w:t>
      </w:r>
      <w:r>
        <w:tab/>
        <w:t>0 bis 2 500 mg/m³</w:t>
      </w:r>
    </w:p>
    <w:p>
      <w:pPr>
        <w:pStyle w:val="GesAbsatz"/>
        <w:tabs>
          <w:tab w:val="clear" w:pos="425"/>
          <w:tab w:val="left" w:pos="3119"/>
        </w:tabs>
      </w:pPr>
      <w:r>
        <w:t>Abgastemperatur T</w:t>
      </w:r>
      <w:r>
        <w:rPr>
          <w:vertAlign w:val="subscript"/>
        </w:rPr>
        <w:t>A</w:t>
      </w:r>
      <w:r>
        <w:rPr>
          <w:vertAlign w:val="subscript"/>
        </w:rPr>
        <w:tab/>
      </w:r>
      <w:r>
        <w:t>0 bis 400 °C</w:t>
      </w:r>
    </w:p>
    <w:p>
      <w:pPr>
        <w:pStyle w:val="GesAbsatz"/>
        <w:tabs>
          <w:tab w:val="clear" w:pos="425"/>
          <w:tab w:val="left" w:pos="3119"/>
        </w:tabs>
      </w:pPr>
      <w:r>
        <w:t>Verbrennungslufttemperatur T</w:t>
      </w:r>
      <w:r>
        <w:rPr>
          <w:vertAlign w:val="subscript"/>
        </w:rPr>
        <w:t>L</w:t>
      </w:r>
      <w:r>
        <w:rPr>
          <w:vertAlign w:val="subscript"/>
        </w:rPr>
        <w:tab/>
      </w:r>
      <w:r>
        <w:t>0 bis 50 °C</w:t>
      </w:r>
    </w:p>
    <w:p>
      <w:pPr>
        <w:pStyle w:val="GesAbsatz"/>
        <w:tabs>
          <w:tab w:val="clear" w:pos="425"/>
          <w:tab w:val="left" w:pos="3119"/>
        </w:tabs>
      </w:pPr>
      <w:r>
        <w:t>Druck (Differenz-)</w:t>
      </w:r>
      <w:r>
        <w:tab/>
        <w:t>0 bis 10 000 Pa</w:t>
      </w:r>
    </w:p>
    <w:p>
      <w:pPr>
        <w:pStyle w:val="GesAbsatz"/>
        <w:tabs>
          <w:tab w:val="clear" w:pos="425"/>
          <w:tab w:val="left" w:pos="3119"/>
        </w:tabs>
      </w:pPr>
      <w:r>
        <w:t>Druck (Zug-)</w:t>
      </w:r>
      <w:r>
        <w:tab/>
        <w:t>– 40 bis 190 Pa</w:t>
      </w:r>
    </w:p>
    <w:p>
      <w:pPr>
        <w:pStyle w:val="GesAbsatz"/>
      </w:pPr>
      <w:r>
        <w:t>Softwareversionen: Modul AGV Version V2.1 vom 12. Juli 2006</w:t>
      </w:r>
    </w:p>
    <w:p>
      <w:pPr>
        <w:pStyle w:val="GesAbsatz"/>
      </w:pPr>
      <w:r>
        <w:t>Firmware Version V0.07 vom 28. Juni 2012</w:t>
      </w:r>
    </w:p>
    <w:p>
      <w:pPr>
        <w:pStyle w:val="GesAbsatz"/>
      </w:pPr>
      <w:r>
        <w:t>Einschränkungen:</w:t>
      </w:r>
    </w:p>
    <w:p>
      <w:pPr>
        <w:pStyle w:val="GesAbsatz"/>
      </w:pPr>
      <w:r>
        <w:t>Keine</w:t>
      </w:r>
    </w:p>
    <w:p>
      <w:pPr>
        <w:pStyle w:val="GesAbsatz"/>
      </w:pPr>
      <w:r>
        <w:t>Hinweis:</w:t>
      </w:r>
    </w:p>
    <w:p>
      <w:pPr>
        <w:pStyle w:val="GesAbsatz"/>
      </w:pPr>
      <w:r>
        <w:t>Ein Sensortausch ist nur durch den Hersteller bzw. durch eine vom Hersteller autorisierte Fachkraft zulässig.</w:t>
      </w:r>
    </w:p>
    <w:p>
      <w:pPr>
        <w:pStyle w:val="GesAbsatz"/>
      </w:pPr>
      <w:r>
        <w:t>Prüfinstitut:</w:t>
      </w:r>
    </w:p>
    <w:p>
      <w:pPr>
        <w:pStyle w:val="GesAbsatz"/>
      </w:pPr>
      <w:r>
        <w:t>TÜV SÜD Industrie Service GmbH</w:t>
      </w:r>
    </w:p>
    <w:p>
      <w:pPr>
        <w:pStyle w:val="GesAbsatz"/>
      </w:pPr>
      <w:r>
        <w:t>Prüfkennzeichen:</w:t>
      </w:r>
    </w:p>
    <w:p>
      <w:pPr>
        <w:pStyle w:val="GesAbsatz"/>
      </w:pPr>
      <w:r>
        <w:t>TÜV By RgG 293</w:t>
      </w:r>
    </w:p>
    <w:p>
      <w:pPr>
        <w:pStyle w:val="GesAbsatz"/>
      </w:pPr>
      <w:r>
        <w:t>Prüfbericht:</w:t>
      </w:r>
    </w:p>
    <w:p>
      <w:pPr>
        <w:pStyle w:val="GesAbsatz"/>
      </w:pPr>
      <w:r>
        <w:t>Bericht-Nr.: M-BI 1145-00/12 vom 11. Oktober 2012</w:t>
      </w:r>
    </w:p>
    <w:p>
      <w:pPr>
        <w:pStyle w:val="GesAbsatz"/>
        <w:rPr>
          <w:b/>
        </w:rPr>
      </w:pPr>
      <w:r>
        <w:rPr>
          <w:b/>
        </w:rPr>
        <w:t>2</w:t>
      </w:r>
      <w:r>
        <w:rPr>
          <w:b/>
        </w:rPr>
        <w:tab/>
        <w:t>Messgeräte zur Überwachung des Abgasverlustes an Öl- und Gasfeuerungsanlagen</w:t>
      </w:r>
    </w:p>
    <w:p>
      <w:pPr>
        <w:pStyle w:val="GesAbsatz"/>
      </w:pPr>
      <w:r>
        <w:t>2.1</w:t>
      </w:r>
      <w:r>
        <w:tab/>
        <w:t>Kombinationsmessgerät Typ Bluelyzer ST</w:t>
      </w:r>
    </w:p>
    <w:p>
      <w:pPr>
        <w:pStyle w:val="GesAbsatz"/>
      </w:pPr>
      <w:r>
        <w:t>Hersteller:</w:t>
      </w:r>
    </w:p>
    <w:p>
      <w:pPr>
        <w:pStyle w:val="GesAbsatz"/>
      </w:pPr>
      <w:r>
        <w:t>SYSTRONIK Elektronik und Systemtechnik GmbH, Illmensee</w:t>
      </w:r>
    </w:p>
    <w:p>
      <w:pPr>
        <w:pStyle w:val="GesAbsatz"/>
      </w:pPr>
      <w:r>
        <w:t>Messkomponenten:</w:t>
      </w:r>
    </w:p>
    <w:p>
      <w:pPr>
        <w:pStyle w:val="GesAbsatz"/>
      </w:pPr>
      <w:r>
        <w:t>Funktionsmodul zur O</w:t>
      </w:r>
      <w:r>
        <w:rPr>
          <w:vertAlign w:val="subscript"/>
        </w:rPr>
        <w:t>2</w:t>
      </w:r>
      <w:r>
        <w:t>-Bestimmung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Eignung:</w:t>
      </w:r>
    </w:p>
    <w:p>
      <w:pPr>
        <w:pStyle w:val="GesAbsatz"/>
      </w:pPr>
      <w:r>
        <w:t>Messgerät zur Abgasverlustbestimmung an Gas- und Ölfeuerungsanlagen</w:t>
      </w:r>
    </w:p>
    <w:p>
      <w:pPr>
        <w:pStyle w:val="GesAbsatz"/>
      </w:pPr>
      <w:r>
        <w:t>Messbereiche in der Eignungsprüfung:</w:t>
      </w:r>
    </w:p>
    <w:p>
      <w:pPr>
        <w:pStyle w:val="GesAbsatz"/>
        <w:tabs>
          <w:tab w:val="clear" w:pos="425"/>
          <w:tab w:val="left" w:pos="3119"/>
        </w:tabs>
      </w:pPr>
      <w:r>
        <w:t>O</w:t>
      </w:r>
      <w:r>
        <w:rPr>
          <w:vertAlign w:val="subscript"/>
        </w:rPr>
        <w:t>2</w:t>
      </w:r>
      <w:r>
        <w:tab/>
        <w:t>0 bis 21,0 Vol.-%</w:t>
      </w:r>
    </w:p>
    <w:p>
      <w:pPr>
        <w:pStyle w:val="GesAbsatz"/>
        <w:tabs>
          <w:tab w:val="left" w:pos="3119"/>
        </w:tabs>
      </w:pPr>
      <w:r>
        <w:lastRenderedPageBreak/>
        <w:t>Abgastemperatur T</w:t>
      </w:r>
      <w:r>
        <w:rPr>
          <w:vertAlign w:val="subscript"/>
        </w:rPr>
        <w:t>A</w:t>
      </w:r>
      <w:r>
        <w:tab/>
        <w:t>0 bis 400 °C</w:t>
      </w:r>
    </w:p>
    <w:p>
      <w:pPr>
        <w:pStyle w:val="GesAbsatz"/>
        <w:tabs>
          <w:tab w:val="left" w:pos="3119"/>
        </w:tabs>
      </w:pPr>
      <w:r>
        <w:t>Verbrennungslufttemperatur T</w:t>
      </w:r>
      <w:r>
        <w:rPr>
          <w:vertAlign w:val="subscript"/>
        </w:rPr>
        <w:t>L</w:t>
      </w:r>
      <w:r>
        <w:tab/>
        <w:t>0 bis 50 °C</w:t>
      </w:r>
    </w:p>
    <w:p>
      <w:pPr>
        <w:pStyle w:val="GesAbsatz"/>
        <w:tabs>
          <w:tab w:val="left" w:pos="3119"/>
        </w:tabs>
      </w:pPr>
      <w:r>
        <w:t>Druck (Zug-)</w:t>
      </w:r>
      <w:r>
        <w:tab/>
        <w:t>– 40 bis 190 Pa</w:t>
      </w:r>
    </w:p>
    <w:p>
      <w:pPr>
        <w:pStyle w:val="GesAbsatz"/>
      </w:pPr>
      <w:r>
        <w:t>Softwareversionen: Firmware Version V1.00.0 vom 31. Juli 2012</w:t>
      </w:r>
    </w:p>
    <w:p>
      <w:pPr>
        <w:pStyle w:val="GesAbsatz"/>
      </w:pPr>
      <w:r>
        <w:t>AGV-Modul Version V1.00.00 vom 31. Juli 2012</w:t>
      </w:r>
    </w:p>
    <w:p>
      <w:pPr>
        <w:pStyle w:val="GesAbsatz"/>
      </w:pPr>
      <w:r>
        <w:t>Einschränkungen:</w:t>
      </w:r>
    </w:p>
    <w:p>
      <w:pPr>
        <w:pStyle w:val="GesAbsatz"/>
      </w:pPr>
      <w:r>
        <w:t>Keine</w:t>
      </w:r>
    </w:p>
    <w:p>
      <w:pPr>
        <w:pStyle w:val="GesAbsatz"/>
      </w:pPr>
      <w:r>
        <w:t>Hinweis:</w:t>
      </w:r>
    </w:p>
    <w:p>
      <w:pPr>
        <w:pStyle w:val="GesAbsatz"/>
      </w:pPr>
      <w:r>
        <w:t>Die Eignungsprüfung wurde mit den Sauerstoffsensoren Typ Ox3P der Firma MST IT GmbH, Typ 4Ox2 der Firma City Technology und Typ O2-A2 der Firma Alphasense durchgeführt.</w:t>
      </w:r>
    </w:p>
    <w:p>
      <w:pPr>
        <w:pStyle w:val="GesAbsatz"/>
      </w:pPr>
      <w:r>
        <w:t>Prüfinstitut:</w:t>
      </w:r>
    </w:p>
    <w:p>
      <w:pPr>
        <w:pStyle w:val="GesAbsatz"/>
      </w:pPr>
      <w:r>
        <w:t>TÜV SÜD Industrie Service GmbH</w:t>
      </w:r>
    </w:p>
    <w:p>
      <w:pPr>
        <w:pStyle w:val="GesAbsatz"/>
      </w:pPr>
      <w:r>
        <w:t>Prüfkennzeichen:</w:t>
      </w:r>
    </w:p>
    <w:p>
      <w:pPr>
        <w:pStyle w:val="GesAbsatz"/>
      </w:pPr>
      <w:r>
        <w:t>TÜV By RgG 295</w:t>
      </w:r>
    </w:p>
    <w:p>
      <w:pPr>
        <w:pStyle w:val="GesAbsatz"/>
      </w:pPr>
      <w:r>
        <w:t>Prüfbericht:</w:t>
      </w:r>
    </w:p>
    <w:p>
      <w:pPr>
        <w:pStyle w:val="GesAbsatz"/>
      </w:pPr>
      <w:r>
        <w:t>Bericht Nr.: M-BI 1143-00/12 vom 28. September 2012</w:t>
      </w:r>
    </w:p>
    <w:p>
      <w:pPr>
        <w:pStyle w:val="GesAbsatz"/>
        <w:ind w:left="426" w:hanging="426"/>
        <w:rPr>
          <w:b/>
        </w:rPr>
      </w:pPr>
      <w:r>
        <w:rPr>
          <w:b/>
        </w:rPr>
        <w:t>3</w:t>
      </w:r>
      <w:r>
        <w:rPr>
          <w:b/>
        </w:rPr>
        <w:tab/>
        <w:t>Messgeräte zur Überwachung des CO-Emissionsgrenzwertes und des Abgasverlustes an Öl- und Gasfeuerungsanlagen sowie zur Überwachung der Abgaskomponenten an Feuerungsanlagen für feste Brennstoffe</w:t>
      </w:r>
    </w:p>
    <w:p>
      <w:pPr>
        <w:pStyle w:val="GesAbsatz"/>
      </w:pPr>
      <w:r>
        <w:t>3.1</w:t>
      </w:r>
      <w:r>
        <w:tab/>
        <w:t>Kombinationsmessgerät Typ ECOM EN2-F</w:t>
      </w:r>
    </w:p>
    <w:p>
      <w:pPr>
        <w:pStyle w:val="GesAbsatz"/>
      </w:pPr>
      <w:r>
        <w:t>Hersteller:</w:t>
      </w:r>
    </w:p>
    <w:p>
      <w:pPr>
        <w:pStyle w:val="GesAbsatz"/>
      </w:pPr>
      <w:r>
        <w:t>rbr Messtechnik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und zur Überwachung der Abgaskomponenten CO und O</w:t>
      </w:r>
      <w:r>
        <w:rPr>
          <w:vertAlign w:val="subscript"/>
        </w:rPr>
        <w:t>2</w:t>
      </w:r>
      <w:r>
        <w:t xml:space="preserve"> sowie der Abgastemperatur von Feuerungsanlagen für feste Brennstoffe</w:t>
      </w:r>
    </w:p>
    <w:p>
      <w:pPr>
        <w:pStyle w:val="GesAbsatz"/>
      </w:pPr>
      <w:r>
        <w:t>Messbereiche in der Eignungsprüfung:</w:t>
      </w:r>
    </w:p>
    <w:p>
      <w:pPr>
        <w:pStyle w:val="GesAbsatz"/>
        <w:tabs>
          <w:tab w:val="clear" w:pos="425"/>
          <w:tab w:val="left" w:pos="3119"/>
        </w:tabs>
      </w:pPr>
      <w:r>
        <w:t>O</w:t>
      </w:r>
      <w:r>
        <w:rPr>
          <w:vertAlign w:val="subscript"/>
        </w:rPr>
        <w:t>2</w:t>
      </w:r>
      <w:r>
        <w:tab/>
        <w:t>0 bis 21,0 Vol.-%</w:t>
      </w:r>
    </w:p>
    <w:p>
      <w:pPr>
        <w:pStyle w:val="GesAbsatz"/>
        <w:tabs>
          <w:tab w:val="clear" w:pos="425"/>
          <w:tab w:val="left" w:pos="3119"/>
        </w:tabs>
      </w:pPr>
      <w:r>
        <w:t>CO</w:t>
      </w:r>
      <w:r>
        <w:tab/>
        <w:t>0 bis 2 500 mg/m³ und 0 bis 25 000 mg/m³</w:t>
      </w:r>
    </w:p>
    <w:p>
      <w:pPr>
        <w:pStyle w:val="GesAbsatz"/>
        <w:tabs>
          <w:tab w:val="left" w:pos="3119"/>
        </w:tabs>
      </w:pPr>
      <w:r>
        <w:t>Abgastemperatur T</w:t>
      </w:r>
      <w:r>
        <w:rPr>
          <w:vertAlign w:val="subscript"/>
        </w:rPr>
        <w:t>A</w:t>
      </w:r>
      <w:r>
        <w:tab/>
        <w:t>0 bis 400 °C</w:t>
      </w:r>
    </w:p>
    <w:p>
      <w:pPr>
        <w:pStyle w:val="GesAbsatz"/>
        <w:tabs>
          <w:tab w:val="left" w:pos="3119"/>
        </w:tabs>
      </w:pPr>
      <w:r>
        <w:t>Verbrennungslufttemperatur T</w:t>
      </w:r>
      <w:r>
        <w:rPr>
          <w:vertAlign w:val="subscript"/>
        </w:rPr>
        <w:t>L</w:t>
      </w:r>
      <w:r>
        <w:rPr>
          <w:vertAlign w:val="subscript"/>
        </w:rPr>
        <w:tab/>
      </w:r>
      <w:r>
        <w:t>0 bis 50 °C</w:t>
      </w:r>
    </w:p>
    <w:p>
      <w:pPr>
        <w:pStyle w:val="GesAbsatz"/>
        <w:tabs>
          <w:tab w:val="left" w:pos="3119"/>
        </w:tabs>
      </w:pPr>
      <w:r>
        <w:t>Druck (Zug-)</w:t>
      </w:r>
      <w:r>
        <w:tab/>
        <w:t>– 40 bis 190 Pa</w:t>
      </w:r>
    </w:p>
    <w:p>
      <w:pPr>
        <w:pStyle w:val="GesAbsatz"/>
        <w:tabs>
          <w:tab w:val="clear" w:pos="425"/>
          <w:tab w:val="left" w:pos="3119"/>
        </w:tabs>
      </w:pPr>
      <w:r>
        <w:t>Druck (Differenz-)</w:t>
      </w:r>
      <w:r>
        <w:tab/>
        <w:t>0 bis 10 000 Pa</w:t>
      </w:r>
    </w:p>
    <w:p>
      <w:pPr>
        <w:pStyle w:val="GesAbsatz"/>
      </w:pPr>
      <w:r>
        <w:t>Softwareversion: Version V1.3 vom 11. März 2010</w:t>
      </w:r>
    </w:p>
    <w:p>
      <w:pPr>
        <w:pStyle w:val="GesAbsatz"/>
      </w:pPr>
      <w:r>
        <w:t>Einschränkungen:</w:t>
      </w:r>
    </w:p>
    <w:p>
      <w:pPr>
        <w:pStyle w:val="GesAbsatz"/>
      </w:pPr>
      <w:r>
        <w:t>Keine</w:t>
      </w:r>
    </w:p>
    <w:p>
      <w:pPr>
        <w:pStyle w:val="GesAbsatz"/>
      </w:pPr>
      <w:r>
        <w:t>Hinweise:</w:t>
      </w:r>
    </w:p>
    <w:p>
      <w:pPr>
        <w:pStyle w:val="GesAbsatz"/>
        <w:ind w:left="426" w:hanging="426"/>
      </w:pPr>
      <w:r>
        <w:lastRenderedPageBreak/>
        <w:t>1.</w:t>
      </w:r>
      <w:r>
        <w:tab/>
        <w:t>Ergänzungsprüfung zu den Bekanntmachungen des Umweltbundesamtes vom 2. Dezember 2010 (BAnz. S. 4177, Kapitel I Nummer 1.4) und vom 15. Juli 2011 (BAnz. S. 2728, Kapitel II, 1. Mitteilung [Nummer 4]) hinsichtlich der Verwendung eines alternativen Gehäuses.</w:t>
      </w:r>
    </w:p>
    <w:p>
      <w:pPr>
        <w:pStyle w:val="GesAbsatz"/>
        <w:ind w:left="426" w:hanging="426"/>
      </w:pPr>
      <w:r>
        <w:t>2.</w:t>
      </w:r>
      <w:r>
        <w:tab/>
        <w:t>Die Messdauer/Mittelungsdauer bei der Überwachung der Abgaskomponenten CO und O</w:t>
      </w:r>
      <w:r>
        <w:rPr>
          <w:vertAlign w:val="subscript"/>
        </w:rPr>
        <w:t>2</w:t>
      </w:r>
      <w:r>
        <w:t xml:space="preserve"> von Feuerungsanlagen für feste Brennstoffe ist auf 15 Minuten einzustellen.</w:t>
      </w:r>
    </w:p>
    <w:p>
      <w:pPr>
        <w:pStyle w:val="GesAbsatz"/>
        <w:ind w:left="426" w:hanging="426"/>
      </w:pPr>
      <w:r>
        <w:t>3.</w:t>
      </w:r>
      <w:r>
        <w:tab/>
        <w:t>Das Abtastintervall bei der Überwachung der Abgaskomponenten CO und O</w:t>
      </w:r>
      <w:r>
        <w:rPr>
          <w:vertAlign w:val="subscript"/>
        </w:rPr>
        <w:t>2</w:t>
      </w:r>
      <w:r>
        <w:t xml:space="preserve"> von Feuerungsanlagen für feste Brennstoffe ist auf 1 Sekunde einzustellen.</w:t>
      </w:r>
    </w:p>
    <w:p>
      <w:pPr>
        <w:pStyle w:val="GesAbsatz"/>
      </w:pPr>
      <w:r>
        <w:t>Prüfinstitut:</w:t>
      </w:r>
    </w:p>
    <w:p>
      <w:pPr>
        <w:pStyle w:val="GesAbsatz"/>
      </w:pPr>
      <w:r>
        <w:t>TÜV SÜD Industrie Service GmbH</w:t>
      </w:r>
    </w:p>
    <w:p>
      <w:pPr>
        <w:pStyle w:val="GesAbsatz"/>
      </w:pPr>
      <w:r>
        <w:t>Prüfkennzeichen:</w:t>
      </w:r>
    </w:p>
    <w:p>
      <w:pPr>
        <w:pStyle w:val="GesAbsatz"/>
      </w:pPr>
      <w:r>
        <w:t>TÜV By RgG 278</w:t>
      </w:r>
    </w:p>
    <w:p>
      <w:pPr>
        <w:pStyle w:val="GesAbsatz"/>
      </w:pPr>
      <w:r>
        <w:t>Prüfbericht:</w:t>
      </w:r>
    </w:p>
    <w:p>
      <w:pPr>
        <w:pStyle w:val="GesAbsatz"/>
      </w:pPr>
      <w:r>
        <w:t>Bericht Nr.: M-BI 1144-00/12 vom 28. September 2012</w:t>
      </w:r>
    </w:p>
    <w:p>
      <w:pPr>
        <w:pStyle w:val="GesAbsatz"/>
        <w:ind w:left="426" w:hanging="426"/>
        <w:rPr>
          <w:b/>
        </w:rPr>
      </w:pPr>
      <w:r>
        <w:rPr>
          <w:b/>
        </w:rPr>
        <w:t>4</w:t>
      </w:r>
      <w:r>
        <w:rPr>
          <w:b/>
        </w:rPr>
        <w:tab/>
        <w:t>Messgeräte zur Überwachung der Staubgrenzwerte sowie der Abgaskomponenten an Feuerungsanlagen für feste Brennstoffe</w:t>
      </w:r>
    </w:p>
    <w:p>
      <w:pPr>
        <w:pStyle w:val="GesAbsatz"/>
      </w:pPr>
      <w:r>
        <w:t>4.1</w:t>
      </w:r>
      <w:r>
        <w:tab/>
        <w:t>Kombinationsmessgerät Typ Wöhler SM500</w:t>
      </w:r>
    </w:p>
    <w:p>
      <w:pPr>
        <w:pStyle w:val="GesAbsatz"/>
      </w:pPr>
      <w:r>
        <w:t>Hersteller:</w:t>
      </w:r>
    </w:p>
    <w:p>
      <w:pPr>
        <w:pStyle w:val="GesAbsatz"/>
      </w:pPr>
      <w:r>
        <w:t>Wöhler Messgeräte Kehrgeräte GmbH, Bad Wünnenberg</w:t>
      </w:r>
    </w:p>
    <w:p>
      <w:pPr>
        <w:pStyle w:val="GesAbsatz"/>
      </w:pPr>
      <w:r>
        <w:t>Eignung:</w:t>
      </w:r>
    </w:p>
    <w:p>
      <w:pPr>
        <w:pStyle w:val="GesAbsatz"/>
      </w:pPr>
      <w:r>
        <w:t>Messgerät zur Überwachung der Staubgrenzwerte der 1. BImSchV gemäß § 5 Absatz 1, Stufe 1 und Stufe 2, an Feuerungsanlagen für feste Brennstoffe nach § 3 Absatz 1 Nummer 1 bis 8 sowie zur Überwachung der gasförmigen Abgaskomponenten O</w:t>
      </w:r>
      <w:r>
        <w:rPr>
          <w:vertAlign w:val="subscript"/>
        </w:rPr>
        <w:t>2</w:t>
      </w:r>
      <w:r>
        <w:t xml:space="preserve"> und CO</w:t>
      </w:r>
    </w:p>
    <w:p>
      <w:pPr>
        <w:pStyle w:val="GesAbsatz"/>
      </w:pPr>
      <w:r>
        <w:t>Messbereiche in der Eignungsprüfung:</w:t>
      </w:r>
    </w:p>
    <w:p>
      <w:pPr>
        <w:pStyle w:val="GesAbsatz"/>
        <w:tabs>
          <w:tab w:val="clear" w:pos="425"/>
          <w:tab w:val="left" w:pos="3119"/>
        </w:tabs>
      </w:pPr>
      <w:r>
        <w:t>partikelförmige Emissionen</w:t>
      </w:r>
      <w:r>
        <w:tab/>
        <w:t>0 bis 1 000 mg/m³</w:t>
      </w:r>
    </w:p>
    <w:p>
      <w:pPr>
        <w:pStyle w:val="GesAbsatz"/>
        <w:tabs>
          <w:tab w:val="clear" w:pos="425"/>
          <w:tab w:val="left" w:pos="3119"/>
        </w:tabs>
      </w:pPr>
      <w:r>
        <w:t>O</w:t>
      </w:r>
      <w:r>
        <w:rPr>
          <w:vertAlign w:val="subscript"/>
        </w:rPr>
        <w:t>2</w:t>
      </w:r>
      <w:r>
        <w:tab/>
        <w:t>0 bis 21,0 Vol.-%</w:t>
      </w:r>
    </w:p>
    <w:p>
      <w:pPr>
        <w:pStyle w:val="GesAbsatz"/>
        <w:tabs>
          <w:tab w:val="clear" w:pos="425"/>
          <w:tab w:val="left" w:pos="3119"/>
        </w:tabs>
      </w:pPr>
      <w:r>
        <w:t>CO</w:t>
      </w:r>
      <w:r>
        <w:tab/>
        <w:t>0 bis 25 000 mg/m³</w:t>
      </w:r>
    </w:p>
    <w:p>
      <w:pPr>
        <w:pStyle w:val="GesAbsatz"/>
      </w:pPr>
      <w:r>
        <w:t>Softwareversion: Firmware Version V1.10 vom 20. Dezember 2011</w:t>
      </w:r>
    </w:p>
    <w:p>
      <w:pPr>
        <w:pStyle w:val="GesAbsatz"/>
      </w:pPr>
      <w:r>
        <w:t>Einschränkung:</w:t>
      </w:r>
    </w:p>
    <w:p>
      <w:pPr>
        <w:pStyle w:val="GesAbsatz"/>
      </w:pPr>
      <w:r>
        <w:t>Die Mindestanforderung bei der Eignungsprüfung nach VDI 4206 Blatt 2 an die erweiterte Messunsicherheit wurde nicht erfüllt und beträgt bezogen auf den jeweiligen Grenzwert:</w:t>
      </w:r>
    </w:p>
    <w:p>
      <w:pPr>
        <w:pStyle w:val="GesAbsatz"/>
      </w:pPr>
      <w:r>
        <w:t>–</w:t>
      </w:r>
      <w:r>
        <w:tab/>
        <w:t>36% für den Grenzwert 20 mg/m³</w:t>
      </w:r>
    </w:p>
    <w:p>
      <w:pPr>
        <w:pStyle w:val="GesAbsatz"/>
      </w:pPr>
      <w:r>
        <w:t>–</w:t>
      </w:r>
      <w:r>
        <w:tab/>
        <w:t>32% für den Grenzwert 60 mg/m³</w:t>
      </w:r>
    </w:p>
    <w:p>
      <w:pPr>
        <w:pStyle w:val="GesAbsatz"/>
      </w:pPr>
      <w:r>
        <w:t>–</w:t>
      </w:r>
      <w:r>
        <w:tab/>
        <w:t>32% für den Grenzwert 90 mg/m³</w:t>
      </w:r>
    </w:p>
    <w:p>
      <w:pPr>
        <w:pStyle w:val="GesAbsatz"/>
      </w:pPr>
      <w:r>
        <w:t>–</w:t>
      </w:r>
      <w:r>
        <w:tab/>
        <w:t>29% für den Grenzwert 100 mg/m³</w:t>
      </w:r>
    </w:p>
    <w:p>
      <w:pPr>
        <w:pStyle w:val="GesAbsatz"/>
      </w:pPr>
      <w:r>
        <w:t>–</w:t>
      </w:r>
      <w:r>
        <w:tab/>
        <w:t>28% für den Grenzwert 150 mg/m³</w:t>
      </w:r>
    </w:p>
    <w:p>
      <w:pPr>
        <w:pStyle w:val="GesAbsatz"/>
      </w:pPr>
      <w:r>
        <w:t>Hinweise:</w:t>
      </w:r>
    </w:p>
    <w:p>
      <w:pPr>
        <w:pStyle w:val="GesAbsatz"/>
        <w:ind w:left="426" w:hanging="426"/>
      </w:pPr>
      <w:r>
        <w:t>1.</w:t>
      </w:r>
      <w:r>
        <w:tab/>
        <w:t>Ergänzungsprüfung zur Bekanntmachung des Umweltbundesamtes vom 6. Juli 2012 (BAnz AT 20.07.2012 B12, Kapitel I Nummer 2.1) hinsichtlich der Eignung zur Überwachung der Staubgrenzwerte der 1. BImSchV gemäß § 5 Absatz 1, Stufe 1 und Stufe 2, an Feuerungsanlagen für feste Brennstoffe nach § 3 Absatz 1 Nummer 1 bis 3 sowie zur Überwachung der gasförmigen Abgaskomponenten O</w:t>
      </w:r>
      <w:r>
        <w:rPr>
          <w:vertAlign w:val="subscript"/>
        </w:rPr>
        <w:t>2</w:t>
      </w:r>
      <w:r>
        <w:t xml:space="preserve"> und CO.</w:t>
      </w:r>
    </w:p>
    <w:p>
      <w:pPr>
        <w:pStyle w:val="GesAbsatz"/>
      </w:pPr>
      <w:r>
        <w:t>2.</w:t>
      </w:r>
      <w:r>
        <w:tab/>
        <w:t>Das Staubmessgerät ist nicht für den Außeneinsatz geeignet.</w:t>
      </w:r>
    </w:p>
    <w:p>
      <w:pPr>
        <w:pStyle w:val="GesAbsatz"/>
      </w:pPr>
      <w:r>
        <w:t>Prüfinstitut:</w:t>
      </w:r>
    </w:p>
    <w:p>
      <w:pPr>
        <w:pStyle w:val="GesAbsatz"/>
      </w:pPr>
      <w:r>
        <w:t>TÜV SÜD Industrie Service GmbH</w:t>
      </w:r>
    </w:p>
    <w:p>
      <w:pPr>
        <w:pStyle w:val="GesAbsatz"/>
      </w:pPr>
      <w:r>
        <w:t>Prüfkennzeichen:</w:t>
      </w:r>
    </w:p>
    <w:p>
      <w:pPr>
        <w:pStyle w:val="GesAbsatz"/>
      </w:pPr>
      <w:r>
        <w:t>TÜV By RgG 290</w:t>
      </w:r>
    </w:p>
    <w:p>
      <w:pPr>
        <w:pStyle w:val="GesAbsatz"/>
      </w:pPr>
      <w:r>
        <w:t>Prüfbericht:</w:t>
      </w:r>
    </w:p>
    <w:p>
      <w:pPr>
        <w:pStyle w:val="GesAbsatz"/>
      </w:pPr>
      <w:r>
        <w:lastRenderedPageBreak/>
        <w:t>Bericht Nr.: M-BI 1130-01/12 vom 5. Oktober 2012</w:t>
      </w:r>
    </w:p>
    <w:p>
      <w:pPr>
        <w:pStyle w:val="GesAbsatz"/>
      </w:pPr>
      <w:r>
        <w:t>4.2</w:t>
      </w:r>
      <w:r>
        <w:tab/>
        <w:t>Kombinationsmessgerät Typ testo 380</w:t>
      </w:r>
    </w:p>
    <w:p>
      <w:pPr>
        <w:pStyle w:val="GesAbsatz"/>
      </w:pPr>
      <w:r>
        <w:t>Hersteller:</w:t>
      </w:r>
    </w:p>
    <w:p>
      <w:pPr>
        <w:pStyle w:val="GesAbsatz"/>
      </w:pPr>
      <w:r>
        <w:t>Testo AG, Lenzkirch</w:t>
      </w:r>
    </w:p>
    <w:p>
      <w:pPr>
        <w:pStyle w:val="GesAbsatz"/>
      </w:pPr>
      <w:r>
        <w:t>Eignung:</w:t>
      </w:r>
    </w:p>
    <w:p>
      <w:pPr>
        <w:pStyle w:val="GesAbsatz"/>
      </w:pPr>
      <w:r>
        <w:t>Messgerät zur Überwachung der Staubgrenzwerte der 1. BImSchV gemäß § 5 Absatz 1, Stufe 1 und 2, an Feuerungsanlagen für feste Brennstoffe nach § 3 Absatz 1 Nummer 4, 5 und 5a sowie zur Überwachung der gasförmigen Abgaskomponenten O</w:t>
      </w:r>
      <w:r>
        <w:rPr>
          <w:vertAlign w:val="subscript"/>
        </w:rPr>
        <w:t>2</w:t>
      </w:r>
      <w:r>
        <w:t xml:space="preserve"> und CO</w:t>
      </w:r>
    </w:p>
    <w:p>
      <w:pPr>
        <w:pStyle w:val="GesAbsatz"/>
      </w:pPr>
      <w:r>
        <w:t>Messbereiche in der Eignungsprüfung:</w:t>
      </w:r>
    </w:p>
    <w:p>
      <w:pPr>
        <w:pStyle w:val="GesAbsatz"/>
        <w:tabs>
          <w:tab w:val="clear" w:pos="425"/>
          <w:tab w:val="left" w:pos="3119"/>
        </w:tabs>
      </w:pPr>
      <w:r>
        <w:t>partikelförmige Emissionen</w:t>
      </w:r>
      <w:r>
        <w:tab/>
        <w:t>0 bis 300 mg/m³</w:t>
      </w:r>
    </w:p>
    <w:p>
      <w:pPr>
        <w:pStyle w:val="GesAbsatz"/>
        <w:tabs>
          <w:tab w:val="clear" w:pos="425"/>
          <w:tab w:val="left" w:pos="3119"/>
        </w:tabs>
      </w:pPr>
      <w:r>
        <w:t>O</w:t>
      </w:r>
      <w:r>
        <w:rPr>
          <w:vertAlign w:val="subscript"/>
        </w:rPr>
        <w:t>2</w:t>
      </w:r>
      <w:r>
        <w:rPr>
          <w:vertAlign w:val="subscript"/>
        </w:rPr>
        <w:tab/>
      </w:r>
      <w:r>
        <w:t>0 bis 21,0 Vol.-%</w:t>
      </w:r>
    </w:p>
    <w:p>
      <w:pPr>
        <w:pStyle w:val="GesAbsatz"/>
        <w:tabs>
          <w:tab w:val="clear" w:pos="425"/>
          <w:tab w:val="left" w:pos="3119"/>
        </w:tabs>
      </w:pPr>
      <w:r>
        <w:t>CO</w:t>
      </w:r>
      <w:r>
        <w:tab/>
        <w:t>0 bis 25 000 mg/m³</w:t>
      </w:r>
    </w:p>
    <w:p>
      <w:pPr>
        <w:pStyle w:val="GesAbsatz"/>
      </w:pPr>
      <w:r>
        <w:t>Softwareversion: Firmware Version V1.13 vom 5. Juli 2012</w:t>
      </w:r>
    </w:p>
    <w:p>
      <w:pPr>
        <w:pStyle w:val="GesAbsatz"/>
      </w:pPr>
      <w:r>
        <w:t>Einschränkung:</w:t>
      </w:r>
    </w:p>
    <w:p>
      <w:pPr>
        <w:pStyle w:val="GesAbsatz"/>
      </w:pPr>
      <w:r>
        <w:t>Die Mindestanforderung bei der Eignungsprüfung nach VDI 4206 Blatt 2 an die erweiterte Messunsicherheit wurde nicht erfüllt und beträgt bezogen auf den jeweiligen Grenzwert:</w:t>
      </w:r>
    </w:p>
    <w:p>
      <w:pPr>
        <w:pStyle w:val="GesAbsatz"/>
      </w:pPr>
      <w:r>
        <w:t>–</w:t>
      </w:r>
      <w:r>
        <w:tab/>
        <w:t>36% für den Grenzwert 20 mg/m³</w:t>
      </w:r>
    </w:p>
    <w:p>
      <w:pPr>
        <w:pStyle w:val="GesAbsatz"/>
      </w:pPr>
      <w:r>
        <w:t>–</w:t>
      </w:r>
      <w:r>
        <w:tab/>
        <w:t>36% für den Grenzwert 60 mg/m³</w:t>
      </w:r>
    </w:p>
    <w:p>
      <w:pPr>
        <w:pStyle w:val="GesAbsatz"/>
      </w:pPr>
      <w:r>
        <w:t>–</w:t>
      </w:r>
      <w:r>
        <w:tab/>
        <w:t>56% für den Grenzwert 90 mg/m³</w:t>
      </w:r>
    </w:p>
    <w:p>
      <w:pPr>
        <w:pStyle w:val="GesAbsatz"/>
      </w:pPr>
      <w:r>
        <w:t>–</w:t>
      </w:r>
      <w:r>
        <w:tab/>
        <w:t>46% für den Grenzwert 100 mg/m³</w:t>
      </w:r>
    </w:p>
    <w:p>
      <w:pPr>
        <w:pStyle w:val="GesAbsatz"/>
      </w:pPr>
      <w:r>
        <w:t>–</w:t>
      </w:r>
      <w:r>
        <w:tab/>
        <w:t>43% für den Grenzwert 150 mg/m³</w:t>
      </w:r>
    </w:p>
    <w:p>
      <w:pPr>
        <w:pStyle w:val="GesAbsatz"/>
      </w:pPr>
      <w:r>
        <w:t>Hinweis:</w:t>
      </w:r>
    </w:p>
    <w:p>
      <w:pPr>
        <w:pStyle w:val="GesAbsatz"/>
      </w:pPr>
      <w:r>
        <w:t>Das Staubmessgerät ist nicht für den Außeneinsatz geeignet.</w:t>
      </w:r>
    </w:p>
    <w:p>
      <w:pPr>
        <w:pStyle w:val="GesAbsatz"/>
      </w:pPr>
      <w:r>
        <w:t>Prüfinstitut:</w:t>
      </w:r>
    </w:p>
    <w:p>
      <w:pPr>
        <w:pStyle w:val="GesAbsatz"/>
      </w:pPr>
      <w:r>
        <w:t>TÜV SÜD Industrie Service GmbH</w:t>
      </w:r>
    </w:p>
    <w:p>
      <w:pPr>
        <w:pStyle w:val="GesAbsatz"/>
      </w:pPr>
      <w:r>
        <w:t>Prüfkennzeichen:</w:t>
      </w:r>
    </w:p>
    <w:p>
      <w:pPr>
        <w:pStyle w:val="GesAbsatz"/>
      </w:pPr>
      <w:r>
        <w:t>TÜV By RgG 294</w:t>
      </w:r>
    </w:p>
    <w:p>
      <w:pPr>
        <w:pStyle w:val="GesAbsatz"/>
      </w:pPr>
      <w:r>
        <w:t>Prüfbericht:</w:t>
      </w:r>
    </w:p>
    <w:p>
      <w:pPr>
        <w:pStyle w:val="GesAbsatz"/>
      </w:pPr>
      <w:r>
        <w:t>Bericht Nr.: M-BI 1140-00/12 vom 2. Oktober 2012</w:t>
      </w:r>
    </w:p>
    <w:p>
      <w:pPr>
        <w:pStyle w:val="GesAbsatz"/>
        <w:rPr>
          <w:b/>
        </w:rPr>
      </w:pPr>
      <w:r>
        <w:rPr>
          <w:b/>
        </w:rPr>
        <w:t>5</w:t>
      </w:r>
      <w:r>
        <w:rPr>
          <w:b/>
        </w:rPr>
        <w:tab/>
        <w:t>Messgeräte zur Überwachung der Staubgrenzwerte an Feuerungsanlagen für feste Brennstoffe</w:t>
      </w:r>
    </w:p>
    <w:p>
      <w:pPr>
        <w:pStyle w:val="GesAbsatz"/>
      </w:pPr>
      <w:r>
        <w:t>5.1</w:t>
      </w:r>
      <w:r>
        <w:tab/>
        <w:t>Staubmessgerät Typ Feinstaubmesskoffer</w:t>
      </w:r>
    </w:p>
    <w:p>
      <w:pPr>
        <w:pStyle w:val="GesAbsatz"/>
      </w:pPr>
      <w:r>
        <w:t>Hersteller:</w:t>
      </w:r>
    </w:p>
    <w:p>
      <w:pPr>
        <w:pStyle w:val="GesAbsatz"/>
      </w:pPr>
      <w:r>
        <w:t>Vereta GmbH, Einbeck</w:t>
      </w:r>
    </w:p>
    <w:p>
      <w:pPr>
        <w:pStyle w:val="GesAbsatz"/>
      </w:pPr>
      <w:r>
        <w:t>Eignung:</w:t>
      </w:r>
    </w:p>
    <w:p>
      <w:pPr>
        <w:pStyle w:val="GesAbsatz"/>
      </w:pPr>
      <w:r>
        <w:t>Messgerät zur Überwachung der Staubgrenzwerte der 1. BImSchV gemäß § 5 Absatz 1, Stufe 1 und 2, an Feuerungsanlagen für feste Brennstoffe nach § 3 Absatz 1 Nummer 1 bis 8 Messbereich in der Eignungsprüfung:</w:t>
      </w:r>
    </w:p>
    <w:p>
      <w:pPr>
        <w:pStyle w:val="GesAbsatz"/>
      </w:pPr>
      <w:r>
        <w:t>Staub: 0 bis 375 mg/m³</w:t>
      </w:r>
    </w:p>
    <w:p>
      <w:pPr>
        <w:pStyle w:val="GesAbsatz"/>
      </w:pPr>
      <w:r>
        <w:t>Softwareversion: Firmware Version V1.02 vom 13. April 2012</w:t>
      </w:r>
    </w:p>
    <w:p>
      <w:pPr>
        <w:pStyle w:val="GesAbsatz"/>
      </w:pPr>
      <w:r>
        <w:t>Einschränkungen:</w:t>
      </w:r>
    </w:p>
    <w:p>
      <w:pPr>
        <w:pStyle w:val="GesAbsatz"/>
        <w:ind w:left="426" w:hanging="426"/>
      </w:pPr>
      <w:r>
        <w:t>1.</w:t>
      </w:r>
      <w:r>
        <w:tab/>
        <w:t>Die Mindestanforderung bei der Eignungsprüfung nach VDI 4206 Blatt 2 an die erweiterte Messunsicherheit wurde nicht erfüllt und beträgt bezogen auf den jeweiligen Grenzwert:</w:t>
      </w:r>
    </w:p>
    <w:p>
      <w:pPr>
        <w:pStyle w:val="GesAbsatz"/>
        <w:tabs>
          <w:tab w:val="clear" w:pos="425"/>
          <w:tab w:val="left" w:pos="851"/>
        </w:tabs>
        <w:ind w:left="426"/>
      </w:pPr>
      <w:r>
        <w:t>–</w:t>
      </w:r>
      <w:r>
        <w:tab/>
        <w:t>51% für den Grenzwert 20 mg/m³</w:t>
      </w:r>
    </w:p>
    <w:p>
      <w:pPr>
        <w:pStyle w:val="GesAbsatz"/>
        <w:tabs>
          <w:tab w:val="clear" w:pos="425"/>
          <w:tab w:val="left" w:pos="851"/>
        </w:tabs>
        <w:ind w:left="426"/>
      </w:pPr>
      <w:r>
        <w:t>–</w:t>
      </w:r>
      <w:r>
        <w:tab/>
        <w:t>43% für den Grenzwert 60 mg/m³</w:t>
      </w:r>
    </w:p>
    <w:p>
      <w:pPr>
        <w:pStyle w:val="GesAbsatz"/>
        <w:tabs>
          <w:tab w:val="clear" w:pos="425"/>
          <w:tab w:val="left" w:pos="851"/>
        </w:tabs>
        <w:ind w:left="426"/>
      </w:pPr>
      <w:r>
        <w:t>–</w:t>
      </w:r>
      <w:r>
        <w:tab/>
        <w:t>51% für den Grenzwert 90 mg/m³</w:t>
      </w:r>
    </w:p>
    <w:p>
      <w:pPr>
        <w:pStyle w:val="GesAbsatz"/>
        <w:tabs>
          <w:tab w:val="clear" w:pos="425"/>
          <w:tab w:val="left" w:pos="851"/>
        </w:tabs>
        <w:ind w:left="426"/>
      </w:pPr>
      <w:r>
        <w:t>–</w:t>
      </w:r>
      <w:r>
        <w:tab/>
        <w:t>47% für den Grenzwert 100 mg/m³</w:t>
      </w:r>
    </w:p>
    <w:p>
      <w:pPr>
        <w:pStyle w:val="GesAbsatz"/>
        <w:tabs>
          <w:tab w:val="clear" w:pos="425"/>
          <w:tab w:val="left" w:pos="851"/>
        </w:tabs>
        <w:ind w:left="426"/>
      </w:pPr>
      <w:r>
        <w:lastRenderedPageBreak/>
        <w:t>–</w:t>
      </w:r>
      <w:r>
        <w:tab/>
        <w:t>39% für den Grenzwert 150 mg/m³</w:t>
      </w:r>
    </w:p>
    <w:p>
      <w:pPr>
        <w:pStyle w:val="GesAbsatz"/>
        <w:ind w:left="426" w:hanging="426"/>
      </w:pPr>
      <w:r>
        <w:t>2.</w:t>
      </w:r>
      <w:r>
        <w:tab/>
        <w:t>Die Bestimmung der Sauerstoff- und der Kohlenmonoxidkonzentration im Abgas ist nicht möglich und ist durch geeignete Messgeräte parallel durchzuführen.</w:t>
      </w:r>
    </w:p>
    <w:p>
      <w:pPr>
        <w:pStyle w:val="GesAbsatz"/>
      </w:pPr>
      <w:r>
        <w:t>Hinweise:</w:t>
      </w:r>
    </w:p>
    <w:p>
      <w:pPr>
        <w:pStyle w:val="GesAbsatz"/>
      </w:pPr>
      <w:r>
        <w:t>1.</w:t>
      </w:r>
      <w:r>
        <w:tab/>
        <w:t>Das Staubmessgerät ist nicht für den Außeneinsatz geeignet.</w:t>
      </w:r>
    </w:p>
    <w:p>
      <w:pPr>
        <w:pStyle w:val="GesAbsatz"/>
        <w:ind w:left="426" w:hanging="426"/>
      </w:pPr>
      <w:r>
        <w:t>2.</w:t>
      </w:r>
      <w:r>
        <w:tab/>
        <w:t>Für die nach § 13 Absatz 3 der 1. BImSchV erforderliche Überprüfung des Feinstaubmesskoffers muss die bekannt gegebene Geräteprüfstelle mit einem Zerstäuber Typ ATM220 der Firma TOPAS, einer 2 %-igen Salzsuspension mit Analysezertifikat vom Bundesamt für Metrologie METAS (Schweiz) und einem kalibrierten Partikelzähler Typ Microdust Pro der Firma Casella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pPr>
      <w:r>
        <w:t>3.</w:t>
      </w:r>
      <w:r>
        <w:tab/>
        <w:t>Die Überprüfung des Feinstaubmesskoffers muss am Überprüfungspunkt von 90 mg/m³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Ergänzungsprüfung zur Bekanntmachung des Umweltbundesamtes vom 7. November 2012 (BAnz AT 14.11.2012 B8, Kapitel I Nummer 1.1) hinsichtlich der Eignung zur Überwachung der Staubgrenzwerte der 1. BImSchV gemäß § 5 Absatz 1, Stufe 1 und Stufe 2, an Feuerungsanlagen für feste Brennstoffe nach § 3 Absatz 1 Nummer 1 bis 8.</w:t>
      </w:r>
    </w:p>
    <w:p>
      <w:pPr>
        <w:pStyle w:val="GesAbsatz"/>
      </w:pPr>
      <w:r>
        <w:t>Prüfinstitut:</w:t>
      </w:r>
    </w:p>
    <w:p>
      <w:pPr>
        <w:pStyle w:val="GesAbsatz"/>
      </w:pPr>
      <w:r>
        <w:t>TÜV SÜD Industrie Service GmbH</w:t>
      </w:r>
    </w:p>
    <w:p>
      <w:pPr>
        <w:pStyle w:val="GesAbsatz"/>
      </w:pPr>
      <w:r>
        <w:t>Prüfkennzeichen:</w:t>
      </w:r>
    </w:p>
    <w:p>
      <w:pPr>
        <w:pStyle w:val="GesAbsatz"/>
      </w:pPr>
      <w:r>
        <w:t>TÜV By RgG 289</w:t>
      </w:r>
    </w:p>
    <w:p>
      <w:pPr>
        <w:pStyle w:val="GesAbsatz"/>
      </w:pPr>
      <w:r>
        <w:t>Prüfbericht:</w:t>
      </w:r>
    </w:p>
    <w:p>
      <w:pPr>
        <w:pStyle w:val="GesAbsatz"/>
      </w:pPr>
      <w:r>
        <w:t>Bericht Nr.: M-Bl 1129-05/12 vom 11. Oktober 2012</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12.02.2013 (BAnz. v. 05.03.2013)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DF5B78-8125-49AE-B6E8-B0322237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6FB4-F589-4BA0-BB2D-18FAA6FF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1491</Words>
  <Characters>9394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3</cp:revision>
  <cp:lastPrinted>2004-12-14T12:08:00Z</cp:lastPrinted>
  <dcterms:created xsi:type="dcterms:W3CDTF">2014-08-06T07:41:00Z</dcterms:created>
  <dcterms:modified xsi:type="dcterms:W3CDTF">2024-07-18T08:27:00Z</dcterms:modified>
</cp:coreProperties>
</file>