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GoBack"/>
      <w:bookmarkEnd w:id="0"/>
      <w:r>
        <w:t>Bekanntmachung über die bundeseinheitliche Praxis</w:t>
      </w:r>
      <w:r>
        <w:br/>
        <w:t>bei der Überwachung der Emissionen aus Kleinfeuerungsanlagen</w:t>
      </w:r>
    </w:p>
    <w:p>
      <w:pPr>
        <w:pStyle w:val="GesAbsatz"/>
        <w:jc w:val="center"/>
      </w:pPr>
      <w:r>
        <w:t>vom 12. Juli 2010</w:t>
      </w:r>
    </w:p>
    <w:p>
      <w:pPr>
        <w:pStyle w:val="GesAbsatz"/>
      </w:pPr>
    </w:p>
    <w:p>
      <w:pPr>
        <w:pStyle w:val="berschrift2"/>
      </w:pPr>
      <w:r>
        <w:t>I.</w:t>
      </w:r>
      <w:r>
        <w:br/>
        <w:t>Eignung von Messeinrichtungen</w:t>
      </w:r>
    </w:p>
    <w:p>
      <w:pPr>
        <w:pStyle w:val="GesAbsatz"/>
      </w:pPr>
      <w:r>
        <w:t>Unter Bezugnahme auf das Rundschreiben des Bundesministeriums für Umwelt, Naturschutz und Reaktorsicherheit (BMU) vom 31. Januar 1997 - IG I 3 - 51134/1 - (GMBl S. 522) wird im Auftrag des BMU die Eignung nachstehender Messeinrichtungen bekannt gegeben:</w:t>
      </w:r>
    </w:p>
    <w:p>
      <w:pPr>
        <w:pStyle w:val="GesAbsatz"/>
        <w:rPr>
          <w:b/>
        </w:rPr>
      </w:pPr>
      <w:r>
        <w:rPr>
          <w:b/>
        </w:rPr>
        <w:t>1</w:t>
      </w:r>
      <w:r>
        <w:rPr>
          <w:b/>
        </w:rPr>
        <w:tab/>
        <w:t>Messgeräte zur kombinierten Bestimmung des Sauerstoffgehaltes (O</w:t>
      </w:r>
      <w:r>
        <w:rPr>
          <w:b/>
          <w:vertAlign w:val="subscript"/>
        </w:rPr>
        <w:t>2</w:t>
      </w:r>
      <w:r>
        <w:rPr>
          <w:b/>
        </w:rPr>
        <w:t>) und des Abgasverlustes (AGV)</w:t>
      </w:r>
    </w:p>
    <w:p>
      <w:pPr>
        <w:pStyle w:val="GesAbsatz"/>
      </w:pPr>
      <w:r>
        <w:t>1.1 Kombinationsmessgerät Typ ECOM-EN2</w:t>
      </w:r>
    </w:p>
    <w:p>
      <w:pPr>
        <w:pStyle w:val="GesAbsatz"/>
      </w:pPr>
      <w:r>
        <w:t>Hersteller:</w:t>
      </w:r>
    </w:p>
    <w:p>
      <w:pPr>
        <w:pStyle w:val="GesAbsatz"/>
      </w:pPr>
      <w:proofErr w:type="spellStart"/>
      <w:r>
        <w:t>rbr</w:t>
      </w:r>
      <w:proofErr w:type="spellEnd"/>
      <w:r>
        <w:t xml:space="preserve"> Messtechnik GmbH, Iserlohn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Funktionsmodul zur Bestimmung der Verbrennungslufttemperatur</w:t>
      </w:r>
    </w:p>
    <w:p>
      <w:pPr>
        <w:pStyle w:val="GesAbsatz"/>
      </w:pPr>
      <w:r>
        <w:t>Funktionsmodul zur Bestimmung der Abgastemperatur</w:t>
      </w:r>
    </w:p>
    <w:p>
      <w:pPr>
        <w:pStyle w:val="GesAbsatz"/>
      </w:pPr>
      <w:r>
        <w:t>Funktionsmodul zur CO-Bestimmung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an Gas- und Ölfeuerungen und zur Überwachung von Feuerungsanlagen für feste Brennstoffe</w:t>
      </w:r>
    </w:p>
    <w:p>
      <w:pPr>
        <w:pStyle w:val="GesAbsatz"/>
      </w:pPr>
      <w:r>
        <w:t>Messbereiche in der Eignungsprüfung:</w:t>
      </w:r>
    </w:p>
    <w:p>
      <w:pPr>
        <w:pStyle w:val="GesAbsatz"/>
        <w:tabs>
          <w:tab w:val="clear" w:pos="425"/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  <w:t>0 bis 21,0 Vol.-%</w:t>
      </w:r>
    </w:p>
    <w:p>
      <w:pPr>
        <w:pStyle w:val="GesAbsatz"/>
        <w:tabs>
          <w:tab w:val="clear" w:pos="425"/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clear" w:pos="425"/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clear" w:pos="425"/>
          <w:tab w:val="left" w:pos="2835"/>
        </w:tabs>
      </w:pPr>
      <w:r>
        <w:t>CO</w:t>
      </w:r>
      <w:r>
        <w:tab/>
        <w:t>0 bis 20000 ppm</w:t>
      </w:r>
    </w:p>
    <w:p>
      <w:pPr>
        <w:pStyle w:val="GesAbsatz"/>
      </w:pPr>
      <w:r>
        <w:t>Softwareversion:</w:t>
      </w:r>
      <w:r>
        <w:tab/>
        <w:t>Modul – AGV</w:t>
      </w:r>
      <w:r>
        <w:tab/>
        <w:t>Version 1.0 vom 2. April 2009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Ergänzungsprüfung zur Bekanntgabe des Umweltbundesamtes vom 25. Januar 2010 (BAnz. S. 557) hinsichtlich der Eignung zur Überwachung von Feuerungsanlagen für feste Brennstoffe.</w:t>
      </w:r>
    </w:p>
    <w:p>
      <w:pPr>
        <w:pStyle w:val="GesAbsatz"/>
      </w:pPr>
      <w:r>
        <w:t>2.</w:t>
      </w:r>
      <w:r>
        <w:tab/>
        <w:t>Die Eignungsprüfung wurde mit den O</w:t>
      </w:r>
      <w:r>
        <w:rPr>
          <w:vertAlign w:val="subscript"/>
        </w:rPr>
        <w:t>2</w:t>
      </w:r>
      <w:r>
        <w:t>-Sensoren Typ OOI105, Typ 1-01, Typ 50X-Eco durchgeführt.</w:t>
      </w:r>
    </w:p>
    <w:p>
      <w:pPr>
        <w:pStyle w:val="GesAbsatz"/>
      </w:pPr>
      <w:r>
        <w:t>3.</w:t>
      </w:r>
      <w:r>
        <w:tab/>
        <w:t>Die Ergänzungsprüfung wurde mit dem CO-Sensor Typ 5MF durchgeführt.</w:t>
      </w:r>
    </w:p>
    <w:p>
      <w:pPr>
        <w:pStyle w:val="GesAbsatz"/>
      </w:pPr>
      <w:r>
        <w:t>4.</w:t>
      </w:r>
      <w:r>
        <w:tab/>
        <w:t>Die Messdauer/Mittelungsdauer ist auf 15 Minuten einzustellen.</w:t>
      </w:r>
    </w:p>
    <w:p>
      <w:pPr>
        <w:pStyle w:val="GesAbsatz"/>
      </w:pPr>
      <w:r>
        <w:t>5.</w:t>
      </w:r>
      <w:r>
        <w:tab/>
        <w:t>Das Abtastintervall ist auf eine Sekunde einzustellen.</w:t>
      </w:r>
    </w:p>
    <w:p>
      <w:pPr>
        <w:pStyle w:val="GesAbsatz"/>
      </w:pPr>
      <w:r>
        <w:t>6.</w:t>
      </w:r>
      <w:r>
        <w:tab/>
        <w:t>Die Eignungsprüfung erfolgte nach dem Richtlinien-Entwurf VDI 4206 Blatt 1 (Ausgabe März 2009).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278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1104-01/10 vom 26. März 2010</w:t>
      </w: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12.07.2010 (BAnz. Nr. 111 v. 28.07.2010 S. 2599)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61.8-35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68C42E-213A-472D-B673-7F1BA8E5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250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bundeseinheitliche Praxis bei der Überwachung der Emissionen aus Kleinfeuerungsanlagen</vt:lpstr>
    </vt:vector>
  </TitlesOfParts>
  <Company>LANUV NRW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bundeseinheitliche Praxis bei der Überwachung der Emissionen aus Kleinfeuerungsanlagen</dc:title>
  <dc:creator>Np</dc:creator>
  <cp:lastModifiedBy>Rüter, Dr., Ingo</cp:lastModifiedBy>
  <cp:revision>3</cp:revision>
  <cp:lastPrinted>2004-12-14T11:08:00Z</cp:lastPrinted>
  <dcterms:created xsi:type="dcterms:W3CDTF">2014-08-06T08:04:00Z</dcterms:created>
  <dcterms:modified xsi:type="dcterms:W3CDTF">2024-07-18T08:26:00Z</dcterms:modified>
</cp:coreProperties>
</file>