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758" w:rsidRDefault="00F06758" w:rsidP="004C158E">
      <w:pPr>
        <w:pStyle w:val="berschrift1"/>
      </w:pPr>
      <w:bookmarkStart w:id="0" w:name="_Toc417026517"/>
      <w:r>
        <w:t>Bekanntmachung über die</w:t>
      </w:r>
      <w:r w:rsidR="004C158E">
        <w:t xml:space="preserve"> </w:t>
      </w:r>
      <w:r>
        <w:t>bundeseinheitliche Praxis</w:t>
      </w:r>
      <w:r w:rsidR="004C158E">
        <w:t xml:space="preserve"> </w:t>
      </w:r>
      <w:r>
        <w:t>bei der</w:t>
      </w:r>
      <w:r w:rsidR="004C158E">
        <w:br/>
      </w:r>
      <w:r>
        <w:t>Überwachung der Emissionen</w:t>
      </w:r>
      <w:r w:rsidR="004C158E">
        <w:t xml:space="preserve"> </w:t>
      </w:r>
      <w:r>
        <w:t>und der Immissionen</w:t>
      </w:r>
      <w:bookmarkEnd w:id="0"/>
    </w:p>
    <w:p w:rsidR="00F06758" w:rsidRDefault="004C158E" w:rsidP="004C158E">
      <w:pPr>
        <w:pStyle w:val="GesAbsatz"/>
        <w:jc w:val="center"/>
      </w:pPr>
      <w:r>
        <w:t>v</w:t>
      </w:r>
      <w:r w:rsidR="00F06758">
        <w:t>om 25. Februar 2015</w:t>
      </w:r>
    </w:p>
    <w:p w:rsidR="004C158E" w:rsidRDefault="004C158E" w:rsidP="00F06758">
      <w:pPr>
        <w:pStyle w:val="GesAbsatz"/>
      </w:pPr>
    </w:p>
    <w:p w:rsidR="004C158E" w:rsidRPr="004C158E" w:rsidRDefault="004C158E" w:rsidP="004C158E">
      <w:pPr>
        <w:pStyle w:val="GesAbsatz"/>
        <w:jc w:val="center"/>
        <w:rPr>
          <w:b/>
          <w:sz w:val="22"/>
        </w:rPr>
      </w:pPr>
      <w:r>
        <w:rPr>
          <w:b/>
          <w:sz w:val="22"/>
        </w:rPr>
        <w:t>Inhalt:</w:t>
      </w:r>
    </w:p>
    <w:p w:rsidR="00C228C1" w:rsidRDefault="00C228C1">
      <w:pPr>
        <w:pStyle w:val="Verzeichnis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17026517" w:history="1">
        <w:r w:rsidRPr="006D29EE">
          <w:rPr>
            <w:rStyle w:val="Hyperlink"/>
            <w:noProof/>
          </w:rPr>
          <w:t>Bekanntmachung über die bundeseinheitliche Praxis bei der Überwachung der Emissionen und der Immissionen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_Toc417026517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59EB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C228C1" w:rsidRDefault="00003D50">
      <w:pPr>
        <w:pStyle w:val="Verzeichnis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17026518" w:history="1">
        <w:r w:rsidR="00C228C1" w:rsidRPr="006D29EE">
          <w:rPr>
            <w:rStyle w:val="Hyperlink"/>
            <w:noProof/>
          </w:rPr>
          <w:t>I. Eignung von Messeinrichtungen zur kontinuierlichen Überwachung von Emissionen</w:t>
        </w:r>
        <w:r w:rsidR="00C228C1">
          <w:rPr>
            <w:noProof/>
            <w:webHidden/>
          </w:rPr>
          <w:tab/>
        </w:r>
        <w:r w:rsidR="00C228C1">
          <w:rPr>
            <w:noProof/>
            <w:webHidden/>
          </w:rPr>
          <w:fldChar w:fldCharType="begin"/>
        </w:r>
        <w:r w:rsidR="00C228C1">
          <w:rPr>
            <w:noProof/>
            <w:webHidden/>
          </w:rPr>
          <w:instrText xml:space="preserve"> PAGEREF _Toc417026518 \h </w:instrText>
        </w:r>
        <w:r w:rsidR="00C228C1">
          <w:rPr>
            <w:noProof/>
            <w:webHidden/>
          </w:rPr>
        </w:r>
        <w:r w:rsidR="00C228C1">
          <w:rPr>
            <w:noProof/>
            <w:webHidden/>
          </w:rPr>
          <w:fldChar w:fldCharType="separate"/>
        </w:r>
        <w:r w:rsidR="009459EB">
          <w:rPr>
            <w:noProof/>
            <w:webHidden/>
          </w:rPr>
          <w:t>1</w:t>
        </w:r>
        <w:r w:rsidR="00C228C1">
          <w:rPr>
            <w:noProof/>
            <w:webHidden/>
          </w:rPr>
          <w:fldChar w:fldCharType="end"/>
        </w:r>
      </w:hyperlink>
    </w:p>
    <w:p w:rsidR="00C228C1" w:rsidRDefault="00003D50">
      <w:pPr>
        <w:pStyle w:val="Verzeichnis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17026519" w:history="1">
        <w:r w:rsidR="00C228C1" w:rsidRPr="006D29EE">
          <w:rPr>
            <w:rStyle w:val="Hyperlink"/>
            <w:noProof/>
          </w:rPr>
          <w:t>II. Eignung für Messeinrichtungen zur kontinuierlichen Messung von Bezugsgrößen/Betriebsgrößen</w:t>
        </w:r>
        <w:r w:rsidR="00C228C1">
          <w:rPr>
            <w:noProof/>
            <w:webHidden/>
          </w:rPr>
          <w:tab/>
        </w:r>
        <w:r w:rsidR="00C228C1">
          <w:rPr>
            <w:noProof/>
            <w:webHidden/>
          </w:rPr>
          <w:fldChar w:fldCharType="begin"/>
        </w:r>
        <w:r w:rsidR="00C228C1">
          <w:rPr>
            <w:noProof/>
            <w:webHidden/>
          </w:rPr>
          <w:instrText xml:space="preserve"> PAGEREF _Toc417026519 \h </w:instrText>
        </w:r>
        <w:r w:rsidR="00C228C1">
          <w:rPr>
            <w:noProof/>
            <w:webHidden/>
          </w:rPr>
        </w:r>
        <w:r w:rsidR="00C228C1">
          <w:rPr>
            <w:noProof/>
            <w:webHidden/>
          </w:rPr>
          <w:fldChar w:fldCharType="separate"/>
        </w:r>
        <w:r w:rsidR="009459EB">
          <w:rPr>
            <w:noProof/>
            <w:webHidden/>
          </w:rPr>
          <w:t>7</w:t>
        </w:r>
        <w:r w:rsidR="00C228C1">
          <w:rPr>
            <w:noProof/>
            <w:webHidden/>
          </w:rPr>
          <w:fldChar w:fldCharType="end"/>
        </w:r>
      </w:hyperlink>
    </w:p>
    <w:p w:rsidR="00C228C1" w:rsidRDefault="00003D50">
      <w:pPr>
        <w:pStyle w:val="Verzeichnis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17026520" w:history="1">
        <w:r w:rsidR="00C228C1" w:rsidRPr="006D29EE">
          <w:rPr>
            <w:rStyle w:val="Hyperlink"/>
            <w:noProof/>
          </w:rPr>
          <w:t>III. Eignung von Messeinrichtungen zur kontinuierlichen Überwachung von Immissionen</w:t>
        </w:r>
        <w:r w:rsidR="00C228C1">
          <w:rPr>
            <w:noProof/>
            <w:webHidden/>
          </w:rPr>
          <w:tab/>
        </w:r>
        <w:r w:rsidR="00C228C1">
          <w:rPr>
            <w:noProof/>
            <w:webHidden/>
          </w:rPr>
          <w:fldChar w:fldCharType="begin"/>
        </w:r>
        <w:r w:rsidR="00C228C1">
          <w:rPr>
            <w:noProof/>
            <w:webHidden/>
          </w:rPr>
          <w:instrText xml:space="preserve"> PAGEREF _Toc417026520 \h </w:instrText>
        </w:r>
        <w:r w:rsidR="00C228C1">
          <w:rPr>
            <w:noProof/>
            <w:webHidden/>
          </w:rPr>
        </w:r>
        <w:r w:rsidR="00C228C1">
          <w:rPr>
            <w:noProof/>
            <w:webHidden/>
          </w:rPr>
          <w:fldChar w:fldCharType="separate"/>
        </w:r>
        <w:r w:rsidR="009459EB">
          <w:rPr>
            <w:noProof/>
            <w:webHidden/>
          </w:rPr>
          <w:t>9</w:t>
        </w:r>
        <w:r w:rsidR="00C228C1">
          <w:rPr>
            <w:noProof/>
            <w:webHidden/>
          </w:rPr>
          <w:fldChar w:fldCharType="end"/>
        </w:r>
      </w:hyperlink>
    </w:p>
    <w:p w:rsidR="00C228C1" w:rsidRDefault="00003D50">
      <w:pPr>
        <w:pStyle w:val="Verzeichnis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17026521" w:history="1">
        <w:r w:rsidR="00C228C1" w:rsidRPr="006D29EE">
          <w:rPr>
            <w:rStyle w:val="Hyperlink"/>
            <w:noProof/>
          </w:rPr>
          <w:t>IV. Mitteilungen zur Bundeseinheitlichen Praxis bei der Überwachung von Emissionen und Immissionen</w:t>
        </w:r>
        <w:r w:rsidR="00C228C1">
          <w:rPr>
            <w:noProof/>
            <w:webHidden/>
          </w:rPr>
          <w:tab/>
        </w:r>
        <w:r w:rsidR="00C228C1">
          <w:rPr>
            <w:noProof/>
            <w:webHidden/>
          </w:rPr>
          <w:fldChar w:fldCharType="begin"/>
        </w:r>
        <w:r w:rsidR="00C228C1">
          <w:rPr>
            <w:noProof/>
            <w:webHidden/>
          </w:rPr>
          <w:instrText xml:space="preserve"> PAGEREF _Toc417026521 \h </w:instrText>
        </w:r>
        <w:r w:rsidR="00C228C1">
          <w:rPr>
            <w:noProof/>
            <w:webHidden/>
          </w:rPr>
        </w:r>
        <w:r w:rsidR="00C228C1">
          <w:rPr>
            <w:noProof/>
            <w:webHidden/>
          </w:rPr>
          <w:fldChar w:fldCharType="separate"/>
        </w:r>
        <w:r w:rsidR="009459EB">
          <w:rPr>
            <w:noProof/>
            <w:webHidden/>
          </w:rPr>
          <w:t>11</w:t>
        </w:r>
        <w:r w:rsidR="00C228C1">
          <w:rPr>
            <w:noProof/>
            <w:webHidden/>
          </w:rPr>
          <w:fldChar w:fldCharType="end"/>
        </w:r>
      </w:hyperlink>
    </w:p>
    <w:p w:rsidR="004C158E" w:rsidRDefault="00C228C1" w:rsidP="00F06758">
      <w:pPr>
        <w:pStyle w:val="GesAbsatz"/>
      </w:pPr>
      <w:r>
        <w:fldChar w:fldCharType="end"/>
      </w:r>
    </w:p>
    <w:p w:rsidR="00F06758" w:rsidRDefault="00F06758" w:rsidP="004C158E">
      <w:pPr>
        <w:pStyle w:val="berschrift2"/>
      </w:pPr>
      <w:bookmarkStart w:id="1" w:name="_Toc417026518"/>
      <w:r>
        <w:t>I.</w:t>
      </w:r>
      <w:r w:rsidR="004C158E">
        <w:br/>
      </w:r>
      <w:r>
        <w:t>Eignung von Messeinrichtungen zur kontinuierlichen Überwachung von Emissionen</w:t>
      </w:r>
      <w:bookmarkEnd w:id="1"/>
    </w:p>
    <w:p w:rsidR="00F06758" w:rsidRDefault="00F06758" w:rsidP="00F06758">
      <w:pPr>
        <w:pStyle w:val="GesAbsatz"/>
      </w:pPr>
      <w:r>
        <w:t>Die obersten Immissionsschutzbehörden der Länder haben die Ergebnisse der Eignungsprüfungen begu</w:t>
      </w:r>
      <w:r>
        <w:t>t</w:t>
      </w:r>
      <w:r>
        <w:t>achtet und</w:t>
      </w:r>
      <w:r w:rsidR="004C158E">
        <w:t xml:space="preserve"> </w:t>
      </w:r>
      <w:r>
        <w:t>sind zu einem positiven Gesamturteil gelangt.</w:t>
      </w:r>
    </w:p>
    <w:p w:rsidR="00F06758" w:rsidRDefault="00F06758" w:rsidP="00F06758">
      <w:pPr>
        <w:pStyle w:val="GesAbsatz"/>
      </w:pPr>
      <w:r>
        <w:t>Unter Bezugnahme auf Nummer 3 der Richtlinie über die Bundeseinheitliche Praxis bei der Überwachung der Emissionen</w:t>
      </w:r>
      <w:r w:rsidR="004C158E">
        <w:t xml:space="preserve"> </w:t>
      </w:r>
      <w:r>
        <w:t>– Rundschreiben des Bundesministeriums für Umwelt, Naturschutz und Reaktorsicherheit (BMU) – IG I 2 –</w:t>
      </w:r>
      <w:r w:rsidR="004C158E">
        <w:t xml:space="preserve"> </w:t>
      </w:r>
      <w:r>
        <w:t>45053/5 (GMBl 2005, S. 795), zuletzt geändert am 4. August 2010 (GMBl 2010, S. 1172) erfolgt die Eignungsbekanntgabe.</w:t>
      </w:r>
    </w:p>
    <w:p w:rsidR="00F06758" w:rsidRPr="000516F5" w:rsidRDefault="00F06758" w:rsidP="00F06758">
      <w:pPr>
        <w:pStyle w:val="GesAbsatz"/>
        <w:rPr>
          <w:b/>
        </w:rPr>
      </w:pPr>
      <w:r w:rsidRPr="000516F5">
        <w:rPr>
          <w:b/>
        </w:rPr>
        <w:t>1</w:t>
      </w:r>
      <w:r w:rsidR="004C158E" w:rsidRPr="000516F5">
        <w:rPr>
          <w:b/>
        </w:rPr>
        <w:tab/>
      </w:r>
      <w:r w:rsidRPr="000516F5">
        <w:rPr>
          <w:b/>
        </w:rPr>
        <w:t>Staub</w:t>
      </w:r>
    </w:p>
    <w:p w:rsidR="00F06758" w:rsidRPr="000516F5" w:rsidRDefault="00F06758" w:rsidP="00F06758">
      <w:pPr>
        <w:pStyle w:val="GesAbsatz"/>
        <w:rPr>
          <w:b/>
        </w:rPr>
      </w:pPr>
      <w:r w:rsidRPr="000516F5">
        <w:rPr>
          <w:b/>
        </w:rPr>
        <w:t>1.1</w:t>
      </w:r>
      <w:r w:rsidR="004C158E" w:rsidRPr="000516F5">
        <w:rPr>
          <w:b/>
        </w:rPr>
        <w:tab/>
      </w:r>
      <w:r w:rsidRPr="000516F5">
        <w:rPr>
          <w:b/>
        </w:rPr>
        <w:t>D-CEM2100 für Staub</w:t>
      </w:r>
    </w:p>
    <w:p w:rsidR="00F06758" w:rsidRDefault="00F06758" w:rsidP="00F06758">
      <w:pPr>
        <w:pStyle w:val="GesAbsatz"/>
      </w:pPr>
      <w:r>
        <w:t>Hersteller:</w:t>
      </w:r>
    </w:p>
    <w:p w:rsidR="00F06758" w:rsidRDefault="00F06758" w:rsidP="00F06758">
      <w:pPr>
        <w:pStyle w:val="GesAbsatz"/>
      </w:pPr>
      <w:proofErr w:type="spellStart"/>
      <w:r>
        <w:t>Codel</w:t>
      </w:r>
      <w:proofErr w:type="spellEnd"/>
      <w:r>
        <w:t xml:space="preserve"> International Ltd., Bakewell, Großbritannien</w:t>
      </w:r>
    </w:p>
    <w:p w:rsidR="00F06758" w:rsidRDefault="00F06758" w:rsidP="00F06758">
      <w:pPr>
        <w:pStyle w:val="GesAbsatz"/>
      </w:pPr>
      <w:r>
        <w:t>Eignung:</w:t>
      </w:r>
    </w:p>
    <w:p w:rsidR="00F06758" w:rsidRDefault="00F06758" w:rsidP="00F06758">
      <w:pPr>
        <w:pStyle w:val="GesAbsatz"/>
      </w:pPr>
      <w:r>
        <w:t>Für Anlagen der 13. BImSchV, der 27. BImSchV und Anlagen der TA-Luft</w:t>
      </w:r>
    </w:p>
    <w:p w:rsidR="00F06758" w:rsidRDefault="00F06758" w:rsidP="00F06758">
      <w:pPr>
        <w:pStyle w:val="GesAbsatz"/>
      </w:pPr>
      <w:r>
        <w:t>Messbereiche in der Eignungsprüfung: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68"/>
        <w:gridCol w:w="2299"/>
        <w:gridCol w:w="1702"/>
        <w:gridCol w:w="1701"/>
        <w:gridCol w:w="2060"/>
      </w:tblGrid>
      <w:tr w:rsidR="004C158E" w:rsidRPr="004C158E" w:rsidTr="000516F5">
        <w:tc>
          <w:tcPr>
            <w:tcW w:w="1668" w:type="dxa"/>
          </w:tcPr>
          <w:p w:rsidR="004C158E" w:rsidRPr="004C158E" w:rsidRDefault="004C158E" w:rsidP="000516F5">
            <w:pPr>
              <w:pStyle w:val="GesAbsatz"/>
              <w:tabs>
                <w:tab w:val="clear" w:pos="425"/>
              </w:tabs>
              <w:jc w:val="center"/>
            </w:pPr>
            <w:r w:rsidRPr="004C158E">
              <w:t>Komponente</w:t>
            </w:r>
          </w:p>
        </w:tc>
        <w:tc>
          <w:tcPr>
            <w:tcW w:w="2299" w:type="dxa"/>
          </w:tcPr>
          <w:p w:rsidR="004C158E" w:rsidRPr="004C158E" w:rsidRDefault="004C158E" w:rsidP="000516F5">
            <w:pPr>
              <w:pStyle w:val="GesAbsatz"/>
              <w:tabs>
                <w:tab w:val="clear" w:pos="425"/>
              </w:tabs>
              <w:jc w:val="center"/>
            </w:pPr>
            <w:r w:rsidRPr="004C158E">
              <w:t>Zertifizierungsbereich</w:t>
            </w:r>
          </w:p>
        </w:tc>
        <w:tc>
          <w:tcPr>
            <w:tcW w:w="3403" w:type="dxa"/>
            <w:gridSpan w:val="2"/>
          </w:tcPr>
          <w:p w:rsidR="004C158E" w:rsidRPr="004C158E" w:rsidRDefault="004C158E" w:rsidP="000516F5">
            <w:pPr>
              <w:pStyle w:val="GesAbsatz"/>
              <w:tabs>
                <w:tab w:val="clear" w:pos="425"/>
              </w:tabs>
              <w:jc w:val="center"/>
            </w:pPr>
            <w:r w:rsidRPr="004C158E">
              <w:t>zusätzliche Messbereiche</w:t>
            </w:r>
          </w:p>
        </w:tc>
        <w:tc>
          <w:tcPr>
            <w:tcW w:w="2060" w:type="dxa"/>
          </w:tcPr>
          <w:p w:rsidR="004C158E" w:rsidRPr="004C158E" w:rsidRDefault="004C158E" w:rsidP="000516F5">
            <w:pPr>
              <w:pStyle w:val="GesAbsatz"/>
              <w:tabs>
                <w:tab w:val="clear" w:pos="425"/>
              </w:tabs>
              <w:jc w:val="center"/>
            </w:pPr>
            <w:r w:rsidRPr="004C158E">
              <w:t>Einheit</w:t>
            </w:r>
          </w:p>
        </w:tc>
      </w:tr>
      <w:tr w:rsidR="004C158E" w:rsidRPr="004C158E" w:rsidTr="000516F5">
        <w:tc>
          <w:tcPr>
            <w:tcW w:w="1668" w:type="dxa"/>
          </w:tcPr>
          <w:p w:rsidR="004C158E" w:rsidRPr="004C158E" w:rsidRDefault="004C158E" w:rsidP="000B1FBC">
            <w:pPr>
              <w:pStyle w:val="GesAbsatz"/>
              <w:tabs>
                <w:tab w:val="clear" w:pos="425"/>
              </w:tabs>
            </w:pPr>
            <w:r w:rsidRPr="004C158E">
              <w:t>Staub</w:t>
            </w:r>
          </w:p>
        </w:tc>
        <w:tc>
          <w:tcPr>
            <w:tcW w:w="2299" w:type="dxa"/>
          </w:tcPr>
          <w:p w:rsidR="004C158E" w:rsidRPr="004C158E" w:rsidRDefault="004C158E" w:rsidP="000516F5">
            <w:pPr>
              <w:pStyle w:val="GesAbsatz"/>
              <w:tabs>
                <w:tab w:val="clear" w:pos="425"/>
              </w:tabs>
              <w:jc w:val="center"/>
            </w:pPr>
            <w:r w:rsidRPr="004C158E">
              <w:t>0 – 0,1</w:t>
            </w:r>
            <w:r w:rsidRPr="004C158E">
              <w:rPr>
                <w:vertAlign w:val="superscript"/>
              </w:rPr>
              <w:t>1</w:t>
            </w:r>
          </w:p>
        </w:tc>
        <w:tc>
          <w:tcPr>
            <w:tcW w:w="1702" w:type="dxa"/>
          </w:tcPr>
          <w:p w:rsidR="004C158E" w:rsidRPr="004C158E" w:rsidRDefault="004C158E" w:rsidP="000516F5">
            <w:pPr>
              <w:pStyle w:val="GesAbsatz"/>
              <w:tabs>
                <w:tab w:val="clear" w:pos="425"/>
              </w:tabs>
              <w:jc w:val="center"/>
            </w:pPr>
            <w:r w:rsidRPr="004C158E">
              <w:t>0 – 0,3</w:t>
            </w:r>
          </w:p>
        </w:tc>
        <w:tc>
          <w:tcPr>
            <w:tcW w:w="1701" w:type="dxa"/>
          </w:tcPr>
          <w:p w:rsidR="004C158E" w:rsidRPr="004C158E" w:rsidRDefault="004C158E" w:rsidP="000516F5">
            <w:pPr>
              <w:pStyle w:val="GesAbsatz"/>
              <w:tabs>
                <w:tab w:val="clear" w:pos="425"/>
              </w:tabs>
              <w:jc w:val="center"/>
            </w:pPr>
            <w:r w:rsidRPr="004C158E">
              <w:t>0 – 1</w:t>
            </w:r>
          </w:p>
        </w:tc>
        <w:tc>
          <w:tcPr>
            <w:tcW w:w="2060" w:type="dxa"/>
          </w:tcPr>
          <w:p w:rsidR="004C158E" w:rsidRPr="004C158E" w:rsidRDefault="004C158E" w:rsidP="000516F5">
            <w:pPr>
              <w:pStyle w:val="GesAbsatz"/>
              <w:tabs>
                <w:tab w:val="clear" w:pos="425"/>
              </w:tabs>
              <w:jc w:val="center"/>
            </w:pPr>
            <w:r w:rsidRPr="004C158E">
              <w:t>Ext.</w:t>
            </w:r>
          </w:p>
        </w:tc>
      </w:tr>
    </w:tbl>
    <w:p w:rsidR="00F06758" w:rsidRDefault="00F06758" w:rsidP="004C158E">
      <w:pPr>
        <w:pStyle w:val="GesAbsatz"/>
        <w:tabs>
          <w:tab w:val="left" w:pos="851"/>
        </w:tabs>
      </w:pPr>
      <w:r w:rsidRPr="004C158E">
        <w:rPr>
          <w:vertAlign w:val="superscript"/>
        </w:rPr>
        <w:t>1</w:t>
      </w:r>
      <w:r>
        <w:t xml:space="preserve"> entsprach im Feldtest während der Eignungsprüfung ca. 0 bis 10 mg/m</w:t>
      </w:r>
      <w:r w:rsidR="004C158E">
        <w:t>³</w:t>
      </w:r>
      <w:r>
        <w:t xml:space="preserve"> Staub bei 5 m Messweglänge</w:t>
      </w:r>
    </w:p>
    <w:p w:rsidR="00F06758" w:rsidRPr="004C158E" w:rsidRDefault="004C158E" w:rsidP="004C158E">
      <w:pPr>
        <w:pStyle w:val="GesAbsatz"/>
        <w:rPr>
          <w:lang w:val="en-US"/>
        </w:rPr>
      </w:pPr>
      <w:r>
        <w:rPr>
          <w:lang w:val="en-US"/>
        </w:rPr>
        <w:t>Softwareversionen:</w:t>
      </w:r>
      <w:r>
        <w:rPr>
          <w:lang w:val="en-US"/>
        </w:rPr>
        <w:tab/>
      </w:r>
      <w:r w:rsidR="00F06758" w:rsidRPr="004C158E">
        <w:rPr>
          <w:lang w:val="en-US"/>
        </w:rPr>
        <w:t>507.120A (DDU)</w:t>
      </w:r>
    </w:p>
    <w:p w:rsidR="00F06758" w:rsidRPr="004C158E" w:rsidRDefault="00F06758" w:rsidP="004C158E">
      <w:pPr>
        <w:pStyle w:val="GesAbsatz"/>
        <w:ind w:left="2127"/>
        <w:rPr>
          <w:lang w:val="en-US"/>
        </w:rPr>
      </w:pPr>
      <w:r w:rsidRPr="004C158E">
        <w:rPr>
          <w:lang w:val="en-US"/>
        </w:rPr>
        <w:t>507.069A (Transceiver Master)</w:t>
      </w:r>
    </w:p>
    <w:p w:rsidR="00F06758" w:rsidRDefault="00F06758" w:rsidP="004C158E">
      <w:pPr>
        <w:pStyle w:val="GesAbsatz"/>
        <w:ind w:left="2127"/>
      </w:pPr>
      <w:r>
        <w:t>507.028A (Transceiver Slave)</w:t>
      </w:r>
    </w:p>
    <w:p w:rsidR="00F06758" w:rsidRDefault="00F06758" w:rsidP="00F06758">
      <w:pPr>
        <w:pStyle w:val="GesAbsatz"/>
      </w:pPr>
      <w:r>
        <w:t>Einschränkungen:</w:t>
      </w:r>
    </w:p>
    <w:p w:rsidR="00F06758" w:rsidRDefault="00F06758" w:rsidP="00F06758">
      <w:pPr>
        <w:pStyle w:val="GesAbsatz"/>
      </w:pPr>
      <w:r>
        <w:t>Keine</w:t>
      </w:r>
    </w:p>
    <w:p w:rsidR="00F06758" w:rsidRDefault="00F06758" w:rsidP="00F06758">
      <w:pPr>
        <w:pStyle w:val="GesAbsatz"/>
      </w:pPr>
      <w:r>
        <w:t>Hinweise:</w:t>
      </w:r>
    </w:p>
    <w:p w:rsidR="00F06758" w:rsidRDefault="00F06758" w:rsidP="00F06758">
      <w:pPr>
        <w:pStyle w:val="GesAbsatz"/>
      </w:pPr>
      <w:r>
        <w:t>1.</w:t>
      </w:r>
      <w:r w:rsidR="004C158E">
        <w:tab/>
      </w:r>
      <w:r>
        <w:t>Das Wartungsintervall beträgt drei Monate.</w:t>
      </w:r>
    </w:p>
    <w:p w:rsidR="00F06758" w:rsidRDefault="00F06758" w:rsidP="00F06758">
      <w:pPr>
        <w:pStyle w:val="GesAbsatz"/>
      </w:pPr>
      <w:r>
        <w:t>2.</w:t>
      </w:r>
      <w:r w:rsidR="004C158E">
        <w:tab/>
      </w:r>
      <w:r>
        <w:t>Die Messeinrichtung kann nur in nicht wasserdampfgesättigtem Abgas eingesetzt werden.</w:t>
      </w:r>
    </w:p>
    <w:p w:rsidR="00F06758" w:rsidRDefault="00F06758" w:rsidP="004C158E">
      <w:pPr>
        <w:pStyle w:val="GesAbsatz"/>
        <w:ind w:left="426" w:hanging="426"/>
      </w:pPr>
      <w:r>
        <w:t>3.</w:t>
      </w:r>
      <w:r w:rsidR="004C158E">
        <w:tab/>
      </w:r>
      <w:r>
        <w:t>Die Anforderung bei der Eignungsprüfung nach DIN EN 15267-3 an den Korrelationskoeffizienten R</w:t>
      </w:r>
      <w:r w:rsidRPr="004C158E">
        <w:rPr>
          <w:vertAlign w:val="superscript"/>
        </w:rPr>
        <w:t>2</w:t>
      </w:r>
      <w:r>
        <w:t xml:space="preserve"> der Kalibrierfunktion</w:t>
      </w:r>
      <w:r w:rsidR="004C158E">
        <w:t xml:space="preserve"> </w:t>
      </w:r>
      <w:r>
        <w:t>wurde nicht erfüllt.</w:t>
      </w:r>
    </w:p>
    <w:p w:rsidR="00F06758" w:rsidRDefault="00F06758" w:rsidP="004C158E">
      <w:pPr>
        <w:pStyle w:val="GesAbsatz"/>
        <w:ind w:left="426" w:hanging="426"/>
      </w:pPr>
      <w:r>
        <w:t>4.</w:t>
      </w:r>
      <w:r w:rsidR="004C158E">
        <w:tab/>
      </w:r>
      <w:r>
        <w:t>An jeder Anlage muss überprüft werden, ob der geforderte Messbereich für die Überprüfung des Grenzwertes eingestellt</w:t>
      </w:r>
      <w:r w:rsidR="004C158E">
        <w:t xml:space="preserve"> </w:t>
      </w:r>
      <w:r>
        <w:t>werden kann.</w:t>
      </w:r>
    </w:p>
    <w:p w:rsidR="00F06758" w:rsidRDefault="00F06758" w:rsidP="00F06758">
      <w:pPr>
        <w:pStyle w:val="GesAbsatz"/>
      </w:pPr>
      <w:r>
        <w:t>Prüfbericht: TÜV Rheinland Energie</w:t>
      </w:r>
      <w:bookmarkStart w:id="2" w:name="_GoBack"/>
      <w:bookmarkEnd w:id="2"/>
      <w:r>
        <w:t xml:space="preserve"> und Umwelt GmbH, Köln</w:t>
      </w:r>
    </w:p>
    <w:p w:rsidR="00F06758" w:rsidRDefault="00F06758" w:rsidP="00F06758">
      <w:pPr>
        <w:pStyle w:val="GesAbsatz"/>
      </w:pPr>
      <w:r>
        <w:t>Bericht-Nr.: 936/21216335/A vom 2. Oktober 2014</w:t>
      </w:r>
    </w:p>
    <w:p w:rsidR="00F06758" w:rsidRPr="000516F5" w:rsidRDefault="00F06758" w:rsidP="00F06758">
      <w:pPr>
        <w:pStyle w:val="GesAbsatz"/>
        <w:rPr>
          <w:b/>
        </w:rPr>
      </w:pPr>
      <w:r w:rsidRPr="000516F5">
        <w:rPr>
          <w:b/>
        </w:rPr>
        <w:t>2</w:t>
      </w:r>
      <w:r w:rsidR="000516F5" w:rsidRPr="000516F5">
        <w:rPr>
          <w:b/>
        </w:rPr>
        <w:tab/>
      </w:r>
      <w:r w:rsidRPr="000516F5">
        <w:rPr>
          <w:b/>
        </w:rPr>
        <w:t>Fluorwasserstoff</w:t>
      </w:r>
    </w:p>
    <w:p w:rsidR="00F06758" w:rsidRPr="000516F5" w:rsidRDefault="00F06758" w:rsidP="00F06758">
      <w:pPr>
        <w:pStyle w:val="GesAbsatz"/>
        <w:rPr>
          <w:b/>
        </w:rPr>
      </w:pPr>
      <w:r w:rsidRPr="000516F5">
        <w:rPr>
          <w:b/>
        </w:rPr>
        <w:lastRenderedPageBreak/>
        <w:t>2.1</w:t>
      </w:r>
      <w:r w:rsidR="000516F5" w:rsidRPr="000516F5">
        <w:rPr>
          <w:b/>
        </w:rPr>
        <w:tab/>
      </w:r>
      <w:r w:rsidRPr="000516F5">
        <w:rPr>
          <w:b/>
        </w:rPr>
        <w:t>AR650/NHF für HF</w:t>
      </w:r>
    </w:p>
    <w:p w:rsidR="00F06758" w:rsidRDefault="00F06758" w:rsidP="00F06758">
      <w:pPr>
        <w:pStyle w:val="GesAbsatz"/>
      </w:pPr>
      <w:r>
        <w:t>Hersteller:</w:t>
      </w:r>
    </w:p>
    <w:p w:rsidR="00F06758" w:rsidRDefault="00F06758" w:rsidP="00F06758">
      <w:pPr>
        <w:pStyle w:val="GesAbsatz"/>
      </w:pPr>
      <w:r>
        <w:t>OPSIS AB, Furulund, Schweden</w:t>
      </w:r>
    </w:p>
    <w:p w:rsidR="00F06758" w:rsidRDefault="00F06758" w:rsidP="00F06758">
      <w:pPr>
        <w:pStyle w:val="GesAbsatz"/>
      </w:pPr>
      <w:r>
        <w:t>Eignung:</w:t>
      </w:r>
    </w:p>
    <w:p w:rsidR="00F06758" w:rsidRDefault="00F06758" w:rsidP="00F06758">
      <w:pPr>
        <w:pStyle w:val="GesAbsatz"/>
      </w:pPr>
      <w:r>
        <w:t>Für genehmigungsbedürftige Anlagen sowie Anlagen der 27. BImSchV</w:t>
      </w:r>
    </w:p>
    <w:p w:rsidR="00F06758" w:rsidRDefault="00F06758" w:rsidP="00F06758">
      <w:pPr>
        <w:pStyle w:val="GesAbsatz"/>
      </w:pPr>
      <w:r>
        <w:t>Messbereiche in der Eignungsprüfung: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68"/>
        <w:gridCol w:w="2725"/>
        <w:gridCol w:w="2820"/>
        <w:gridCol w:w="2425"/>
      </w:tblGrid>
      <w:tr w:rsidR="000516F5" w:rsidRPr="000516F5" w:rsidTr="000516F5">
        <w:tc>
          <w:tcPr>
            <w:tcW w:w="1668" w:type="dxa"/>
          </w:tcPr>
          <w:p w:rsidR="000516F5" w:rsidRPr="000516F5" w:rsidRDefault="000516F5" w:rsidP="000516F5">
            <w:pPr>
              <w:pStyle w:val="GesAbsatz"/>
              <w:tabs>
                <w:tab w:val="clear" w:pos="425"/>
              </w:tabs>
              <w:jc w:val="center"/>
            </w:pPr>
            <w:r w:rsidRPr="000516F5">
              <w:t>Komponente</w:t>
            </w:r>
          </w:p>
        </w:tc>
        <w:tc>
          <w:tcPr>
            <w:tcW w:w="2725" w:type="dxa"/>
          </w:tcPr>
          <w:p w:rsidR="000516F5" w:rsidRPr="000516F5" w:rsidRDefault="000516F5" w:rsidP="000516F5">
            <w:pPr>
              <w:pStyle w:val="GesAbsatz"/>
              <w:tabs>
                <w:tab w:val="clear" w:pos="425"/>
              </w:tabs>
              <w:jc w:val="center"/>
            </w:pPr>
            <w:r w:rsidRPr="000516F5">
              <w:t>Zertifizierungsbereich</w:t>
            </w:r>
          </w:p>
        </w:tc>
        <w:tc>
          <w:tcPr>
            <w:tcW w:w="2820" w:type="dxa"/>
          </w:tcPr>
          <w:p w:rsidR="000516F5" w:rsidRPr="000516F5" w:rsidRDefault="000516F5" w:rsidP="000516F5">
            <w:pPr>
              <w:pStyle w:val="GesAbsatz"/>
              <w:tabs>
                <w:tab w:val="clear" w:pos="425"/>
              </w:tabs>
              <w:jc w:val="center"/>
            </w:pPr>
            <w:r w:rsidRPr="000516F5">
              <w:t>zusätzlicher Messbereich</w:t>
            </w:r>
          </w:p>
        </w:tc>
        <w:tc>
          <w:tcPr>
            <w:tcW w:w="2425" w:type="dxa"/>
          </w:tcPr>
          <w:p w:rsidR="000516F5" w:rsidRPr="000516F5" w:rsidRDefault="000516F5" w:rsidP="000516F5">
            <w:pPr>
              <w:pStyle w:val="GesAbsatz"/>
              <w:tabs>
                <w:tab w:val="clear" w:pos="425"/>
              </w:tabs>
              <w:jc w:val="center"/>
            </w:pPr>
            <w:r w:rsidRPr="000516F5">
              <w:t>Einheit</w:t>
            </w:r>
          </w:p>
        </w:tc>
      </w:tr>
      <w:tr w:rsidR="000516F5" w:rsidRPr="000516F5" w:rsidTr="000516F5">
        <w:tc>
          <w:tcPr>
            <w:tcW w:w="1668" w:type="dxa"/>
          </w:tcPr>
          <w:p w:rsidR="000516F5" w:rsidRPr="000516F5" w:rsidRDefault="000516F5" w:rsidP="000B1FBC">
            <w:pPr>
              <w:pStyle w:val="GesAbsatz"/>
              <w:tabs>
                <w:tab w:val="clear" w:pos="425"/>
              </w:tabs>
            </w:pPr>
            <w:r w:rsidRPr="000516F5">
              <w:t>HF</w:t>
            </w:r>
          </w:p>
        </w:tc>
        <w:tc>
          <w:tcPr>
            <w:tcW w:w="2725" w:type="dxa"/>
          </w:tcPr>
          <w:p w:rsidR="000516F5" w:rsidRPr="000516F5" w:rsidRDefault="000516F5" w:rsidP="000516F5">
            <w:pPr>
              <w:pStyle w:val="GesAbsatz"/>
              <w:tabs>
                <w:tab w:val="clear" w:pos="425"/>
              </w:tabs>
              <w:jc w:val="center"/>
            </w:pPr>
            <w:r w:rsidRPr="000516F5">
              <w:t>0 – 3*</w:t>
            </w:r>
          </w:p>
        </w:tc>
        <w:tc>
          <w:tcPr>
            <w:tcW w:w="2820" w:type="dxa"/>
          </w:tcPr>
          <w:p w:rsidR="000516F5" w:rsidRPr="000516F5" w:rsidRDefault="000516F5" w:rsidP="000516F5">
            <w:pPr>
              <w:pStyle w:val="GesAbsatz"/>
              <w:tabs>
                <w:tab w:val="clear" w:pos="425"/>
              </w:tabs>
              <w:jc w:val="center"/>
            </w:pPr>
            <w:r w:rsidRPr="000516F5">
              <w:t>0 – 10*</w:t>
            </w:r>
          </w:p>
        </w:tc>
        <w:tc>
          <w:tcPr>
            <w:tcW w:w="2425" w:type="dxa"/>
          </w:tcPr>
          <w:p w:rsidR="000516F5" w:rsidRPr="000516F5" w:rsidRDefault="000516F5" w:rsidP="000516F5">
            <w:pPr>
              <w:pStyle w:val="GesAbsatz"/>
              <w:tabs>
                <w:tab w:val="clear" w:pos="425"/>
              </w:tabs>
              <w:jc w:val="center"/>
            </w:pPr>
            <w:r w:rsidRPr="000516F5">
              <w:t>mg/m³</w:t>
            </w:r>
          </w:p>
        </w:tc>
      </w:tr>
    </w:tbl>
    <w:p w:rsidR="00F06758" w:rsidRDefault="00F06758" w:rsidP="00F06758">
      <w:pPr>
        <w:pStyle w:val="GesAbsatz"/>
      </w:pPr>
      <w:r>
        <w:t>* bezogen auf eine Messweglänge von 1,0 m</w:t>
      </w:r>
    </w:p>
    <w:p w:rsidR="00F06758" w:rsidRDefault="00F06758" w:rsidP="00F06758">
      <w:pPr>
        <w:pStyle w:val="GesAbsatz"/>
      </w:pPr>
      <w:r>
        <w:t>Softwareversion: 7.21</w:t>
      </w:r>
    </w:p>
    <w:p w:rsidR="00F06758" w:rsidRDefault="00F06758" w:rsidP="00F06758">
      <w:pPr>
        <w:pStyle w:val="GesAbsatz"/>
      </w:pPr>
      <w:r>
        <w:t>Einschränkung:</w:t>
      </w:r>
    </w:p>
    <w:p w:rsidR="00F06758" w:rsidRDefault="00F06758" w:rsidP="00F06758">
      <w:pPr>
        <w:pStyle w:val="GesAbsatz"/>
      </w:pPr>
      <w:r>
        <w:t>Die Anforderung an die DIN EN 15267-3 für die Schutzart des Gehäuses wird nicht erfüllt.</w:t>
      </w:r>
    </w:p>
    <w:p w:rsidR="00F06758" w:rsidRDefault="00F06758" w:rsidP="00F06758">
      <w:pPr>
        <w:pStyle w:val="GesAbsatz"/>
      </w:pPr>
      <w:r>
        <w:t>Hinweise:</w:t>
      </w:r>
    </w:p>
    <w:p w:rsidR="00F06758" w:rsidRDefault="00F06758" w:rsidP="00F06758">
      <w:pPr>
        <w:pStyle w:val="GesAbsatz"/>
      </w:pPr>
      <w:r>
        <w:t>1.</w:t>
      </w:r>
      <w:r w:rsidR="000516F5">
        <w:tab/>
      </w:r>
      <w:r>
        <w:t>Das Wartungsintervall beträgt vier Wochen.</w:t>
      </w:r>
    </w:p>
    <w:p w:rsidR="00F06758" w:rsidRDefault="00F06758" w:rsidP="00F06758">
      <w:pPr>
        <w:pStyle w:val="GesAbsatz"/>
      </w:pPr>
      <w:r>
        <w:t>2.</w:t>
      </w:r>
      <w:r w:rsidR="000516F5">
        <w:tab/>
      </w:r>
      <w:r>
        <w:t>Die geprüfte Messweglänge für HF betrug im Labortest 1 m und im Feldtest 2 m.</w:t>
      </w:r>
    </w:p>
    <w:p w:rsidR="00F06758" w:rsidRDefault="00F06758" w:rsidP="000516F5">
      <w:pPr>
        <w:pStyle w:val="GesAbsatz"/>
        <w:ind w:left="426" w:hanging="426"/>
      </w:pPr>
      <w:r>
        <w:t>3.</w:t>
      </w:r>
      <w:r w:rsidR="000516F5">
        <w:tab/>
      </w:r>
      <w:r>
        <w:t>Zur Überwachung des Grenzwertes für HF nach der Richtlinie 2010/75/EU muss die aktive Messwe</w:t>
      </w:r>
      <w:r>
        <w:t>g</w:t>
      </w:r>
      <w:r>
        <w:t>länge mindestens</w:t>
      </w:r>
      <w:r w:rsidR="000516F5">
        <w:t xml:space="preserve"> </w:t>
      </w:r>
      <w:r>
        <w:t>2 m betragen.</w:t>
      </w:r>
    </w:p>
    <w:p w:rsidR="00F06758" w:rsidRDefault="00F06758" w:rsidP="00F06758">
      <w:pPr>
        <w:pStyle w:val="GesAbsatz"/>
      </w:pPr>
      <w:r>
        <w:t>Prüfbericht: TÜV Rheinland Energie und Umwelt GmbH, Köln</w:t>
      </w:r>
    </w:p>
    <w:p w:rsidR="00F06758" w:rsidRDefault="00F06758" w:rsidP="00F06758">
      <w:pPr>
        <w:pStyle w:val="GesAbsatz"/>
      </w:pPr>
      <w:r>
        <w:t>Bericht-Nr.: 936/21224575/A vom 22. September 2014</w:t>
      </w:r>
    </w:p>
    <w:p w:rsidR="00F06758" w:rsidRPr="00DA28A8" w:rsidRDefault="00F06758" w:rsidP="00F06758">
      <w:pPr>
        <w:pStyle w:val="GesAbsatz"/>
        <w:rPr>
          <w:b/>
        </w:rPr>
      </w:pPr>
      <w:r w:rsidRPr="00DA28A8">
        <w:rPr>
          <w:b/>
        </w:rPr>
        <w:t>3</w:t>
      </w:r>
      <w:r w:rsidR="00DA28A8" w:rsidRPr="00DA28A8">
        <w:rPr>
          <w:b/>
        </w:rPr>
        <w:tab/>
      </w:r>
      <w:r w:rsidRPr="00DA28A8">
        <w:rPr>
          <w:b/>
        </w:rPr>
        <w:t>Mehrkomponentenmesseinrichtungen</w:t>
      </w:r>
    </w:p>
    <w:p w:rsidR="00F06758" w:rsidRPr="000B1FBC" w:rsidRDefault="00F06758" w:rsidP="00F06758">
      <w:pPr>
        <w:pStyle w:val="GesAbsatz"/>
        <w:rPr>
          <w:b/>
        </w:rPr>
      </w:pPr>
      <w:r w:rsidRPr="000B1FBC">
        <w:rPr>
          <w:b/>
        </w:rPr>
        <w:t>3.1</w:t>
      </w:r>
      <w:r w:rsidR="00DA28A8" w:rsidRPr="000B1FBC">
        <w:rPr>
          <w:b/>
        </w:rPr>
        <w:tab/>
      </w:r>
      <w:r w:rsidRPr="000B1FBC">
        <w:rPr>
          <w:b/>
        </w:rPr>
        <w:t>AR650/N für CO, HCl, H</w:t>
      </w:r>
      <w:r w:rsidRPr="000B1FBC">
        <w:rPr>
          <w:b/>
          <w:vertAlign w:val="subscript"/>
        </w:rPr>
        <w:t>2</w:t>
      </w:r>
      <w:r w:rsidRPr="000B1FBC">
        <w:rPr>
          <w:b/>
        </w:rPr>
        <w:t>O, CO</w:t>
      </w:r>
      <w:r w:rsidRPr="000B1FBC">
        <w:rPr>
          <w:b/>
          <w:vertAlign w:val="subscript"/>
        </w:rPr>
        <w:t>2</w:t>
      </w:r>
      <w:r w:rsidRPr="000B1FBC">
        <w:rPr>
          <w:b/>
        </w:rPr>
        <w:t>, N</w:t>
      </w:r>
      <w:r w:rsidRPr="000B1FBC">
        <w:rPr>
          <w:b/>
          <w:vertAlign w:val="subscript"/>
        </w:rPr>
        <w:t>2</w:t>
      </w:r>
      <w:r w:rsidRPr="000B1FBC">
        <w:rPr>
          <w:b/>
        </w:rPr>
        <w:t>O und CH</w:t>
      </w:r>
      <w:r w:rsidRPr="000B1FBC">
        <w:rPr>
          <w:b/>
          <w:vertAlign w:val="subscript"/>
        </w:rPr>
        <w:t>4</w:t>
      </w:r>
    </w:p>
    <w:p w:rsidR="00F06758" w:rsidRDefault="00F06758" w:rsidP="00F06758">
      <w:pPr>
        <w:pStyle w:val="GesAbsatz"/>
      </w:pPr>
      <w:r>
        <w:t>Hersteller:</w:t>
      </w:r>
    </w:p>
    <w:p w:rsidR="00F06758" w:rsidRDefault="00F06758" w:rsidP="00F06758">
      <w:pPr>
        <w:pStyle w:val="GesAbsatz"/>
      </w:pPr>
      <w:r>
        <w:t>OPSIS AB, Furulund, Schweden</w:t>
      </w:r>
    </w:p>
    <w:p w:rsidR="00F06758" w:rsidRDefault="00F06758" w:rsidP="00F06758">
      <w:pPr>
        <w:pStyle w:val="GesAbsatz"/>
      </w:pPr>
      <w:r>
        <w:t>Eignung:</w:t>
      </w:r>
    </w:p>
    <w:p w:rsidR="00F06758" w:rsidRDefault="00F06758" w:rsidP="00F06758">
      <w:pPr>
        <w:pStyle w:val="GesAbsatz"/>
      </w:pPr>
      <w:r>
        <w:t>Für genehmigungsbedürftige Anlagen sowie Anlagen der 27. BImSchV</w:t>
      </w:r>
    </w:p>
    <w:p w:rsidR="00F06758" w:rsidRDefault="00F06758" w:rsidP="00F06758">
      <w:pPr>
        <w:pStyle w:val="GesAbsatz"/>
      </w:pPr>
      <w:r>
        <w:t>Messbereiche in der Eignungsprüfung: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09"/>
        <w:gridCol w:w="2950"/>
        <w:gridCol w:w="2820"/>
        <w:gridCol w:w="1917"/>
      </w:tblGrid>
      <w:tr w:rsidR="000B1FBC" w:rsidRPr="000B1FBC" w:rsidTr="000B1FBC">
        <w:tc>
          <w:tcPr>
            <w:tcW w:w="1809" w:type="dxa"/>
          </w:tcPr>
          <w:p w:rsidR="000B1FBC" w:rsidRPr="000B1FBC" w:rsidRDefault="000B1FBC" w:rsidP="000B1FBC">
            <w:pPr>
              <w:pStyle w:val="GesAbsatz"/>
              <w:tabs>
                <w:tab w:val="clear" w:pos="425"/>
              </w:tabs>
              <w:jc w:val="center"/>
            </w:pPr>
            <w:r w:rsidRPr="000B1FBC">
              <w:t>Komponente</w:t>
            </w:r>
          </w:p>
        </w:tc>
        <w:tc>
          <w:tcPr>
            <w:tcW w:w="2950" w:type="dxa"/>
          </w:tcPr>
          <w:p w:rsidR="000B1FBC" w:rsidRPr="000B1FBC" w:rsidRDefault="000B1FBC" w:rsidP="000B1FBC">
            <w:pPr>
              <w:pStyle w:val="GesAbsatz"/>
              <w:tabs>
                <w:tab w:val="clear" w:pos="425"/>
              </w:tabs>
              <w:jc w:val="center"/>
            </w:pPr>
            <w:r w:rsidRPr="000B1FBC">
              <w:t>Zertifizierungsbereich</w:t>
            </w:r>
          </w:p>
        </w:tc>
        <w:tc>
          <w:tcPr>
            <w:tcW w:w="2820" w:type="dxa"/>
          </w:tcPr>
          <w:p w:rsidR="000B1FBC" w:rsidRPr="000B1FBC" w:rsidRDefault="000B1FBC" w:rsidP="000B1FBC">
            <w:pPr>
              <w:pStyle w:val="GesAbsatz"/>
              <w:tabs>
                <w:tab w:val="clear" w:pos="425"/>
              </w:tabs>
              <w:jc w:val="center"/>
            </w:pPr>
            <w:r w:rsidRPr="000B1FBC">
              <w:t>zusätzlicher Messbereich</w:t>
            </w:r>
          </w:p>
        </w:tc>
        <w:tc>
          <w:tcPr>
            <w:tcW w:w="1917" w:type="dxa"/>
          </w:tcPr>
          <w:p w:rsidR="000B1FBC" w:rsidRPr="000B1FBC" w:rsidRDefault="000B1FBC" w:rsidP="000B1FBC">
            <w:pPr>
              <w:pStyle w:val="GesAbsatz"/>
              <w:tabs>
                <w:tab w:val="clear" w:pos="425"/>
              </w:tabs>
              <w:jc w:val="center"/>
            </w:pPr>
            <w:r w:rsidRPr="000B1FBC">
              <w:t>Einheit</w:t>
            </w:r>
          </w:p>
        </w:tc>
      </w:tr>
      <w:tr w:rsidR="000B1FBC" w:rsidRPr="000B1FBC" w:rsidTr="000B1FBC">
        <w:tc>
          <w:tcPr>
            <w:tcW w:w="1809" w:type="dxa"/>
          </w:tcPr>
          <w:p w:rsidR="000B1FBC" w:rsidRPr="000B1FBC" w:rsidRDefault="000B1FBC" w:rsidP="000B1FBC">
            <w:pPr>
              <w:pStyle w:val="GesAbsatz"/>
              <w:tabs>
                <w:tab w:val="clear" w:pos="425"/>
              </w:tabs>
            </w:pPr>
            <w:r w:rsidRPr="000B1FBC">
              <w:t>CO</w:t>
            </w:r>
          </w:p>
        </w:tc>
        <w:tc>
          <w:tcPr>
            <w:tcW w:w="2950" w:type="dxa"/>
          </w:tcPr>
          <w:p w:rsidR="000B1FBC" w:rsidRPr="000B1FBC" w:rsidRDefault="000B1FBC" w:rsidP="000B1FBC">
            <w:pPr>
              <w:pStyle w:val="GesAbsatz"/>
              <w:tabs>
                <w:tab w:val="clear" w:pos="425"/>
              </w:tabs>
              <w:jc w:val="center"/>
            </w:pPr>
            <w:r w:rsidRPr="000B1FBC">
              <w:t>0 – 75*</w:t>
            </w:r>
          </w:p>
        </w:tc>
        <w:tc>
          <w:tcPr>
            <w:tcW w:w="2820" w:type="dxa"/>
          </w:tcPr>
          <w:p w:rsidR="000B1FBC" w:rsidRPr="000B1FBC" w:rsidRDefault="000B1FBC" w:rsidP="000B1FBC">
            <w:pPr>
              <w:pStyle w:val="GesAbsatz"/>
              <w:tabs>
                <w:tab w:val="clear" w:pos="425"/>
              </w:tabs>
              <w:jc w:val="center"/>
            </w:pPr>
            <w:r w:rsidRPr="000B1FBC">
              <w:t>0 – 500*</w:t>
            </w:r>
          </w:p>
        </w:tc>
        <w:tc>
          <w:tcPr>
            <w:tcW w:w="1917" w:type="dxa"/>
          </w:tcPr>
          <w:p w:rsidR="000B1FBC" w:rsidRPr="000B1FBC" w:rsidRDefault="000B1FBC" w:rsidP="000B1FBC">
            <w:pPr>
              <w:pStyle w:val="GesAbsatz"/>
              <w:tabs>
                <w:tab w:val="clear" w:pos="425"/>
              </w:tabs>
              <w:jc w:val="center"/>
            </w:pPr>
            <w:r w:rsidRPr="000B1FBC">
              <w:t>mg/m</w:t>
            </w:r>
            <w:r>
              <w:t>³</w:t>
            </w:r>
          </w:p>
        </w:tc>
      </w:tr>
      <w:tr w:rsidR="000B1FBC" w:rsidRPr="000B1FBC" w:rsidTr="000B1FBC">
        <w:tc>
          <w:tcPr>
            <w:tcW w:w="1809" w:type="dxa"/>
          </w:tcPr>
          <w:p w:rsidR="000B1FBC" w:rsidRPr="000B1FBC" w:rsidRDefault="000B1FBC" w:rsidP="000B1FBC">
            <w:pPr>
              <w:pStyle w:val="GesAbsatz"/>
              <w:tabs>
                <w:tab w:val="clear" w:pos="425"/>
              </w:tabs>
              <w:rPr>
                <w:lang w:val="en-US"/>
              </w:rPr>
            </w:pPr>
            <w:r w:rsidRPr="000B1FBC">
              <w:rPr>
                <w:lang w:val="en-US"/>
              </w:rPr>
              <w:t>HCl</w:t>
            </w:r>
          </w:p>
        </w:tc>
        <w:tc>
          <w:tcPr>
            <w:tcW w:w="2950" w:type="dxa"/>
          </w:tcPr>
          <w:p w:rsidR="000B1FBC" w:rsidRPr="000B1FBC" w:rsidRDefault="000B1FBC" w:rsidP="000B1FBC">
            <w:pPr>
              <w:pStyle w:val="GesAbsatz"/>
              <w:tabs>
                <w:tab w:val="clear" w:pos="425"/>
              </w:tabs>
              <w:jc w:val="center"/>
              <w:rPr>
                <w:lang w:val="en-US"/>
              </w:rPr>
            </w:pPr>
            <w:r w:rsidRPr="000B1FBC">
              <w:rPr>
                <w:lang w:val="en-US"/>
              </w:rPr>
              <w:t>0 – 15*</w:t>
            </w:r>
          </w:p>
        </w:tc>
        <w:tc>
          <w:tcPr>
            <w:tcW w:w="2820" w:type="dxa"/>
          </w:tcPr>
          <w:p w:rsidR="000B1FBC" w:rsidRPr="000B1FBC" w:rsidRDefault="000B1FBC" w:rsidP="000B1FBC">
            <w:pPr>
              <w:pStyle w:val="GesAbsatz"/>
              <w:tabs>
                <w:tab w:val="clear" w:pos="425"/>
              </w:tabs>
              <w:jc w:val="center"/>
              <w:rPr>
                <w:lang w:val="en-US"/>
              </w:rPr>
            </w:pPr>
            <w:r w:rsidRPr="000B1FBC">
              <w:rPr>
                <w:lang w:val="en-US"/>
              </w:rPr>
              <w:t>0 – 90*</w:t>
            </w:r>
          </w:p>
        </w:tc>
        <w:tc>
          <w:tcPr>
            <w:tcW w:w="1917" w:type="dxa"/>
          </w:tcPr>
          <w:p w:rsidR="000B1FBC" w:rsidRPr="000B1FBC" w:rsidRDefault="000B1FBC" w:rsidP="000B1FBC">
            <w:pPr>
              <w:pStyle w:val="GesAbsatz"/>
              <w:tabs>
                <w:tab w:val="clear" w:pos="425"/>
              </w:tabs>
              <w:jc w:val="center"/>
              <w:rPr>
                <w:lang w:val="en-US"/>
              </w:rPr>
            </w:pPr>
            <w:r w:rsidRPr="000B1FBC">
              <w:rPr>
                <w:lang w:val="en-US"/>
              </w:rPr>
              <w:t>mg/m</w:t>
            </w:r>
            <w:r>
              <w:rPr>
                <w:lang w:val="en-US"/>
              </w:rPr>
              <w:t>³</w:t>
            </w:r>
          </w:p>
        </w:tc>
      </w:tr>
      <w:tr w:rsidR="000B1FBC" w:rsidRPr="000B1FBC" w:rsidTr="000B1FBC">
        <w:tc>
          <w:tcPr>
            <w:tcW w:w="1809" w:type="dxa"/>
          </w:tcPr>
          <w:p w:rsidR="000B1FBC" w:rsidRPr="000B1FBC" w:rsidRDefault="000B1FBC" w:rsidP="000B1FBC">
            <w:pPr>
              <w:pStyle w:val="GesAbsatz"/>
              <w:tabs>
                <w:tab w:val="clear" w:pos="425"/>
              </w:tabs>
              <w:rPr>
                <w:lang w:val="en-US"/>
              </w:rPr>
            </w:pPr>
            <w:r w:rsidRPr="000B1FBC">
              <w:rPr>
                <w:lang w:val="en-US"/>
              </w:rPr>
              <w:t>H</w:t>
            </w:r>
            <w:r w:rsidRPr="000B1FBC">
              <w:rPr>
                <w:vertAlign w:val="subscript"/>
                <w:lang w:val="en-US"/>
              </w:rPr>
              <w:t>2</w:t>
            </w:r>
            <w:r w:rsidRPr="000B1FBC">
              <w:rPr>
                <w:lang w:val="en-US"/>
              </w:rPr>
              <w:t>O</w:t>
            </w:r>
          </w:p>
        </w:tc>
        <w:tc>
          <w:tcPr>
            <w:tcW w:w="2950" w:type="dxa"/>
          </w:tcPr>
          <w:p w:rsidR="000B1FBC" w:rsidRPr="000B1FBC" w:rsidRDefault="000B1FBC" w:rsidP="000B1FBC">
            <w:pPr>
              <w:pStyle w:val="GesAbsatz"/>
              <w:tabs>
                <w:tab w:val="clear" w:pos="425"/>
              </w:tabs>
              <w:jc w:val="center"/>
              <w:rPr>
                <w:lang w:val="en-US"/>
              </w:rPr>
            </w:pPr>
            <w:r w:rsidRPr="000B1FBC">
              <w:rPr>
                <w:lang w:val="en-US"/>
              </w:rPr>
              <w:t>0 – 30*</w:t>
            </w:r>
          </w:p>
        </w:tc>
        <w:tc>
          <w:tcPr>
            <w:tcW w:w="2820" w:type="dxa"/>
          </w:tcPr>
          <w:p w:rsidR="000B1FBC" w:rsidRPr="000B1FBC" w:rsidRDefault="000B1FBC" w:rsidP="000B1FBC">
            <w:pPr>
              <w:pStyle w:val="GesAbsatz"/>
              <w:tabs>
                <w:tab w:val="clear" w:pos="425"/>
              </w:tabs>
              <w:jc w:val="center"/>
              <w:rPr>
                <w:lang w:val="en-US"/>
              </w:rPr>
            </w:pPr>
            <w:r w:rsidRPr="000B1FBC">
              <w:rPr>
                <w:lang w:val="en-US"/>
              </w:rPr>
              <w:t>0 – 40*</w:t>
            </w:r>
          </w:p>
        </w:tc>
        <w:tc>
          <w:tcPr>
            <w:tcW w:w="1917" w:type="dxa"/>
          </w:tcPr>
          <w:p w:rsidR="000B1FBC" w:rsidRPr="000B1FBC" w:rsidRDefault="000B1FBC" w:rsidP="000B1FBC">
            <w:pPr>
              <w:pStyle w:val="GesAbsatz"/>
              <w:tabs>
                <w:tab w:val="clear" w:pos="425"/>
              </w:tabs>
              <w:jc w:val="center"/>
              <w:rPr>
                <w:lang w:val="en-US"/>
              </w:rPr>
            </w:pPr>
            <w:r w:rsidRPr="000B1FBC">
              <w:rPr>
                <w:lang w:val="en-US"/>
              </w:rPr>
              <w:t>Vol.-%</w:t>
            </w:r>
          </w:p>
        </w:tc>
      </w:tr>
      <w:tr w:rsidR="000B1FBC" w:rsidRPr="000B1FBC" w:rsidTr="000B1FBC">
        <w:tc>
          <w:tcPr>
            <w:tcW w:w="1809" w:type="dxa"/>
          </w:tcPr>
          <w:p w:rsidR="000B1FBC" w:rsidRPr="000B1FBC" w:rsidRDefault="000B1FBC" w:rsidP="000B1FBC">
            <w:pPr>
              <w:pStyle w:val="GesAbsatz"/>
              <w:tabs>
                <w:tab w:val="clear" w:pos="425"/>
              </w:tabs>
              <w:rPr>
                <w:lang w:val="en-US"/>
              </w:rPr>
            </w:pPr>
            <w:r w:rsidRPr="000B1FBC">
              <w:rPr>
                <w:lang w:val="en-US"/>
              </w:rPr>
              <w:t>CO</w:t>
            </w:r>
            <w:r w:rsidRPr="000B1FBC">
              <w:rPr>
                <w:vertAlign w:val="subscript"/>
                <w:lang w:val="en-US"/>
              </w:rPr>
              <w:t>2</w:t>
            </w:r>
          </w:p>
        </w:tc>
        <w:tc>
          <w:tcPr>
            <w:tcW w:w="2950" w:type="dxa"/>
          </w:tcPr>
          <w:p w:rsidR="000B1FBC" w:rsidRPr="000B1FBC" w:rsidRDefault="000B1FBC" w:rsidP="000B1FBC">
            <w:pPr>
              <w:pStyle w:val="GesAbsatz"/>
              <w:tabs>
                <w:tab w:val="clear" w:pos="425"/>
              </w:tabs>
              <w:jc w:val="center"/>
              <w:rPr>
                <w:lang w:val="en-US"/>
              </w:rPr>
            </w:pPr>
            <w:r w:rsidRPr="000B1FBC">
              <w:rPr>
                <w:lang w:val="en-US"/>
              </w:rPr>
              <w:t>0 – 30*</w:t>
            </w:r>
          </w:p>
        </w:tc>
        <w:tc>
          <w:tcPr>
            <w:tcW w:w="2820" w:type="dxa"/>
          </w:tcPr>
          <w:p w:rsidR="000B1FBC" w:rsidRPr="000B1FBC" w:rsidRDefault="000B1FBC" w:rsidP="000B1FBC">
            <w:pPr>
              <w:pStyle w:val="GesAbsatz"/>
              <w:tabs>
                <w:tab w:val="clear" w:pos="425"/>
              </w:tabs>
              <w:jc w:val="center"/>
              <w:rPr>
                <w:lang w:val="en-US"/>
              </w:rPr>
            </w:pPr>
            <w:r w:rsidRPr="000B1FBC">
              <w:rPr>
                <w:lang w:val="en-US"/>
              </w:rPr>
              <w:t>0 – 40*</w:t>
            </w:r>
          </w:p>
        </w:tc>
        <w:tc>
          <w:tcPr>
            <w:tcW w:w="1917" w:type="dxa"/>
          </w:tcPr>
          <w:p w:rsidR="000B1FBC" w:rsidRPr="000B1FBC" w:rsidRDefault="000B1FBC" w:rsidP="000B1FBC">
            <w:pPr>
              <w:pStyle w:val="GesAbsatz"/>
              <w:tabs>
                <w:tab w:val="clear" w:pos="425"/>
              </w:tabs>
              <w:jc w:val="center"/>
              <w:rPr>
                <w:lang w:val="en-US"/>
              </w:rPr>
            </w:pPr>
            <w:r w:rsidRPr="000B1FBC">
              <w:rPr>
                <w:lang w:val="en-US"/>
              </w:rPr>
              <w:t>Vol.-%</w:t>
            </w:r>
          </w:p>
        </w:tc>
      </w:tr>
      <w:tr w:rsidR="000B1FBC" w:rsidRPr="000B1FBC" w:rsidTr="000B1FBC">
        <w:tc>
          <w:tcPr>
            <w:tcW w:w="1809" w:type="dxa"/>
          </w:tcPr>
          <w:p w:rsidR="000B1FBC" w:rsidRPr="000B1FBC" w:rsidRDefault="000B1FBC" w:rsidP="000B1FBC">
            <w:pPr>
              <w:pStyle w:val="GesAbsatz"/>
              <w:tabs>
                <w:tab w:val="clear" w:pos="425"/>
              </w:tabs>
            </w:pPr>
            <w:r w:rsidRPr="000B1FBC">
              <w:t>N</w:t>
            </w:r>
            <w:r w:rsidRPr="000B1FBC">
              <w:rPr>
                <w:vertAlign w:val="subscript"/>
              </w:rPr>
              <w:t>2</w:t>
            </w:r>
            <w:r w:rsidRPr="000B1FBC">
              <w:t>O</w:t>
            </w:r>
          </w:p>
        </w:tc>
        <w:tc>
          <w:tcPr>
            <w:tcW w:w="2950" w:type="dxa"/>
          </w:tcPr>
          <w:p w:rsidR="000B1FBC" w:rsidRPr="000B1FBC" w:rsidRDefault="000B1FBC" w:rsidP="000B1FBC">
            <w:pPr>
              <w:pStyle w:val="GesAbsatz"/>
              <w:tabs>
                <w:tab w:val="clear" w:pos="425"/>
              </w:tabs>
              <w:jc w:val="center"/>
            </w:pPr>
            <w:r w:rsidRPr="000B1FBC">
              <w:t>0 – 500*</w:t>
            </w:r>
          </w:p>
        </w:tc>
        <w:tc>
          <w:tcPr>
            <w:tcW w:w="2820" w:type="dxa"/>
          </w:tcPr>
          <w:p w:rsidR="000B1FBC" w:rsidRPr="000B1FBC" w:rsidRDefault="000B1FBC" w:rsidP="000B1FBC">
            <w:pPr>
              <w:pStyle w:val="GesAbsatz"/>
              <w:tabs>
                <w:tab w:val="clear" w:pos="425"/>
              </w:tabs>
              <w:jc w:val="center"/>
            </w:pPr>
            <w:r w:rsidRPr="000B1FBC">
              <w:t>0 – 2 000*</w:t>
            </w:r>
          </w:p>
        </w:tc>
        <w:tc>
          <w:tcPr>
            <w:tcW w:w="1917" w:type="dxa"/>
          </w:tcPr>
          <w:p w:rsidR="000B1FBC" w:rsidRPr="000B1FBC" w:rsidRDefault="000B1FBC" w:rsidP="000B1FBC">
            <w:pPr>
              <w:pStyle w:val="GesAbsatz"/>
              <w:tabs>
                <w:tab w:val="clear" w:pos="425"/>
              </w:tabs>
              <w:jc w:val="center"/>
            </w:pPr>
            <w:r w:rsidRPr="000B1FBC">
              <w:t>mg/m</w:t>
            </w:r>
            <w:r>
              <w:t>³</w:t>
            </w:r>
          </w:p>
        </w:tc>
      </w:tr>
      <w:tr w:rsidR="000B1FBC" w:rsidRPr="000B1FBC" w:rsidTr="000B1FBC">
        <w:tc>
          <w:tcPr>
            <w:tcW w:w="1809" w:type="dxa"/>
          </w:tcPr>
          <w:p w:rsidR="000B1FBC" w:rsidRPr="000B1FBC" w:rsidRDefault="000B1FBC" w:rsidP="000B1FBC">
            <w:pPr>
              <w:pStyle w:val="GesAbsatz"/>
              <w:tabs>
                <w:tab w:val="clear" w:pos="425"/>
              </w:tabs>
            </w:pPr>
            <w:r w:rsidRPr="000B1FBC">
              <w:t>CH</w:t>
            </w:r>
            <w:r w:rsidRPr="000B1FBC">
              <w:rPr>
                <w:vertAlign w:val="subscript"/>
              </w:rPr>
              <w:t>4</w:t>
            </w:r>
          </w:p>
        </w:tc>
        <w:tc>
          <w:tcPr>
            <w:tcW w:w="2950" w:type="dxa"/>
          </w:tcPr>
          <w:p w:rsidR="000B1FBC" w:rsidRPr="000B1FBC" w:rsidRDefault="000B1FBC" w:rsidP="000B1FBC">
            <w:pPr>
              <w:pStyle w:val="GesAbsatz"/>
              <w:tabs>
                <w:tab w:val="clear" w:pos="425"/>
              </w:tabs>
              <w:jc w:val="center"/>
            </w:pPr>
            <w:r w:rsidRPr="000B1FBC">
              <w:t>0 – 20*</w:t>
            </w:r>
          </w:p>
        </w:tc>
        <w:tc>
          <w:tcPr>
            <w:tcW w:w="2820" w:type="dxa"/>
          </w:tcPr>
          <w:p w:rsidR="000B1FBC" w:rsidRPr="000B1FBC" w:rsidRDefault="000B1FBC" w:rsidP="000B1FBC">
            <w:pPr>
              <w:pStyle w:val="GesAbsatz"/>
              <w:tabs>
                <w:tab w:val="clear" w:pos="425"/>
              </w:tabs>
              <w:jc w:val="center"/>
            </w:pPr>
            <w:r w:rsidRPr="000B1FBC">
              <w:t>0 – 100*</w:t>
            </w:r>
          </w:p>
        </w:tc>
        <w:tc>
          <w:tcPr>
            <w:tcW w:w="1917" w:type="dxa"/>
          </w:tcPr>
          <w:p w:rsidR="000B1FBC" w:rsidRPr="000B1FBC" w:rsidRDefault="000B1FBC" w:rsidP="000B1FBC">
            <w:pPr>
              <w:pStyle w:val="GesAbsatz"/>
              <w:tabs>
                <w:tab w:val="clear" w:pos="425"/>
              </w:tabs>
              <w:jc w:val="center"/>
            </w:pPr>
            <w:r w:rsidRPr="000B1FBC">
              <w:t>mg/m</w:t>
            </w:r>
            <w:r>
              <w:t>³</w:t>
            </w:r>
          </w:p>
        </w:tc>
      </w:tr>
    </w:tbl>
    <w:p w:rsidR="00F06758" w:rsidRDefault="00F06758" w:rsidP="00F06758">
      <w:pPr>
        <w:pStyle w:val="GesAbsatz"/>
      </w:pPr>
      <w:r>
        <w:t>* bezogen auf eine Messweglänge von 1,0 m</w:t>
      </w:r>
    </w:p>
    <w:p w:rsidR="00F06758" w:rsidRDefault="00F06758" w:rsidP="00F06758">
      <w:pPr>
        <w:pStyle w:val="GesAbsatz"/>
      </w:pPr>
      <w:r>
        <w:t>Softwareversion: 7.21</w:t>
      </w:r>
    </w:p>
    <w:p w:rsidR="00F06758" w:rsidRDefault="00F06758" w:rsidP="00F06758">
      <w:pPr>
        <w:pStyle w:val="GesAbsatz"/>
      </w:pPr>
      <w:r>
        <w:t>Einschränkung:</w:t>
      </w:r>
    </w:p>
    <w:p w:rsidR="00F06758" w:rsidRDefault="00F06758" w:rsidP="00F06758">
      <w:pPr>
        <w:pStyle w:val="GesAbsatz"/>
      </w:pPr>
      <w:r>
        <w:t>Die Anforderung bei der Eignungsprüfung nach DIN EN 15267-3 für die Schutzart des Gehäuses wird nicht erfüllt.</w:t>
      </w:r>
    </w:p>
    <w:p w:rsidR="00F06758" w:rsidRDefault="00F06758" w:rsidP="00F06758">
      <w:pPr>
        <w:pStyle w:val="GesAbsatz"/>
      </w:pPr>
      <w:r>
        <w:t>Hinweise:</w:t>
      </w:r>
    </w:p>
    <w:p w:rsidR="00F06758" w:rsidRDefault="00F06758" w:rsidP="00F06758">
      <w:pPr>
        <w:pStyle w:val="GesAbsatz"/>
      </w:pPr>
      <w:r>
        <w:t>1.</w:t>
      </w:r>
      <w:r w:rsidR="000B1FBC">
        <w:tab/>
      </w:r>
      <w:r>
        <w:t>Das Wartungsintervall beträgt sechs Monate.</w:t>
      </w:r>
    </w:p>
    <w:p w:rsidR="00F06758" w:rsidRDefault="00F06758" w:rsidP="00F06758">
      <w:pPr>
        <w:pStyle w:val="GesAbsatz"/>
      </w:pPr>
      <w:r>
        <w:t>2.</w:t>
      </w:r>
      <w:r w:rsidR="000B1FBC">
        <w:tab/>
      </w:r>
      <w:r>
        <w:t>Die geprüfte Messweglänge betrug im Labortest 1 m und im Feldtest 2 m.</w:t>
      </w:r>
    </w:p>
    <w:p w:rsidR="00F06758" w:rsidRDefault="00F06758" w:rsidP="000B1FBC">
      <w:pPr>
        <w:pStyle w:val="GesAbsatz"/>
        <w:ind w:left="426" w:hanging="426"/>
      </w:pPr>
      <w:r>
        <w:lastRenderedPageBreak/>
        <w:t>3.</w:t>
      </w:r>
      <w:r w:rsidR="000B1FBC">
        <w:tab/>
      </w:r>
      <w:r>
        <w:t>Ergänzungsprüfung (Wartungsintervallverlängerung) zu der Bekanntmachung des Umweltbundesamtes vom 17. Juli</w:t>
      </w:r>
      <w:r w:rsidR="000B1FBC">
        <w:t xml:space="preserve"> </w:t>
      </w:r>
      <w:r>
        <w:t>2014 (BAnz AT 05.08.2014 B11, Kapitel I Nummer 4.1).</w:t>
      </w:r>
    </w:p>
    <w:p w:rsidR="00F06758" w:rsidRDefault="00F06758" w:rsidP="00F06758">
      <w:pPr>
        <w:pStyle w:val="GesAbsatz"/>
      </w:pPr>
      <w:r>
        <w:t>Prüfbericht: TÜV Rheinland Energie und Umwelt GmbH, Köln</w:t>
      </w:r>
    </w:p>
    <w:p w:rsidR="00F06758" w:rsidRDefault="00F06758" w:rsidP="00F06758">
      <w:pPr>
        <w:pStyle w:val="GesAbsatz"/>
      </w:pPr>
      <w:r>
        <w:t>Bericht-Nr.: 936/21220566/D vom 9. September 2014</w:t>
      </w:r>
    </w:p>
    <w:p w:rsidR="00F06758" w:rsidRPr="000B1FBC" w:rsidRDefault="00F06758" w:rsidP="00F06758">
      <w:pPr>
        <w:pStyle w:val="GesAbsatz"/>
        <w:rPr>
          <w:b/>
        </w:rPr>
      </w:pPr>
      <w:r w:rsidRPr="000B1FBC">
        <w:rPr>
          <w:b/>
        </w:rPr>
        <w:t>3.2</w:t>
      </w:r>
      <w:r w:rsidR="000B1FBC" w:rsidRPr="000B1FBC">
        <w:rPr>
          <w:b/>
        </w:rPr>
        <w:tab/>
      </w:r>
      <w:r w:rsidRPr="000B1FBC">
        <w:rPr>
          <w:b/>
        </w:rPr>
        <w:t>AR602Z/</w:t>
      </w:r>
      <w:proofErr w:type="spellStart"/>
      <w:r w:rsidRPr="000B1FBC">
        <w:rPr>
          <w:b/>
        </w:rPr>
        <w:t>NHg</w:t>
      </w:r>
      <w:proofErr w:type="spellEnd"/>
      <w:r w:rsidRPr="000B1FBC">
        <w:rPr>
          <w:b/>
        </w:rPr>
        <w:t xml:space="preserve"> für NO, NO</w:t>
      </w:r>
      <w:r w:rsidRPr="000B1FBC">
        <w:rPr>
          <w:b/>
          <w:vertAlign w:val="subscript"/>
        </w:rPr>
        <w:t>2</w:t>
      </w:r>
      <w:r w:rsidRPr="000B1FBC">
        <w:rPr>
          <w:b/>
        </w:rPr>
        <w:t>, SO</w:t>
      </w:r>
      <w:r w:rsidRPr="000B1FBC">
        <w:rPr>
          <w:b/>
          <w:vertAlign w:val="subscript"/>
        </w:rPr>
        <w:t>2</w:t>
      </w:r>
      <w:r w:rsidRPr="000B1FBC">
        <w:rPr>
          <w:b/>
        </w:rPr>
        <w:t>, NH</w:t>
      </w:r>
      <w:r w:rsidRPr="000B1FBC">
        <w:rPr>
          <w:b/>
          <w:vertAlign w:val="subscript"/>
        </w:rPr>
        <w:t>3</w:t>
      </w:r>
      <w:r w:rsidRPr="000B1FBC">
        <w:rPr>
          <w:b/>
        </w:rPr>
        <w:t xml:space="preserve"> und Hg sowie AR602Z/N für NO, NO</w:t>
      </w:r>
      <w:r w:rsidRPr="007D7233">
        <w:rPr>
          <w:b/>
          <w:vertAlign w:val="subscript"/>
        </w:rPr>
        <w:t>2</w:t>
      </w:r>
      <w:r w:rsidRPr="000B1FBC">
        <w:rPr>
          <w:b/>
        </w:rPr>
        <w:t>, SO</w:t>
      </w:r>
      <w:r w:rsidRPr="007D7233">
        <w:rPr>
          <w:b/>
          <w:vertAlign w:val="subscript"/>
        </w:rPr>
        <w:t>2</w:t>
      </w:r>
      <w:r w:rsidRPr="000B1FBC">
        <w:rPr>
          <w:b/>
        </w:rPr>
        <w:t xml:space="preserve"> und NH</w:t>
      </w:r>
      <w:r w:rsidRPr="007D7233">
        <w:rPr>
          <w:b/>
          <w:vertAlign w:val="subscript"/>
        </w:rPr>
        <w:t>3</w:t>
      </w:r>
    </w:p>
    <w:p w:rsidR="00F06758" w:rsidRDefault="00F06758" w:rsidP="00F06758">
      <w:pPr>
        <w:pStyle w:val="GesAbsatz"/>
      </w:pPr>
      <w:r>
        <w:t>Hersteller:</w:t>
      </w:r>
    </w:p>
    <w:p w:rsidR="00F06758" w:rsidRDefault="00F06758" w:rsidP="00F06758">
      <w:pPr>
        <w:pStyle w:val="GesAbsatz"/>
      </w:pPr>
      <w:r>
        <w:t>OPSIS AB, Furulund, Schweden</w:t>
      </w:r>
    </w:p>
    <w:p w:rsidR="00F06758" w:rsidRDefault="00F06758" w:rsidP="00F06758">
      <w:pPr>
        <w:pStyle w:val="GesAbsatz"/>
      </w:pPr>
      <w:r>
        <w:t>Eignung:</w:t>
      </w:r>
    </w:p>
    <w:p w:rsidR="00F06758" w:rsidRDefault="00F06758" w:rsidP="00F06758">
      <w:pPr>
        <w:pStyle w:val="GesAbsatz"/>
      </w:pPr>
      <w:r>
        <w:t>Für genehmigungsbedürftige Anlagen sowie Anlagen der 27. BImSchV</w:t>
      </w:r>
    </w:p>
    <w:p w:rsidR="00F06758" w:rsidRDefault="00F06758" w:rsidP="00F06758">
      <w:pPr>
        <w:pStyle w:val="GesAbsatz"/>
      </w:pPr>
      <w:r>
        <w:t>Messbereiche in der Eignungsprüfung:</w:t>
      </w:r>
    </w:p>
    <w:tbl>
      <w:tblPr>
        <w:tblStyle w:val="Tabellenraster"/>
        <w:tblW w:w="9464" w:type="dxa"/>
        <w:tblLook w:val="04A0" w:firstRow="1" w:lastRow="0" w:firstColumn="1" w:lastColumn="0" w:noHBand="0" w:noVBand="1"/>
      </w:tblPr>
      <w:tblGrid>
        <w:gridCol w:w="1809"/>
        <w:gridCol w:w="2950"/>
        <w:gridCol w:w="2820"/>
        <w:gridCol w:w="1885"/>
      </w:tblGrid>
      <w:tr w:rsidR="007D7233" w:rsidRPr="007D7233" w:rsidTr="007D7233">
        <w:tc>
          <w:tcPr>
            <w:tcW w:w="1809" w:type="dxa"/>
          </w:tcPr>
          <w:p w:rsidR="007D7233" w:rsidRPr="007D7233" w:rsidRDefault="007D7233" w:rsidP="007D7233">
            <w:pPr>
              <w:pStyle w:val="GesAbsatz"/>
              <w:tabs>
                <w:tab w:val="clear" w:pos="425"/>
              </w:tabs>
              <w:jc w:val="center"/>
            </w:pPr>
            <w:r w:rsidRPr="007D7233">
              <w:t>Komponente</w:t>
            </w:r>
          </w:p>
        </w:tc>
        <w:tc>
          <w:tcPr>
            <w:tcW w:w="2950" w:type="dxa"/>
          </w:tcPr>
          <w:p w:rsidR="007D7233" w:rsidRPr="007D7233" w:rsidRDefault="007D7233" w:rsidP="007D7233">
            <w:pPr>
              <w:pStyle w:val="GesAbsatz"/>
              <w:tabs>
                <w:tab w:val="clear" w:pos="425"/>
              </w:tabs>
              <w:jc w:val="center"/>
            </w:pPr>
            <w:r w:rsidRPr="007D7233">
              <w:t>Zertifizierungsbereich</w:t>
            </w:r>
          </w:p>
        </w:tc>
        <w:tc>
          <w:tcPr>
            <w:tcW w:w="2820" w:type="dxa"/>
          </w:tcPr>
          <w:p w:rsidR="007D7233" w:rsidRPr="007D7233" w:rsidRDefault="007D7233" w:rsidP="007D7233">
            <w:pPr>
              <w:pStyle w:val="GesAbsatz"/>
              <w:tabs>
                <w:tab w:val="clear" w:pos="425"/>
              </w:tabs>
              <w:jc w:val="center"/>
            </w:pPr>
            <w:r w:rsidRPr="007D7233">
              <w:t>zusätzlicher Messbereich</w:t>
            </w:r>
          </w:p>
        </w:tc>
        <w:tc>
          <w:tcPr>
            <w:tcW w:w="1885" w:type="dxa"/>
          </w:tcPr>
          <w:p w:rsidR="007D7233" w:rsidRPr="007D7233" w:rsidRDefault="007D7233" w:rsidP="007D7233">
            <w:pPr>
              <w:pStyle w:val="GesAbsatz"/>
              <w:tabs>
                <w:tab w:val="clear" w:pos="425"/>
              </w:tabs>
              <w:jc w:val="center"/>
            </w:pPr>
            <w:r w:rsidRPr="007D7233">
              <w:t>Einheit</w:t>
            </w:r>
          </w:p>
        </w:tc>
      </w:tr>
      <w:tr w:rsidR="007D7233" w:rsidRPr="007D7233" w:rsidTr="007D7233">
        <w:tc>
          <w:tcPr>
            <w:tcW w:w="1809" w:type="dxa"/>
          </w:tcPr>
          <w:p w:rsidR="007D7233" w:rsidRPr="007D7233" w:rsidRDefault="007D7233" w:rsidP="009805CA">
            <w:pPr>
              <w:pStyle w:val="GesAbsatz"/>
              <w:tabs>
                <w:tab w:val="clear" w:pos="425"/>
              </w:tabs>
              <w:rPr>
                <w:lang w:val="en-US"/>
              </w:rPr>
            </w:pPr>
            <w:r w:rsidRPr="007D7233">
              <w:rPr>
                <w:lang w:val="en-US"/>
              </w:rPr>
              <w:t>NO</w:t>
            </w:r>
          </w:p>
        </w:tc>
        <w:tc>
          <w:tcPr>
            <w:tcW w:w="2950" w:type="dxa"/>
          </w:tcPr>
          <w:p w:rsidR="007D7233" w:rsidRPr="007D7233" w:rsidRDefault="007D7233" w:rsidP="007D7233">
            <w:pPr>
              <w:pStyle w:val="GesAbsatz"/>
              <w:tabs>
                <w:tab w:val="clear" w:pos="425"/>
              </w:tabs>
              <w:jc w:val="center"/>
              <w:rPr>
                <w:lang w:val="en-US"/>
              </w:rPr>
            </w:pPr>
            <w:r w:rsidRPr="007D7233">
              <w:rPr>
                <w:lang w:val="en-US"/>
              </w:rPr>
              <w:t>0 – 150*</w:t>
            </w:r>
          </w:p>
        </w:tc>
        <w:tc>
          <w:tcPr>
            <w:tcW w:w="2820" w:type="dxa"/>
          </w:tcPr>
          <w:p w:rsidR="007D7233" w:rsidRPr="007D7233" w:rsidRDefault="007D7233" w:rsidP="007D7233">
            <w:pPr>
              <w:pStyle w:val="GesAbsatz"/>
              <w:tabs>
                <w:tab w:val="clear" w:pos="425"/>
              </w:tabs>
              <w:jc w:val="center"/>
              <w:rPr>
                <w:lang w:val="en-US"/>
              </w:rPr>
            </w:pPr>
            <w:r w:rsidRPr="007D7233">
              <w:rPr>
                <w:lang w:val="en-US"/>
              </w:rPr>
              <w:t>0 – 500*</w:t>
            </w:r>
          </w:p>
        </w:tc>
        <w:tc>
          <w:tcPr>
            <w:tcW w:w="1885" w:type="dxa"/>
          </w:tcPr>
          <w:p w:rsidR="007D7233" w:rsidRPr="007D7233" w:rsidRDefault="007D7233" w:rsidP="007D7233">
            <w:pPr>
              <w:pStyle w:val="GesAbsatz"/>
              <w:tabs>
                <w:tab w:val="clear" w:pos="425"/>
              </w:tabs>
              <w:jc w:val="center"/>
              <w:rPr>
                <w:lang w:val="en-US"/>
              </w:rPr>
            </w:pPr>
            <w:r w:rsidRPr="007D7233">
              <w:rPr>
                <w:lang w:val="en-US"/>
              </w:rPr>
              <w:t>mg/m³</w:t>
            </w:r>
          </w:p>
        </w:tc>
      </w:tr>
      <w:tr w:rsidR="007D7233" w:rsidRPr="007D7233" w:rsidTr="007D7233">
        <w:tc>
          <w:tcPr>
            <w:tcW w:w="1809" w:type="dxa"/>
          </w:tcPr>
          <w:p w:rsidR="007D7233" w:rsidRPr="007D7233" w:rsidRDefault="007D7233" w:rsidP="009805CA">
            <w:pPr>
              <w:pStyle w:val="GesAbsatz"/>
              <w:tabs>
                <w:tab w:val="clear" w:pos="425"/>
              </w:tabs>
              <w:rPr>
                <w:lang w:val="en-US"/>
              </w:rPr>
            </w:pPr>
            <w:r w:rsidRPr="007D7233">
              <w:rPr>
                <w:lang w:val="en-US"/>
              </w:rPr>
              <w:t>NO</w:t>
            </w:r>
            <w:r w:rsidRPr="007D7233">
              <w:rPr>
                <w:vertAlign w:val="subscript"/>
                <w:lang w:val="en-US"/>
              </w:rPr>
              <w:t>2</w:t>
            </w:r>
          </w:p>
        </w:tc>
        <w:tc>
          <w:tcPr>
            <w:tcW w:w="2950" w:type="dxa"/>
          </w:tcPr>
          <w:p w:rsidR="007D7233" w:rsidRPr="007D7233" w:rsidRDefault="007D7233" w:rsidP="007D7233">
            <w:pPr>
              <w:pStyle w:val="GesAbsatz"/>
              <w:tabs>
                <w:tab w:val="clear" w:pos="425"/>
              </w:tabs>
              <w:jc w:val="center"/>
              <w:rPr>
                <w:lang w:val="en-US"/>
              </w:rPr>
            </w:pPr>
            <w:r w:rsidRPr="007D7233">
              <w:rPr>
                <w:lang w:val="en-US"/>
              </w:rPr>
              <w:t>0 – 20*</w:t>
            </w:r>
          </w:p>
        </w:tc>
        <w:tc>
          <w:tcPr>
            <w:tcW w:w="2820" w:type="dxa"/>
          </w:tcPr>
          <w:p w:rsidR="007D7233" w:rsidRPr="007D7233" w:rsidRDefault="007D7233" w:rsidP="007D7233">
            <w:pPr>
              <w:pStyle w:val="GesAbsatz"/>
              <w:tabs>
                <w:tab w:val="clear" w:pos="425"/>
              </w:tabs>
              <w:jc w:val="center"/>
              <w:rPr>
                <w:lang w:val="en-US"/>
              </w:rPr>
            </w:pPr>
            <w:r w:rsidRPr="007D7233">
              <w:rPr>
                <w:lang w:val="en-US"/>
              </w:rPr>
              <w:t>0 – 500*</w:t>
            </w:r>
          </w:p>
        </w:tc>
        <w:tc>
          <w:tcPr>
            <w:tcW w:w="1885" w:type="dxa"/>
          </w:tcPr>
          <w:p w:rsidR="007D7233" w:rsidRPr="007D7233" w:rsidRDefault="007D7233" w:rsidP="007D7233">
            <w:pPr>
              <w:pStyle w:val="GesAbsatz"/>
              <w:tabs>
                <w:tab w:val="clear" w:pos="425"/>
              </w:tabs>
              <w:jc w:val="center"/>
              <w:rPr>
                <w:lang w:val="en-US"/>
              </w:rPr>
            </w:pPr>
            <w:r w:rsidRPr="007D7233">
              <w:rPr>
                <w:lang w:val="en-US"/>
              </w:rPr>
              <w:t>mg/m³</w:t>
            </w:r>
          </w:p>
        </w:tc>
      </w:tr>
      <w:tr w:rsidR="007D7233" w:rsidRPr="007D7233" w:rsidTr="007D7233">
        <w:tc>
          <w:tcPr>
            <w:tcW w:w="1809" w:type="dxa"/>
          </w:tcPr>
          <w:p w:rsidR="007D7233" w:rsidRPr="007D7233" w:rsidRDefault="007D7233" w:rsidP="009805CA">
            <w:pPr>
              <w:pStyle w:val="GesAbsatz"/>
              <w:tabs>
                <w:tab w:val="clear" w:pos="425"/>
              </w:tabs>
              <w:rPr>
                <w:lang w:val="en-US"/>
              </w:rPr>
            </w:pPr>
            <w:r w:rsidRPr="007D7233">
              <w:rPr>
                <w:lang w:val="en-US"/>
              </w:rPr>
              <w:t>SO</w:t>
            </w:r>
            <w:r w:rsidRPr="007D7233">
              <w:rPr>
                <w:vertAlign w:val="subscript"/>
                <w:lang w:val="en-US"/>
              </w:rPr>
              <w:t>2</w:t>
            </w:r>
          </w:p>
        </w:tc>
        <w:tc>
          <w:tcPr>
            <w:tcW w:w="2950" w:type="dxa"/>
          </w:tcPr>
          <w:p w:rsidR="007D7233" w:rsidRPr="007D7233" w:rsidRDefault="007D7233" w:rsidP="007D7233">
            <w:pPr>
              <w:pStyle w:val="GesAbsatz"/>
              <w:tabs>
                <w:tab w:val="clear" w:pos="425"/>
              </w:tabs>
              <w:jc w:val="center"/>
              <w:rPr>
                <w:lang w:val="en-US"/>
              </w:rPr>
            </w:pPr>
            <w:r w:rsidRPr="007D7233">
              <w:rPr>
                <w:lang w:val="en-US"/>
              </w:rPr>
              <w:t>0 – 75*</w:t>
            </w:r>
          </w:p>
        </w:tc>
        <w:tc>
          <w:tcPr>
            <w:tcW w:w="2820" w:type="dxa"/>
          </w:tcPr>
          <w:p w:rsidR="007D7233" w:rsidRPr="007D7233" w:rsidRDefault="007D7233" w:rsidP="007D7233">
            <w:pPr>
              <w:pStyle w:val="GesAbsatz"/>
              <w:tabs>
                <w:tab w:val="clear" w:pos="425"/>
              </w:tabs>
              <w:jc w:val="center"/>
              <w:rPr>
                <w:lang w:val="en-US"/>
              </w:rPr>
            </w:pPr>
            <w:r w:rsidRPr="007D7233">
              <w:rPr>
                <w:lang w:val="en-US"/>
              </w:rPr>
              <w:t>0 – 500*</w:t>
            </w:r>
          </w:p>
        </w:tc>
        <w:tc>
          <w:tcPr>
            <w:tcW w:w="1885" w:type="dxa"/>
          </w:tcPr>
          <w:p w:rsidR="007D7233" w:rsidRPr="007D7233" w:rsidRDefault="007D7233" w:rsidP="007D7233">
            <w:pPr>
              <w:pStyle w:val="GesAbsatz"/>
              <w:tabs>
                <w:tab w:val="clear" w:pos="425"/>
              </w:tabs>
              <w:jc w:val="center"/>
              <w:rPr>
                <w:lang w:val="en-US"/>
              </w:rPr>
            </w:pPr>
            <w:r w:rsidRPr="007D7233">
              <w:rPr>
                <w:lang w:val="en-US"/>
              </w:rPr>
              <w:t>mg/m³</w:t>
            </w:r>
          </w:p>
        </w:tc>
      </w:tr>
      <w:tr w:rsidR="007D7233" w:rsidRPr="007D7233" w:rsidTr="007D7233">
        <w:tc>
          <w:tcPr>
            <w:tcW w:w="1809" w:type="dxa"/>
          </w:tcPr>
          <w:p w:rsidR="007D7233" w:rsidRPr="007D7233" w:rsidRDefault="007D7233" w:rsidP="009805CA">
            <w:pPr>
              <w:pStyle w:val="GesAbsatz"/>
              <w:tabs>
                <w:tab w:val="clear" w:pos="425"/>
              </w:tabs>
              <w:rPr>
                <w:lang w:val="en-US"/>
              </w:rPr>
            </w:pPr>
            <w:r>
              <w:t>NH</w:t>
            </w:r>
            <w:r w:rsidRPr="007D7233">
              <w:rPr>
                <w:vertAlign w:val="subscript"/>
              </w:rPr>
              <w:t>3</w:t>
            </w:r>
          </w:p>
        </w:tc>
        <w:tc>
          <w:tcPr>
            <w:tcW w:w="2950" w:type="dxa"/>
          </w:tcPr>
          <w:p w:rsidR="007D7233" w:rsidRPr="007D7233" w:rsidRDefault="007D7233" w:rsidP="007D7233">
            <w:pPr>
              <w:pStyle w:val="GesAbsatz"/>
              <w:tabs>
                <w:tab w:val="clear" w:pos="425"/>
              </w:tabs>
              <w:jc w:val="center"/>
              <w:rPr>
                <w:lang w:val="en-US"/>
              </w:rPr>
            </w:pPr>
            <w:r>
              <w:t>0 – 10*</w:t>
            </w:r>
          </w:p>
        </w:tc>
        <w:tc>
          <w:tcPr>
            <w:tcW w:w="2820" w:type="dxa"/>
          </w:tcPr>
          <w:p w:rsidR="007D7233" w:rsidRPr="007D7233" w:rsidRDefault="007D7233" w:rsidP="007D7233">
            <w:pPr>
              <w:pStyle w:val="GesAbsatz"/>
              <w:tabs>
                <w:tab w:val="clear" w:pos="425"/>
              </w:tabs>
              <w:jc w:val="center"/>
              <w:rPr>
                <w:lang w:val="en-US"/>
              </w:rPr>
            </w:pPr>
            <w:r>
              <w:t>0 – 50*</w:t>
            </w:r>
          </w:p>
        </w:tc>
        <w:tc>
          <w:tcPr>
            <w:tcW w:w="1885" w:type="dxa"/>
          </w:tcPr>
          <w:p w:rsidR="007D7233" w:rsidRPr="007D7233" w:rsidRDefault="007D7233" w:rsidP="007D7233">
            <w:pPr>
              <w:pStyle w:val="GesAbsatz"/>
              <w:tabs>
                <w:tab w:val="clear" w:pos="425"/>
              </w:tabs>
              <w:jc w:val="center"/>
              <w:rPr>
                <w:lang w:val="en-US"/>
              </w:rPr>
            </w:pPr>
            <w:r>
              <w:t>mg/m³</w:t>
            </w:r>
          </w:p>
        </w:tc>
      </w:tr>
      <w:tr w:rsidR="007D7233" w:rsidRPr="007D7233" w:rsidTr="007D7233">
        <w:tc>
          <w:tcPr>
            <w:tcW w:w="1809" w:type="dxa"/>
          </w:tcPr>
          <w:p w:rsidR="007D7233" w:rsidRDefault="007D7233" w:rsidP="009805CA">
            <w:pPr>
              <w:pStyle w:val="GesAbsatz"/>
              <w:tabs>
                <w:tab w:val="clear" w:pos="425"/>
              </w:tabs>
            </w:pPr>
            <w:r>
              <w:t>Hg</w:t>
            </w:r>
          </w:p>
        </w:tc>
        <w:tc>
          <w:tcPr>
            <w:tcW w:w="2950" w:type="dxa"/>
          </w:tcPr>
          <w:p w:rsidR="007D7233" w:rsidRDefault="007D7233" w:rsidP="007D7233">
            <w:pPr>
              <w:pStyle w:val="GesAbsatz"/>
              <w:tabs>
                <w:tab w:val="clear" w:pos="425"/>
              </w:tabs>
              <w:jc w:val="center"/>
            </w:pPr>
            <w:r>
              <w:t>0 – 45</w:t>
            </w:r>
          </w:p>
        </w:tc>
        <w:tc>
          <w:tcPr>
            <w:tcW w:w="2820" w:type="dxa"/>
          </w:tcPr>
          <w:p w:rsidR="007D7233" w:rsidRDefault="007D7233" w:rsidP="007D7233">
            <w:pPr>
              <w:pStyle w:val="GesAbsatz"/>
              <w:tabs>
                <w:tab w:val="clear" w:pos="425"/>
              </w:tabs>
              <w:jc w:val="center"/>
            </w:pPr>
            <w:r>
              <w:t>0 – 100</w:t>
            </w:r>
          </w:p>
        </w:tc>
        <w:tc>
          <w:tcPr>
            <w:tcW w:w="1885" w:type="dxa"/>
          </w:tcPr>
          <w:p w:rsidR="007D7233" w:rsidRDefault="007D7233" w:rsidP="007D7233">
            <w:pPr>
              <w:pStyle w:val="GesAbsatz"/>
              <w:tabs>
                <w:tab w:val="clear" w:pos="425"/>
              </w:tabs>
              <w:jc w:val="center"/>
            </w:pPr>
            <w:r>
              <w:t>μg/m³</w:t>
            </w:r>
          </w:p>
        </w:tc>
      </w:tr>
    </w:tbl>
    <w:p w:rsidR="00F06758" w:rsidRDefault="00F06758" w:rsidP="00F06758">
      <w:pPr>
        <w:pStyle w:val="GesAbsatz"/>
      </w:pPr>
      <w:r>
        <w:t>* bezogen auf eine Messweglänge von 1,0 m</w:t>
      </w:r>
    </w:p>
    <w:p w:rsidR="00F06758" w:rsidRDefault="00F06758" w:rsidP="00F06758">
      <w:pPr>
        <w:pStyle w:val="GesAbsatz"/>
      </w:pPr>
      <w:r>
        <w:t>Softwareversion: 7.21</w:t>
      </w:r>
    </w:p>
    <w:p w:rsidR="00F06758" w:rsidRDefault="00F06758" w:rsidP="00F06758">
      <w:pPr>
        <w:pStyle w:val="GesAbsatz"/>
      </w:pPr>
      <w:r>
        <w:t>Einschränkungen:</w:t>
      </w:r>
    </w:p>
    <w:p w:rsidR="00F06758" w:rsidRDefault="00F06758" w:rsidP="007D7233">
      <w:pPr>
        <w:pStyle w:val="GesAbsatz"/>
        <w:ind w:left="426" w:hanging="426"/>
      </w:pPr>
      <w:r>
        <w:t>1.</w:t>
      </w:r>
      <w:r w:rsidR="007D7233">
        <w:tab/>
      </w:r>
      <w:r>
        <w:t>Für die Komponente Hg wurde die Anforderung bei der Eignungsprüfung nach DIN EN 15267-3 an die Einstellzeit</w:t>
      </w:r>
      <w:r w:rsidR="007D7233">
        <w:t xml:space="preserve"> </w:t>
      </w:r>
      <w:r>
        <w:t>nicht erfüllt.</w:t>
      </w:r>
    </w:p>
    <w:p w:rsidR="00F06758" w:rsidRDefault="00F06758" w:rsidP="007D7233">
      <w:pPr>
        <w:pStyle w:val="GesAbsatz"/>
        <w:ind w:left="426" w:hanging="426"/>
      </w:pPr>
      <w:r>
        <w:t>2.</w:t>
      </w:r>
      <w:r w:rsidR="007D7233">
        <w:tab/>
      </w:r>
      <w:r>
        <w:t>Die Anforderung bei der Eignungsprüfung nach DIN EN 15267-3 für die Schutzart des Gehäuses wird nicht erfüllt.</w:t>
      </w:r>
    </w:p>
    <w:p w:rsidR="00F06758" w:rsidRDefault="00F06758" w:rsidP="00F06758">
      <w:pPr>
        <w:pStyle w:val="GesAbsatz"/>
      </w:pPr>
      <w:r>
        <w:t>Hinweise:</w:t>
      </w:r>
    </w:p>
    <w:p w:rsidR="00F06758" w:rsidRDefault="00F06758" w:rsidP="00816384">
      <w:pPr>
        <w:pStyle w:val="GesAbsatz"/>
        <w:ind w:left="426" w:hanging="426"/>
      </w:pPr>
      <w:r>
        <w:t>1.</w:t>
      </w:r>
      <w:r w:rsidR="00816384">
        <w:tab/>
      </w:r>
      <w:r>
        <w:t>Das Wartungsintervall beträgt drei Monate für die Messeinrichtung AR602Z/</w:t>
      </w:r>
      <w:proofErr w:type="spellStart"/>
      <w:r>
        <w:t>NHg</w:t>
      </w:r>
      <w:proofErr w:type="spellEnd"/>
      <w:r>
        <w:t xml:space="preserve"> sowie sechs Monate für die Messeinrichtung</w:t>
      </w:r>
      <w:r w:rsidR="00816384">
        <w:t xml:space="preserve"> </w:t>
      </w:r>
      <w:r>
        <w:t>AR602Z/N.</w:t>
      </w:r>
    </w:p>
    <w:p w:rsidR="00F06758" w:rsidRDefault="00F06758" w:rsidP="00816384">
      <w:pPr>
        <w:pStyle w:val="GesAbsatz"/>
        <w:ind w:left="426" w:hanging="426"/>
      </w:pPr>
      <w:r>
        <w:t>2.</w:t>
      </w:r>
      <w:r w:rsidR="00816384">
        <w:tab/>
      </w:r>
      <w:r>
        <w:t>Die geprüfte Messweglänge betrug im Labortest 1 m und im Feldtest 2 m.</w:t>
      </w:r>
    </w:p>
    <w:p w:rsidR="00F06758" w:rsidRDefault="00F06758" w:rsidP="00816384">
      <w:pPr>
        <w:pStyle w:val="GesAbsatz"/>
        <w:ind w:left="426" w:hanging="426"/>
      </w:pPr>
      <w:r>
        <w:t>3.</w:t>
      </w:r>
      <w:r w:rsidR="00816384">
        <w:tab/>
      </w:r>
      <w:r>
        <w:t>Die Komponenten NO, NO</w:t>
      </w:r>
      <w:r w:rsidRPr="00816384">
        <w:rPr>
          <w:vertAlign w:val="subscript"/>
        </w:rPr>
        <w:t>2</w:t>
      </w:r>
      <w:r>
        <w:t>, SO</w:t>
      </w:r>
      <w:r w:rsidRPr="00816384">
        <w:rPr>
          <w:vertAlign w:val="subscript"/>
        </w:rPr>
        <w:t>2</w:t>
      </w:r>
      <w:r>
        <w:t xml:space="preserve"> und NH</w:t>
      </w:r>
      <w:r w:rsidRPr="00816384">
        <w:rPr>
          <w:vertAlign w:val="subscript"/>
        </w:rPr>
        <w:t>3</w:t>
      </w:r>
      <w:r>
        <w:t xml:space="preserve"> werden In-situ bestimmt. Die Komponente Hg kann modular durch Anschluss</w:t>
      </w:r>
      <w:r w:rsidR="00816384">
        <w:t xml:space="preserve"> </w:t>
      </w:r>
      <w:r>
        <w:t xml:space="preserve">der externen Messzelle EX060H (mit einer Messweglänge von 2 m) sowie des </w:t>
      </w:r>
      <w:proofErr w:type="spellStart"/>
      <w:r>
        <w:t>Mult</w:t>
      </w:r>
      <w:r>
        <w:t>i</w:t>
      </w:r>
      <w:r>
        <w:t>plexers</w:t>
      </w:r>
      <w:proofErr w:type="spellEnd"/>
      <w:r>
        <w:t xml:space="preserve"> MX004 mit</w:t>
      </w:r>
      <w:r w:rsidR="00816384">
        <w:t xml:space="preserve"> </w:t>
      </w:r>
      <w:r>
        <w:t>eingebunden werden. Die Messeinrichtung trägt dann die Bezeichnung AR602Z/</w:t>
      </w:r>
      <w:proofErr w:type="spellStart"/>
      <w:r>
        <w:t>NHg</w:t>
      </w:r>
      <w:proofErr w:type="spellEnd"/>
      <w:r>
        <w:t>. Wird auf die Einbindung der</w:t>
      </w:r>
      <w:r w:rsidR="00816384">
        <w:t xml:space="preserve"> </w:t>
      </w:r>
      <w:r>
        <w:t>Komponente Hg verzichtet (AR602Z/N), so muss der Lich</w:t>
      </w:r>
      <w:r>
        <w:t>t</w:t>
      </w:r>
      <w:r>
        <w:t>weg unverändert bleiben.</w:t>
      </w:r>
    </w:p>
    <w:p w:rsidR="00F06758" w:rsidRDefault="00F06758" w:rsidP="00816384">
      <w:pPr>
        <w:pStyle w:val="GesAbsatz"/>
        <w:ind w:left="426" w:hanging="426"/>
      </w:pPr>
      <w:r>
        <w:t>4.</w:t>
      </w:r>
      <w:r w:rsidR="00816384">
        <w:tab/>
      </w:r>
      <w:r>
        <w:t>Für die regelmäßige Kontrolle des Referenzpunktes der Komponente Hg im Wartungsintervall muss ein Prüfgasgenerator,</w:t>
      </w:r>
      <w:r w:rsidR="00816384">
        <w:t xml:space="preserve"> </w:t>
      </w:r>
      <w:r>
        <w:t xml:space="preserve">z.B. </w:t>
      </w:r>
      <w:proofErr w:type="spellStart"/>
      <w:r>
        <w:t>HovaCal</w:t>
      </w:r>
      <w:proofErr w:type="spellEnd"/>
      <w:r>
        <w:t>, zur Verfügung stehen.</w:t>
      </w:r>
    </w:p>
    <w:p w:rsidR="00F06758" w:rsidRDefault="00F06758" w:rsidP="00816384">
      <w:pPr>
        <w:pStyle w:val="GesAbsatz"/>
        <w:ind w:left="426" w:hanging="426"/>
      </w:pPr>
      <w:r>
        <w:t>5.</w:t>
      </w:r>
      <w:r w:rsidR="00816384">
        <w:tab/>
      </w:r>
      <w:r>
        <w:t>Zur Querempfindlichkeitskompensation der Komponente Hg muss die Komponente SO</w:t>
      </w:r>
      <w:r w:rsidRPr="00816384">
        <w:rPr>
          <w:vertAlign w:val="subscript"/>
        </w:rPr>
        <w:t>2</w:t>
      </w:r>
      <w:r>
        <w:t xml:space="preserve"> (angezeigt als XXX) in der</w:t>
      </w:r>
      <w:r w:rsidR="00816384">
        <w:t xml:space="preserve"> </w:t>
      </w:r>
      <w:r>
        <w:t>beheizten Messzelle bestimmt werden.</w:t>
      </w:r>
    </w:p>
    <w:p w:rsidR="00F06758" w:rsidRDefault="00F06758" w:rsidP="00816384">
      <w:pPr>
        <w:pStyle w:val="GesAbsatz"/>
        <w:ind w:left="426" w:hanging="426"/>
      </w:pPr>
      <w:r>
        <w:t>6.</w:t>
      </w:r>
      <w:r w:rsidR="00816384">
        <w:tab/>
      </w:r>
      <w:r>
        <w:t>Die Länge der beheizten Messgasleitung betrug für die Komponente Hg im Labor- und Feldtest 10 m.</w:t>
      </w:r>
    </w:p>
    <w:p w:rsidR="00F06758" w:rsidRDefault="00F06758" w:rsidP="00816384">
      <w:pPr>
        <w:pStyle w:val="GesAbsatz"/>
        <w:ind w:left="426" w:hanging="426"/>
      </w:pPr>
      <w:r>
        <w:t>7.</w:t>
      </w:r>
      <w:r w:rsidR="00816384">
        <w:tab/>
      </w:r>
      <w:r>
        <w:t>Unter Einbindung der Komponente Hg (AR602Z/</w:t>
      </w:r>
      <w:proofErr w:type="spellStart"/>
      <w:r>
        <w:t>NHg</w:t>
      </w:r>
      <w:proofErr w:type="spellEnd"/>
      <w:r>
        <w:t>) müssen nach Revision oder Fehlfunktion in der Abgasreinigung</w:t>
      </w:r>
      <w:r w:rsidR="00816384">
        <w:t xml:space="preserve"> </w:t>
      </w:r>
      <w:r>
        <w:t>die Filter in der Probenahmesonde überprüft und gegebenenfalls ausgetauscht werden.</w:t>
      </w:r>
    </w:p>
    <w:p w:rsidR="00F06758" w:rsidRDefault="00F06758" w:rsidP="00816384">
      <w:pPr>
        <w:pStyle w:val="GesAbsatz"/>
        <w:ind w:left="426" w:hanging="426"/>
      </w:pPr>
      <w:r>
        <w:t>8.</w:t>
      </w:r>
      <w:r w:rsidR="00816384">
        <w:tab/>
      </w:r>
      <w:r>
        <w:t>Ergänzungsprüfung (Wartungsintervallverlängerung) zu der Bekanntmachung des Umweltbundesamtes vom 17. Juli</w:t>
      </w:r>
      <w:r w:rsidR="00816384">
        <w:t xml:space="preserve"> </w:t>
      </w:r>
      <w:r>
        <w:t>2014 (BAnz AT 05.08.2014 B11, Kapitel I Nummer 4.2).</w:t>
      </w:r>
    </w:p>
    <w:p w:rsidR="00F06758" w:rsidRDefault="00F06758" w:rsidP="00F06758">
      <w:pPr>
        <w:pStyle w:val="GesAbsatz"/>
      </w:pPr>
      <w:r>
        <w:t>Prüfbericht: TÜV Rheinland Energie und Umwelt GmbH, Köln</w:t>
      </w:r>
    </w:p>
    <w:p w:rsidR="00F06758" w:rsidRDefault="00F06758" w:rsidP="00F06758">
      <w:pPr>
        <w:pStyle w:val="GesAbsatz"/>
      </w:pPr>
      <w:r>
        <w:t>Bericht-Nr.: 936/21222333/C vom 8. September 2014</w:t>
      </w:r>
    </w:p>
    <w:p w:rsidR="00F06758" w:rsidRPr="00816384" w:rsidRDefault="00F06758" w:rsidP="00F06758">
      <w:pPr>
        <w:pStyle w:val="GesAbsatz"/>
        <w:rPr>
          <w:b/>
        </w:rPr>
      </w:pPr>
      <w:r w:rsidRPr="00816384">
        <w:rPr>
          <w:b/>
        </w:rPr>
        <w:t>4</w:t>
      </w:r>
      <w:r w:rsidR="00816384" w:rsidRPr="00816384">
        <w:rPr>
          <w:b/>
        </w:rPr>
        <w:tab/>
      </w:r>
      <w:r w:rsidRPr="00816384">
        <w:rPr>
          <w:b/>
        </w:rPr>
        <w:t>Messeinrichtungen mit modularem Aufbau</w:t>
      </w:r>
    </w:p>
    <w:p w:rsidR="00F06758" w:rsidRPr="00816384" w:rsidRDefault="00F06758" w:rsidP="00F06758">
      <w:pPr>
        <w:pStyle w:val="GesAbsatz"/>
        <w:rPr>
          <w:b/>
        </w:rPr>
      </w:pPr>
      <w:r w:rsidRPr="00816384">
        <w:rPr>
          <w:b/>
        </w:rPr>
        <w:t>4.1</w:t>
      </w:r>
      <w:r w:rsidR="00816384" w:rsidRPr="00816384">
        <w:rPr>
          <w:b/>
        </w:rPr>
        <w:tab/>
      </w:r>
      <w:r w:rsidRPr="00816384">
        <w:rPr>
          <w:b/>
        </w:rPr>
        <w:t>Set CEM CERT 7MB1957 für CO, NO, NO</w:t>
      </w:r>
      <w:r w:rsidRPr="00816384">
        <w:rPr>
          <w:b/>
          <w:vertAlign w:val="subscript"/>
        </w:rPr>
        <w:t>x</w:t>
      </w:r>
      <w:r w:rsidRPr="00816384">
        <w:rPr>
          <w:b/>
        </w:rPr>
        <w:t>, SO</w:t>
      </w:r>
      <w:r w:rsidRPr="00816384">
        <w:rPr>
          <w:b/>
          <w:vertAlign w:val="subscript"/>
        </w:rPr>
        <w:t>2</w:t>
      </w:r>
      <w:r w:rsidRPr="00816384">
        <w:rPr>
          <w:b/>
        </w:rPr>
        <w:t xml:space="preserve"> und O</w:t>
      </w:r>
      <w:r w:rsidRPr="00816384">
        <w:rPr>
          <w:b/>
          <w:vertAlign w:val="subscript"/>
        </w:rPr>
        <w:t>2</w:t>
      </w:r>
    </w:p>
    <w:p w:rsidR="00F06758" w:rsidRDefault="00F06758" w:rsidP="00F06758">
      <w:pPr>
        <w:pStyle w:val="GesAbsatz"/>
      </w:pPr>
      <w:r>
        <w:t>Hersteller:</w:t>
      </w:r>
    </w:p>
    <w:p w:rsidR="00F06758" w:rsidRDefault="00F06758" w:rsidP="00F06758">
      <w:pPr>
        <w:pStyle w:val="GesAbsatz"/>
      </w:pPr>
      <w:r>
        <w:lastRenderedPageBreak/>
        <w:t>Siemens AG, Karlsruhe</w:t>
      </w:r>
    </w:p>
    <w:p w:rsidR="00F06758" w:rsidRDefault="00F06758" w:rsidP="00F06758">
      <w:pPr>
        <w:pStyle w:val="GesAbsatz"/>
      </w:pPr>
      <w:r>
        <w:t>Eignung:</w:t>
      </w:r>
    </w:p>
    <w:p w:rsidR="00F06758" w:rsidRDefault="00F06758" w:rsidP="00F06758">
      <w:pPr>
        <w:pStyle w:val="GesAbsatz"/>
      </w:pPr>
      <w:r>
        <w:t>Modulares Messsystem für Anlagen der 13. und 27. BImSchV und Anlagen der TA Luft</w:t>
      </w:r>
    </w:p>
    <w:p w:rsidR="00F06758" w:rsidRDefault="00F06758" w:rsidP="00F06758">
      <w:pPr>
        <w:pStyle w:val="GesAbsatz"/>
      </w:pPr>
      <w:r>
        <w:t>Messbereiche in der Eignungsprüfung:</w:t>
      </w:r>
    </w:p>
    <w:p w:rsidR="00F06758" w:rsidRDefault="00F06758" w:rsidP="00F06758">
      <w:pPr>
        <w:pStyle w:val="GesAbsatz"/>
      </w:pPr>
      <w:r>
        <w:t>Modul Ultramat 23-7MB2355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68"/>
        <w:gridCol w:w="2300"/>
        <w:gridCol w:w="2180"/>
        <w:gridCol w:w="1956"/>
        <w:gridCol w:w="1534"/>
      </w:tblGrid>
      <w:tr w:rsidR="00816384" w:rsidRPr="00816384" w:rsidTr="007260FC">
        <w:tc>
          <w:tcPr>
            <w:tcW w:w="1668" w:type="dxa"/>
          </w:tcPr>
          <w:p w:rsidR="00816384" w:rsidRPr="00816384" w:rsidRDefault="00816384" w:rsidP="007260FC">
            <w:pPr>
              <w:pStyle w:val="GesAbsatz"/>
              <w:tabs>
                <w:tab w:val="clear" w:pos="425"/>
              </w:tabs>
              <w:jc w:val="center"/>
            </w:pPr>
            <w:r w:rsidRPr="00816384">
              <w:t>Komponente</w:t>
            </w:r>
          </w:p>
        </w:tc>
        <w:tc>
          <w:tcPr>
            <w:tcW w:w="2300" w:type="dxa"/>
          </w:tcPr>
          <w:p w:rsidR="00816384" w:rsidRPr="00816384" w:rsidRDefault="00816384" w:rsidP="007260FC">
            <w:pPr>
              <w:pStyle w:val="GesAbsatz"/>
              <w:tabs>
                <w:tab w:val="clear" w:pos="425"/>
              </w:tabs>
              <w:jc w:val="center"/>
            </w:pPr>
            <w:r w:rsidRPr="00816384">
              <w:t>Zertifizierungsbereich</w:t>
            </w:r>
          </w:p>
        </w:tc>
        <w:tc>
          <w:tcPr>
            <w:tcW w:w="4136" w:type="dxa"/>
            <w:gridSpan w:val="2"/>
          </w:tcPr>
          <w:p w:rsidR="00816384" w:rsidRPr="00816384" w:rsidRDefault="00816384" w:rsidP="007260FC">
            <w:pPr>
              <w:pStyle w:val="GesAbsatz"/>
              <w:tabs>
                <w:tab w:val="clear" w:pos="425"/>
              </w:tabs>
              <w:jc w:val="center"/>
            </w:pPr>
            <w:r w:rsidRPr="00816384">
              <w:t>zusätzliche Messbereiche</w:t>
            </w:r>
          </w:p>
        </w:tc>
        <w:tc>
          <w:tcPr>
            <w:tcW w:w="1534" w:type="dxa"/>
          </w:tcPr>
          <w:p w:rsidR="00816384" w:rsidRPr="00816384" w:rsidRDefault="00816384" w:rsidP="007260FC">
            <w:pPr>
              <w:pStyle w:val="GesAbsatz"/>
              <w:tabs>
                <w:tab w:val="clear" w:pos="425"/>
              </w:tabs>
              <w:jc w:val="center"/>
            </w:pPr>
            <w:r w:rsidRPr="00816384">
              <w:t>Einheit</w:t>
            </w:r>
          </w:p>
        </w:tc>
      </w:tr>
      <w:tr w:rsidR="00816384" w:rsidRPr="00816384" w:rsidTr="007260FC">
        <w:tc>
          <w:tcPr>
            <w:tcW w:w="1668" w:type="dxa"/>
          </w:tcPr>
          <w:p w:rsidR="00816384" w:rsidRPr="00816384" w:rsidRDefault="00816384" w:rsidP="009805CA">
            <w:pPr>
              <w:pStyle w:val="GesAbsatz"/>
              <w:tabs>
                <w:tab w:val="clear" w:pos="425"/>
              </w:tabs>
            </w:pPr>
            <w:r>
              <w:t>CO</w:t>
            </w:r>
          </w:p>
        </w:tc>
        <w:tc>
          <w:tcPr>
            <w:tcW w:w="2300" w:type="dxa"/>
          </w:tcPr>
          <w:p w:rsidR="00816384" w:rsidRPr="00816384" w:rsidRDefault="00816384" w:rsidP="009805CA">
            <w:pPr>
              <w:pStyle w:val="GesAbsatz"/>
              <w:tabs>
                <w:tab w:val="clear" w:pos="425"/>
              </w:tabs>
            </w:pPr>
            <w:r>
              <w:t>0 – 200</w:t>
            </w:r>
          </w:p>
        </w:tc>
        <w:tc>
          <w:tcPr>
            <w:tcW w:w="2180" w:type="dxa"/>
          </w:tcPr>
          <w:p w:rsidR="00816384" w:rsidRPr="00816384" w:rsidRDefault="00816384" w:rsidP="009805CA">
            <w:pPr>
              <w:pStyle w:val="GesAbsatz"/>
              <w:tabs>
                <w:tab w:val="clear" w:pos="425"/>
              </w:tabs>
            </w:pPr>
            <w:r>
              <w:t>0 – 1 250</w:t>
            </w:r>
          </w:p>
        </w:tc>
        <w:tc>
          <w:tcPr>
            <w:tcW w:w="1956" w:type="dxa"/>
          </w:tcPr>
          <w:p w:rsidR="00816384" w:rsidRPr="00816384" w:rsidRDefault="00816384" w:rsidP="009805CA">
            <w:pPr>
              <w:pStyle w:val="GesAbsatz"/>
              <w:tabs>
                <w:tab w:val="clear" w:pos="425"/>
              </w:tabs>
            </w:pPr>
            <w:r>
              <w:t>–</w:t>
            </w:r>
          </w:p>
        </w:tc>
        <w:tc>
          <w:tcPr>
            <w:tcW w:w="1534" w:type="dxa"/>
          </w:tcPr>
          <w:p w:rsidR="00816384" w:rsidRPr="00816384" w:rsidRDefault="00816384" w:rsidP="007260FC">
            <w:pPr>
              <w:pStyle w:val="GesAbsatz"/>
              <w:tabs>
                <w:tab w:val="clear" w:pos="425"/>
              </w:tabs>
            </w:pPr>
            <w:r>
              <w:t>mg/m</w:t>
            </w:r>
            <w:r w:rsidR="007260FC">
              <w:t>³</w:t>
            </w:r>
          </w:p>
        </w:tc>
      </w:tr>
      <w:tr w:rsidR="00816384" w:rsidRPr="00816384" w:rsidTr="007260FC">
        <w:tc>
          <w:tcPr>
            <w:tcW w:w="1668" w:type="dxa"/>
          </w:tcPr>
          <w:p w:rsidR="00816384" w:rsidRDefault="00816384" w:rsidP="009805CA">
            <w:pPr>
              <w:pStyle w:val="GesAbsatz"/>
              <w:tabs>
                <w:tab w:val="clear" w:pos="425"/>
              </w:tabs>
            </w:pPr>
            <w:r>
              <w:t>NO</w:t>
            </w:r>
            <w:r w:rsidRPr="007260FC">
              <w:rPr>
                <w:vertAlign w:val="subscript"/>
              </w:rPr>
              <w:t>x</w:t>
            </w:r>
          </w:p>
        </w:tc>
        <w:tc>
          <w:tcPr>
            <w:tcW w:w="2300" w:type="dxa"/>
          </w:tcPr>
          <w:p w:rsidR="00816384" w:rsidRDefault="00816384" w:rsidP="009805CA">
            <w:pPr>
              <w:pStyle w:val="GesAbsatz"/>
              <w:tabs>
                <w:tab w:val="clear" w:pos="425"/>
              </w:tabs>
            </w:pPr>
            <w:r>
              <w:t xml:space="preserve">0 – </w:t>
            </w:r>
            <w:r w:rsidRPr="00816384">
              <w:t>150</w:t>
            </w:r>
            <w:r w:rsidRPr="007260FC">
              <w:rPr>
                <w:vertAlign w:val="superscript"/>
              </w:rPr>
              <w:t>1</w:t>
            </w:r>
          </w:p>
          <w:p w:rsidR="00816384" w:rsidRDefault="00816384" w:rsidP="009805CA">
            <w:pPr>
              <w:pStyle w:val="GesAbsatz"/>
              <w:tabs>
                <w:tab w:val="clear" w:pos="425"/>
              </w:tabs>
            </w:pPr>
            <w:r w:rsidRPr="00816384">
              <w:t>0</w:t>
            </w:r>
            <w:r>
              <w:t xml:space="preserve"> – 230</w:t>
            </w:r>
            <w:r w:rsidRPr="007260FC">
              <w:rPr>
                <w:vertAlign w:val="superscript"/>
              </w:rPr>
              <w:t>2</w:t>
            </w:r>
          </w:p>
        </w:tc>
        <w:tc>
          <w:tcPr>
            <w:tcW w:w="2180" w:type="dxa"/>
          </w:tcPr>
          <w:p w:rsidR="00816384" w:rsidRDefault="00816384" w:rsidP="00816384">
            <w:pPr>
              <w:pStyle w:val="GesAbsatz"/>
            </w:pPr>
            <w:r>
              <w:t>0 – 750</w:t>
            </w:r>
            <w:r w:rsidRPr="007260FC">
              <w:rPr>
                <w:vertAlign w:val="superscript"/>
              </w:rPr>
              <w:t>1</w:t>
            </w:r>
          </w:p>
          <w:p w:rsidR="00816384" w:rsidRDefault="00816384" w:rsidP="00816384">
            <w:pPr>
              <w:pStyle w:val="GesAbsatz"/>
              <w:tabs>
                <w:tab w:val="clear" w:pos="425"/>
              </w:tabs>
            </w:pPr>
            <w:r>
              <w:t>0 – 1 150</w:t>
            </w:r>
            <w:r w:rsidRPr="007260FC">
              <w:rPr>
                <w:vertAlign w:val="superscript"/>
              </w:rPr>
              <w:t>2</w:t>
            </w:r>
          </w:p>
        </w:tc>
        <w:tc>
          <w:tcPr>
            <w:tcW w:w="1956" w:type="dxa"/>
          </w:tcPr>
          <w:p w:rsidR="00816384" w:rsidRDefault="00816384" w:rsidP="00816384">
            <w:pPr>
              <w:pStyle w:val="GesAbsatz"/>
            </w:pPr>
            <w:r>
              <w:t>0 – 2 000</w:t>
            </w:r>
            <w:r w:rsidRPr="007260FC">
              <w:rPr>
                <w:vertAlign w:val="superscript"/>
              </w:rPr>
              <w:t>1</w:t>
            </w:r>
          </w:p>
          <w:p w:rsidR="00816384" w:rsidRDefault="00816384" w:rsidP="00816384">
            <w:pPr>
              <w:pStyle w:val="GesAbsatz"/>
              <w:tabs>
                <w:tab w:val="clear" w:pos="425"/>
              </w:tabs>
            </w:pPr>
            <w:r>
              <w:t>0 – 3 067</w:t>
            </w:r>
            <w:r w:rsidRPr="007260FC">
              <w:rPr>
                <w:vertAlign w:val="superscript"/>
              </w:rPr>
              <w:t>2</w:t>
            </w:r>
          </w:p>
        </w:tc>
        <w:tc>
          <w:tcPr>
            <w:tcW w:w="1534" w:type="dxa"/>
          </w:tcPr>
          <w:p w:rsidR="00816384" w:rsidRDefault="00816384" w:rsidP="007260FC">
            <w:pPr>
              <w:pStyle w:val="GesAbsatz"/>
              <w:tabs>
                <w:tab w:val="clear" w:pos="425"/>
              </w:tabs>
            </w:pPr>
            <w:r>
              <w:t>mg/m</w:t>
            </w:r>
            <w:r w:rsidR="007260FC">
              <w:t>³</w:t>
            </w:r>
          </w:p>
        </w:tc>
      </w:tr>
      <w:tr w:rsidR="00816384" w:rsidRPr="00816384" w:rsidTr="007260FC">
        <w:tc>
          <w:tcPr>
            <w:tcW w:w="1668" w:type="dxa"/>
          </w:tcPr>
          <w:p w:rsidR="00816384" w:rsidRDefault="007260FC" w:rsidP="009805CA">
            <w:pPr>
              <w:pStyle w:val="GesAbsatz"/>
              <w:tabs>
                <w:tab w:val="clear" w:pos="425"/>
              </w:tabs>
            </w:pPr>
            <w:r>
              <w:t>SO</w:t>
            </w:r>
            <w:r w:rsidRPr="007260FC">
              <w:rPr>
                <w:vertAlign w:val="subscript"/>
              </w:rPr>
              <w:t>2</w:t>
            </w:r>
          </w:p>
        </w:tc>
        <w:tc>
          <w:tcPr>
            <w:tcW w:w="2300" w:type="dxa"/>
          </w:tcPr>
          <w:p w:rsidR="00816384" w:rsidRDefault="007260FC" w:rsidP="009805CA">
            <w:pPr>
              <w:pStyle w:val="GesAbsatz"/>
              <w:tabs>
                <w:tab w:val="clear" w:pos="425"/>
              </w:tabs>
            </w:pPr>
            <w:r>
              <w:t>0 – 400</w:t>
            </w:r>
          </w:p>
        </w:tc>
        <w:tc>
          <w:tcPr>
            <w:tcW w:w="2180" w:type="dxa"/>
          </w:tcPr>
          <w:p w:rsidR="00816384" w:rsidRDefault="007260FC" w:rsidP="009805CA">
            <w:pPr>
              <w:pStyle w:val="GesAbsatz"/>
              <w:tabs>
                <w:tab w:val="clear" w:pos="425"/>
              </w:tabs>
            </w:pPr>
            <w:r>
              <w:t>0 – 2 000</w:t>
            </w:r>
          </w:p>
        </w:tc>
        <w:tc>
          <w:tcPr>
            <w:tcW w:w="1956" w:type="dxa"/>
          </w:tcPr>
          <w:p w:rsidR="00816384" w:rsidRDefault="007260FC" w:rsidP="009805CA">
            <w:pPr>
              <w:pStyle w:val="GesAbsatz"/>
              <w:tabs>
                <w:tab w:val="clear" w:pos="425"/>
              </w:tabs>
            </w:pPr>
            <w:r>
              <w:t>0 – 7 000</w:t>
            </w:r>
          </w:p>
        </w:tc>
        <w:tc>
          <w:tcPr>
            <w:tcW w:w="1534" w:type="dxa"/>
          </w:tcPr>
          <w:p w:rsidR="00816384" w:rsidRDefault="007260FC" w:rsidP="007260FC">
            <w:pPr>
              <w:pStyle w:val="GesAbsatz"/>
              <w:tabs>
                <w:tab w:val="clear" w:pos="425"/>
              </w:tabs>
            </w:pPr>
            <w:r>
              <w:t>mg/m³</w:t>
            </w:r>
          </w:p>
        </w:tc>
      </w:tr>
      <w:tr w:rsidR="007260FC" w:rsidRPr="00816384" w:rsidTr="007260FC">
        <w:tc>
          <w:tcPr>
            <w:tcW w:w="1668" w:type="dxa"/>
          </w:tcPr>
          <w:p w:rsidR="007260FC" w:rsidRDefault="007260FC" w:rsidP="009805CA">
            <w:pPr>
              <w:pStyle w:val="GesAbsatz"/>
              <w:tabs>
                <w:tab w:val="clear" w:pos="425"/>
              </w:tabs>
            </w:pPr>
            <w:r>
              <w:t>O</w:t>
            </w:r>
            <w:r w:rsidRPr="007260FC">
              <w:rPr>
                <w:vertAlign w:val="subscript"/>
              </w:rPr>
              <w:t>2 paramagnetisch</w:t>
            </w:r>
          </w:p>
        </w:tc>
        <w:tc>
          <w:tcPr>
            <w:tcW w:w="2300" w:type="dxa"/>
          </w:tcPr>
          <w:p w:rsidR="007260FC" w:rsidRDefault="007260FC" w:rsidP="009805CA">
            <w:pPr>
              <w:pStyle w:val="GesAbsatz"/>
              <w:tabs>
                <w:tab w:val="clear" w:pos="425"/>
              </w:tabs>
            </w:pPr>
            <w:r>
              <w:t>0 – 25</w:t>
            </w:r>
          </w:p>
        </w:tc>
        <w:tc>
          <w:tcPr>
            <w:tcW w:w="2180" w:type="dxa"/>
          </w:tcPr>
          <w:p w:rsidR="007260FC" w:rsidRDefault="007260FC" w:rsidP="009805CA">
            <w:pPr>
              <w:pStyle w:val="GesAbsatz"/>
              <w:tabs>
                <w:tab w:val="clear" w:pos="425"/>
              </w:tabs>
            </w:pPr>
            <w:r>
              <w:t>–</w:t>
            </w:r>
          </w:p>
        </w:tc>
        <w:tc>
          <w:tcPr>
            <w:tcW w:w="1956" w:type="dxa"/>
          </w:tcPr>
          <w:p w:rsidR="007260FC" w:rsidRDefault="007260FC" w:rsidP="009805CA">
            <w:pPr>
              <w:pStyle w:val="GesAbsatz"/>
              <w:tabs>
                <w:tab w:val="clear" w:pos="425"/>
              </w:tabs>
            </w:pPr>
            <w:r>
              <w:t>–</w:t>
            </w:r>
          </w:p>
        </w:tc>
        <w:tc>
          <w:tcPr>
            <w:tcW w:w="1534" w:type="dxa"/>
          </w:tcPr>
          <w:p w:rsidR="007260FC" w:rsidRDefault="007260FC" w:rsidP="009805CA">
            <w:pPr>
              <w:pStyle w:val="GesAbsatz"/>
              <w:tabs>
                <w:tab w:val="clear" w:pos="425"/>
              </w:tabs>
            </w:pPr>
            <w:r>
              <w:t>Vol.-%</w:t>
            </w:r>
          </w:p>
        </w:tc>
      </w:tr>
      <w:tr w:rsidR="007260FC" w:rsidRPr="00816384" w:rsidTr="007260FC">
        <w:tc>
          <w:tcPr>
            <w:tcW w:w="1668" w:type="dxa"/>
          </w:tcPr>
          <w:p w:rsidR="007260FC" w:rsidRDefault="007260FC" w:rsidP="009805CA">
            <w:pPr>
              <w:pStyle w:val="GesAbsatz"/>
              <w:tabs>
                <w:tab w:val="clear" w:pos="425"/>
              </w:tabs>
            </w:pPr>
            <w:r>
              <w:t>O</w:t>
            </w:r>
            <w:r w:rsidRPr="007260FC">
              <w:rPr>
                <w:vertAlign w:val="subscript"/>
              </w:rPr>
              <w:t>2 elektrochemisch</w:t>
            </w:r>
          </w:p>
        </w:tc>
        <w:tc>
          <w:tcPr>
            <w:tcW w:w="2300" w:type="dxa"/>
          </w:tcPr>
          <w:p w:rsidR="007260FC" w:rsidRDefault="007260FC" w:rsidP="009805CA">
            <w:pPr>
              <w:pStyle w:val="GesAbsatz"/>
              <w:tabs>
                <w:tab w:val="clear" w:pos="425"/>
              </w:tabs>
            </w:pPr>
            <w:r>
              <w:t>0 – 25</w:t>
            </w:r>
          </w:p>
        </w:tc>
        <w:tc>
          <w:tcPr>
            <w:tcW w:w="2180" w:type="dxa"/>
          </w:tcPr>
          <w:p w:rsidR="007260FC" w:rsidRDefault="007260FC" w:rsidP="009805CA">
            <w:pPr>
              <w:pStyle w:val="GesAbsatz"/>
              <w:tabs>
                <w:tab w:val="clear" w:pos="425"/>
              </w:tabs>
            </w:pPr>
            <w:r>
              <w:t>–</w:t>
            </w:r>
          </w:p>
        </w:tc>
        <w:tc>
          <w:tcPr>
            <w:tcW w:w="1956" w:type="dxa"/>
          </w:tcPr>
          <w:p w:rsidR="007260FC" w:rsidRDefault="007260FC" w:rsidP="009805CA">
            <w:pPr>
              <w:pStyle w:val="GesAbsatz"/>
              <w:tabs>
                <w:tab w:val="clear" w:pos="425"/>
              </w:tabs>
            </w:pPr>
            <w:r>
              <w:t>–</w:t>
            </w:r>
          </w:p>
        </w:tc>
        <w:tc>
          <w:tcPr>
            <w:tcW w:w="1534" w:type="dxa"/>
          </w:tcPr>
          <w:p w:rsidR="007260FC" w:rsidRDefault="007260FC" w:rsidP="009805CA">
            <w:pPr>
              <w:pStyle w:val="GesAbsatz"/>
              <w:tabs>
                <w:tab w:val="clear" w:pos="425"/>
              </w:tabs>
            </w:pPr>
            <w:r>
              <w:t>Vol.-%</w:t>
            </w:r>
          </w:p>
        </w:tc>
      </w:tr>
    </w:tbl>
    <w:p w:rsidR="00F06758" w:rsidRDefault="00F06758" w:rsidP="00F06758">
      <w:pPr>
        <w:pStyle w:val="GesAbsatz"/>
      </w:pPr>
      <w:r>
        <w:t>Modul Ultramat 23-7MB2357</w:t>
      </w:r>
    </w:p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1668"/>
        <w:gridCol w:w="2300"/>
        <w:gridCol w:w="2180"/>
        <w:gridCol w:w="1956"/>
        <w:gridCol w:w="1502"/>
      </w:tblGrid>
      <w:tr w:rsidR="007260FC" w:rsidRPr="007260FC" w:rsidTr="009805CA">
        <w:tc>
          <w:tcPr>
            <w:tcW w:w="1668" w:type="dxa"/>
          </w:tcPr>
          <w:p w:rsidR="007260FC" w:rsidRPr="007260FC" w:rsidRDefault="007260FC" w:rsidP="007260FC">
            <w:pPr>
              <w:pStyle w:val="GesAbsatz"/>
              <w:tabs>
                <w:tab w:val="clear" w:pos="425"/>
              </w:tabs>
              <w:jc w:val="center"/>
            </w:pPr>
            <w:r w:rsidRPr="007260FC">
              <w:t>Komponente</w:t>
            </w:r>
          </w:p>
        </w:tc>
        <w:tc>
          <w:tcPr>
            <w:tcW w:w="2300" w:type="dxa"/>
          </w:tcPr>
          <w:p w:rsidR="007260FC" w:rsidRPr="007260FC" w:rsidRDefault="007260FC" w:rsidP="007260FC">
            <w:pPr>
              <w:pStyle w:val="GesAbsatz"/>
              <w:tabs>
                <w:tab w:val="clear" w:pos="425"/>
              </w:tabs>
              <w:jc w:val="center"/>
            </w:pPr>
            <w:r w:rsidRPr="007260FC">
              <w:t>Zertifizierungsbereich</w:t>
            </w:r>
          </w:p>
        </w:tc>
        <w:tc>
          <w:tcPr>
            <w:tcW w:w="4136" w:type="dxa"/>
            <w:gridSpan w:val="2"/>
          </w:tcPr>
          <w:p w:rsidR="007260FC" w:rsidRPr="007260FC" w:rsidRDefault="007260FC" w:rsidP="007260FC">
            <w:pPr>
              <w:pStyle w:val="GesAbsatz"/>
              <w:tabs>
                <w:tab w:val="clear" w:pos="425"/>
              </w:tabs>
              <w:jc w:val="center"/>
            </w:pPr>
            <w:r w:rsidRPr="007260FC">
              <w:t>zusätzliche Messbereiche</w:t>
            </w:r>
          </w:p>
        </w:tc>
        <w:tc>
          <w:tcPr>
            <w:tcW w:w="1502" w:type="dxa"/>
          </w:tcPr>
          <w:p w:rsidR="007260FC" w:rsidRPr="007260FC" w:rsidRDefault="007260FC" w:rsidP="007260FC">
            <w:pPr>
              <w:pStyle w:val="GesAbsatz"/>
              <w:tabs>
                <w:tab w:val="clear" w:pos="425"/>
              </w:tabs>
              <w:jc w:val="center"/>
            </w:pPr>
            <w:r w:rsidRPr="007260FC">
              <w:t>Einheit</w:t>
            </w:r>
          </w:p>
        </w:tc>
      </w:tr>
      <w:tr w:rsidR="007260FC" w:rsidRPr="007260FC" w:rsidTr="007260FC">
        <w:tc>
          <w:tcPr>
            <w:tcW w:w="1668" w:type="dxa"/>
          </w:tcPr>
          <w:p w:rsidR="007260FC" w:rsidRPr="007260FC" w:rsidRDefault="007260FC" w:rsidP="009805CA">
            <w:pPr>
              <w:pStyle w:val="GesAbsatz"/>
              <w:tabs>
                <w:tab w:val="clear" w:pos="425"/>
              </w:tabs>
            </w:pPr>
            <w:r>
              <w:t>CO</w:t>
            </w:r>
          </w:p>
        </w:tc>
        <w:tc>
          <w:tcPr>
            <w:tcW w:w="2300" w:type="dxa"/>
          </w:tcPr>
          <w:p w:rsidR="007260FC" w:rsidRPr="007260FC" w:rsidRDefault="007260FC" w:rsidP="009805CA">
            <w:pPr>
              <w:pStyle w:val="GesAbsatz"/>
              <w:tabs>
                <w:tab w:val="clear" w:pos="425"/>
              </w:tabs>
            </w:pPr>
            <w:r>
              <w:t>0 – 200</w:t>
            </w:r>
          </w:p>
        </w:tc>
        <w:tc>
          <w:tcPr>
            <w:tcW w:w="2180" w:type="dxa"/>
          </w:tcPr>
          <w:p w:rsidR="007260FC" w:rsidRPr="007260FC" w:rsidRDefault="007260FC" w:rsidP="009805CA">
            <w:pPr>
              <w:pStyle w:val="GesAbsatz"/>
              <w:tabs>
                <w:tab w:val="clear" w:pos="425"/>
              </w:tabs>
            </w:pPr>
            <w:r>
              <w:t>0 – 1 250</w:t>
            </w:r>
          </w:p>
        </w:tc>
        <w:tc>
          <w:tcPr>
            <w:tcW w:w="1956" w:type="dxa"/>
          </w:tcPr>
          <w:p w:rsidR="007260FC" w:rsidRPr="007260FC" w:rsidRDefault="007260FC" w:rsidP="009805CA">
            <w:pPr>
              <w:pStyle w:val="GesAbsatz"/>
              <w:tabs>
                <w:tab w:val="clear" w:pos="425"/>
              </w:tabs>
            </w:pPr>
            <w:r>
              <w:t>0 – 2 000</w:t>
            </w:r>
          </w:p>
        </w:tc>
        <w:tc>
          <w:tcPr>
            <w:tcW w:w="1502" w:type="dxa"/>
          </w:tcPr>
          <w:p w:rsidR="007260FC" w:rsidRPr="007260FC" w:rsidRDefault="007260FC" w:rsidP="007260FC">
            <w:pPr>
              <w:pStyle w:val="GesAbsatz"/>
              <w:tabs>
                <w:tab w:val="clear" w:pos="425"/>
              </w:tabs>
            </w:pPr>
            <w:r>
              <w:t>mg/m³</w:t>
            </w:r>
          </w:p>
        </w:tc>
      </w:tr>
      <w:tr w:rsidR="007260FC" w:rsidRPr="007260FC" w:rsidTr="007260FC">
        <w:tc>
          <w:tcPr>
            <w:tcW w:w="1668" w:type="dxa"/>
          </w:tcPr>
          <w:p w:rsidR="007260FC" w:rsidRDefault="007260FC" w:rsidP="009805CA">
            <w:pPr>
              <w:pStyle w:val="GesAbsatz"/>
              <w:tabs>
                <w:tab w:val="clear" w:pos="425"/>
              </w:tabs>
            </w:pPr>
            <w:r>
              <w:t>NO</w:t>
            </w:r>
            <w:r w:rsidRPr="007260FC">
              <w:rPr>
                <w:vertAlign w:val="subscript"/>
              </w:rPr>
              <w:t>x</w:t>
            </w:r>
          </w:p>
        </w:tc>
        <w:tc>
          <w:tcPr>
            <w:tcW w:w="2300" w:type="dxa"/>
          </w:tcPr>
          <w:p w:rsidR="007260FC" w:rsidRDefault="007260FC" w:rsidP="007260FC">
            <w:pPr>
              <w:pStyle w:val="GesAbsatz"/>
            </w:pPr>
            <w:r>
              <w:t>0 – 150</w:t>
            </w:r>
            <w:r w:rsidRPr="007260FC">
              <w:rPr>
                <w:vertAlign w:val="superscript"/>
              </w:rPr>
              <w:t>1</w:t>
            </w:r>
          </w:p>
          <w:p w:rsidR="007260FC" w:rsidRDefault="007260FC" w:rsidP="007260FC">
            <w:pPr>
              <w:pStyle w:val="GesAbsatz"/>
              <w:tabs>
                <w:tab w:val="clear" w:pos="425"/>
              </w:tabs>
            </w:pPr>
            <w:r>
              <w:t>0 – 230</w:t>
            </w:r>
            <w:r w:rsidRPr="007260FC">
              <w:rPr>
                <w:vertAlign w:val="superscript"/>
              </w:rPr>
              <w:t>2</w:t>
            </w:r>
          </w:p>
        </w:tc>
        <w:tc>
          <w:tcPr>
            <w:tcW w:w="2180" w:type="dxa"/>
          </w:tcPr>
          <w:p w:rsidR="007260FC" w:rsidRDefault="007260FC" w:rsidP="007260FC">
            <w:pPr>
              <w:pStyle w:val="GesAbsatz"/>
            </w:pPr>
            <w:r>
              <w:t>0 – 750</w:t>
            </w:r>
            <w:r w:rsidRPr="007260FC">
              <w:rPr>
                <w:vertAlign w:val="superscript"/>
              </w:rPr>
              <w:t>1</w:t>
            </w:r>
          </w:p>
          <w:p w:rsidR="007260FC" w:rsidRDefault="007260FC" w:rsidP="007260FC">
            <w:pPr>
              <w:pStyle w:val="GesAbsatz"/>
              <w:tabs>
                <w:tab w:val="clear" w:pos="425"/>
              </w:tabs>
            </w:pPr>
            <w:r>
              <w:t>0 – 1 150</w:t>
            </w:r>
            <w:r w:rsidRPr="007260FC">
              <w:rPr>
                <w:vertAlign w:val="superscript"/>
              </w:rPr>
              <w:t>2</w:t>
            </w:r>
          </w:p>
        </w:tc>
        <w:tc>
          <w:tcPr>
            <w:tcW w:w="1956" w:type="dxa"/>
          </w:tcPr>
          <w:p w:rsidR="007260FC" w:rsidRDefault="007260FC" w:rsidP="007260FC">
            <w:pPr>
              <w:pStyle w:val="GesAbsatz"/>
            </w:pPr>
            <w:r>
              <w:t>0 – 2 000</w:t>
            </w:r>
            <w:r w:rsidRPr="007260FC">
              <w:rPr>
                <w:vertAlign w:val="superscript"/>
              </w:rPr>
              <w:t>1</w:t>
            </w:r>
          </w:p>
          <w:p w:rsidR="007260FC" w:rsidRDefault="007260FC" w:rsidP="007260FC">
            <w:pPr>
              <w:pStyle w:val="GesAbsatz"/>
              <w:tabs>
                <w:tab w:val="clear" w:pos="425"/>
              </w:tabs>
            </w:pPr>
            <w:r>
              <w:t>0 – 3 067</w:t>
            </w:r>
            <w:r w:rsidRPr="007260FC">
              <w:rPr>
                <w:vertAlign w:val="superscript"/>
              </w:rPr>
              <w:t>2</w:t>
            </w:r>
          </w:p>
        </w:tc>
        <w:tc>
          <w:tcPr>
            <w:tcW w:w="1502" w:type="dxa"/>
          </w:tcPr>
          <w:p w:rsidR="007260FC" w:rsidRDefault="007260FC" w:rsidP="007260FC">
            <w:pPr>
              <w:pStyle w:val="GesAbsatz"/>
              <w:tabs>
                <w:tab w:val="clear" w:pos="425"/>
              </w:tabs>
            </w:pPr>
            <w:r>
              <w:t>mg/m³</w:t>
            </w:r>
          </w:p>
        </w:tc>
      </w:tr>
      <w:tr w:rsidR="007260FC" w:rsidRPr="007260FC" w:rsidTr="007260FC">
        <w:tc>
          <w:tcPr>
            <w:tcW w:w="1668" w:type="dxa"/>
          </w:tcPr>
          <w:p w:rsidR="007260FC" w:rsidRDefault="007260FC" w:rsidP="009805CA">
            <w:pPr>
              <w:pStyle w:val="GesAbsatz"/>
              <w:tabs>
                <w:tab w:val="clear" w:pos="425"/>
              </w:tabs>
            </w:pPr>
            <w:r>
              <w:t>SO</w:t>
            </w:r>
            <w:r w:rsidRPr="007260FC">
              <w:rPr>
                <w:vertAlign w:val="subscript"/>
              </w:rPr>
              <w:t>2</w:t>
            </w:r>
          </w:p>
        </w:tc>
        <w:tc>
          <w:tcPr>
            <w:tcW w:w="2300" w:type="dxa"/>
          </w:tcPr>
          <w:p w:rsidR="007260FC" w:rsidRDefault="007260FC" w:rsidP="007260FC">
            <w:pPr>
              <w:pStyle w:val="GesAbsatz"/>
            </w:pPr>
            <w:r>
              <w:t>0 – 400</w:t>
            </w:r>
          </w:p>
        </w:tc>
        <w:tc>
          <w:tcPr>
            <w:tcW w:w="2180" w:type="dxa"/>
          </w:tcPr>
          <w:p w:rsidR="007260FC" w:rsidRDefault="007260FC" w:rsidP="007260FC">
            <w:pPr>
              <w:pStyle w:val="GesAbsatz"/>
            </w:pPr>
            <w:r>
              <w:t>0 – 2 000</w:t>
            </w:r>
          </w:p>
        </w:tc>
        <w:tc>
          <w:tcPr>
            <w:tcW w:w="1956" w:type="dxa"/>
          </w:tcPr>
          <w:p w:rsidR="007260FC" w:rsidRDefault="007260FC" w:rsidP="007260FC">
            <w:pPr>
              <w:pStyle w:val="GesAbsatz"/>
            </w:pPr>
            <w:r>
              <w:t>0 – 7 000</w:t>
            </w:r>
          </w:p>
        </w:tc>
        <w:tc>
          <w:tcPr>
            <w:tcW w:w="1502" w:type="dxa"/>
          </w:tcPr>
          <w:p w:rsidR="007260FC" w:rsidRDefault="007260FC" w:rsidP="007260FC">
            <w:pPr>
              <w:pStyle w:val="GesAbsatz"/>
              <w:tabs>
                <w:tab w:val="clear" w:pos="425"/>
              </w:tabs>
            </w:pPr>
            <w:r>
              <w:t>mg/m³</w:t>
            </w:r>
          </w:p>
        </w:tc>
      </w:tr>
      <w:tr w:rsidR="00F50E87" w:rsidRPr="007260FC" w:rsidTr="007260FC">
        <w:tc>
          <w:tcPr>
            <w:tcW w:w="1668" w:type="dxa"/>
          </w:tcPr>
          <w:p w:rsidR="00F50E87" w:rsidRDefault="00F50E87" w:rsidP="009805CA">
            <w:pPr>
              <w:pStyle w:val="GesAbsatz"/>
              <w:tabs>
                <w:tab w:val="clear" w:pos="425"/>
              </w:tabs>
            </w:pPr>
            <w:r>
              <w:t>O</w:t>
            </w:r>
            <w:r w:rsidRPr="00F50E87">
              <w:rPr>
                <w:vertAlign w:val="subscript"/>
              </w:rPr>
              <w:t>2 paramagnetisch</w:t>
            </w:r>
          </w:p>
        </w:tc>
        <w:tc>
          <w:tcPr>
            <w:tcW w:w="2300" w:type="dxa"/>
          </w:tcPr>
          <w:p w:rsidR="00F50E87" w:rsidRDefault="00F50E87" w:rsidP="007260FC">
            <w:pPr>
              <w:pStyle w:val="GesAbsatz"/>
            </w:pPr>
            <w:r>
              <w:t>0 – 25</w:t>
            </w:r>
          </w:p>
        </w:tc>
        <w:tc>
          <w:tcPr>
            <w:tcW w:w="2180" w:type="dxa"/>
          </w:tcPr>
          <w:p w:rsidR="00F50E87" w:rsidRDefault="00F50E87" w:rsidP="007260FC">
            <w:pPr>
              <w:pStyle w:val="GesAbsatz"/>
            </w:pPr>
            <w:r>
              <w:t>–</w:t>
            </w:r>
          </w:p>
        </w:tc>
        <w:tc>
          <w:tcPr>
            <w:tcW w:w="1956" w:type="dxa"/>
          </w:tcPr>
          <w:p w:rsidR="00F50E87" w:rsidRDefault="00F50E87" w:rsidP="007260FC">
            <w:pPr>
              <w:pStyle w:val="GesAbsatz"/>
            </w:pPr>
            <w:r>
              <w:t>–</w:t>
            </w:r>
          </w:p>
        </w:tc>
        <w:tc>
          <w:tcPr>
            <w:tcW w:w="1502" w:type="dxa"/>
          </w:tcPr>
          <w:p w:rsidR="00F50E87" w:rsidRDefault="00F50E87" w:rsidP="007260FC">
            <w:pPr>
              <w:pStyle w:val="GesAbsatz"/>
              <w:tabs>
                <w:tab w:val="clear" w:pos="425"/>
              </w:tabs>
            </w:pPr>
            <w:r>
              <w:t>Vol.-%</w:t>
            </w:r>
          </w:p>
        </w:tc>
      </w:tr>
      <w:tr w:rsidR="00F50E87" w:rsidRPr="007260FC" w:rsidTr="007260FC">
        <w:tc>
          <w:tcPr>
            <w:tcW w:w="1668" w:type="dxa"/>
          </w:tcPr>
          <w:p w:rsidR="00F50E87" w:rsidRDefault="00F50E87" w:rsidP="009805CA">
            <w:pPr>
              <w:pStyle w:val="GesAbsatz"/>
              <w:tabs>
                <w:tab w:val="clear" w:pos="425"/>
              </w:tabs>
            </w:pPr>
            <w:r>
              <w:t>O</w:t>
            </w:r>
            <w:r w:rsidRPr="00F50E87">
              <w:rPr>
                <w:vertAlign w:val="subscript"/>
              </w:rPr>
              <w:t>2 elektrochemisch</w:t>
            </w:r>
          </w:p>
        </w:tc>
        <w:tc>
          <w:tcPr>
            <w:tcW w:w="2300" w:type="dxa"/>
          </w:tcPr>
          <w:p w:rsidR="00F50E87" w:rsidRDefault="00F50E87" w:rsidP="007260FC">
            <w:pPr>
              <w:pStyle w:val="GesAbsatz"/>
            </w:pPr>
            <w:r>
              <w:t>0 – 25</w:t>
            </w:r>
          </w:p>
        </w:tc>
        <w:tc>
          <w:tcPr>
            <w:tcW w:w="2180" w:type="dxa"/>
          </w:tcPr>
          <w:p w:rsidR="00F50E87" w:rsidRDefault="00F50E87" w:rsidP="007260FC">
            <w:pPr>
              <w:pStyle w:val="GesAbsatz"/>
            </w:pPr>
            <w:r>
              <w:t>–</w:t>
            </w:r>
          </w:p>
        </w:tc>
        <w:tc>
          <w:tcPr>
            <w:tcW w:w="1956" w:type="dxa"/>
          </w:tcPr>
          <w:p w:rsidR="00F50E87" w:rsidRDefault="00F50E87" w:rsidP="007260FC">
            <w:pPr>
              <w:pStyle w:val="GesAbsatz"/>
            </w:pPr>
            <w:r>
              <w:t>–</w:t>
            </w:r>
          </w:p>
        </w:tc>
        <w:tc>
          <w:tcPr>
            <w:tcW w:w="1502" w:type="dxa"/>
          </w:tcPr>
          <w:p w:rsidR="00F50E87" w:rsidRDefault="00F50E87" w:rsidP="007260FC">
            <w:pPr>
              <w:pStyle w:val="GesAbsatz"/>
              <w:tabs>
                <w:tab w:val="clear" w:pos="425"/>
              </w:tabs>
            </w:pPr>
            <w:r>
              <w:t>Vol.-%</w:t>
            </w:r>
          </w:p>
        </w:tc>
      </w:tr>
    </w:tbl>
    <w:p w:rsidR="00F06758" w:rsidRDefault="00F06758" w:rsidP="00F06758">
      <w:pPr>
        <w:pStyle w:val="GesAbsatz"/>
      </w:pPr>
      <w:r>
        <w:t>Modul Ultramat 23-7MB2358</w:t>
      </w:r>
    </w:p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1668"/>
        <w:gridCol w:w="2300"/>
        <w:gridCol w:w="2180"/>
        <w:gridCol w:w="1956"/>
        <w:gridCol w:w="1502"/>
      </w:tblGrid>
      <w:tr w:rsidR="00D34FDB" w:rsidRPr="00D34FDB" w:rsidTr="009805CA">
        <w:tc>
          <w:tcPr>
            <w:tcW w:w="1668" w:type="dxa"/>
          </w:tcPr>
          <w:p w:rsidR="00D34FDB" w:rsidRPr="00D34FDB" w:rsidRDefault="00D34FDB" w:rsidP="009805CA">
            <w:pPr>
              <w:pStyle w:val="GesAbsatz"/>
              <w:tabs>
                <w:tab w:val="clear" w:pos="425"/>
              </w:tabs>
            </w:pPr>
            <w:r w:rsidRPr="00D34FDB">
              <w:t>Komponente</w:t>
            </w:r>
          </w:p>
        </w:tc>
        <w:tc>
          <w:tcPr>
            <w:tcW w:w="2300" w:type="dxa"/>
          </w:tcPr>
          <w:p w:rsidR="00D34FDB" w:rsidRPr="00D34FDB" w:rsidRDefault="00D34FDB" w:rsidP="009805CA">
            <w:pPr>
              <w:pStyle w:val="GesAbsatz"/>
              <w:tabs>
                <w:tab w:val="clear" w:pos="425"/>
              </w:tabs>
            </w:pPr>
            <w:r w:rsidRPr="00D34FDB">
              <w:t>Zertifizierungsbereich</w:t>
            </w:r>
          </w:p>
        </w:tc>
        <w:tc>
          <w:tcPr>
            <w:tcW w:w="4136" w:type="dxa"/>
            <w:gridSpan w:val="2"/>
          </w:tcPr>
          <w:p w:rsidR="00D34FDB" w:rsidRPr="00D34FDB" w:rsidRDefault="00D34FDB" w:rsidP="009805CA">
            <w:pPr>
              <w:pStyle w:val="GesAbsatz"/>
              <w:tabs>
                <w:tab w:val="clear" w:pos="425"/>
              </w:tabs>
            </w:pPr>
            <w:r w:rsidRPr="00D34FDB">
              <w:t>zusätzliche Messbereiche</w:t>
            </w:r>
          </w:p>
        </w:tc>
        <w:tc>
          <w:tcPr>
            <w:tcW w:w="1502" w:type="dxa"/>
          </w:tcPr>
          <w:p w:rsidR="00D34FDB" w:rsidRPr="00D34FDB" w:rsidRDefault="00D34FDB" w:rsidP="009805CA">
            <w:pPr>
              <w:pStyle w:val="GesAbsatz"/>
              <w:tabs>
                <w:tab w:val="clear" w:pos="425"/>
              </w:tabs>
            </w:pPr>
            <w:r w:rsidRPr="00D34FDB">
              <w:t>Einheit</w:t>
            </w:r>
          </w:p>
        </w:tc>
      </w:tr>
      <w:tr w:rsidR="00D34FDB" w:rsidRPr="00D34FDB" w:rsidTr="00D34FDB">
        <w:tc>
          <w:tcPr>
            <w:tcW w:w="1668" w:type="dxa"/>
          </w:tcPr>
          <w:p w:rsidR="00D34FDB" w:rsidRPr="00D34FDB" w:rsidRDefault="00D34FDB" w:rsidP="009805CA">
            <w:pPr>
              <w:pStyle w:val="GesAbsatz"/>
              <w:tabs>
                <w:tab w:val="clear" w:pos="425"/>
              </w:tabs>
            </w:pPr>
            <w:r>
              <w:t>CO</w:t>
            </w:r>
          </w:p>
        </w:tc>
        <w:tc>
          <w:tcPr>
            <w:tcW w:w="2300" w:type="dxa"/>
          </w:tcPr>
          <w:p w:rsidR="00D34FDB" w:rsidRPr="00D34FDB" w:rsidRDefault="00D34FDB" w:rsidP="009805CA">
            <w:pPr>
              <w:pStyle w:val="GesAbsatz"/>
              <w:tabs>
                <w:tab w:val="clear" w:pos="425"/>
              </w:tabs>
            </w:pPr>
            <w:r>
              <w:t>0 – 250</w:t>
            </w:r>
          </w:p>
        </w:tc>
        <w:tc>
          <w:tcPr>
            <w:tcW w:w="2180" w:type="dxa"/>
          </w:tcPr>
          <w:p w:rsidR="00D34FDB" w:rsidRPr="00D34FDB" w:rsidRDefault="00D34FDB" w:rsidP="009805CA">
            <w:pPr>
              <w:pStyle w:val="GesAbsatz"/>
              <w:tabs>
                <w:tab w:val="clear" w:pos="425"/>
              </w:tabs>
            </w:pPr>
            <w:r>
              <w:t>0 – 1 250</w:t>
            </w:r>
          </w:p>
        </w:tc>
        <w:tc>
          <w:tcPr>
            <w:tcW w:w="1956" w:type="dxa"/>
          </w:tcPr>
          <w:p w:rsidR="00D34FDB" w:rsidRPr="00D34FDB" w:rsidRDefault="00D34FDB" w:rsidP="009805CA">
            <w:pPr>
              <w:pStyle w:val="GesAbsatz"/>
              <w:tabs>
                <w:tab w:val="clear" w:pos="425"/>
              </w:tabs>
            </w:pPr>
            <w:r>
              <w:t>–</w:t>
            </w:r>
          </w:p>
        </w:tc>
        <w:tc>
          <w:tcPr>
            <w:tcW w:w="1502" w:type="dxa"/>
          </w:tcPr>
          <w:p w:rsidR="00D34FDB" w:rsidRPr="00D34FDB" w:rsidRDefault="00D34FDB" w:rsidP="00D34FDB">
            <w:pPr>
              <w:pStyle w:val="GesAbsatz"/>
              <w:tabs>
                <w:tab w:val="clear" w:pos="425"/>
              </w:tabs>
            </w:pPr>
            <w:r>
              <w:t>mg/m³</w:t>
            </w:r>
          </w:p>
        </w:tc>
      </w:tr>
      <w:tr w:rsidR="00D34FDB" w:rsidRPr="00D34FDB" w:rsidTr="00D34FDB">
        <w:tc>
          <w:tcPr>
            <w:tcW w:w="1668" w:type="dxa"/>
          </w:tcPr>
          <w:p w:rsidR="00D34FDB" w:rsidRDefault="00D34FDB" w:rsidP="009805CA">
            <w:pPr>
              <w:pStyle w:val="GesAbsatz"/>
              <w:tabs>
                <w:tab w:val="clear" w:pos="425"/>
              </w:tabs>
            </w:pPr>
            <w:r>
              <w:t>NO</w:t>
            </w:r>
            <w:r w:rsidRPr="00D34FDB">
              <w:rPr>
                <w:vertAlign w:val="subscript"/>
              </w:rPr>
              <w:t>x</w:t>
            </w:r>
          </w:p>
        </w:tc>
        <w:tc>
          <w:tcPr>
            <w:tcW w:w="2300" w:type="dxa"/>
          </w:tcPr>
          <w:p w:rsidR="00D34FDB" w:rsidRDefault="00D34FDB" w:rsidP="00D34FDB">
            <w:pPr>
              <w:pStyle w:val="GesAbsatz"/>
            </w:pPr>
            <w:r>
              <w:t>0 – 400</w:t>
            </w:r>
            <w:r w:rsidRPr="00D34FDB">
              <w:rPr>
                <w:vertAlign w:val="superscript"/>
              </w:rPr>
              <w:t>1</w:t>
            </w:r>
          </w:p>
          <w:p w:rsidR="00D34FDB" w:rsidRDefault="00D34FDB" w:rsidP="00D34FDB">
            <w:pPr>
              <w:pStyle w:val="GesAbsatz"/>
              <w:tabs>
                <w:tab w:val="clear" w:pos="425"/>
              </w:tabs>
            </w:pPr>
            <w:r>
              <w:t>0 – 613</w:t>
            </w:r>
            <w:r w:rsidRPr="00D34FDB">
              <w:rPr>
                <w:vertAlign w:val="superscript"/>
              </w:rPr>
              <w:t>2</w:t>
            </w:r>
          </w:p>
        </w:tc>
        <w:tc>
          <w:tcPr>
            <w:tcW w:w="2180" w:type="dxa"/>
          </w:tcPr>
          <w:p w:rsidR="00D34FDB" w:rsidRDefault="00D34FDB" w:rsidP="00D34FDB">
            <w:pPr>
              <w:pStyle w:val="GesAbsatz"/>
            </w:pPr>
            <w:r>
              <w:t>0 – 2 000</w:t>
            </w:r>
            <w:r w:rsidRPr="00D34FDB">
              <w:rPr>
                <w:vertAlign w:val="superscript"/>
              </w:rPr>
              <w:t>1</w:t>
            </w:r>
          </w:p>
          <w:p w:rsidR="00D34FDB" w:rsidRDefault="00D34FDB" w:rsidP="00D34FDB">
            <w:pPr>
              <w:pStyle w:val="GesAbsatz"/>
              <w:tabs>
                <w:tab w:val="clear" w:pos="425"/>
              </w:tabs>
            </w:pPr>
            <w:r>
              <w:t>0 – 3 067</w:t>
            </w:r>
            <w:r w:rsidRPr="00D34FDB">
              <w:rPr>
                <w:vertAlign w:val="superscript"/>
              </w:rPr>
              <w:t>2</w:t>
            </w:r>
          </w:p>
        </w:tc>
        <w:tc>
          <w:tcPr>
            <w:tcW w:w="1956" w:type="dxa"/>
          </w:tcPr>
          <w:p w:rsidR="00D34FDB" w:rsidRDefault="00D34FDB" w:rsidP="009805CA">
            <w:pPr>
              <w:pStyle w:val="GesAbsatz"/>
              <w:tabs>
                <w:tab w:val="clear" w:pos="425"/>
              </w:tabs>
            </w:pPr>
            <w:r>
              <w:t>–</w:t>
            </w:r>
          </w:p>
        </w:tc>
        <w:tc>
          <w:tcPr>
            <w:tcW w:w="1502" w:type="dxa"/>
          </w:tcPr>
          <w:p w:rsidR="00D34FDB" w:rsidRDefault="00D34FDB" w:rsidP="00D34FDB">
            <w:pPr>
              <w:pStyle w:val="GesAbsatz"/>
              <w:tabs>
                <w:tab w:val="clear" w:pos="425"/>
              </w:tabs>
            </w:pPr>
            <w:r>
              <w:t>mg/m³</w:t>
            </w:r>
          </w:p>
        </w:tc>
      </w:tr>
      <w:tr w:rsidR="00D34FDB" w:rsidRPr="00D34FDB" w:rsidTr="00D34FDB">
        <w:tc>
          <w:tcPr>
            <w:tcW w:w="1668" w:type="dxa"/>
          </w:tcPr>
          <w:p w:rsidR="00D34FDB" w:rsidRDefault="00D34FDB" w:rsidP="009805CA">
            <w:pPr>
              <w:pStyle w:val="GesAbsatz"/>
              <w:tabs>
                <w:tab w:val="clear" w:pos="425"/>
              </w:tabs>
            </w:pPr>
            <w:r>
              <w:t>SO</w:t>
            </w:r>
            <w:r w:rsidRPr="00D34FDB">
              <w:rPr>
                <w:vertAlign w:val="subscript"/>
              </w:rPr>
              <w:t>2</w:t>
            </w:r>
          </w:p>
        </w:tc>
        <w:tc>
          <w:tcPr>
            <w:tcW w:w="2300" w:type="dxa"/>
          </w:tcPr>
          <w:p w:rsidR="00D34FDB" w:rsidRDefault="00D34FDB" w:rsidP="00D34FDB">
            <w:pPr>
              <w:pStyle w:val="GesAbsatz"/>
            </w:pPr>
            <w:r>
              <w:t>0 – 400</w:t>
            </w:r>
          </w:p>
        </w:tc>
        <w:tc>
          <w:tcPr>
            <w:tcW w:w="2180" w:type="dxa"/>
          </w:tcPr>
          <w:p w:rsidR="00D34FDB" w:rsidRDefault="00D34FDB" w:rsidP="00D34FDB">
            <w:pPr>
              <w:pStyle w:val="GesAbsatz"/>
            </w:pPr>
            <w:r>
              <w:t>0 – 2 000</w:t>
            </w:r>
          </w:p>
        </w:tc>
        <w:tc>
          <w:tcPr>
            <w:tcW w:w="1956" w:type="dxa"/>
          </w:tcPr>
          <w:p w:rsidR="00D34FDB" w:rsidRDefault="00D34FDB" w:rsidP="009805CA">
            <w:pPr>
              <w:pStyle w:val="GesAbsatz"/>
              <w:tabs>
                <w:tab w:val="clear" w:pos="425"/>
              </w:tabs>
            </w:pPr>
            <w:r>
              <w:t>0 – 7 000</w:t>
            </w:r>
          </w:p>
        </w:tc>
        <w:tc>
          <w:tcPr>
            <w:tcW w:w="1502" w:type="dxa"/>
          </w:tcPr>
          <w:p w:rsidR="00D34FDB" w:rsidRDefault="00D34FDB" w:rsidP="00D34FDB">
            <w:pPr>
              <w:pStyle w:val="GesAbsatz"/>
              <w:tabs>
                <w:tab w:val="clear" w:pos="425"/>
              </w:tabs>
            </w:pPr>
            <w:r>
              <w:t>mg/m³</w:t>
            </w:r>
          </w:p>
        </w:tc>
      </w:tr>
      <w:tr w:rsidR="00D34FDB" w:rsidRPr="00D34FDB" w:rsidTr="00D34FDB">
        <w:tc>
          <w:tcPr>
            <w:tcW w:w="1668" w:type="dxa"/>
          </w:tcPr>
          <w:p w:rsidR="00D34FDB" w:rsidRDefault="00D34FDB" w:rsidP="009805CA">
            <w:pPr>
              <w:pStyle w:val="GesAbsatz"/>
              <w:tabs>
                <w:tab w:val="clear" w:pos="425"/>
              </w:tabs>
            </w:pPr>
            <w:r>
              <w:t>O</w:t>
            </w:r>
            <w:r w:rsidRPr="00D34FDB">
              <w:rPr>
                <w:vertAlign w:val="subscript"/>
              </w:rPr>
              <w:t>2 paramagnetisch</w:t>
            </w:r>
          </w:p>
        </w:tc>
        <w:tc>
          <w:tcPr>
            <w:tcW w:w="2300" w:type="dxa"/>
          </w:tcPr>
          <w:p w:rsidR="00D34FDB" w:rsidRDefault="00D34FDB" w:rsidP="00D34FDB">
            <w:pPr>
              <w:pStyle w:val="GesAbsatz"/>
            </w:pPr>
            <w:r>
              <w:t>0 – 25</w:t>
            </w:r>
          </w:p>
        </w:tc>
        <w:tc>
          <w:tcPr>
            <w:tcW w:w="2180" w:type="dxa"/>
          </w:tcPr>
          <w:p w:rsidR="00D34FDB" w:rsidRDefault="00D34FDB" w:rsidP="00D34FDB">
            <w:pPr>
              <w:pStyle w:val="GesAbsatz"/>
            </w:pPr>
            <w:r>
              <w:t>–</w:t>
            </w:r>
          </w:p>
        </w:tc>
        <w:tc>
          <w:tcPr>
            <w:tcW w:w="1956" w:type="dxa"/>
          </w:tcPr>
          <w:p w:rsidR="00D34FDB" w:rsidRDefault="00D34FDB" w:rsidP="009805CA">
            <w:pPr>
              <w:pStyle w:val="GesAbsatz"/>
              <w:tabs>
                <w:tab w:val="clear" w:pos="425"/>
              </w:tabs>
            </w:pPr>
            <w:r>
              <w:t>–</w:t>
            </w:r>
          </w:p>
        </w:tc>
        <w:tc>
          <w:tcPr>
            <w:tcW w:w="1502" w:type="dxa"/>
          </w:tcPr>
          <w:p w:rsidR="00D34FDB" w:rsidRDefault="00D34FDB" w:rsidP="009805CA">
            <w:pPr>
              <w:pStyle w:val="GesAbsatz"/>
              <w:tabs>
                <w:tab w:val="clear" w:pos="425"/>
              </w:tabs>
            </w:pPr>
            <w:r>
              <w:t>Vol.-%</w:t>
            </w:r>
          </w:p>
        </w:tc>
      </w:tr>
      <w:tr w:rsidR="00D34FDB" w:rsidRPr="00D34FDB" w:rsidTr="00D34FDB">
        <w:tc>
          <w:tcPr>
            <w:tcW w:w="1668" w:type="dxa"/>
          </w:tcPr>
          <w:p w:rsidR="00D34FDB" w:rsidRDefault="00D34FDB" w:rsidP="009805CA">
            <w:pPr>
              <w:pStyle w:val="GesAbsatz"/>
              <w:tabs>
                <w:tab w:val="clear" w:pos="425"/>
              </w:tabs>
            </w:pPr>
            <w:r>
              <w:t>O</w:t>
            </w:r>
            <w:r w:rsidRPr="00D34FDB">
              <w:rPr>
                <w:vertAlign w:val="subscript"/>
              </w:rPr>
              <w:t>2 elektrochemisch</w:t>
            </w:r>
          </w:p>
        </w:tc>
        <w:tc>
          <w:tcPr>
            <w:tcW w:w="2300" w:type="dxa"/>
          </w:tcPr>
          <w:p w:rsidR="00D34FDB" w:rsidRDefault="00D34FDB" w:rsidP="00D34FDB">
            <w:pPr>
              <w:pStyle w:val="GesAbsatz"/>
            </w:pPr>
            <w:r>
              <w:t>0 – 25</w:t>
            </w:r>
          </w:p>
        </w:tc>
        <w:tc>
          <w:tcPr>
            <w:tcW w:w="2180" w:type="dxa"/>
          </w:tcPr>
          <w:p w:rsidR="00D34FDB" w:rsidRDefault="00D34FDB" w:rsidP="00D34FDB">
            <w:pPr>
              <w:pStyle w:val="GesAbsatz"/>
            </w:pPr>
            <w:r>
              <w:t>–</w:t>
            </w:r>
          </w:p>
        </w:tc>
        <w:tc>
          <w:tcPr>
            <w:tcW w:w="1956" w:type="dxa"/>
          </w:tcPr>
          <w:p w:rsidR="00D34FDB" w:rsidRDefault="00D34FDB" w:rsidP="009805CA">
            <w:pPr>
              <w:pStyle w:val="GesAbsatz"/>
              <w:tabs>
                <w:tab w:val="clear" w:pos="425"/>
              </w:tabs>
            </w:pPr>
            <w:r>
              <w:t>–</w:t>
            </w:r>
          </w:p>
        </w:tc>
        <w:tc>
          <w:tcPr>
            <w:tcW w:w="1502" w:type="dxa"/>
          </w:tcPr>
          <w:p w:rsidR="00D34FDB" w:rsidRDefault="00D34FDB" w:rsidP="009805CA">
            <w:pPr>
              <w:pStyle w:val="GesAbsatz"/>
              <w:tabs>
                <w:tab w:val="clear" w:pos="425"/>
              </w:tabs>
            </w:pPr>
            <w:r>
              <w:t>Vol.-%</w:t>
            </w:r>
          </w:p>
        </w:tc>
      </w:tr>
    </w:tbl>
    <w:p w:rsidR="00F06758" w:rsidRDefault="00F06758" w:rsidP="00F06758">
      <w:pPr>
        <w:pStyle w:val="GesAbsatz"/>
      </w:pPr>
      <w:r w:rsidRPr="00D34FDB">
        <w:rPr>
          <w:vertAlign w:val="superscript"/>
        </w:rPr>
        <w:t>1</w:t>
      </w:r>
      <w:r>
        <w:t xml:space="preserve"> angegeben als NO</w:t>
      </w:r>
    </w:p>
    <w:p w:rsidR="00F06758" w:rsidRDefault="00F06758" w:rsidP="00F06758">
      <w:pPr>
        <w:pStyle w:val="GesAbsatz"/>
      </w:pPr>
      <w:r w:rsidRPr="00D34FDB">
        <w:rPr>
          <w:vertAlign w:val="superscript"/>
        </w:rPr>
        <w:t>2</w:t>
      </w:r>
      <w:r>
        <w:t xml:space="preserve"> angegeben als NO</w:t>
      </w:r>
      <w:r w:rsidRPr="00D34FDB">
        <w:rPr>
          <w:vertAlign w:val="subscript"/>
        </w:rPr>
        <w:t>2</w:t>
      </w:r>
    </w:p>
    <w:p w:rsidR="00F06758" w:rsidRDefault="00F06758" w:rsidP="00F06758">
      <w:pPr>
        <w:pStyle w:val="GesAbsatz"/>
      </w:pPr>
      <w:r>
        <w:t xml:space="preserve">Messbereiche des modularen Systems Set CEM </w:t>
      </w:r>
      <w:proofErr w:type="spellStart"/>
      <w:r>
        <w:t>Cert</w:t>
      </w:r>
      <w:proofErr w:type="spellEnd"/>
      <w:r>
        <w:t xml:space="preserve"> 7 MB 1957 in der Eignungsprüfung: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835"/>
        <w:gridCol w:w="1514"/>
        <w:gridCol w:w="1321"/>
        <w:gridCol w:w="1275"/>
        <w:gridCol w:w="985"/>
      </w:tblGrid>
      <w:tr w:rsidR="00905217" w:rsidRPr="00905217" w:rsidTr="005C2527">
        <w:trPr>
          <w:tblHeader/>
        </w:trPr>
        <w:tc>
          <w:tcPr>
            <w:tcW w:w="1668" w:type="dxa"/>
          </w:tcPr>
          <w:p w:rsidR="00905217" w:rsidRPr="00905217" w:rsidRDefault="00905217" w:rsidP="009805CA">
            <w:pPr>
              <w:pStyle w:val="GesAbsatz"/>
              <w:tabs>
                <w:tab w:val="clear" w:pos="425"/>
              </w:tabs>
            </w:pPr>
            <w:r w:rsidRPr="00905217">
              <w:t>Komponente</w:t>
            </w:r>
          </w:p>
        </w:tc>
        <w:tc>
          <w:tcPr>
            <w:tcW w:w="2835" w:type="dxa"/>
          </w:tcPr>
          <w:p w:rsidR="00905217" w:rsidRPr="00905217" w:rsidRDefault="00905217" w:rsidP="009805CA">
            <w:pPr>
              <w:pStyle w:val="GesAbsatz"/>
              <w:tabs>
                <w:tab w:val="clear" w:pos="425"/>
              </w:tabs>
            </w:pPr>
            <w:r w:rsidRPr="00905217">
              <w:t>Modul-Variante</w:t>
            </w:r>
          </w:p>
        </w:tc>
        <w:tc>
          <w:tcPr>
            <w:tcW w:w="1514" w:type="dxa"/>
          </w:tcPr>
          <w:p w:rsidR="00905217" w:rsidRPr="00905217" w:rsidRDefault="00905217" w:rsidP="009805CA">
            <w:pPr>
              <w:pStyle w:val="GesAbsatz"/>
              <w:tabs>
                <w:tab w:val="clear" w:pos="425"/>
              </w:tabs>
            </w:pPr>
            <w:r w:rsidRPr="00905217">
              <w:t>Zertifizi</w:t>
            </w:r>
            <w:r w:rsidRPr="00905217">
              <w:t>e</w:t>
            </w:r>
            <w:r w:rsidRPr="00905217">
              <w:t>rungsbereich</w:t>
            </w:r>
          </w:p>
        </w:tc>
        <w:tc>
          <w:tcPr>
            <w:tcW w:w="2596" w:type="dxa"/>
            <w:gridSpan w:val="2"/>
          </w:tcPr>
          <w:p w:rsidR="00905217" w:rsidRPr="00905217" w:rsidRDefault="00905217" w:rsidP="009805CA">
            <w:pPr>
              <w:pStyle w:val="GesAbsatz"/>
              <w:tabs>
                <w:tab w:val="clear" w:pos="425"/>
              </w:tabs>
            </w:pPr>
            <w:r w:rsidRPr="00905217">
              <w:t>zusätzliche Messbereiche</w:t>
            </w:r>
          </w:p>
        </w:tc>
        <w:tc>
          <w:tcPr>
            <w:tcW w:w="985" w:type="dxa"/>
          </w:tcPr>
          <w:p w:rsidR="00905217" w:rsidRPr="00905217" w:rsidRDefault="00905217" w:rsidP="009805CA">
            <w:pPr>
              <w:pStyle w:val="GesAbsatz"/>
              <w:tabs>
                <w:tab w:val="clear" w:pos="425"/>
              </w:tabs>
            </w:pPr>
            <w:r w:rsidRPr="00905217">
              <w:t>Einheit</w:t>
            </w:r>
          </w:p>
        </w:tc>
      </w:tr>
      <w:tr w:rsidR="005C2527" w:rsidTr="005C2527">
        <w:tc>
          <w:tcPr>
            <w:tcW w:w="1668" w:type="dxa"/>
            <w:vMerge w:val="restart"/>
          </w:tcPr>
          <w:p w:rsidR="005C2527" w:rsidRPr="00905217" w:rsidRDefault="005C2527" w:rsidP="009805CA">
            <w:pPr>
              <w:pStyle w:val="GesAbsatz"/>
              <w:tabs>
                <w:tab w:val="clear" w:pos="425"/>
              </w:tabs>
            </w:pPr>
            <w:r w:rsidRPr="00905217">
              <w:t>CO</w:t>
            </w:r>
          </w:p>
        </w:tc>
        <w:tc>
          <w:tcPr>
            <w:tcW w:w="2835" w:type="dxa"/>
          </w:tcPr>
          <w:p w:rsidR="005C2527" w:rsidRPr="00905217" w:rsidRDefault="005C2527" w:rsidP="009805CA">
            <w:pPr>
              <w:pStyle w:val="GesAbsatz"/>
              <w:tabs>
                <w:tab w:val="clear" w:pos="425"/>
              </w:tabs>
            </w:pPr>
            <w:r w:rsidRPr="00905217">
              <w:t>Ultramat 23-7MB2355 – Z – T13</w:t>
            </w:r>
          </w:p>
        </w:tc>
        <w:tc>
          <w:tcPr>
            <w:tcW w:w="1514" w:type="dxa"/>
          </w:tcPr>
          <w:p w:rsidR="005C2527" w:rsidRPr="00905217" w:rsidRDefault="005C2527" w:rsidP="009805CA">
            <w:pPr>
              <w:pStyle w:val="GesAbsatz"/>
              <w:tabs>
                <w:tab w:val="clear" w:pos="425"/>
              </w:tabs>
            </w:pPr>
            <w:r w:rsidRPr="00905217">
              <w:t>0 – 200</w:t>
            </w:r>
          </w:p>
        </w:tc>
        <w:tc>
          <w:tcPr>
            <w:tcW w:w="1321" w:type="dxa"/>
          </w:tcPr>
          <w:p w:rsidR="005C2527" w:rsidRPr="00905217" w:rsidRDefault="005C2527" w:rsidP="009805CA">
            <w:pPr>
              <w:pStyle w:val="GesAbsatz"/>
              <w:tabs>
                <w:tab w:val="clear" w:pos="425"/>
              </w:tabs>
            </w:pPr>
            <w:r w:rsidRPr="00905217">
              <w:t>0 – 1 250</w:t>
            </w:r>
          </w:p>
        </w:tc>
        <w:tc>
          <w:tcPr>
            <w:tcW w:w="1275" w:type="dxa"/>
          </w:tcPr>
          <w:p w:rsidR="005C2527" w:rsidRPr="00905217" w:rsidRDefault="005C2527" w:rsidP="009805CA">
            <w:pPr>
              <w:pStyle w:val="GesAbsatz"/>
              <w:tabs>
                <w:tab w:val="clear" w:pos="425"/>
              </w:tabs>
            </w:pPr>
            <w:r w:rsidRPr="00905217">
              <w:t>–</w:t>
            </w:r>
          </w:p>
        </w:tc>
        <w:tc>
          <w:tcPr>
            <w:tcW w:w="985" w:type="dxa"/>
          </w:tcPr>
          <w:p w:rsidR="005C2527" w:rsidRDefault="005C2527" w:rsidP="005C2527">
            <w:pPr>
              <w:pStyle w:val="GesAbsatz"/>
              <w:tabs>
                <w:tab w:val="clear" w:pos="425"/>
              </w:tabs>
            </w:pPr>
            <w:r w:rsidRPr="00905217">
              <w:t>mg/m</w:t>
            </w:r>
            <w:r>
              <w:t>³</w:t>
            </w:r>
          </w:p>
        </w:tc>
      </w:tr>
      <w:tr w:rsidR="005C2527" w:rsidTr="005C2527">
        <w:tc>
          <w:tcPr>
            <w:tcW w:w="1668" w:type="dxa"/>
            <w:vMerge/>
          </w:tcPr>
          <w:p w:rsidR="005C2527" w:rsidRPr="00905217" w:rsidRDefault="005C2527" w:rsidP="009805CA">
            <w:pPr>
              <w:pStyle w:val="GesAbsatz"/>
              <w:tabs>
                <w:tab w:val="clear" w:pos="425"/>
              </w:tabs>
            </w:pPr>
          </w:p>
        </w:tc>
        <w:tc>
          <w:tcPr>
            <w:tcW w:w="2835" w:type="dxa"/>
          </w:tcPr>
          <w:p w:rsidR="005C2527" w:rsidRPr="00905217" w:rsidRDefault="005C2527" w:rsidP="009805CA">
            <w:pPr>
              <w:pStyle w:val="GesAbsatz"/>
              <w:tabs>
                <w:tab w:val="clear" w:pos="425"/>
              </w:tabs>
            </w:pPr>
            <w:r>
              <w:t>Ultramat 23-7MB2357 – Z – T13</w:t>
            </w:r>
          </w:p>
        </w:tc>
        <w:tc>
          <w:tcPr>
            <w:tcW w:w="1514" w:type="dxa"/>
          </w:tcPr>
          <w:p w:rsidR="005C2527" w:rsidRPr="00905217" w:rsidRDefault="005C2527" w:rsidP="009805CA">
            <w:pPr>
              <w:pStyle w:val="GesAbsatz"/>
              <w:tabs>
                <w:tab w:val="clear" w:pos="425"/>
              </w:tabs>
            </w:pPr>
            <w:r>
              <w:t>0 – 200</w:t>
            </w:r>
          </w:p>
        </w:tc>
        <w:tc>
          <w:tcPr>
            <w:tcW w:w="1321" w:type="dxa"/>
          </w:tcPr>
          <w:p w:rsidR="005C2527" w:rsidRPr="00905217" w:rsidRDefault="005C2527" w:rsidP="009805CA">
            <w:pPr>
              <w:pStyle w:val="GesAbsatz"/>
              <w:tabs>
                <w:tab w:val="clear" w:pos="425"/>
              </w:tabs>
            </w:pPr>
            <w:r>
              <w:t>0 – 1 250</w:t>
            </w:r>
          </w:p>
        </w:tc>
        <w:tc>
          <w:tcPr>
            <w:tcW w:w="1275" w:type="dxa"/>
          </w:tcPr>
          <w:p w:rsidR="005C2527" w:rsidRPr="00905217" w:rsidRDefault="005C2527" w:rsidP="009805CA">
            <w:pPr>
              <w:pStyle w:val="GesAbsatz"/>
              <w:tabs>
                <w:tab w:val="clear" w:pos="425"/>
              </w:tabs>
            </w:pPr>
            <w:r>
              <w:t>–</w:t>
            </w:r>
          </w:p>
        </w:tc>
        <w:tc>
          <w:tcPr>
            <w:tcW w:w="985" w:type="dxa"/>
          </w:tcPr>
          <w:p w:rsidR="005C2527" w:rsidRPr="00905217" w:rsidRDefault="005C2527" w:rsidP="009805CA">
            <w:pPr>
              <w:pStyle w:val="GesAbsatz"/>
              <w:tabs>
                <w:tab w:val="clear" w:pos="425"/>
              </w:tabs>
            </w:pPr>
            <w:r>
              <w:t>mg/m³</w:t>
            </w:r>
          </w:p>
        </w:tc>
      </w:tr>
      <w:tr w:rsidR="005C2527" w:rsidTr="005C2527">
        <w:tc>
          <w:tcPr>
            <w:tcW w:w="1668" w:type="dxa"/>
            <w:vMerge/>
          </w:tcPr>
          <w:p w:rsidR="005C2527" w:rsidRPr="00905217" w:rsidRDefault="005C2527" w:rsidP="009805CA">
            <w:pPr>
              <w:pStyle w:val="GesAbsatz"/>
              <w:tabs>
                <w:tab w:val="clear" w:pos="425"/>
              </w:tabs>
            </w:pPr>
          </w:p>
        </w:tc>
        <w:tc>
          <w:tcPr>
            <w:tcW w:w="2835" w:type="dxa"/>
          </w:tcPr>
          <w:p w:rsidR="005C2527" w:rsidRDefault="005C2527" w:rsidP="009805CA">
            <w:pPr>
              <w:pStyle w:val="GesAbsatz"/>
              <w:tabs>
                <w:tab w:val="clear" w:pos="425"/>
              </w:tabs>
            </w:pPr>
            <w:r>
              <w:t>Ultramat 23-7MB2358 – Z – T13</w:t>
            </w:r>
          </w:p>
        </w:tc>
        <w:tc>
          <w:tcPr>
            <w:tcW w:w="1514" w:type="dxa"/>
          </w:tcPr>
          <w:p w:rsidR="005C2527" w:rsidRDefault="005C2527" w:rsidP="009805CA">
            <w:pPr>
              <w:pStyle w:val="GesAbsatz"/>
              <w:tabs>
                <w:tab w:val="clear" w:pos="425"/>
              </w:tabs>
            </w:pPr>
            <w:r>
              <w:t>0 – 250</w:t>
            </w:r>
          </w:p>
        </w:tc>
        <w:tc>
          <w:tcPr>
            <w:tcW w:w="1321" w:type="dxa"/>
          </w:tcPr>
          <w:p w:rsidR="005C2527" w:rsidRDefault="005C2527" w:rsidP="009805CA">
            <w:pPr>
              <w:pStyle w:val="GesAbsatz"/>
              <w:tabs>
                <w:tab w:val="clear" w:pos="425"/>
              </w:tabs>
            </w:pPr>
            <w:r>
              <w:t>0 – 1 250</w:t>
            </w:r>
          </w:p>
        </w:tc>
        <w:tc>
          <w:tcPr>
            <w:tcW w:w="1275" w:type="dxa"/>
          </w:tcPr>
          <w:p w:rsidR="005C2527" w:rsidRDefault="005C2527" w:rsidP="009805CA">
            <w:pPr>
              <w:pStyle w:val="GesAbsatz"/>
              <w:tabs>
                <w:tab w:val="clear" w:pos="425"/>
              </w:tabs>
            </w:pPr>
            <w:r>
              <w:t>–</w:t>
            </w:r>
          </w:p>
        </w:tc>
        <w:tc>
          <w:tcPr>
            <w:tcW w:w="985" w:type="dxa"/>
          </w:tcPr>
          <w:p w:rsidR="005C2527" w:rsidRDefault="005C2527" w:rsidP="009805CA">
            <w:pPr>
              <w:pStyle w:val="GesAbsatz"/>
              <w:tabs>
                <w:tab w:val="clear" w:pos="425"/>
              </w:tabs>
            </w:pPr>
            <w:r>
              <w:t>mg/m³</w:t>
            </w:r>
          </w:p>
        </w:tc>
      </w:tr>
      <w:tr w:rsidR="005C2527" w:rsidTr="005C2527">
        <w:tc>
          <w:tcPr>
            <w:tcW w:w="1668" w:type="dxa"/>
            <w:vMerge/>
          </w:tcPr>
          <w:p w:rsidR="005C2527" w:rsidRPr="00905217" w:rsidRDefault="005C2527" w:rsidP="009805CA">
            <w:pPr>
              <w:pStyle w:val="GesAbsatz"/>
              <w:tabs>
                <w:tab w:val="clear" w:pos="425"/>
              </w:tabs>
            </w:pPr>
          </w:p>
        </w:tc>
        <w:tc>
          <w:tcPr>
            <w:tcW w:w="2835" w:type="dxa"/>
          </w:tcPr>
          <w:p w:rsidR="005C2527" w:rsidRDefault="005C2527" w:rsidP="009805CA">
            <w:pPr>
              <w:pStyle w:val="GesAbsatz"/>
              <w:tabs>
                <w:tab w:val="clear" w:pos="425"/>
              </w:tabs>
            </w:pPr>
            <w:r>
              <w:t>Ultramat 23-7MB2355 – Z – T23</w:t>
            </w:r>
          </w:p>
        </w:tc>
        <w:tc>
          <w:tcPr>
            <w:tcW w:w="1514" w:type="dxa"/>
          </w:tcPr>
          <w:p w:rsidR="005C2527" w:rsidRDefault="005C2527" w:rsidP="009805CA">
            <w:pPr>
              <w:pStyle w:val="GesAbsatz"/>
              <w:tabs>
                <w:tab w:val="clear" w:pos="425"/>
              </w:tabs>
            </w:pPr>
            <w:r>
              <w:t>0 – 200</w:t>
            </w:r>
          </w:p>
        </w:tc>
        <w:tc>
          <w:tcPr>
            <w:tcW w:w="1321" w:type="dxa"/>
          </w:tcPr>
          <w:p w:rsidR="005C2527" w:rsidRDefault="005C2527" w:rsidP="009805CA">
            <w:pPr>
              <w:pStyle w:val="GesAbsatz"/>
              <w:tabs>
                <w:tab w:val="clear" w:pos="425"/>
              </w:tabs>
            </w:pPr>
            <w:r>
              <w:t>0 – 1 250</w:t>
            </w:r>
          </w:p>
        </w:tc>
        <w:tc>
          <w:tcPr>
            <w:tcW w:w="1275" w:type="dxa"/>
          </w:tcPr>
          <w:p w:rsidR="005C2527" w:rsidRDefault="005C2527" w:rsidP="009805CA">
            <w:pPr>
              <w:pStyle w:val="GesAbsatz"/>
              <w:tabs>
                <w:tab w:val="clear" w:pos="425"/>
              </w:tabs>
            </w:pPr>
            <w:r>
              <w:t>–</w:t>
            </w:r>
          </w:p>
        </w:tc>
        <w:tc>
          <w:tcPr>
            <w:tcW w:w="985" w:type="dxa"/>
          </w:tcPr>
          <w:p w:rsidR="005C2527" w:rsidRDefault="005C2527" w:rsidP="009805CA">
            <w:pPr>
              <w:pStyle w:val="GesAbsatz"/>
              <w:tabs>
                <w:tab w:val="clear" w:pos="425"/>
              </w:tabs>
            </w:pPr>
            <w:r>
              <w:t>mg/m³</w:t>
            </w:r>
          </w:p>
        </w:tc>
      </w:tr>
      <w:tr w:rsidR="005C2527" w:rsidTr="005C2527">
        <w:tc>
          <w:tcPr>
            <w:tcW w:w="1668" w:type="dxa"/>
            <w:vMerge/>
          </w:tcPr>
          <w:p w:rsidR="005C2527" w:rsidRPr="00905217" w:rsidRDefault="005C2527" w:rsidP="009805CA">
            <w:pPr>
              <w:pStyle w:val="GesAbsatz"/>
              <w:tabs>
                <w:tab w:val="clear" w:pos="425"/>
              </w:tabs>
            </w:pPr>
          </w:p>
        </w:tc>
        <w:tc>
          <w:tcPr>
            <w:tcW w:w="2835" w:type="dxa"/>
          </w:tcPr>
          <w:p w:rsidR="005C2527" w:rsidRDefault="005C2527" w:rsidP="009805CA">
            <w:pPr>
              <w:pStyle w:val="GesAbsatz"/>
              <w:tabs>
                <w:tab w:val="clear" w:pos="425"/>
              </w:tabs>
            </w:pPr>
            <w:r>
              <w:t>Ultramat 23-7MB2357 – Z – T23</w:t>
            </w:r>
          </w:p>
        </w:tc>
        <w:tc>
          <w:tcPr>
            <w:tcW w:w="1514" w:type="dxa"/>
          </w:tcPr>
          <w:p w:rsidR="005C2527" w:rsidRDefault="005C2527" w:rsidP="009805CA">
            <w:pPr>
              <w:pStyle w:val="GesAbsatz"/>
              <w:tabs>
                <w:tab w:val="clear" w:pos="425"/>
              </w:tabs>
            </w:pPr>
            <w:r>
              <w:t>0 – 200</w:t>
            </w:r>
          </w:p>
        </w:tc>
        <w:tc>
          <w:tcPr>
            <w:tcW w:w="1321" w:type="dxa"/>
          </w:tcPr>
          <w:p w:rsidR="005C2527" w:rsidRDefault="005C2527" w:rsidP="009805CA">
            <w:pPr>
              <w:pStyle w:val="GesAbsatz"/>
              <w:tabs>
                <w:tab w:val="clear" w:pos="425"/>
              </w:tabs>
            </w:pPr>
            <w:r>
              <w:t>0 – 1 250</w:t>
            </w:r>
          </w:p>
        </w:tc>
        <w:tc>
          <w:tcPr>
            <w:tcW w:w="1275" w:type="dxa"/>
          </w:tcPr>
          <w:p w:rsidR="005C2527" w:rsidRDefault="005C2527" w:rsidP="009805CA">
            <w:pPr>
              <w:pStyle w:val="GesAbsatz"/>
              <w:tabs>
                <w:tab w:val="clear" w:pos="425"/>
              </w:tabs>
            </w:pPr>
            <w:r>
              <w:t>–</w:t>
            </w:r>
          </w:p>
        </w:tc>
        <w:tc>
          <w:tcPr>
            <w:tcW w:w="985" w:type="dxa"/>
          </w:tcPr>
          <w:p w:rsidR="005C2527" w:rsidRDefault="005C2527" w:rsidP="009805CA">
            <w:pPr>
              <w:pStyle w:val="GesAbsatz"/>
              <w:tabs>
                <w:tab w:val="clear" w:pos="425"/>
              </w:tabs>
            </w:pPr>
            <w:r>
              <w:t>mg/m³</w:t>
            </w:r>
          </w:p>
        </w:tc>
      </w:tr>
      <w:tr w:rsidR="005C2527" w:rsidTr="005C2527">
        <w:tc>
          <w:tcPr>
            <w:tcW w:w="1668" w:type="dxa"/>
            <w:vMerge/>
          </w:tcPr>
          <w:p w:rsidR="005C2527" w:rsidRPr="00905217" w:rsidRDefault="005C2527" w:rsidP="009805CA">
            <w:pPr>
              <w:pStyle w:val="GesAbsatz"/>
              <w:tabs>
                <w:tab w:val="clear" w:pos="425"/>
              </w:tabs>
            </w:pPr>
          </w:p>
        </w:tc>
        <w:tc>
          <w:tcPr>
            <w:tcW w:w="2835" w:type="dxa"/>
          </w:tcPr>
          <w:p w:rsidR="005C2527" w:rsidRDefault="005C2527" w:rsidP="009805CA">
            <w:pPr>
              <w:pStyle w:val="GesAbsatz"/>
              <w:tabs>
                <w:tab w:val="clear" w:pos="425"/>
              </w:tabs>
            </w:pPr>
            <w:r>
              <w:t>Ultramat 23-7MB2358 – Z – T23</w:t>
            </w:r>
          </w:p>
        </w:tc>
        <w:tc>
          <w:tcPr>
            <w:tcW w:w="1514" w:type="dxa"/>
          </w:tcPr>
          <w:p w:rsidR="005C2527" w:rsidRDefault="005C2527" w:rsidP="009805CA">
            <w:pPr>
              <w:pStyle w:val="GesAbsatz"/>
              <w:tabs>
                <w:tab w:val="clear" w:pos="425"/>
              </w:tabs>
            </w:pPr>
            <w:r>
              <w:t>0 – 250</w:t>
            </w:r>
          </w:p>
        </w:tc>
        <w:tc>
          <w:tcPr>
            <w:tcW w:w="1321" w:type="dxa"/>
          </w:tcPr>
          <w:p w:rsidR="005C2527" w:rsidRDefault="005C2527" w:rsidP="009805CA">
            <w:pPr>
              <w:pStyle w:val="GesAbsatz"/>
              <w:tabs>
                <w:tab w:val="clear" w:pos="425"/>
              </w:tabs>
            </w:pPr>
            <w:r>
              <w:t>0 – 1 250</w:t>
            </w:r>
          </w:p>
        </w:tc>
        <w:tc>
          <w:tcPr>
            <w:tcW w:w="1275" w:type="dxa"/>
          </w:tcPr>
          <w:p w:rsidR="005C2527" w:rsidRDefault="005C2527" w:rsidP="009805CA">
            <w:pPr>
              <w:pStyle w:val="GesAbsatz"/>
              <w:tabs>
                <w:tab w:val="clear" w:pos="425"/>
              </w:tabs>
            </w:pPr>
            <w:r>
              <w:t>–</w:t>
            </w:r>
          </w:p>
        </w:tc>
        <w:tc>
          <w:tcPr>
            <w:tcW w:w="985" w:type="dxa"/>
          </w:tcPr>
          <w:p w:rsidR="005C2527" w:rsidRDefault="005C2527" w:rsidP="009805CA">
            <w:pPr>
              <w:pStyle w:val="GesAbsatz"/>
              <w:tabs>
                <w:tab w:val="clear" w:pos="425"/>
              </w:tabs>
            </w:pPr>
            <w:r>
              <w:t>mg/m³</w:t>
            </w:r>
          </w:p>
        </w:tc>
      </w:tr>
      <w:tr w:rsidR="005C2527" w:rsidTr="005C2527">
        <w:tc>
          <w:tcPr>
            <w:tcW w:w="1668" w:type="dxa"/>
            <w:vMerge/>
          </w:tcPr>
          <w:p w:rsidR="005C2527" w:rsidRPr="00905217" w:rsidRDefault="005C2527" w:rsidP="009805CA">
            <w:pPr>
              <w:pStyle w:val="GesAbsatz"/>
              <w:tabs>
                <w:tab w:val="clear" w:pos="425"/>
              </w:tabs>
            </w:pPr>
          </w:p>
        </w:tc>
        <w:tc>
          <w:tcPr>
            <w:tcW w:w="2835" w:type="dxa"/>
          </w:tcPr>
          <w:p w:rsidR="005C2527" w:rsidRDefault="005C2527" w:rsidP="009805CA">
            <w:pPr>
              <w:pStyle w:val="GesAbsatz"/>
              <w:tabs>
                <w:tab w:val="clear" w:pos="425"/>
              </w:tabs>
            </w:pPr>
            <w:r>
              <w:t>Ultramat 23-7MB2355 – Z – T33</w:t>
            </w:r>
          </w:p>
        </w:tc>
        <w:tc>
          <w:tcPr>
            <w:tcW w:w="1514" w:type="dxa"/>
          </w:tcPr>
          <w:p w:rsidR="005C2527" w:rsidRDefault="005C2527" w:rsidP="009805CA">
            <w:pPr>
              <w:pStyle w:val="GesAbsatz"/>
              <w:tabs>
                <w:tab w:val="clear" w:pos="425"/>
              </w:tabs>
            </w:pPr>
            <w:r>
              <w:t>0 – 200</w:t>
            </w:r>
          </w:p>
        </w:tc>
        <w:tc>
          <w:tcPr>
            <w:tcW w:w="1321" w:type="dxa"/>
          </w:tcPr>
          <w:p w:rsidR="005C2527" w:rsidRDefault="005C2527" w:rsidP="009805CA">
            <w:pPr>
              <w:pStyle w:val="GesAbsatz"/>
              <w:tabs>
                <w:tab w:val="clear" w:pos="425"/>
              </w:tabs>
            </w:pPr>
            <w:r>
              <w:t>0 – 1 250</w:t>
            </w:r>
          </w:p>
        </w:tc>
        <w:tc>
          <w:tcPr>
            <w:tcW w:w="1275" w:type="dxa"/>
          </w:tcPr>
          <w:p w:rsidR="005C2527" w:rsidRDefault="005C2527" w:rsidP="009805CA">
            <w:pPr>
              <w:pStyle w:val="GesAbsatz"/>
              <w:tabs>
                <w:tab w:val="clear" w:pos="425"/>
              </w:tabs>
            </w:pPr>
            <w:r>
              <w:t>–</w:t>
            </w:r>
          </w:p>
        </w:tc>
        <w:tc>
          <w:tcPr>
            <w:tcW w:w="985" w:type="dxa"/>
          </w:tcPr>
          <w:p w:rsidR="005C2527" w:rsidRDefault="005C2527" w:rsidP="009805CA">
            <w:pPr>
              <w:pStyle w:val="GesAbsatz"/>
              <w:tabs>
                <w:tab w:val="clear" w:pos="425"/>
              </w:tabs>
            </w:pPr>
            <w:r>
              <w:t>mg/m³</w:t>
            </w:r>
          </w:p>
        </w:tc>
      </w:tr>
      <w:tr w:rsidR="005C2527" w:rsidTr="005C2527">
        <w:tc>
          <w:tcPr>
            <w:tcW w:w="1668" w:type="dxa"/>
            <w:vMerge/>
          </w:tcPr>
          <w:p w:rsidR="005C2527" w:rsidRPr="00905217" w:rsidRDefault="005C2527" w:rsidP="009805CA">
            <w:pPr>
              <w:pStyle w:val="GesAbsatz"/>
              <w:tabs>
                <w:tab w:val="clear" w:pos="425"/>
              </w:tabs>
            </w:pPr>
          </w:p>
        </w:tc>
        <w:tc>
          <w:tcPr>
            <w:tcW w:w="2835" w:type="dxa"/>
          </w:tcPr>
          <w:p w:rsidR="005C2527" w:rsidRDefault="005C2527" w:rsidP="009805CA">
            <w:pPr>
              <w:pStyle w:val="GesAbsatz"/>
              <w:tabs>
                <w:tab w:val="clear" w:pos="425"/>
              </w:tabs>
            </w:pPr>
            <w:r>
              <w:t>Ultramat 23-7MB2357 – Z – T33</w:t>
            </w:r>
          </w:p>
        </w:tc>
        <w:tc>
          <w:tcPr>
            <w:tcW w:w="1514" w:type="dxa"/>
          </w:tcPr>
          <w:p w:rsidR="005C2527" w:rsidRDefault="005C2527" w:rsidP="009805CA">
            <w:pPr>
              <w:pStyle w:val="GesAbsatz"/>
              <w:tabs>
                <w:tab w:val="clear" w:pos="425"/>
              </w:tabs>
            </w:pPr>
            <w:r>
              <w:t>0 – 200</w:t>
            </w:r>
          </w:p>
        </w:tc>
        <w:tc>
          <w:tcPr>
            <w:tcW w:w="1321" w:type="dxa"/>
          </w:tcPr>
          <w:p w:rsidR="005C2527" w:rsidRDefault="005C2527" w:rsidP="009805CA">
            <w:pPr>
              <w:pStyle w:val="GesAbsatz"/>
              <w:tabs>
                <w:tab w:val="clear" w:pos="425"/>
              </w:tabs>
            </w:pPr>
            <w:r>
              <w:t>0 – 1 250</w:t>
            </w:r>
          </w:p>
        </w:tc>
        <w:tc>
          <w:tcPr>
            <w:tcW w:w="1275" w:type="dxa"/>
          </w:tcPr>
          <w:p w:rsidR="005C2527" w:rsidRDefault="005C2527" w:rsidP="009805CA">
            <w:pPr>
              <w:pStyle w:val="GesAbsatz"/>
              <w:tabs>
                <w:tab w:val="clear" w:pos="425"/>
              </w:tabs>
            </w:pPr>
            <w:r>
              <w:t>–</w:t>
            </w:r>
          </w:p>
        </w:tc>
        <w:tc>
          <w:tcPr>
            <w:tcW w:w="985" w:type="dxa"/>
          </w:tcPr>
          <w:p w:rsidR="005C2527" w:rsidRDefault="005C2527" w:rsidP="009805CA">
            <w:pPr>
              <w:pStyle w:val="GesAbsatz"/>
              <w:tabs>
                <w:tab w:val="clear" w:pos="425"/>
              </w:tabs>
            </w:pPr>
            <w:r>
              <w:t>mg/m³</w:t>
            </w:r>
          </w:p>
        </w:tc>
      </w:tr>
      <w:tr w:rsidR="005C2527" w:rsidTr="005C2527">
        <w:tc>
          <w:tcPr>
            <w:tcW w:w="1668" w:type="dxa"/>
            <w:vMerge w:val="restart"/>
          </w:tcPr>
          <w:p w:rsidR="005C2527" w:rsidRPr="00905217" w:rsidRDefault="005C2527" w:rsidP="009805CA">
            <w:pPr>
              <w:pStyle w:val="GesAbsatz"/>
              <w:tabs>
                <w:tab w:val="clear" w:pos="425"/>
              </w:tabs>
            </w:pPr>
            <w:r>
              <w:t>NO</w:t>
            </w:r>
            <w:r w:rsidRPr="005C2527">
              <w:rPr>
                <w:vertAlign w:val="subscript"/>
              </w:rPr>
              <w:t>x</w:t>
            </w:r>
          </w:p>
        </w:tc>
        <w:tc>
          <w:tcPr>
            <w:tcW w:w="2835" w:type="dxa"/>
          </w:tcPr>
          <w:p w:rsidR="005C2527" w:rsidRDefault="005C2527" w:rsidP="009805CA">
            <w:pPr>
              <w:pStyle w:val="GesAbsatz"/>
              <w:tabs>
                <w:tab w:val="clear" w:pos="425"/>
              </w:tabs>
            </w:pPr>
            <w:r>
              <w:t>Ultramat 23-7MB2355 – Z – T13</w:t>
            </w:r>
          </w:p>
        </w:tc>
        <w:tc>
          <w:tcPr>
            <w:tcW w:w="1514" w:type="dxa"/>
          </w:tcPr>
          <w:p w:rsidR="005C2527" w:rsidRDefault="005C2527" w:rsidP="00905217">
            <w:pPr>
              <w:pStyle w:val="GesAbsatz"/>
            </w:pPr>
            <w:r>
              <w:t>0 – 150</w:t>
            </w:r>
            <w:r w:rsidRPr="005C2527">
              <w:rPr>
                <w:vertAlign w:val="superscript"/>
              </w:rPr>
              <w:t>1</w:t>
            </w:r>
          </w:p>
          <w:p w:rsidR="005C2527" w:rsidRDefault="005C2527" w:rsidP="00905217">
            <w:pPr>
              <w:pStyle w:val="GesAbsatz"/>
              <w:tabs>
                <w:tab w:val="clear" w:pos="425"/>
              </w:tabs>
            </w:pPr>
            <w:r>
              <w:t>0 – 230</w:t>
            </w:r>
            <w:r w:rsidRPr="005C2527">
              <w:rPr>
                <w:vertAlign w:val="superscript"/>
              </w:rPr>
              <w:t>2</w:t>
            </w:r>
          </w:p>
        </w:tc>
        <w:tc>
          <w:tcPr>
            <w:tcW w:w="1321" w:type="dxa"/>
          </w:tcPr>
          <w:p w:rsidR="005C2527" w:rsidRDefault="005C2527" w:rsidP="00905217">
            <w:pPr>
              <w:pStyle w:val="GesAbsatz"/>
            </w:pPr>
            <w:r>
              <w:t>0 – 750</w:t>
            </w:r>
            <w:r w:rsidRPr="005C2527">
              <w:rPr>
                <w:vertAlign w:val="superscript"/>
              </w:rPr>
              <w:t>1</w:t>
            </w:r>
          </w:p>
          <w:p w:rsidR="005C2527" w:rsidRDefault="005C2527" w:rsidP="00905217">
            <w:pPr>
              <w:pStyle w:val="GesAbsatz"/>
              <w:tabs>
                <w:tab w:val="clear" w:pos="425"/>
              </w:tabs>
            </w:pPr>
            <w:r>
              <w:t>0 – 1 150</w:t>
            </w:r>
            <w:r w:rsidRPr="005C2527">
              <w:rPr>
                <w:vertAlign w:val="superscript"/>
              </w:rPr>
              <w:t>2</w:t>
            </w:r>
          </w:p>
        </w:tc>
        <w:tc>
          <w:tcPr>
            <w:tcW w:w="1275" w:type="dxa"/>
          </w:tcPr>
          <w:p w:rsidR="005C2527" w:rsidRDefault="005C2527" w:rsidP="00905217">
            <w:pPr>
              <w:pStyle w:val="GesAbsatz"/>
            </w:pPr>
            <w:r>
              <w:t>0 – 2 000</w:t>
            </w:r>
            <w:r w:rsidRPr="005C2527">
              <w:rPr>
                <w:vertAlign w:val="superscript"/>
              </w:rPr>
              <w:t>1</w:t>
            </w:r>
          </w:p>
          <w:p w:rsidR="005C2527" w:rsidRDefault="005C2527" w:rsidP="00905217">
            <w:pPr>
              <w:pStyle w:val="GesAbsatz"/>
              <w:tabs>
                <w:tab w:val="clear" w:pos="425"/>
              </w:tabs>
            </w:pPr>
            <w:r>
              <w:t>0 – 3 067</w:t>
            </w:r>
            <w:r w:rsidRPr="005C2527">
              <w:rPr>
                <w:vertAlign w:val="superscript"/>
              </w:rPr>
              <w:t>2</w:t>
            </w:r>
          </w:p>
        </w:tc>
        <w:tc>
          <w:tcPr>
            <w:tcW w:w="985" w:type="dxa"/>
          </w:tcPr>
          <w:p w:rsidR="005C2527" w:rsidRDefault="005C2527" w:rsidP="009805CA">
            <w:pPr>
              <w:pStyle w:val="GesAbsatz"/>
              <w:tabs>
                <w:tab w:val="clear" w:pos="425"/>
              </w:tabs>
            </w:pPr>
            <w:r>
              <w:t>mg/m³</w:t>
            </w:r>
          </w:p>
        </w:tc>
      </w:tr>
      <w:tr w:rsidR="005C2527" w:rsidTr="005C2527">
        <w:tc>
          <w:tcPr>
            <w:tcW w:w="1668" w:type="dxa"/>
            <w:vMerge/>
          </w:tcPr>
          <w:p w:rsidR="005C2527" w:rsidRDefault="005C2527" w:rsidP="009805CA">
            <w:pPr>
              <w:pStyle w:val="GesAbsatz"/>
              <w:tabs>
                <w:tab w:val="clear" w:pos="425"/>
              </w:tabs>
            </w:pPr>
          </w:p>
        </w:tc>
        <w:tc>
          <w:tcPr>
            <w:tcW w:w="2835" w:type="dxa"/>
          </w:tcPr>
          <w:p w:rsidR="005C2527" w:rsidRDefault="005C2527" w:rsidP="009805CA">
            <w:pPr>
              <w:pStyle w:val="GesAbsatz"/>
              <w:tabs>
                <w:tab w:val="clear" w:pos="425"/>
              </w:tabs>
            </w:pPr>
            <w:r>
              <w:t>Ultramat 23-7MB2357 – Z – T13</w:t>
            </w:r>
          </w:p>
        </w:tc>
        <w:tc>
          <w:tcPr>
            <w:tcW w:w="1514" w:type="dxa"/>
          </w:tcPr>
          <w:p w:rsidR="005C2527" w:rsidRDefault="005C2527" w:rsidP="00905217">
            <w:pPr>
              <w:pStyle w:val="GesAbsatz"/>
            </w:pPr>
            <w:r>
              <w:t>0 – 150</w:t>
            </w:r>
            <w:r w:rsidRPr="005C2527">
              <w:rPr>
                <w:vertAlign w:val="superscript"/>
              </w:rPr>
              <w:t>1</w:t>
            </w:r>
          </w:p>
          <w:p w:rsidR="005C2527" w:rsidRDefault="005C2527" w:rsidP="00905217">
            <w:pPr>
              <w:pStyle w:val="GesAbsatz"/>
            </w:pPr>
            <w:r>
              <w:t>0 – 230</w:t>
            </w:r>
            <w:r w:rsidRPr="005C2527">
              <w:rPr>
                <w:vertAlign w:val="superscript"/>
              </w:rPr>
              <w:t>2</w:t>
            </w:r>
          </w:p>
        </w:tc>
        <w:tc>
          <w:tcPr>
            <w:tcW w:w="1321" w:type="dxa"/>
          </w:tcPr>
          <w:p w:rsidR="005C2527" w:rsidRDefault="005C2527" w:rsidP="00905217">
            <w:pPr>
              <w:pStyle w:val="GesAbsatz"/>
            </w:pPr>
            <w:r>
              <w:t>0 – 750</w:t>
            </w:r>
            <w:r w:rsidRPr="005C2527">
              <w:rPr>
                <w:vertAlign w:val="superscript"/>
              </w:rPr>
              <w:t>1</w:t>
            </w:r>
          </w:p>
          <w:p w:rsidR="005C2527" w:rsidRDefault="005C2527" w:rsidP="00905217">
            <w:pPr>
              <w:pStyle w:val="GesAbsatz"/>
            </w:pPr>
            <w:r>
              <w:t>0 – 1 150</w:t>
            </w:r>
            <w:r w:rsidRPr="005C2527">
              <w:rPr>
                <w:vertAlign w:val="superscript"/>
              </w:rPr>
              <w:t>2</w:t>
            </w:r>
          </w:p>
        </w:tc>
        <w:tc>
          <w:tcPr>
            <w:tcW w:w="1275" w:type="dxa"/>
          </w:tcPr>
          <w:p w:rsidR="005C2527" w:rsidRDefault="005C2527" w:rsidP="00905217">
            <w:pPr>
              <w:pStyle w:val="GesAbsatz"/>
            </w:pPr>
            <w:r>
              <w:t>–</w:t>
            </w:r>
          </w:p>
        </w:tc>
        <w:tc>
          <w:tcPr>
            <w:tcW w:w="985" w:type="dxa"/>
          </w:tcPr>
          <w:p w:rsidR="005C2527" w:rsidRDefault="005C2527" w:rsidP="009805CA">
            <w:pPr>
              <w:pStyle w:val="GesAbsatz"/>
              <w:tabs>
                <w:tab w:val="clear" w:pos="425"/>
              </w:tabs>
            </w:pPr>
            <w:r>
              <w:t>mg/m³</w:t>
            </w:r>
          </w:p>
        </w:tc>
      </w:tr>
      <w:tr w:rsidR="005C2527" w:rsidTr="005C2527">
        <w:tc>
          <w:tcPr>
            <w:tcW w:w="1668" w:type="dxa"/>
            <w:vMerge/>
          </w:tcPr>
          <w:p w:rsidR="005C2527" w:rsidRDefault="005C2527" w:rsidP="009805CA">
            <w:pPr>
              <w:pStyle w:val="GesAbsatz"/>
              <w:tabs>
                <w:tab w:val="clear" w:pos="425"/>
              </w:tabs>
            </w:pPr>
          </w:p>
        </w:tc>
        <w:tc>
          <w:tcPr>
            <w:tcW w:w="2835" w:type="dxa"/>
          </w:tcPr>
          <w:p w:rsidR="005C2527" w:rsidRDefault="005C2527" w:rsidP="009805CA">
            <w:pPr>
              <w:pStyle w:val="GesAbsatz"/>
              <w:tabs>
                <w:tab w:val="clear" w:pos="425"/>
              </w:tabs>
            </w:pPr>
            <w:r>
              <w:t>Ultramat 23-7MB2358 – Z – T13</w:t>
            </w:r>
          </w:p>
        </w:tc>
        <w:tc>
          <w:tcPr>
            <w:tcW w:w="1514" w:type="dxa"/>
          </w:tcPr>
          <w:p w:rsidR="005C2527" w:rsidRDefault="005C2527" w:rsidP="00905217">
            <w:pPr>
              <w:pStyle w:val="GesAbsatz"/>
            </w:pPr>
            <w:r>
              <w:t>0 – 400</w:t>
            </w:r>
            <w:r w:rsidRPr="005C2527">
              <w:rPr>
                <w:vertAlign w:val="superscript"/>
              </w:rPr>
              <w:t>1</w:t>
            </w:r>
          </w:p>
          <w:p w:rsidR="005C2527" w:rsidRDefault="005C2527" w:rsidP="00905217">
            <w:pPr>
              <w:pStyle w:val="GesAbsatz"/>
            </w:pPr>
            <w:r>
              <w:t>0 – 613</w:t>
            </w:r>
            <w:r w:rsidRPr="005C2527">
              <w:rPr>
                <w:vertAlign w:val="superscript"/>
              </w:rPr>
              <w:t>2</w:t>
            </w:r>
          </w:p>
        </w:tc>
        <w:tc>
          <w:tcPr>
            <w:tcW w:w="1321" w:type="dxa"/>
          </w:tcPr>
          <w:p w:rsidR="005C2527" w:rsidRDefault="005C2527" w:rsidP="00905217">
            <w:pPr>
              <w:pStyle w:val="GesAbsatz"/>
            </w:pPr>
            <w:r>
              <w:t>0 – 2 000</w:t>
            </w:r>
            <w:r w:rsidRPr="005C2527">
              <w:rPr>
                <w:vertAlign w:val="superscript"/>
              </w:rPr>
              <w:t>1</w:t>
            </w:r>
          </w:p>
          <w:p w:rsidR="005C2527" w:rsidRDefault="005C2527" w:rsidP="00905217">
            <w:pPr>
              <w:pStyle w:val="GesAbsatz"/>
            </w:pPr>
            <w:r>
              <w:t>0 – 3 067</w:t>
            </w:r>
            <w:r w:rsidRPr="005C2527">
              <w:rPr>
                <w:vertAlign w:val="superscript"/>
              </w:rPr>
              <w:t>2</w:t>
            </w:r>
          </w:p>
        </w:tc>
        <w:tc>
          <w:tcPr>
            <w:tcW w:w="1275" w:type="dxa"/>
          </w:tcPr>
          <w:p w:rsidR="005C2527" w:rsidRDefault="005C2527" w:rsidP="00905217">
            <w:pPr>
              <w:pStyle w:val="GesAbsatz"/>
            </w:pPr>
            <w:r>
              <w:t>–</w:t>
            </w:r>
          </w:p>
        </w:tc>
        <w:tc>
          <w:tcPr>
            <w:tcW w:w="985" w:type="dxa"/>
          </w:tcPr>
          <w:p w:rsidR="005C2527" w:rsidRDefault="005C2527" w:rsidP="009805CA">
            <w:pPr>
              <w:pStyle w:val="GesAbsatz"/>
              <w:tabs>
                <w:tab w:val="clear" w:pos="425"/>
              </w:tabs>
            </w:pPr>
            <w:r>
              <w:t>mg/m³</w:t>
            </w:r>
          </w:p>
        </w:tc>
      </w:tr>
      <w:tr w:rsidR="005C2527" w:rsidTr="005C2527">
        <w:tc>
          <w:tcPr>
            <w:tcW w:w="1668" w:type="dxa"/>
            <w:vMerge/>
          </w:tcPr>
          <w:p w:rsidR="005C2527" w:rsidRDefault="005C2527" w:rsidP="009805CA">
            <w:pPr>
              <w:pStyle w:val="GesAbsatz"/>
              <w:tabs>
                <w:tab w:val="clear" w:pos="425"/>
              </w:tabs>
            </w:pPr>
          </w:p>
        </w:tc>
        <w:tc>
          <w:tcPr>
            <w:tcW w:w="2835" w:type="dxa"/>
          </w:tcPr>
          <w:p w:rsidR="005C2527" w:rsidRDefault="005C2527" w:rsidP="009805CA">
            <w:pPr>
              <w:pStyle w:val="GesAbsatz"/>
              <w:tabs>
                <w:tab w:val="clear" w:pos="425"/>
              </w:tabs>
            </w:pPr>
            <w:r>
              <w:t>Ultramat 23-7MB2355 – Z – T23</w:t>
            </w:r>
          </w:p>
        </w:tc>
        <w:tc>
          <w:tcPr>
            <w:tcW w:w="1514" w:type="dxa"/>
          </w:tcPr>
          <w:p w:rsidR="005C2527" w:rsidRDefault="005C2527" w:rsidP="00905217">
            <w:pPr>
              <w:pStyle w:val="GesAbsatz"/>
            </w:pPr>
            <w:r>
              <w:t>0 – 150</w:t>
            </w:r>
            <w:r w:rsidRPr="005C2527">
              <w:rPr>
                <w:vertAlign w:val="superscript"/>
              </w:rPr>
              <w:t>1</w:t>
            </w:r>
          </w:p>
          <w:p w:rsidR="005C2527" w:rsidRDefault="005C2527" w:rsidP="00905217">
            <w:pPr>
              <w:pStyle w:val="GesAbsatz"/>
            </w:pPr>
            <w:r>
              <w:t>0 – 230</w:t>
            </w:r>
            <w:r w:rsidRPr="005C2527">
              <w:rPr>
                <w:vertAlign w:val="superscript"/>
              </w:rPr>
              <w:t>2</w:t>
            </w:r>
          </w:p>
        </w:tc>
        <w:tc>
          <w:tcPr>
            <w:tcW w:w="1321" w:type="dxa"/>
          </w:tcPr>
          <w:p w:rsidR="005C2527" w:rsidRDefault="005C2527" w:rsidP="00905217">
            <w:pPr>
              <w:pStyle w:val="GesAbsatz"/>
            </w:pPr>
            <w:r>
              <w:t>0 – 750</w:t>
            </w:r>
            <w:r w:rsidRPr="005C2527">
              <w:rPr>
                <w:vertAlign w:val="superscript"/>
              </w:rPr>
              <w:t>1</w:t>
            </w:r>
          </w:p>
          <w:p w:rsidR="005C2527" w:rsidRDefault="005C2527" w:rsidP="00905217">
            <w:pPr>
              <w:pStyle w:val="GesAbsatz"/>
            </w:pPr>
            <w:r>
              <w:t>0 – 1 150</w:t>
            </w:r>
            <w:r w:rsidRPr="005C2527">
              <w:rPr>
                <w:vertAlign w:val="superscript"/>
              </w:rPr>
              <w:t>2</w:t>
            </w:r>
          </w:p>
        </w:tc>
        <w:tc>
          <w:tcPr>
            <w:tcW w:w="1275" w:type="dxa"/>
          </w:tcPr>
          <w:p w:rsidR="005C2527" w:rsidRDefault="005C2527" w:rsidP="00905217">
            <w:pPr>
              <w:pStyle w:val="GesAbsatz"/>
            </w:pPr>
            <w:r>
              <w:t>0 – 2 000</w:t>
            </w:r>
            <w:r w:rsidRPr="005C2527">
              <w:rPr>
                <w:vertAlign w:val="superscript"/>
              </w:rPr>
              <w:t>1</w:t>
            </w:r>
          </w:p>
          <w:p w:rsidR="005C2527" w:rsidRDefault="005C2527" w:rsidP="00905217">
            <w:pPr>
              <w:pStyle w:val="GesAbsatz"/>
            </w:pPr>
            <w:r>
              <w:t>0 – 3 067</w:t>
            </w:r>
            <w:r w:rsidRPr="005C2527">
              <w:rPr>
                <w:vertAlign w:val="superscript"/>
              </w:rPr>
              <w:t>2</w:t>
            </w:r>
          </w:p>
        </w:tc>
        <w:tc>
          <w:tcPr>
            <w:tcW w:w="985" w:type="dxa"/>
          </w:tcPr>
          <w:p w:rsidR="005C2527" w:rsidRDefault="005C2527" w:rsidP="009805CA">
            <w:pPr>
              <w:pStyle w:val="GesAbsatz"/>
              <w:tabs>
                <w:tab w:val="clear" w:pos="425"/>
              </w:tabs>
            </w:pPr>
            <w:r>
              <w:t>mg/m³</w:t>
            </w:r>
          </w:p>
        </w:tc>
      </w:tr>
      <w:tr w:rsidR="005C2527" w:rsidTr="005C2527">
        <w:tc>
          <w:tcPr>
            <w:tcW w:w="1668" w:type="dxa"/>
            <w:vMerge/>
          </w:tcPr>
          <w:p w:rsidR="005C2527" w:rsidRDefault="005C2527" w:rsidP="009805CA">
            <w:pPr>
              <w:pStyle w:val="GesAbsatz"/>
              <w:tabs>
                <w:tab w:val="clear" w:pos="425"/>
              </w:tabs>
            </w:pPr>
          </w:p>
        </w:tc>
        <w:tc>
          <w:tcPr>
            <w:tcW w:w="2835" w:type="dxa"/>
          </w:tcPr>
          <w:p w:rsidR="005C2527" w:rsidRDefault="005C2527" w:rsidP="009805CA">
            <w:pPr>
              <w:pStyle w:val="GesAbsatz"/>
              <w:tabs>
                <w:tab w:val="clear" w:pos="425"/>
              </w:tabs>
            </w:pPr>
            <w:r>
              <w:t>Ultramat 23-7MB2357 – Z – T23</w:t>
            </w:r>
          </w:p>
        </w:tc>
        <w:tc>
          <w:tcPr>
            <w:tcW w:w="1514" w:type="dxa"/>
          </w:tcPr>
          <w:p w:rsidR="005C2527" w:rsidRDefault="005C2527" w:rsidP="00905217">
            <w:pPr>
              <w:pStyle w:val="GesAbsatz"/>
            </w:pPr>
            <w:r>
              <w:t>0 – 150</w:t>
            </w:r>
            <w:r w:rsidRPr="005C2527">
              <w:rPr>
                <w:vertAlign w:val="superscript"/>
              </w:rPr>
              <w:t>1</w:t>
            </w:r>
          </w:p>
          <w:p w:rsidR="005C2527" w:rsidRDefault="005C2527" w:rsidP="00905217">
            <w:pPr>
              <w:pStyle w:val="GesAbsatz"/>
            </w:pPr>
            <w:r>
              <w:t>0 – 230</w:t>
            </w:r>
            <w:r w:rsidRPr="005C2527">
              <w:rPr>
                <w:vertAlign w:val="superscript"/>
              </w:rPr>
              <w:t>2</w:t>
            </w:r>
          </w:p>
        </w:tc>
        <w:tc>
          <w:tcPr>
            <w:tcW w:w="1321" w:type="dxa"/>
          </w:tcPr>
          <w:p w:rsidR="005C2527" w:rsidRDefault="005C2527" w:rsidP="00905217">
            <w:pPr>
              <w:pStyle w:val="GesAbsatz"/>
            </w:pPr>
            <w:r>
              <w:t>0 – 750</w:t>
            </w:r>
            <w:r w:rsidRPr="005C2527">
              <w:rPr>
                <w:vertAlign w:val="superscript"/>
              </w:rPr>
              <w:t>1</w:t>
            </w:r>
          </w:p>
          <w:p w:rsidR="005C2527" w:rsidRDefault="005C2527" w:rsidP="00905217">
            <w:pPr>
              <w:pStyle w:val="GesAbsatz"/>
            </w:pPr>
            <w:r>
              <w:t>0 – 1 150</w:t>
            </w:r>
            <w:r w:rsidRPr="005C2527">
              <w:rPr>
                <w:vertAlign w:val="superscript"/>
              </w:rPr>
              <w:t>2</w:t>
            </w:r>
          </w:p>
        </w:tc>
        <w:tc>
          <w:tcPr>
            <w:tcW w:w="1275" w:type="dxa"/>
          </w:tcPr>
          <w:p w:rsidR="005C2527" w:rsidRDefault="005C2527" w:rsidP="00905217">
            <w:pPr>
              <w:pStyle w:val="GesAbsatz"/>
            </w:pPr>
            <w:r>
              <w:t>0 – 2 000</w:t>
            </w:r>
            <w:r w:rsidRPr="005C2527">
              <w:rPr>
                <w:vertAlign w:val="superscript"/>
              </w:rPr>
              <w:t>1</w:t>
            </w:r>
          </w:p>
          <w:p w:rsidR="005C2527" w:rsidRDefault="005C2527" w:rsidP="00905217">
            <w:pPr>
              <w:pStyle w:val="GesAbsatz"/>
            </w:pPr>
            <w:r>
              <w:t>0 – 3 067</w:t>
            </w:r>
            <w:r w:rsidRPr="005C2527">
              <w:rPr>
                <w:vertAlign w:val="superscript"/>
              </w:rPr>
              <w:t>2</w:t>
            </w:r>
          </w:p>
        </w:tc>
        <w:tc>
          <w:tcPr>
            <w:tcW w:w="985" w:type="dxa"/>
          </w:tcPr>
          <w:p w:rsidR="005C2527" w:rsidRDefault="005C2527" w:rsidP="009805CA">
            <w:pPr>
              <w:pStyle w:val="GesAbsatz"/>
              <w:tabs>
                <w:tab w:val="clear" w:pos="425"/>
              </w:tabs>
            </w:pPr>
            <w:r>
              <w:t>mg/m³</w:t>
            </w:r>
          </w:p>
        </w:tc>
      </w:tr>
      <w:tr w:rsidR="005C2527" w:rsidTr="005C2527">
        <w:tc>
          <w:tcPr>
            <w:tcW w:w="1668" w:type="dxa"/>
            <w:vMerge/>
          </w:tcPr>
          <w:p w:rsidR="005C2527" w:rsidRDefault="005C2527" w:rsidP="009805CA">
            <w:pPr>
              <w:pStyle w:val="GesAbsatz"/>
              <w:tabs>
                <w:tab w:val="clear" w:pos="425"/>
              </w:tabs>
            </w:pPr>
          </w:p>
        </w:tc>
        <w:tc>
          <w:tcPr>
            <w:tcW w:w="2835" w:type="dxa"/>
          </w:tcPr>
          <w:p w:rsidR="005C2527" w:rsidRDefault="005C2527" w:rsidP="009805CA">
            <w:pPr>
              <w:pStyle w:val="GesAbsatz"/>
              <w:tabs>
                <w:tab w:val="clear" w:pos="425"/>
              </w:tabs>
            </w:pPr>
            <w:r>
              <w:t>Ultramat 23-7MB2358 – Z – T23</w:t>
            </w:r>
          </w:p>
        </w:tc>
        <w:tc>
          <w:tcPr>
            <w:tcW w:w="1514" w:type="dxa"/>
          </w:tcPr>
          <w:p w:rsidR="005C2527" w:rsidRDefault="005C2527" w:rsidP="00905217">
            <w:pPr>
              <w:pStyle w:val="GesAbsatz"/>
            </w:pPr>
            <w:r>
              <w:t>0 – 400</w:t>
            </w:r>
            <w:r w:rsidRPr="005C2527">
              <w:rPr>
                <w:vertAlign w:val="superscript"/>
              </w:rPr>
              <w:t>1</w:t>
            </w:r>
          </w:p>
          <w:p w:rsidR="005C2527" w:rsidRDefault="005C2527" w:rsidP="00905217">
            <w:pPr>
              <w:pStyle w:val="GesAbsatz"/>
            </w:pPr>
            <w:r>
              <w:t>0 – 613</w:t>
            </w:r>
            <w:r w:rsidRPr="005C2527">
              <w:rPr>
                <w:vertAlign w:val="superscript"/>
              </w:rPr>
              <w:t>2</w:t>
            </w:r>
          </w:p>
        </w:tc>
        <w:tc>
          <w:tcPr>
            <w:tcW w:w="1321" w:type="dxa"/>
          </w:tcPr>
          <w:p w:rsidR="005C2527" w:rsidRDefault="005C2527" w:rsidP="00905217">
            <w:pPr>
              <w:pStyle w:val="GesAbsatz"/>
            </w:pPr>
            <w:r>
              <w:t>0 – 2 000</w:t>
            </w:r>
            <w:r w:rsidRPr="005C2527">
              <w:rPr>
                <w:vertAlign w:val="superscript"/>
              </w:rPr>
              <w:t>1</w:t>
            </w:r>
          </w:p>
          <w:p w:rsidR="005C2527" w:rsidRDefault="005C2527" w:rsidP="00905217">
            <w:pPr>
              <w:pStyle w:val="GesAbsatz"/>
            </w:pPr>
            <w:r>
              <w:t>0 – 3 067</w:t>
            </w:r>
            <w:r w:rsidRPr="005C2527">
              <w:rPr>
                <w:vertAlign w:val="superscript"/>
              </w:rPr>
              <w:t>2</w:t>
            </w:r>
          </w:p>
        </w:tc>
        <w:tc>
          <w:tcPr>
            <w:tcW w:w="1275" w:type="dxa"/>
          </w:tcPr>
          <w:p w:rsidR="005C2527" w:rsidRDefault="005C2527" w:rsidP="00905217">
            <w:pPr>
              <w:pStyle w:val="GesAbsatz"/>
            </w:pPr>
            <w:r>
              <w:t>–</w:t>
            </w:r>
          </w:p>
        </w:tc>
        <w:tc>
          <w:tcPr>
            <w:tcW w:w="985" w:type="dxa"/>
          </w:tcPr>
          <w:p w:rsidR="005C2527" w:rsidRDefault="005C2527" w:rsidP="009805CA">
            <w:pPr>
              <w:pStyle w:val="GesAbsatz"/>
              <w:tabs>
                <w:tab w:val="clear" w:pos="425"/>
              </w:tabs>
            </w:pPr>
            <w:r>
              <w:t>mg/m³</w:t>
            </w:r>
          </w:p>
        </w:tc>
      </w:tr>
      <w:tr w:rsidR="005C2527" w:rsidTr="005C2527">
        <w:tc>
          <w:tcPr>
            <w:tcW w:w="1668" w:type="dxa"/>
            <w:vMerge/>
          </w:tcPr>
          <w:p w:rsidR="005C2527" w:rsidRDefault="005C2527" w:rsidP="009805CA">
            <w:pPr>
              <w:pStyle w:val="GesAbsatz"/>
              <w:tabs>
                <w:tab w:val="clear" w:pos="425"/>
              </w:tabs>
            </w:pPr>
          </w:p>
        </w:tc>
        <w:tc>
          <w:tcPr>
            <w:tcW w:w="2835" w:type="dxa"/>
          </w:tcPr>
          <w:p w:rsidR="005C2527" w:rsidRDefault="005C2527" w:rsidP="009805CA">
            <w:pPr>
              <w:pStyle w:val="GesAbsatz"/>
              <w:tabs>
                <w:tab w:val="clear" w:pos="425"/>
              </w:tabs>
            </w:pPr>
            <w:r>
              <w:t>Ultramat 23-7MB2355 – Z – T33</w:t>
            </w:r>
          </w:p>
        </w:tc>
        <w:tc>
          <w:tcPr>
            <w:tcW w:w="1514" w:type="dxa"/>
          </w:tcPr>
          <w:p w:rsidR="005C2527" w:rsidRDefault="005C2527" w:rsidP="00905217">
            <w:pPr>
              <w:pStyle w:val="GesAbsatz"/>
            </w:pPr>
            <w:r>
              <w:t>0 – 150</w:t>
            </w:r>
            <w:r w:rsidRPr="005C2527">
              <w:rPr>
                <w:vertAlign w:val="superscript"/>
              </w:rPr>
              <w:t>1</w:t>
            </w:r>
          </w:p>
          <w:p w:rsidR="005C2527" w:rsidRDefault="005C2527" w:rsidP="00905217">
            <w:pPr>
              <w:pStyle w:val="GesAbsatz"/>
            </w:pPr>
            <w:r>
              <w:t>0 – 230</w:t>
            </w:r>
            <w:r w:rsidRPr="005C2527">
              <w:rPr>
                <w:vertAlign w:val="superscript"/>
              </w:rPr>
              <w:t>2</w:t>
            </w:r>
          </w:p>
        </w:tc>
        <w:tc>
          <w:tcPr>
            <w:tcW w:w="1321" w:type="dxa"/>
          </w:tcPr>
          <w:p w:rsidR="005C2527" w:rsidRDefault="005C2527" w:rsidP="00905217">
            <w:pPr>
              <w:pStyle w:val="GesAbsatz"/>
            </w:pPr>
            <w:r>
              <w:t>0 – 750</w:t>
            </w:r>
            <w:r w:rsidRPr="005C2527">
              <w:rPr>
                <w:vertAlign w:val="superscript"/>
              </w:rPr>
              <w:t>1</w:t>
            </w:r>
          </w:p>
          <w:p w:rsidR="005C2527" w:rsidRDefault="005C2527" w:rsidP="00905217">
            <w:pPr>
              <w:pStyle w:val="GesAbsatz"/>
            </w:pPr>
            <w:r>
              <w:t>0 – 1 150</w:t>
            </w:r>
            <w:r w:rsidRPr="005C2527">
              <w:rPr>
                <w:vertAlign w:val="superscript"/>
              </w:rPr>
              <w:t>2</w:t>
            </w:r>
          </w:p>
        </w:tc>
        <w:tc>
          <w:tcPr>
            <w:tcW w:w="1275" w:type="dxa"/>
          </w:tcPr>
          <w:p w:rsidR="005C2527" w:rsidRDefault="005C2527" w:rsidP="00905217">
            <w:pPr>
              <w:pStyle w:val="GesAbsatz"/>
            </w:pPr>
            <w:r>
              <w:t>0 – 2 000</w:t>
            </w:r>
            <w:r w:rsidRPr="005C2527">
              <w:rPr>
                <w:vertAlign w:val="superscript"/>
              </w:rPr>
              <w:t>1</w:t>
            </w:r>
          </w:p>
          <w:p w:rsidR="005C2527" w:rsidRDefault="005C2527" w:rsidP="00905217">
            <w:pPr>
              <w:pStyle w:val="GesAbsatz"/>
            </w:pPr>
            <w:r>
              <w:t>0 – 3 067</w:t>
            </w:r>
            <w:r w:rsidRPr="005C2527">
              <w:rPr>
                <w:vertAlign w:val="superscript"/>
              </w:rPr>
              <w:t>2</w:t>
            </w:r>
          </w:p>
        </w:tc>
        <w:tc>
          <w:tcPr>
            <w:tcW w:w="985" w:type="dxa"/>
          </w:tcPr>
          <w:p w:rsidR="005C2527" w:rsidRDefault="005C2527" w:rsidP="009805CA">
            <w:pPr>
              <w:pStyle w:val="GesAbsatz"/>
              <w:tabs>
                <w:tab w:val="clear" w:pos="425"/>
              </w:tabs>
            </w:pPr>
            <w:r>
              <w:t>mg/m³</w:t>
            </w:r>
          </w:p>
        </w:tc>
      </w:tr>
      <w:tr w:rsidR="005C2527" w:rsidTr="005C2527">
        <w:tc>
          <w:tcPr>
            <w:tcW w:w="1668" w:type="dxa"/>
            <w:vMerge/>
          </w:tcPr>
          <w:p w:rsidR="005C2527" w:rsidRDefault="005C2527" w:rsidP="009805CA">
            <w:pPr>
              <w:pStyle w:val="GesAbsatz"/>
              <w:tabs>
                <w:tab w:val="clear" w:pos="425"/>
              </w:tabs>
            </w:pPr>
          </w:p>
        </w:tc>
        <w:tc>
          <w:tcPr>
            <w:tcW w:w="2835" w:type="dxa"/>
          </w:tcPr>
          <w:p w:rsidR="005C2527" w:rsidRDefault="005C2527" w:rsidP="009805CA">
            <w:pPr>
              <w:pStyle w:val="GesAbsatz"/>
              <w:tabs>
                <w:tab w:val="clear" w:pos="425"/>
              </w:tabs>
            </w:pPr>
            <w:r>
              <w:t>Ultramat 23-7MB2357 – Z – T33</w:t>
            </w:r>
          </w:p>
        </w:tc>
        <w:tc>
          <w:tcPr>
            <w:tcW w:w="1514" w:type="dxa"/>
          </w:tcPr>
          <w:p w:rsidR="005C2527" w:rsidRDefault="005C2527" w:rsidP="00905217">
            <w:pPr>
              <w:pStyle w:val="GesAbsatz"/>
            </w:pPr>
            <w:r>
              <w:t>0 – 150</w:t>
            </w:r>
            <w:r w:rsidRPr="005C2527">
              <w:rPr>
                <w:vertAlign w:val="superscript"/>
              </w:rPr>
              <w:t>1</w:t>
            </w:r>
          </w:p>
          <w:p w:rsidR="005C2527" w:rsidRDefault="005C2527" w:rsidP="00905217">
            <w:pPr>
              <w:pStyle w:val="GesAbsatz"/>
            </w:pPr>
            <w:r>
              <w:t>0 – 230</w:t>
            </w:r>
            <w:r w:rsidRPr="005C2527">
              <w:rPr>
                <w:vertAlign w:val="superscript"/>
              </w:rPr>
              <w:t>2</w:t>
            </w:r>
          </w:p>
        </w:tc>
        <w:tc>
          <w:tcPr>
            <w:tcW w:w="1321" w:type="dxa"/>
          </w:tcPr>
          <w:p w:rsidR="005C2527" w:rsidRDefault="005C2527" w:rsidP="00905217">
            <w:pPr>
              <w:pStyle w:val="GesAbsatz"/>
            </w:pPr>
            <w:r>
              <w:t>0 – 750</w:t>
            </w:r>
            <w:r w:rsidRPr="005C2527">
              <w:rPr>
                <w:vertAlign w:val="superscript"/>
              </w:rPr>
              <w:t>1</w:t>
            </w:r>
          </w:p>
          <w:p w:rsidR="005C2527" w:rsidRDefault="005C2527" w:rsidP="00905217">
            <w:pPr>
              <w:pStyle w:val="GesAbsatz"/>
            </w:pPr>
            <w:r>
              <w:t>0 – 1 150</w:t>
            </w:r>
            <w:r w:rsidRPr="005C2527">
              <w:rPr>
                <w:vertAlign w:val="superscript"/>
              </w:rPr>
              <w:t>2</w:t>
            </w:r>
          </w:p>
        </w:tc>
        <w:tc>
          <w:tcPr>
            <w:tcW w:w="1275" w:type="dxa"/>
          </w:tcPr>
          <w:p w:rsidR="005C2527" w:rsidRDefault="005C2527" w:rsidP="00905217">
            <w:pPr>
              <w:pStyle w:val="GesAbsatz"/>
            </w:pPr>
            <w:r>
              <w:t>0 – 2 000</w:t>
            </w:r>
            <w:r w:rsidRPr="005C2527">
              <w:rPr>
                <w:vertAlign w:val="superscript"/>
              </w:rPr>
              <w:t>1</w:t>
            </w:r>
          </w:p>
          <w:p w:rsidR="005C2527" w:rsidRDefault="005C2527" w:rsidP="00905217">
            <w:pPr>
              <w:pStyle w:val="GesAbsatz"/>
            </w:pPr>
            <w:r>
              <w:t>0 – 3 067</w:t>
            </w:r>
            <w:r w:rsidRPr="005C2527">
              <w:rPr>
                <w:vertAlign w:val="superscript"/>
              </w:rPr>
              <w:t>2</w:t>
            </w:r>
          </w:p>
        </w:tc>
        <w:tc>
          <w:tcPr>
            <w:tcW w:w="985" w:type="dxa"/>
          </w:tcPr>
          <w:p w:rsidR="005C2527" w:rsidRDefault="005C2527" w:rsidP="009805CA">
            <w:pPr>
              <w:pStyle w:val="GesAbsatz"/>
              <w:tabs>
                <w:tab w:val="clear" w:pos="425"/>
              </w:tabs>
            </w:pPr>
            <w:r>
              <w:t>mg/m³</w:t>
            </w:r>
          </w:p>
        </w:tc>
      </w:tr>
      <w:tr w:rsidR="005C2527" w:rsidTr="005C2527">
        <w:tc>
          <w:tcPr>
            <w:tcW w:w="1668" w:type="dxa"/>
            <w:vMerge w:val="restart"/>
          </w:tcPr>
          <w:p w:rsidR="005C2527" w:rsidRDefault="005C2527" w:rsidP="009805CA">
            <w:pPr>
              <w:pStyle w:val="GesAbsatz"/>
              <w:tabs>
                <w:tab w:val="clear" w:pos="425"/>
              </w:tabs>
            </w:pPr>
            <w:r>
              <w:t>SO</w:t>
            </w:r>
            <w:r w:rsidRPr="005C2527">
              <w:rPr>
                <w:vertAlign w:val="subscript"/>
              </w:rPr>
              <w:t>2</w:t>
            </w:r>
          </w:p>
        </w:tc>
        <w:tc>
          <w:tcPr>
            <w:tcW w:w="2835" w:type="dxa"/>
          </w:tcPr>
          <w:p w:rsidR="005C2527" w:rsidRDefault="005C2527" w:rsidP="009805CA">
            <w:pPr>
              <w:pStyle w:val="GesAbsatz"/>
              <w:tabs>
                <w:tab w:val="clear" w:pos="425"/>
              </w:tabs>
            </w:pPr>
            <w:r>
              <w:t>Ultramat 23-7MB2355 – Z – T13</w:t>
            </w:r>
          </w:p>
        </w:tc>
        <w:tc>
          <w:tcPr>
            <w:tcW w:w="1514" w:type="dxa"/>
          </w:tcPr>
          <w:p w:rsidR="005C2527" w:rsidRDefault="005C2527" w:rsidP="00905217">
            <w:pPr>
              <w:pStyle w:val="GesAbsatz"/>
            </w:pPr>
            <w:r>
              <w:t>0 – 400</w:t>
            </w:r>
          </w:p>
        </w:tc>
        <w:tc>
          <w:tcPr>
            <w:tcW w:w="1321" w:type="dxa"/>
          </w:tcPr>
          <w:p w:rsidR="005C2527" w:rsidRDefault="005C2527" w:rsidP="00905217">
            <w:pPr>
              <w:pStyle w:val="GesAbsatz"/>
            </w:pPr>
            <w:r>
              <w:t>0 – 2 000</w:t>
            </w:r>
          </w:p>
        </w:tc>
        <w:tc>
          <w:tcPr>
            <w:tcW w:w="1275" w:type="dxa"/>
          </w:tcPr>
          <w:p w:rsidR="005C2527" w:rsidRDefault="005C2527" w:rsidP="00905217">
            <w:pPr>
              <w:pStyle w:val="GesAbsatz"/>
            </w:pPr>
            <w:r>
              <w:t>0 – 7 000</w:t>
            </w:r>
          </w:p>
        </w:tc>
        <w:tc>
          <w:tcPr>
            <w:tcW w:w="985" w:type="dxa"/>
          </w:tcPr>
          <w:p w:rsidR="005C2527" w:rsidRDefault="005C2527" w:rsidP="009805CA">
            <w:pPr>
              <w:pStyle w:val="GesAbsatz"/>
              <w:tabs>
                <w:tab w:val="clear" w:pos="425"/>
              </w:tabs>
            </w:pPr>
            <w:r>
              <w:t>mg/m³</w:t>
            </w:r>
          </w:p>
        </w:tc>
      </w:tr>
      <w:tr w:rsidR="005C2527" w:rsidTr="005C2527">
        <w:tc>
          <w:tcPr>
            <w:tcW w:w="1668" w:type="dxa"/>
            <w:vMerge/>
          </w:tcPr>
          <w:p w:rsidR="005C2527" w:rsidRDefault="005C2527" w:rsidP="009805CA">
            <w:pPr>
              <w:pStyle w:val="GesAbsatz"/>
              <w:tabs>
                <w:tab w:val="clear" w:pos="425"/>
              </w:tabs>
            </w:pPr>
          </w:p>
        </w:tc>
        <w:tc>
          <w:tcPr>
            <w:tcW w:w="2835" w:type="dxa"/>
          </w:tcPr>
          <w:p w:rsidR="005C2527" w:rsidRDefault="005C2527" w:rsidP="009805CA">
            <w:pPr>
              <w:pStyle w:val="GesAbsatz"/>
              <w:tabs>
                <w:tab w:val="clear" w:pos="425"/>
              </w:tabs>
            </w:pPr>
            <w:r>
              <w:t>Ultramat 23-7MB2357 – Z – T13</w:t>
            </w:r>
          </w:p>
        </w:tc>
        <w:tc>
          <w:tcPr>
            <w:tcW w:w="1514" w:type="dxa"/>
          </w:tcPr>
          <w:p w:rsidR="005C2527" w:rsidRDefault="005C2527" w:rsidP="00905217">
            <w:pPr>
              <w:pStyle w:val="GesAbsatz"/>
            </w:pPr>
            <w:r>
              <w:t>0 – 400</w:t>
            </w:r>
          </w:p>
        </w:tc>
        <w:tc>
          <w:tcPr>
            <w:tcW w:w="1321" w:type="dxa"/>
          </w:tcPr>
          <w:p w:rsidR="005C2527" w:rsidRDefault="005C2527" w:rsidP="00905217">
            <w:pPr>
              <w:pStyle w:val="GesAbsatz"/>
            </w:pPr>
            <w:r>
              <w:t>0 – 2 000</w:t>
            </w:r>
          </w:p>
        </w:tc>
        <w:tc>
          <w:tcPr>
            <w:tcW w:w="1275" w:type="dxa"/>
          </w:tcPr>
          <w:p w:rsidR="005C2527" w:rsidRDefault="005C2527" w:rsidP="00905217">
            <w:pPr>
              <w:pStyle w:val="GesAbsatz"/>
            </w:pPr>
            <w:r>
              <w:t>0 – 7 000</w:t>
            </w:r>
          </w:p>
        </w:tc>
        <w:tc>
          <w:tcPr>
            <w:tcW w:w="985" w:type="dxa"/>
          </w:tcPr>
          <w:p w:rsidR="005C2527" w:rsidRDefault="005C2527" w:rsidP="009805CA">
            <w:pPr>
              <w:pStyle w:val="GesAbsatz"/>
              <w:tabs>
                <w:tab w:val="clear" w:pos="425"/>
              </w:tabs>
            </w:pPr>
            <w:r>
              <w:t>mg/m³</w:t>
            </w:r>
          </w:p>
        </w:tc>
      </w:tr>
      <w:tr w:rsidR="005C2527" w:rsidTr="005C2527">
        <w:tc>
          <w:tcPr>
            <w:tcW w:w="1668" w:type="dxa"/>
            <w:vMerge/>
          </w:tcPr>
          <w:p w:rsidR="005C2527" w:rsidRDefault="005C2527" w:rsidP="009805CA">
            <w:pPr>
              <w:pStyle w:val="GesAbsatz"/>
              <w:tabs>
                <w:tab w:val="clear" w:pos="425"/>
              </w:tabs>
            </w:pPr>
          </w:p>
        </w:tc>
        <w:tc>
          <w:tcPr>
            <w:tcW w:w="2835" w:type="dxa"/>
          </w:tcPr>
          <w:p w:rsidR="005C2527" w:rsidRDefault="005C2527" w:rsidP="009805CA">
            <w:pPr>
              <w:pStyle w:val="GesAbsatz"/>
              <w:tabs>
                <w:tab w:val="clear" w:pos="425"/>
              </w:tabs>
            </w:pPr>
            <w:r>
              <w:t>Ultramat 23-7MB2358 – Z – T13</w:t>
            </w:r>
          </w:p>
        </w:tc>
        <w:tc>
          <w:tcPr>
            <w:tcW w:w="1514" w:type="dxa"/>
          </w:tcPr>
          <w:p w:rsidR="005C2527" w:rsidRDefault="005C2527" w:rsidP="00905217">
            <w:pPr>
              <w:pStyle w:val="GesAbsatz"/>
            </w:pPr>
            <w:r>
              <w:t>0 – 400</w:t>
            </w:r>
          </w:p>
        </w:tc>
        <w:tc>
          <w:tcPr>
            <w:tcW w:w="1321" w:type="dxa"/>
          </w:tcPr>
          <w:p w:rsidR="005C2527" w:rsidRDefault="005C2527" w:rsidP="00905217">
            <w:pPr>
              <w:pStyle w:val="GesAbsatz"/>
            </w:pPr>
            <w:r>
              <w:t>0 – 2 000</w:t>
            </w:r>
          </w:p>
        </w:tc>
        <w:tc>
          <w:tcPr>
            <w:tcW w:w="1275" w:type="dxa"/>
          </w:tcPr>
          <w:p w:rsidR="005C2527" w:rsidRDefault="005C2527" w:rsidP="00905217">
            <w:pPr>
              <w:pStyle w:val="GesAbsatz"/>
            </w:pPr>
            <w:r>
              <w:t>0 – 7 000</w:t>
            </w:r>
          </w:p>
        </w:tc>
        <w:tc>
          <w:tcPr>
            <w:tcW w:w="985" w:type="dxa"/>
          </w:tcPr>
          <w:p w:rsidR="005C2527" w:rsidRDefault="005C2527" w:rsidP="009805CA">
            <w:pPr>
              <w:pStyle w:val="GesAbsatz"/>
              <w:tabs>
                <w:tab w:val="clear" w:pos="425"/>
              </w:tabs>
            </w:pPr>
            <w:r>
              <w:t>mg/m³</w:t>
            </w:r>
          </w:p>
        </w:tc>
      </w:tr>
      <w:tr w:rsidR="005C2527" w:rsidTr="005C2527">
        <w:tc>
          <w:tcPr>
            <w:tcW w:w="1668" w:type="dxa"/>
            <w:vMerge/>
          </w:tcPr>
          <w:p w:rsidR="005C2527" w:rsidRDefault="005C2527" w:rsidP="009805CA">
            <w:pPr>
              <w:pStyle w:val="GesAbsatz"/>
              <w:tabs>
                <w:tab w:val="clear" w:pos="425"/>
              </w:tabs>
            </w:pPr>
          </w:p>
        </w:tc>
        <w:tc>
          <w:tcPr>
            <w:tcW w:w="2835" w:type="dxa"/>
          </w:tcPr>
          <w:p w:rsidR="005C2527" w:rsidRDefault="005C2527" w:rsidP="009805CA">
            <w:pPr>
              <w:pStyle w:val="GesAbsatz"/>
              <w:tabs>
                <w:tab w:val="clear" w:pos="425"/>
              </w:tabs>
            </w:pPr>
            <w:r>
              <w:t>Ultramat 23-7MB2355 – Z – T23</w:t>
            </w:r>
          </w:p>
        </w:tc>
        <w:tc>
          <w:tcPr>
            <w:tcW w:w="1514" w:type="dxa"/>
          </w:tcPr>
          <w:p w:rsidR="005C2527" w:rsidRDefault="005C2527" w:rsidP="00905217">
            <w:pPr>
              <w:pStyle w:val="GesAbsatz"/>
            </w:pPr>
            <w:r>
              <w:t>0 – 400</w:t>
            </w:r>
          </w:p>
        </w:tc>
        <w:tc>
          <w:tcPr>
            <w:tcW w:w="1321" w:type="dxa"/>
          </w:tcPr>
          <w:p w:rsidR="005C2527" w:rsidRDefault="005C2527" w:rsidP="00905217">
            <w:pPr>
              <w:pStyle w:val="GesAbsatz"/>
            </w:pPr>
            <w:r>
              <w:t>0 – 2 000</w:t>
            </w:r>
          </w:p>
        </w:tc>
        <w:tc>
          <w:tcPr>
            <w:tcW w:w="1275" w:type="dxa"/>
          </w:tcPr>
          <w:p w:rsidR="005C2527" w:rsidRDefault="005C2527" w:rsidP="00905217">
            <w:pPr>
              <w:pStyle w:val="GesAbsatz"/>
            </w:pPr>
            <w:r>
              <w:t>0 – 7 000</w:t>
            </w:r>
          </w:p>
        </w:tc>
        <w:tc>
          <w:tcPr>
            <w:tcW w:w="985" w:type="dxa"/>
          </w:tcPr>
          <w:p w:rsidR="005C2527" w:rsidRDefault="005C2527" w:rsidP="009805CA">
            <w:pPr>
              <w:pStyle w:val="GesAbsatz"/>
              <w:tabs>
                <w:tab w:val="clear" w:pos="425"/>
              </w:tabs>
            </w:pPr>
            <w:r>
              <w:t>mg/m³</w:t>
            </w:r>
          </w:p>
        </w:tc>
      </w:tr>
      <w:tr w:rsidR="005C2527" w:rsidTr="005C2527">
        <w:tc>
          <w:tcPr>
            <w:tcW w:w="1668" w:type="dxa"/>
            <w:vMerge/>
          </w:tcPr>
          <w:p w:rsidR="005C2527" w:rsidRDefault="005C2527" w:rsidP="009805CA">
            <w:pPr>
              <w:pStyle w:val="GesAbsatz"/>
              <w:tabs>
                <w:tab w:val="clear" w:pos="425"/>
              </w:tabs>
            </w:pPr>
          </w:p>
        </w:tc>
        <w:tc>
          <w:tcPr>
            <w:tcW w:w="2835" w:type="dxa"/>
          </w:tcPr>
          <w:p w:rsidR="005C2527" w:rsidRDefault="005C2527" w:rsidP="009805CA">
            <w:pPr>
              <w:pStyle w:val="GesAbsatz"/>
              <w:tabs>
                <w:tab w:val="clear" w:pos="425"/>
              </w:tabs>
            </w:pPr>
            <w:r>
              <w:t>Ultramat 23-7MB2357 – Z – T23</w:t>
            </w:r>
          </w:p>
        </w:tc>
        <w:tc>
          <w:tcPr>
            <w:tcW w:w="1514" w:type="dxa"/>
          </w:tcPr>
          <w:p w:rsidR="005C2527" w:rsidRDefault="005C2527" w:rsidP="00905217">
            <w:pPr>
              <w:pStyle w:val="GesAbsatz"/>
            </w:pPr>
            <w:r>
              <w:t>0 – 400</w:t>
            </w:r>
          </w:p>
        </w:tc>
        <w:tc>
          <w:tcPr>
            <w:tcW w:w="1321" w:type="dxa"/>
          </w:tcPr>
          <w:p w:rsidR="005C2527" w:rsidRDefault="005C2527" w:rsidP="00905217">
            <w:pPr>
              <w:pStyle w:val="GesAbsatz"/>
            </w:pPr>
            <w:r>
              <w:t>0 – 2 000</w:t>
            </w:r>
          </w:p>
        </w:tc>
        <w:tc>
          <w:tcPr>
            <w:tcW w:w="1275" w:type="dxa"/>
          </w:tcPr>
          <w:p w:rsidR="005C2527" w:rsidRDefault="005C2527" w:rsidP="00905217">
            <w:pPr>
              <w:pStyle w:val="GesAbsatz"/>
            </w:pPr>
            <w:r>
              <w:t>0 – 7 000</w:t>
            </w:r>
          </w:p>
        </w:tc>
        <w:tc>
          <w:tcPr>
            <w:tcW w:w="985" w:type="dxa"/>
          </w:tcPr>
          <w:p w:rsidR="005C2527" w:rsidRDefault="005C2527" w:rsidP="009805CA">
            <w:pPr>
              <w:pStyle w:val="GesAbsatz"/>
              <w:tabs>
                <w:tab w:val="clear" w:pos="425"/>
              </w:tabs>
            </w:pPr>
            <w:r>
              <w:t>mg/m³</w:t>
            </w:r>
          </w:p>
        </w:tc>
      </w:tr>
      <w:tr w:rsidR="005C2527" w:rsidTr="005C2527">
        <w:tc>
          <w:tcPr>
            <w:tcW w:w="1668" w:type="dxa"/>
            <w:vMerge/>
          </w:tcPr>
          <w:p w:rsidR="005C2527" w:rsidRDefault="005C2527" w:rsidP="009805CA">
            <w:pPr>
              <w:pStyle w:val="GesAbsatz"/>
              <w:tabs>
                <w:tab w:val="clear" w:pos="425"/>
              </w:tabs>
            </w:pPr>
          </w:p>
        </w:tc>
        <w:tc>
          <w:tcPr>
            <w:tcW w:w="2835" w:type="dxa"/>
          </w:tcPr>
          <w:p w:rsidR="005C2527" w:rsidRDefault="005C2527" w:rsidP="009805CA">
            <w:pPr>
              <w:pStyle w:val="GesAbsatz"/>
              <w:tabs>
                <w:tab w:val="clear" w:pos="425"/>
              </w:tabs>
            </w:pPr>
            <w:r>
              <w:t>Ultramat 23-7MB2358 – Z – T23</w:t>
            </w:r>
          </w:p>
        </w:tc>
        <w:tc>
          <w:tcPr>
            <w:tcW w:w="1514" w:type="dxa"/>
          </w:tcPr>
          <w:p w:rsidR="005C2527" w:rsidRDefault="005C2527" w:rsidP="00905217">
            <w:pPr>
              <w:pStyle w:val="GesAbsatz"/>
            </w:pPr>
            <w:r>
              <w:t>0 – 400</w:t>
            </w:r>
          </w:p>
        </w:tc>
        <w:tc>
          <w:tcPr>
            <w:tcW w:w="1321" w:type="dxa"/>
          </w:tcPr>
          <w:p w:rsidR="005C2527" w:rsidRDefault="005C2527" w:rsidP="00905217">
            <w:pPr>
              <w:pStyle w:val="GesAbsatz"/>
            </w:pPr>
            <w:r>
              <w:t>0 – 2 000</w:t>
            </w:r>
          </w:p>
        </w:tc>
        <w:tc>
          <w:tcPr>
            <w:tcW w:w="1275" w:type="dxa"/>
          </w:tcPr>
          <w:p w:rsidR="005C2527" w:rsidRDefault="005C2527" w:rsidP="00905217">
            <w:pPr>
              <w:pStyle w:val="GesAbsatz"/>
            </w:pPr>
            <w:r>
              <w:t>0 – 7 000</w:t>
            </w:r>
          </w:p>
        </w:tc>
        <w:tc>
          <w:tcPr>
            <w:tcW w:w="985" w:type="dxa"/>
          </w:tcPr>
          <w:p w:rsidR="005C2527" w:rsidRDefault="005C2527" w:rsidP="009805CA">
            <w:pPr>
              <w:pStyle w:val="GesAbsatz"/>
              <w:tabs>
                <w:tab w:val="clear" w:pos="425"/>
              </w:tabs>
            </w:pPr>
            <w:r>
              <w:t>mg/m³</w:t>
            </w:r>
          </w:p>
        </w:tc>
      </w:tr>
      <w:tr w:rsidR="005C2527" w:rsidTr="005C2527">
        <w:tc>
          <w:tcPr>
            <w:tcW w:w="1668" w:type="dxa"/>
            <w:vMerge/>
          </w:tcPr>
          <w:p w:rsidR="005C2527" w:rsidRDefault="005C2527" w:rsidP="009805CA">
            <w:pPr>
              <w:pStyle w:val="GesAbsatz"/>
              <w:tabs>
                <w:tab w:val="clear" w:pos="425"/>
              </w:tabs>
            </w:pPr>
          </w:p>
        </w:tc>
        <w:tc>
          <w:tcPr>
            <w:tcW w:w="2835" w:type="dxa"/>
          </w:tcPr>
          <w:p w:rsidR="005C2527" w:rsidRDefault="005C2527" w:rsidP="009805CA">
            <w:pPr>
              <w:pStyle w:val="GesAbsatz"/>
              <w:tabs>
                <w:tab w:val="clear" w:pos="425"/>
              </w:tabs>
            </w:pPr>
            <w:r>
              <w:t>Ultramat 23-7MB2355 – Z – T33</w:t>
            </w:r>
          </w:p>
        </w:tc>
        <w:tc>
          <w:tcPr>
            <w:tcW w:w="1514" w:type="dxa"/>
          </w:tcPr>
          <w:p w:rsidR="005C2527" w:rsidRDefault="005C2527" w:rsidP="00905217">
            <w:pPr>
              <w:pStyle w:val="GesAbsatz"/>
            </w:pPr>
            <w:r>
              <w:t>0 – 400</w:t>
            </w:r>
          </w:p>
        </w:tc>
        <w:tc>
          <w:tcPr>
            <w:tcW w:w="1321" w:type="dxa"/>
          </w:tcPr>
          <w:p w:rsidR="005C2527" w:rsidRDefault="005C2527" w:rsidP="00905217">
            <w:pPr>
              <w:pStyle w:val="GesAbsatz"/>
            </w:pPr>
            <w:r>
              <w:t>0 – 2 000</w:t>
            </w:r>
          </w:p>
        </w:tc>
        <w:tc>
          <w:tcPr>
            <w:tcW w:w="1275" w:type="dxa"/>
          </w:tcPr>
          <w:p w:rsidR="005C2527" w:rsidRDefault="005C2527" w:rsidP="00905217">
            <w:pPr>
              <w:pStyle w:val="GesAbsatz"/>
            </w:pPr>
            <w:r>
              <w:t>0 – 7 000</w:t>
            </w:r>
          </w:p>
        </w:tc>
        <w:tc>
          <w:tcPr>
            <w:tcW w:w="985" w:type="dxa"/>
          </w:tcPr>
          <w:p w:rsidR="005C2527" w:rsidRDefault="005C2527" w:rsidP="009805CA">
            <w:pPr>
              <w:pStyle w:val="GesAbsatz"/>
              <w:tabs>
                <w:tab w:val="clear" w:pos="425"/>
              </w:tabs>
            </w:pPr>
            <w:r>
              <w:t>mg/m³</w:t>
            </w:r>
          </w:p>
        </w:tc>
      </w:tr>
      <w:tr w:rsidR="005C2527" w:rsidTr="005C2527">
        <w:tc>
          <w:tcPr>
            <w:tcW w:w="1668" w:type="dxa"/>
            <w:vMerge/>
          </w:tcPr>
          <w:p w:rsidR="005C2527" w:rsidRDefault="005C2527" w:rsidP="009805CA">
            <w:pPr>
              <w:pStyle w:val="GesAbsatz"/>
              <w:tabs>
                <w:tab w:val="clear" w:pos="425"/>
              </w:tabs>
            </w:pPr>
          </w:p>
        </w:tc>
        <w:tc>
          <w:tcPr>
            <w:tcW w:w="2835" w:type="dxa"/>
          </w:tcPr>
          <w:p w:rsidR="005C2527" w:rsidRDefault="005C2527" w:rsidP="009805CA">
            <w:pPr>
              <w:pStyle w:val="GesAbsatz"/>
              <w:tabs>
                <w:tab w:val="clear" w:pos="425"/>
              </w:tabs>
            </w:pPr>
            <w:r>
              <w:t xml:space="preserve">Ultramat 23-7MB2357 – Z – </w:t>
            </w:r>
            <w:r>
              <w:lastRenderedPageBreak/>
              <w:t>T33</w:t>
            </w:r>
          </w:p>
        </w:tc>
        <w:tc>
          <w:tcPr>
            <w:tcW w:w="1514" w:type="dxa"/>
          </w:tcPr>
          <w:p w:rsidR="005C2527" w:rsidRDefault="005C2527" w:rsidP="00905217">
            <w:pPr>
              <w:pStyle w:val="GesAbsatz"/>
            </w:pPr>
            <w:r>
              <w:lastRenderedPageBreak/>
              <w:t>0 – 400</w:t>
            </w:r>
          </w:p>
        </w:tc>
        <w:tc>
          <w:tcPr>
            <w:tcW w:w="1321" w:type="dxa"/>
          </w:tcPr>
          <w:p w:rsidR="005C2527" w:rsidRDefault="005C2527" w:rsidP="00905217">
            <w:pPr>
              <w:pStyle w:val="GesAbsatz"/>
            </w:pPr>
            <w:r>
              <w:t>0 – 2 000</w:t>
            </w:r>
          </w:p>
        </w:tc>
        <w:tc>
          <w:tcPr>
            <w:tcW w:w="1275" w:type="dxa"/>
          </w:tcPr>
          <w:p w:rsidR="005C2527" w:rsidRDefault="005C2527" w:rsidP="00905217">
            <w:pPr>
              <w:pStyle w:val="GesAbsatz"/>
            </w:pPr>
            <w:r>
              <w:t>0 – 7 000</w:t>
            </w:r>
          </w:p>
        </w:tc>
        <w:tc>
          <w:tcPr>
            <w:tcW w:w="985" w:type="dxa"/>
          </w:tcPr>
          <w:p w:rsidR="005C2527" w:rsidRDefault="005C2527" w:rsidP="009805CA">
            <w:pPr>
              <w:pStyle w:val="GesAbsatz"/>
              <w:tabs>
                <w:tab w:val="clear" w:pos="425"/>
              </w:tabs>
            </w:pPr>
            <w:r>
              <w:t>mg/m³</w:t>
            </w:r>
          </w:p>
        </w:tc>
      </w:tr>
      <w:tr w:rsidR="005C2527" w:rsidTr="005C2527">
        <w:tc>
          <w:tcPr>
            <w:tcW w:w="1668" w:type="dxa"/>
            <w:vMerge w:val="restart"/>
          </w:tcPr>
          <w:p w:rsidR="005C2527" w:rsidRDefault="005C2527" w:rsidP="009805CA">
            <w:pPr>
              <w:pStyle w:val="GesAbsatz"/>
              <w:tabs>
                <w:tab w:val="clear" w:pos="425"/>
              </w:tabs>
            </w:pPr>
            <w:r>
              <w:lastRenderedPageBreak/>
              <w:t>O</w:t>
            </w:r>
            <w:r w:rsidRPr="005C2527">
              <w:rPr>
                <w:vertAlign w:val="subscript"/>
              </w:rPr>
              <w:t>2 paramagnetisch</w:t>
            </w:r>
          </w:p>
        </w:tc>
        <w:tc>
          <w:tcPr>
            <w:tcW w:w="2835" w:type="dxa"/>
          </w:tcPr>
          <w:p w:rsidR="005C2527" w:rsidRDefault="005C2527" w:rsidP="009805CA">
            <w:pPr>
              <w:pStyle w:val="GesAbsatz"/>
              <w:tabs>
                <w:tab w:val="clear" w:pos="425"/>
              </w:tabs>
            </w:pPr>
            <w:r>
              <w:t>Ultramat 23-7MB2355 – Z – T13</w:t>
            </w:r>
          </w:p>
        </w:tc>
        <w:tc>
          <w:tcPr>
            <w:tcW w:w="1514" w:type="dxa"/>
          </w:tcPr>
          <w:p w:rsidR="005C2527" w:rsidRDefault="005C2527" w:rsidP="00905217">
            <w:pPr>
              <w:pStyle w:val="GesAbsatz"/>
            </w:pPr>
            <w:r>
              <w:t>0 – 25</w:t>
            </w:r>
          </w:p>
        </w:tc>
        <w:tc>
          <w:tcPr>
            <w:tcW w:w="1321" w:type="dxa"/>
          </w:tcPr>
          <w:p w:rsidR="005C2527" w:rsidRDefault="005C2527" w:rsidP="00905217">
            <w:pPr>
              <w:pStyle w:val="GesAbsatz"/>
            </w:pPr>
            <w:r>
              <w:t>–</w:t>
            </w:r>
          </w:p>
        </w:tc>
        <w:tc>
          <w:tcPr>
            <w:tcW w:w="1275" w:type="dxa"/>
          </w:tcPr>
          <w:p w:rsidR="005C2527" w:rsidRDefault="005C2527" w:rsidP="00905217">
            <w:pPr>
              <w:pStyle w:val="GesAbsatz"/>
            </w:pPr>
            <w:r>
              <w:t>–</w:t>
            </w:r>
          </w:p>
        </w:tc>
        <w:tc>
          <w:tcPr>
            <w:tcW w:w="985" w:type="dxa"/>
          </w:tcPr>
          <w:p w:rsidR="005C2527" w:rsidRDefault="005C2527" w:rsidP="009805CA">
            <w:pPr>
              <w:pStyle w:val="GesAbsatz"/>
              <w:tabs>
                <w:tab w:val="clear" w:pos="425"/>
              </w:tabs>
            </w:pPr>
            <w:r>
              <w:t>Vol.-%</w:t>
            </w:r>
          </w:p>
        </w:tc>
      </w:tr>
      <w:tr w:rsidR="005C2527" w:rsidTr="005C2527">
        <w:tc>
          <w:tcPr>
            <w:tcW w:w="1668" w:type="dxa"/>
            <w:vMerge/>
          </w:tcPr>
          <w:p w:rsidR="005C2527" w:rsidRDefault="005C2527" w:rsidP="009805CA">
            <w:pPr>
              <w:pStyle w:val="GesAbsatz"/>
              <w:tabs>
                <w:tab w:val="clear" w:pos="425"/>
              </w:tabs>
            </w:pPr>
          </w:p>
        </w:tc>
        <w:tc>
          <w:tcPr>
            <w:tcW w:w="2835" w:type="dxa"/>
          </w:tcPr>
          <w:p w:rsidR="005C2527" w:rsidRDefault="005C2527" w:rsidP="009805CA">
            <w:pPr>
              <w:pStyle w:val="GesAbsatz"/>
              <w:tabs>
                <w:tab w:val="clear" w:pos="425"/>
              </w:tabs>
            </w:pPr>
            <w:r>
              <w:t>Ultramat 23-7MB2357 – Z – T13</w:t>
            </w:r>
          </w:p>
        </w:tc>
        <w:tc>
          <w:tcPr>
            <w:tcW w:w="1514" w:type="dxa"/>
          </w:tcPr>
          <w:p w:rsidR="005C2527" w:rsidRDefault="005C2527" w:rsidP="00905217">
            <w:pPr>
              <w:pStyle w:val="GesAbsatz"/>
            </w:pPr>
            <w:r>
              <w:t>0 – 25</w:t>
            </w:r>
          </w:p>
        </w:tc>
        <w:tc>
          <w:tcPr>
            <w:tcW w:w="1321" w:type="dxa"/>
          </w:tcPr>
          <w:p w:rsidR="005C2527" w:rsidRDefault="005C2527" w:rsidP="00905217">
            <w:pPr>
              <w:pStyle w:val="GesAbsatz"/>
            </w:pPr>
            <w:r>
              <w:t>–</w:t>
            </w:r>
          </w:p>
        </w:tc>
        <w:tc>
          <w:tcPr>
            <w:tcW w:w="1275" w:type="dxa"/>
          </w:tcPr>
          <w:p w:rsidR="005C2527" w:rsidRDefault="005C2527" w:rsidP="00905217">
            <w:pPr>
              <w:pStyle w:val="GesAbsatz"/>
            </w:pPr>
            <w:r>
              <w:t>–</w:t>
            </w:r>
          </w:p>
        </w:tc>
        <w:tc>
          <w:tcPr>
            <w:tcW w:w="985" w:type="dxa"/>
          </w:tcPr>
          <w:p w:rsidR="005C2527" w:rsidRDefault="005C2527" w:rsidP="009805CA">
            <w:pPr>
              <w:pStyle w:val="GesAbsatz"/>
              <w:tabs>
                <w:tab w:val="clear" w:pos="425"/>
              </w:tabs>
            </w:pPr>
            <w:r>
              <w:t>Vol.-%</w:t>
            </w:r>
          </w:p>
        </w:tc>
      </w:tr>
      <w:tr w:rsidR="005C2527" w:rsidTr="005C2527">
        <w:tc>
          <w:tcPr>
            <w:tcW w:w="1668" w:type="dxa"/>
            <w:vMerge/>
          </w:tcPr>
          <w:p w:rsidR="005C2527" w:rsidRDefault="005C2527" w:rsidP="009805CA">
            <w:pPr>
              <w:pStyle w:val="GesAbsatz"/>
              <w:tabs>
                <w:tab w:val="clear" w:pos="425"/>
              </w:tabs>
            </w:pPr>
          </w:p>
        </w:tc>
        <w:tc>
          <w:tcPr>
            <w:tcW w:w="2835" w:type="dxa"/>
          </w:tcPr>
          <w:p w:rsidR="005C2527" w:rsidRDefault="005C2527" w:rsidP="009805CA">
            <w:pPr>
              <w:pStyle w:val="GesAbsatz"/>
              <w:tabs>
                <w:tab w:val="clear" w:pos="425"/>
              </w:tabs>
            </w:pPr>
            <w:r>
              <w:t>Ultramat 23-7MB2358 – Z – T13</w:t>
            </w:r>
          </w:p>
        </w:tc>
        <w:tc>
          <w:tcPr>
            <w:tcW w:w="1514" w:type="dxa"/>
          </w:tcPr>
          <w:p w:rsidR="005C2527" w:rsidRDefault="005C2527" w:rsidP="00905217">
            <w:pPr>
              <w:pStyle w:val="GesAbsatz"/>
            </w:pPr>
            <w:r>
              <w:t>0 – 25</w:t>
            </w:r>
          </w:p>
        </w:tc>
        <w:tc>
          <w:tcPr>
            <w:tcW w:w="1321" w:type="dxa"/>
          </w:tcPr>
          <w:p w:rsidR="005C2527" w:rsidRDefault="005C2527" w:rsidP="00905217">
            <w:pPr>
              <w:pStyle w:val="GesAbsatz"/>
            </w:pPr>
            <w:r>
              <w:t>–</w:t>
            </w:r>
          </w:p>
        </w:tc>
        <w:tc>
          <w:tcPr>
            <w:tcW w:w="1275" w:type="dxa"/>
          </w:tcPr>
          <w:p w:rsidR="005C2527" w:rsidRDefault="005C2527" w:rsidP="00905217">
            <w:pPr>
              <w:pStyle w:val="GesAbsatz"/>
            </w:pPr>
            <w:r>
              <w:t>–</w:t>
            </w:r>
          </w:p>
        </w:tc>
        <w:tc>
          <w:tcPr>
            <w:tcW w:w="985" w:type="dxa"/>
          </w:tcPr>
          <w:p w:rsidR="005C2527" w:rsidRDefault="005C2527" w:rsidP="009805CA">
            <w:pPr>
              <w:pStyle w:val="GesAbsatz"/>
              <w:tabs>
                <w:tab w:val="clear" w:pos="425"/>
              </w:tabs>
            </w:pPr>
            <w:r>
              <w:t>Vol.-%</w:t>
            </w:r>
          </w:p>
        </w:tc>
      </w:tr>
      <w:tr w:rsidR="005C2527" w:rsidTr="005C2527">
        <w:tc>
          <w:tcPr>
            <w:tcW w:w="1668" w:type="dxa"/>
            <w:vMerge w:val="restart"/>
          </w:tcPr>
          <w:p w:rsidR="005C2527" w:rsidRDefault="005C2527" w:rsidP="009805CA">
            <w:pPr>
              <w:pStyle w:val="GesAbsatz"/>
              <w:tabs>
                <w:tab w:val="clear" w:pos="425"/>
              </w:tabs>
            </w:pPr>
            <w:r>
              <w:t>O</w:t>
            </w:r>
            <w:r w:rsidRPr="005C2527">
              <w:rPr>
                <w:vertAlign w:val="subscript"/>
              </w:rPr>
              <w:t>2 elektrochemisch</w:t>
            </w:r>
          </w:p>
        </w:tc>
        <w:tc>
          <w:tcPr>
            <w:tcW w:w="2835" w:type="dxa"/>
          </w:tcPr>
          <w:p w:rsidR="005C2527" w:rsidRDefault="005C2527" w:rsidP="009805CA">
            <w:pPr>
              <w:pStyle w:val="GesAbsatz"/>
              <w:tabs>
                <w:tab w:val="clear" w:pos="425"/>
              </w:tabs>
            </w:pPr>
            <w:r>
              <w:t>Ultramat 23-7MB2355 – Z – T23</w:t>
            </w:r>
          </w:p>
        </w:tc>
        <w:tc>
          <w:tcPr>
            <w:tcW w:w="1514" w:type="dxa"/>
          </w:tcPr>
          <w:p w:rsidR="005C2527" w:rsidRDefault="005C2527" w:rsidP="00905217">
            <w:pPr>
              <w:pStyle w:val="GesAbsatz"/>
            </w:pPr>
            <w:r>
              <w:t>0 – 25</w:t>
            </w:r>
          </w:p>
        </w:tc>
        <w:tc>
          <w:tcPr>
            <w:tcW w:w="1321" w:type="dxa"/>
          </w:tcPr>
          <w:p w:rsidR="005C2527" w:rsidRDefault="005C2527" w:rsidP="00905217">
            <w:pPr>
              <w:pStyle w:val="GesAbsatz"/>
            </w:pPr>
            <w:r>
              <w:t>–</w:t>
            </w:r>
          </w:p>
        </w:tc>
        <w:tc>
          <w:tcPr>
            <w:tcW w:w="1275" w:type="dxa"/>
          </w:tcPr>
          <w:p w:rsidR="005C2527" w:rsidRDefault="005C2527" w:rsidP="00905217">
            <w:pPr>
              <w:pStyle w:val="GesAbsatz"/>
            </w:pPr>
            <w:r>
              <w:t>–</w:t>
            </w:r>
          </w:p>
        </w:tc>
        <w:tc>
          <w:tcPr>
            <w:tcW w:w="985" w:type="dxa"/>
          </w:tcPr>
          <w:p w:rsidR="005C2527" w:rsidRDefault="005C2527" w:rsidP="009805CA">
            <w:pPr>
              <w:pStyle w:val="GesAbsatz"/>
              <w:tabs>
                <w:tab w:val="clear" w:pos="425"/>
              </w:tabs>
            </w:pPr>
            <w:r>
              <w:t>Vol.-%</w:t>
            </w:r>
          </w:p>
        </w:tc>
      </w:tr>
      <w:tr w:rsidR="005C2527" w:rsidTr="005C2527">
        <w:tc>
          <w:tcPr>
            <w:tcW w:w="1668" w:type="dxa"/>
            <w:vMerge/>
          </w:tcPr>
          <w:p w:rsidR="005C2527" w:rsidRDefault="005C2527" w:rsidP="009805CA">
            <w:pPr>
              <w:pStyle w:val="GesAbsatz"/>
              <w:tabs>
                <w:tab w:val="clear" w:pos="425"/>
              </w:tabs>
            </w:pPr>
          </w:p>
        </w:tc>
        <w:tc>
          <w:tcPr>
            <w:tcW w:w="2835" w:type="dxa"/>
          </w:tcPr>
          <w:p w:rsidR="005C2527" w:rsidRDefault="005C2527" w:rsidP="009805CA">
            <w:pPr>
              <w:pStyle w:val="GesAbsatz"/>
              <w:tabs>
                <w:tab w:val="clear" w:pos="425"/>
              </w:tabs>
            </w:pPr>
            <w:r>
              <w:t>Ultramat 23-7MB2357 – Z – T23</w:t>
            </w:r>
          </w:p>
        </w:tc>
        <w:tc>
          <w:tcPr>
            <w:tcW w:w="1514" w:type="dxa"/>
          </w:tcPr>
          <w:p w:rsidR="005C2527" w:rsidRDefault="005C2527" w:rsidP="00905217">
            <w:pPr>
              <w:pStyle w:val="GesAbsatz"/>
            </w:pPr>
            <w:r>
              <w:t>0 – 25</w:t>
            </w:r>
          </w:p>
        </w:tc>
        <w:tc>
          <w:tcPr>
            <w:tcW w:w="1321" w:type="dxa"/>
          </w:tcPr>
          <w:p w:rsidR="005C2527" w:rsidRDefault="005C2527" w:rsidP="00905217">
            <w:pPr>
              <w:pStyle w:val="GesAbsatz"/>
            </w:pPr>
            <w:r>
              <w:t>–</w:t>
            </w:r>
          </w:p>
        </w:tc>
        <w:tc>
          <w:tcPr>
            <w:tcW w:w="1275" w:type="dxa"/>
          </w:tcPr>
          <w:p w:rsidR="005C2527" w:rsidRDefault="005C2527" w:rsidP="00905217">
            <w:pPr>
              <w:pStyle w:val="GesAbsatz"/>
            </w:pPr>
            <w:r>
              <w:t>–</w:t>
            </w:r>
          </w:p>
        </w:tc>
        <w:tc>
          <w:tcPr>
            <w:tcW w:w="985" w:type="dxa"/>
          </w:tcPr>
          <w:p w:rsidR="005C2527" w:rsidRDefault="005C2527" w:rsidP="009805CA">
            <w:pPr>
              <w:pStyle w:val="GesAbsatz"/>
              <w:tabs>
                <w:tab w:val="clear" w:pos="425"/>
              </w:tabs>
            </w:pPr>
            <w:r>
              <w:t>Vol.-%</w:t>
            </w:r>
          </w:p>
        </w:tc>
      </w:tr>
      <w:tr w:rsidR="005C2527" w:rsidTr="005C2527">
        <w:tc>
          <w:tcPr>
            <w:tcW w:w="1668" w:type="dxa"/>
            <w:vMerge/>
          </w:tcPr>
          <w:p w:rsidR="005C2527" w:rsidRDefault="005C2527" w:rsidP="009805CA">
            <w:pPr>
              <w:pStyle w:val="GesAbsatz"/>
              <w:tabs>
                <w:tab w:val="clear" w:pos="425"/>
              </w:tabs>
            </w:pPr>
          </w:p>
        </w:tc>
        <w:tc>
          <w:tcPr>
            <w:tcW w:w="2835" w:type="dxa"/>
          </w:tcPr>
          <w:p w:rsidR="005C2527" w:rsidRDefault="005C2527" w:rsidP="009805CA">
            <w:pPr>
              <w:pStyle w:val="GesAbsatz"/>
              <w:tabs>
                <w:tab w:val="clear" w:pos="425"/>
              </w:tabs>
            </w:pPr>
            <w:r>
              <w:t>Ultramat 23-7MB2358 – Z – T23</w:t>
            </w:r>
          </w:p>
        </w:tc>
        <w:tc>
          <w:tcPr>
            <w:tcW w:w="1514" w:type="dxa"/>
          </w:tcPr>
          <w:p w:rsidR="005C2527" w:rsidRDefault="005C2527" w:rsidP="00905217">
            <w:pPr>
              <w:pStyle w:val="GesAbsatz"/>
            </w:pPr>
            <w:r>
              <w:t>0 – 25</w:t>
            </w:r>
          </w:p>
        </w:tc>
        <w:tc>
          <w:tcPr>
            <w:tcW w:w="1321" w:type="dxa"/>
          </w:tcPr>
          <w:p w:rsidR="005C2527" w:rsidRDefault="005C2527" w:rsidP="00905217">
            <w:pPr>
              <w:pStyle w:val="GesAbsatz"/>
            </w:pPr>
            <w:r>
              <w:t>–</w:t>
            </w:r>
          </w:p>
        </w:tc>
        <w:tc>
          <w:tcPr>
            <w:tcW w:w="1275" w:type="dxa"/>
          </w:tcPr>
          <w:p w:rsidR="005C2527" w:rsidRDefault="005C2527" w:rsidP="00905217">
            <w:pPr>
              <w:pStyle w:val="GesAbsatz"/>
            </w:pPr>
            <w:r>
              <w:t>–</w:t>
            </w:r>
          </w:p>
        </w:tc>
        <w:tc>
          <w:tcPr>
            <w:tcW w:w="985" w:type="dxa"/>
          </w:tcPr>
          <w:p w:rsidR="005C2527" w:rsidRDefault="005C2527" w:rsidP="009805CA">
            <w:pPr>
              <w:pStyle w:val="GesAbsatz"/>
              <w:tabs>
                <w:tab w:val="clear" w:pos="425"/>
              </w:tabs>
            </w:pPr>
            <w:r>
              <w:t>Vol.-%</w:t>
            </w:r>
          </w:p>
        </w:tc>
      </w:tr>
    </w:tbl>
    <w:p w:rsidR="00F06758" w:rsidRDefault="00F06758" w:rsidP="00F06758">
      <w:pPr>
        <w:pStyle w:val="GesAbsatz"/>
      </w:pPr>
      <w:r w:rsidRPr="005C2527">
        <w:rPr>
          <w:vertAlign w:val="superscript"/>
        </w:rPr>
        <w:t>1</w:t>
      </w:r>
      <w:r>
        <w:t xml:space="preserve"> angegeben als NO</w:t>
      </w:r>
    </w:p>
    <w:p w:rsidR="00F06758" w:rsidRDefault="00F06758" w:rsidP="00F06758">
      <w:pPr>
        <w:pStyle w:val="GesAbsatz"/>
      </w:pPr>
      <w:r w:rsidRPr="005C2527">
        <w:rPr>
          <w:vertAlign w:val="superscript"/>
        </w:rPr>
        <w:t>2</w:t>
      </w:r>
      <w:r>
        <w:t xml:space="preserve"> angegeben als NO</w:t>
      </w:r>
      <w:r w:rsidRPr="005C2527">
        <w:rPr>
          <w:vertAlign w:val="subscript"/>
        </w:rPr>
        <w:t>2</w:t>
      </w:r>
    </w:p>
    <w:p w:rsidR="00F06758" w:rsidRDefault="00F06758" w:rsidP="00F06758">
      <w:pPr>
        <w:pStyle w:val="GesAbsatz"/>
      </w:pPr>
      <w:r>
        <w:t>Die Eignungsprüfung des Systems Set CEM CERT 7MB1957 umfasst drei Module, die jeweils für die Me</w:t>
      </w:r>
      <w:r>
        <w:t>s</w:t>
      </w:r>
      <w:r>
        <w:t>sung folgender</w:t>
      </w:r>
      <w:r w:rsidR="002C6C95">
        <w:t xml:space="preserve"> </w:t>
      </w:r>
      <w:r>
        <w:t>Komponenten ausgestattet sind: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43"/>
        <w:gridCol w:w="1587"/>
        <w:gridCol w:w="1701"/>
        <w:gridCol w:w="1701"/>
        <w:gridCol w:w="1843"/>
      </w:tblGrid>
      <w:tr w:rsidR="002C6C95" w:rsidRPr="002C6C95" w:rsidTr="002C6C95">
        <w:tc>
          <w:tcPr>
            <w:tcW w:w="2943" w:type="dxa"/>
          </w:tcPr>
          <w:p w:rsidR="002C6C95" w:rsidRPr="002C6C95" w:rsidRDefault="002C6C95" w:rsidP="009805CA">
            <w:pPr>
              <w:pStyle w:val="GesAbsatz"/>
              <w:tabs>
                <w:tab w:val="clear" w:pos="425"/>
              </w:tabs>
            </w:pPr>
            <w:r w:rsidRPr="002C6C95">
              <w:t>Modul-Variante</w:t>
            </w:r>
          </w:p>
        </w:tc>
        <w:tc>
          <w:tcPr>
            <w:tcW w:w="1587" w:type="dxa"/>
          </w:tcPr>
          <w:p w:rsidR="002C6C95" w:rsidRPr="002C6C95" w:rsidRDefault="002C6C95" w:rsidP="009805CA">
            <w:pPr>
              <w:pStyle w:val="GesAbsatz"/>
              <w:tabs>
                <w:tab w:val="clear" w:pos="425"/>
              </w:tabs>
            </w:pPr>
            <w:r w:rsidRPr="002C6C95">
              <w:t>Komponente 1</w:t>
            </w:r>
          </w:p>
        </w:tc>
        <w:tc>
          <w:tcPr>
            <w:tcW w:w="1701" w:type="dxa"/>
          </w:tcPr>
          <w:p w:rsidR="002C6C95" w:rsidRPr="002C6C95" w:rsidRDefault="002C6C95" w:rsidP="009805CA">
            <w:pPr>
              <w:pStyle w:val="GesAbsatz"/>
              <w:tabs>
                <w:tab w:val="clear" w:pos="425"/>
              </w:tabs>
            </w:pPr>
            <w:r w:rsidRPr="002C6C95">
              <w:t>Komponente 2</w:t>
            </w:r>
          </w:p>
        </w:tc>
        <w:tc>
          <w:tcPr>
            <w:tcW w:w="1701" w:type="dxa"/>
          </w:tcPr>
          <w:p w:rsidR="002C6C95" w:rsidRPr="002C6C95" w:rsidRDefault="002C6C95" w:rsidP="009805CA">
            <w:pPr>
              <w:pStyle w:val="GesAbsatz"/>
              <w:tabs>
                <w:tab w:val="clear" w:pos="425"/>
              </w:tabs>
            </w:pPr>
            <w:r w:rsidRPr="002C6C95">
              <w:t>Komponente 3</w:t>
            </w:r>
          </w:p>
        </w:tc>
        <w:tc>
          <w:tcPr>
            <w:tcW w:w="1843" w:type="dxa"/>
          </w:tcPr>
          <w:p w:rsidR="002C6C95" w:rsidRPr="002C6C95" w:rsidRDefault="002C6C95" w:rsidP="009805CA">
            <w:pPr>
              <w:pStyle w:val="GesAbsatz"/>
              <w:tabs>
                <w:tab w:val="clear" w:pos="425"/>
              </w:tabs>
            </w:pPr>
            <w:r w:rsidRPr="002C6C95">
              <w:t>Komponente 4</w:t>
            </w:r>
          </w:p>
        </w:tc>
      </w:tr>
      <w:tr w:rsidR="002C6C95" w:rsidRPr="002C6C95" w:rsidTr="002C6C95">
        <w:tc>
          <w:tcPr>
            <w:tcW w:w="2943" w:type="dxa"/>
          </w:tcPr>
          <w:p w:rsidR="002C6C95" w:rsidRPr="002C6C95" w:rsidRDefault="002C6C95" w:rsidP="009805CA">
            <w:pPr>
              <w:pStyle w:val="GesAbsatz"/>
              <w:tabs>
                <w:tab w:val="clear" w:pos="425"/>
              </w:tabs>
            </w:pPr>
            <w:r w:rsidRPr="002C6C95">
              <w:t>Ultramat 23-7MB2355 – Z – T13</w:t>
            </w:r>
            <w:r w:rsidRPr="00003D50">
              <w:rPr>
                <w:vertAlign w:val="superscript"/>
              </w:rPr>
              <w:t>1</w:t>
            </w:r>
          </w:p>
        </w:tc>
        <w:tc>
          <w:tcPr>
            <w:tcW w:w="1587" w:type="dxa"/>
          </w:tcPr>
          <w:p w:rsidR="002C6C95" w:rsidRPr="002C6C95" w:rsidRDefault="002C6C95" w:rsidP="009805CA">
            <w:pPr>
              <w:pStyle w:val="GesAbsatz"/>
              <w:tabs>
                <w:tab w:val="clear" w:pos="425"/>
              </w:tabs>
            </w:pPr>
            <w:r w:rsidRPr="002C6C95">
              <w:t>CO</w:t>
            </w:r>
          </w:p>
        </w:tc>
        <w:tc>
          <w:tcPr>
            <w:tcW w:w="1701" w:type="dxa"/>
          </w:tcPr>
          <w:p w:rsidR="002C6C95" w:rsidRPr="002C6C95" w:rsidRDefault="002C6C95" w:rsidP="009805CA">
            <w:pPr>
              <w:pStyle w:val="GesAbsatz"/>
              <w:tabs>
                <w:tab w:val="clear" w:pos="425"/>
              </w:tabs>
            </w:pPr>
            <w:r w:rsidRPr="002C6C95">
              <w:t>NO</w:t>
            </w:r>
          </w:p>
        </w:tc>
        <w:tc>
          <w:tcPr>
            <w:tcW w:w="1701" w:type="dxa"/>
          </w:tcPr>
          <w:p w:rsidR="002C6C95" w:rsidRPr="002C6C95" w:rsidRDefault="002C6C95" w:rsidP="009805CA">
            <w:pPr>
              <w:pStyle w:val="GesAbsatz"/>
              <w:tabs>
                <w:tab w:val="clear" w:pos="425"/>
              </w:tabs>
            </w:pPr>
            <w:r w:rsidRPr="002C6C95">
              <w:t>SO</w:t>
            </w:r>
            <w:r w:rsidRPr="002C6C95">
              <w:rPr>
                <w:vertAlign w:val="subscript"/>
              </w:rPr>
              <w:t>2</w:t>
            </w:r>
          </w:p>
        </w:tc>
        <w:tc>
          <w:tcPr>
            <w:tcW w:w="1843" w:type="dxa"/>
          </w:tcPr>
          <w:p w:rsidR="002C6C95" w:rsidRPr="002C6C95" w:rsidRDefault="002C6C95" w:rsidP="009805CA">
            <w:pPr>
              <w:pStyle w:val="GesAbsatz"/>
              <w:tabs>
                <w:tab w:val="clear" w:pos="425"/>
              </w:tabs>
            </w:pPr>
            <w:r w:rsidRPr="002C6C95">
              <w:t>O</w:t>
            </w:r>
            <w:r w:rsidRPr="002C6C95">
              <w:rPr>
                <w:vertAlign w:val="subscript"/>
              </w:rPr>
              <w:t>2 paramagnetisch</w:t>
            </w:r>
          </w:p>
        </w:tc>
      </w:tr>
      <w:tr w:rsidR="002C6C95" w:rsidRPr="002C6C95" w:rsidTr="002C6C95">
        <w:tc>
          <w:tcPr>
            <w:tcW w:w="2943" w:type="dxa"/>
          </w:tcPr>
          <w:p w:rsidR="002C6C95" w:rsidRPr="002C6C95" w:rsidRDefault="002C6C95" w:rsidP="009805CA">
            <w:pPr>
              <w:pStyle w:val="GesAbsatz"/>
              <w:tabs>
                <w:tab w:val="clear" w:pos="425"/>
              </w:tabs>
            </w:pPr>
            <w:r w:rsidRPr="002C6C95">
              <w:t>Ultramat 23-7MB2355 – Z – T23</w:t>
            </w:r>
            <w:r w:rsidRPr="00003D50">
              <w:rPr>
                <w:vertAlign w:val="superscript"/>
              </w:rPr>
              <w:t>1</w:t>
            </w:r>
          </w:p>
        </w:tc>
        <w:tc>
          <w:tcPr>
            <w:tcW w:w="1587" w:type="dxa"/>
          </w:tcPr>
          <w:p w:rsidR="002C6C95" w:rsidRPr="002C6C95" w:rsidRDefault="002C6C95" w:rsidP="009805CA">
            <w:pPr>
              <w:pStyle w:val="GesAbsatz"/>
              <w:tabs>
                <w:tab w:val="clear" w:pos="425"/>
              </w:tabs>
            </w:pPr>
            <w:r w:rsidRPr="002C6C95">
              <w:t>CO</w:t>
            </w:r>
          </w:p>
        </w:tc>
        <w:tc>
          <w:tcPr>
            <w:tcW w:w="1701" w:type="dxa"/>
          </w:tcPr>
          <w:p w:rsidR="002C6C95" w:rsidRPr="002C6C95" w:rsidRDefault="002C6C95" w:rsidP="009805CA">
            <w:pPr>
              <w:pStyle w:val="GesAbsatz"/>
              <w:tabs>
                <w:tab w:val="clear" w:pos="425"/>
              </w:tabs>
            </w:pPr>
            <w:r w:rsidRPr="002C6C95">
              <w:t>NO</w:t>
            </w:r>
          </w:p>
        </w:tc>
        <w:tc>
          <w:tcPr>
            <w:tcW w:w="1701" w:type="dxa"/>
          </w:tcPr>
          <w:p w:rsidR="002C6C95" w:rsidRPr="002C6C95" w:rsidRDefault="002C6C95" w:rsidP="009805CA">
            <w:pPr>
              <w:pStyle w:val="GesAbsatz"/>
              <w:tabs>
                <w:tab w:val="clear" w:pos="425"/>
              </w:tabs>
            </w:pPr>
            <w:r w:rsidRPr="002C6C95">
              <w:t>SO</w:t>
            </w:r>
            <w:r w:rsidRPr="002C6C95">
              <w:rPr>
                <w:vertAlign w:val="subscript"/>
              </w:rPr>
              <w:t>2</w:t>
            </w:r>
          </w:p>
        </w:tc>
        <w:tc>
          <w:tcPr>
            <w:tcW w:w="1843" w:type="dxa"/>
          </w:tcPr>
          <w:p w:rsidR="002C6C95" w:rsidRPr="002C6C95" w:rsidRDefault="002C6C95" w:rsidP="009805CA">
            <w:pPr>
              <w:pStyle w:val="GesAbsatz"/>
              <w:tabs>
                <w:tab w:val="clear" w:pos="425"/>
              </w:tabs>
            </w:pPr>
            <w:r w:rsidRPr="002C6C95">
              <w:t>O</w:t>
            </w:r>
            <w:r w:rsidRPr="002C6C95">
              <w:rPr>
                <w:vertAlign w:val="subscript"/>
              </w:rPr>
              <w:t>2 elektrochemisch</w:t>
            </w:r>
          </w:p>
        </w:tc>
      </w:tr>
      <w:tr w:rsidR="002C6C95" w:rsidRPr="002C6C95" w:rsidTr="002C6C95">
        <w:tc>
          <w:tcPr>
            <w:tcW w:w="2943" w:type="dxa"/>
          </w:tcPr>
          <w:p w:rsidR="002C6C95" w:rsidRPr="002C6C95" w:rsidRDefault="002C6C95" w:rsidP="009805CA">
            <w:pPr>
              <w:pStyle w:val="GesAbsatz"/>
              <w:tabs>
                <w:tab w:val="clear" w:pos="425"/>
              </w:tabs>
            </w:pPr>
            <w:r w:rsidRPr="002C6C95">
              <w:t>Ultramat 23-7MB2355 – Z – T33</w:t>
            </w:r>
            <w:r w:rsidRPr="00003D50">
              <w:rPr>
                <w:vertAlign w:val="superscript"/>
              </w:rPr>
              <w:t>1</w:t>
            </w:r>
          </w:p>
        </w:tc>
        <w:tc>
          <w:tcPr>
            <w:tcW w:w="1587" w:type="dxa"/>
          </w:tcPr>
          <w:p w:rsidR="002C6C95" w:rsidRPr="002C6C95" w:rsidRDefault="002C6C95" w:rsidP="009805CA">
            <w:pPr>
              <w:pStyle w:val="GesAbsatz"/>
              <w:tabs>
                <w:tab w:val="clear" w:pos="425"/>
              </w:tabs>
            </w:pPr>
            <w:r w:rsidRPr="002C6C95">
              <w:t>CO</w:t>
            </w:r>
          </w:p>
        </w:tc>
        <w:tc>
          <w:tcPr>
            <w:tcW w:w="1701" w:type="dxa"/>
          </w:tcPr>
          <w:p w:rsidR="002C6C95" w:rsidRPr="002C6C95" w:rsidRDefault="002C6C95" w:rsidP="009805CA">
            <w:pPr>
              <w:pStyle w:val="GesAbsatz"/>
              <w:tabs>
                <w:tab w:val="clear" w:pos="425"/>
              </w:tabs>
            </w:pPr>
            <w:r w:rsidRPr="002C6C95">
              <w:t>NO</w:t>
            </w:r>
          </w:p>
        </w:tc>
        <w:tc>
          <w:tcPr>
            <w:tcW w:w="1701" w:type="dxa"/>
          </w:tcPr>
          <w:p w:rsidR="002C6C95" w:rsidRPr="002C6C95" w:rsidRDefault="002C6C95" w:rsidP="009805CA">
            <w:pPr>
              <w:pStyle w:val="GesAbsatz"/>
              <w:tabs>
                <w:tab w:val="clear" w:pos="425"/>
              </w:tabs>
            </w:pPr>
            <w:r w:rsidRPr="002C6C95">
              <w:t>SO</w:t>
            </w:r>
            <w:r w:rsidRPr="002C6C95">
              <w:rPr>
                <w:vertAlign w:val="subscript"/>
              </w:rPr>
              <w:t>2</w:t>
            </w:r>
          </w:p>
        </w:tc>
        <w:tc>
          <w:tcPr>
            <w:tcW w:w="1843" w:type="dxa"/>
          </w:tcPr>
          <w:p w:rsidR="002C6C95" w:rsidRPr="002C6C95" w:rsidRDefault="002C6C95" w:rsidP="009805CA">
            <w:pPr>
              <w:pStyle w:val="GesAbsatz"/>
              <w:tabs>
                <w:tab w:val="clear" w:pos="425"/>
              </w:tabs>
            </w:pPr>
            <w:r w:rsidRPr="002C6C95">
              <w:t>–</w:t>
            </w:r>
          </w:p>
        </w:tc>
      </w:tr>
      <w:tr w:rsidR="002C6C95" w:rsidRPr="002C6C95" w:rsidTr="002C6C95">
        <w:tc>
          <w:tcPr>
            <w:tcW w:w="2943" w:type="dxa"/>
          </w:tcPr>
          <w:p w:rsidR="002C6C95" w:rsidRPr="002C6C95" w:rsidRDefault="002C6C95" w:rsidP="009805CA">
            <w:pPr>
              <w:pStyle w:val="GesAbsatz"/>
              <w:tabs>
                <w:tab w:val="clear" w:pos="425"/>
              </w:tabs>
            </w:pPr>
            <w:r w:rsidRPr="002C6C95">
              <w:t>Ultramat 23-7MB2357 – Z – T13</w:t>
            </w:r>
            <w:r w:rsidRPr="00003D50">
              <w:rPr>
                <w:vertAlign w:val="superscript"/>
              </w:rPr>
              <w:t>2</w:t>
            </w:r>
          </w:p>
        </w:tc>
        <w:tc>
          <w:tcPr>
            <w:tcW w:w="1587" w:type="dxa"/>
          </w:tcPr>
          <w:p w:rsidR="002C6C95" w:rsidRPr="002C6C95" w:rsidRDefault="002C6C95" w:rsidP="009805CA">
            <w:pPr>
              <w:pStyle w:val="GesAbsatz"/>
              <w:tabs>
                <w:tab w:val="clear" w:pos="425"/>
              </w:tabs>
            </w:pPr>
            <w:r w:rsidRPr="002C6C95">
              <w:t>CO</w:t>
            </w:r>
          </w:p>
        </w:tc>
        <w:tc>
          <w:tcPr>
            <w:tcW w:w="1701" w:type="dxa"/>
          </w:tcPr>
          <w:p w:rsidR="002C6C95" w:rsidRPr="002C6C95" w:rsidRDefault="002C6C95" w:rsidP="009805CA">
            <w:pPr>
              <w:pStyle w:val="GesAbsatz"/>
              <w:tabs>
                <w:tab w:val="clear" w:pos="425"/>
              </w:tabs>
            </w:pPr>
            <w:r w:rsidRPr="002C6C95">
              <w:t>NO</w:t>
            </w:r>
          </w:p>
        </w:tc>
        <w:tc>
          <w:tcPr>
            <w:tcW w:w="1701" w:type="dxa"/>
          </w:tcPr>
          <w:p w:rsidR="002C6C95" w:rsidRPr="002C6C95" w:rsidRDefault="002C6C95" w:rsidP="009805CA">
            <w:pPr>
              <w:pStyle w:val="GesAbsatz"/>
              <w:tabs>
                <w:tab w:val="clear" w:pos="425"/>
              </w:tabs>
            </w:pPr>
            <w:r w:rsidRPr="002C6C95">
              <w:t>SO</w:t>
            </w:r>
            <w:r w:rsidRPr="002C6C95">
              <w:rPr>
                <w:vertAlign w:val="subscript"/>
              </w:rPr>
              <w:t>2</w:t>
            </w:r>
          </w:p>
        </w:tc>
        <w:tc>
          <w:tcPr>
            <w:tcW w:w="1843" w:type="dxa"/>
          </w:tcPr>
          <w:p w:rsidR="002C6C95" w:rsidRPr="002C6C95" w:rsidRDefault="002C6C95" w:rsidP="009805CA">
            <w:pPr>
              <w:pStyle w:val="GesAbsatz"/>
              <w:tabs>
                <w:tab w:val="clear" w:pos="425"/>
              </w:tabs>
            </w:pPr>
            <w:r w:rsidRPr="002C6C95">
              <w:t>O</w:t>
            </w:r>
            <w:r w:rsidRPr="002C6C95">
              <w:rPr>
                <w:vertAlign w:val="subscript"/>
              </w:rPr>
              <w:t>2 paramagnetisch</w:t>
            </w:r>
          </w:p>
        </w:tc>
      </w:tr>
      <w:tr w:rsidR="002C6C95" w:rsidRPr="002C6C95" w:rsidTr="002C6C95">
        <w:tc>
          <w:tcPr>
            <w:tcW w:w="2943" w:type="dxa"/>
          </w:tcPr>
          <w:p w:rsidR="002C6C95" w:rsidRPr="002C6C95" w:rsidRDefault="002C6C95" w:rsidP="009805CA">
            <w:pPr>
              <w:pStyle w:val="GesAbsatz"/>
              <w:tabs>
                <w:tab w:val="clear" w:pos="425"/>
              </w:tabs>
            </w:pPr>
            <w:r w:rsidRPr="002C6C95">
              <w:t>Ultramat 23-7MB2357 – Z – T23</w:t>
            </w:r>
            <w:r w:rsidRPr="00003D50">
              <w:rPr>
                <w:vertAlign w:val="superscript"/>
              </w:rPr>
              <w:t>2</w:t>
            </w:r>
          </w:p>
        </w:tc>
        <w:tc>
          <w:tcPr>
            <w:tcW w:w="1587" w:type="dxa"/>
          </w:tcPr>
          <w:p w:rsidR="002C6C95" w:rsidRPr="002C6C95" w:rsidRDefault="002C6C95" w:rsidP="009805CA">
            <w:pPr>
              <w:pStyle w:val="GesAbsatz"/>
              <w:tabs>
                <w:tab w:val="clear" w:pos="425"/>
              </w:tabs>
            </w:pPr>
            <w:r w:rsidRPr="002C6C95">
              <w:t>CO</w:t>
            </w:r>
          </w:p>
        </w:tc>
        <w:tc>
          <w:tcPr>
            <w:tcW w:w="1701" w:type="dxa"/>
          </w:tcPr>
          <w:p w:rsidR="002C6C95" w:rsidRPr="002C6C95" w:rsidRDefault="002C6C95" w:rsidP="009805CA">
            <w:pPr>
              <w:pStyle w:val="GesAbsatz"/>
              <w:tabs>
                <w:tab w:val="clear" w:pos="425"/>
              </w:tabs>
            </w:pPr>
            <w:r w:rsidRPr="002C6C95">
              <w:t>NO</w:t>
            </w:r>
          </w:p>
        </w:tc>
        <w:tc>
          <w:tcPr>
            <w:tcW w:w="1701" w:type="dxa"/>
          </w:tcPr>
          <w:p w:rsidR="002C6C95" w:rsidRPr="002C6C95" w:rsidRDefault="002C6C95" w:rsidP="009805CA">
            <w:pPr>
              <w:pStyle w:val="GesAbsatz"/>
              <w:tabs>
                <w:tab w:val="clear" w:pos="425"/>
              </w:tabs>
            </w:pPr>
            <w:r w:rsidRPr="002C6C95">
              <w:t>SO</w:t>
            </w:r>
            <w:r w:rsidRPr="002C6C95">
              <w:rPr>
                <w:vertAlign w:val="subscript"/>
              </w:rPr>
              <w:t>2</w:t>
            </w:r>
          </w:p>
        </w:tc>
        <w:tc>
          <w:tcPr>
            <w:tcW w:w="1843" w:type="dxa"/>
          </w:tcPr>
          <w:p w:rsidR="002C6C95" w:rsidRPr="002C6C95" w:rsidRDefault="002C6C95" w:rsidP="009805CA">
            <w:pPr>
              <w:pStyle w:val="GesAbsatz"/>
              <w:tabs>
                <w:tab w:val="clear" w:pos="425"/>
              </w:tabs>
            </w:pPr>
            <w:r w:rsidRPr="002C6C95">
              <w:t>O</w:t>
            </w:r>
            <w:r w:rsidRPr="002C6C95">
              <w:rPr>
                <w:vertAlign w:val="subscript"/>
              </w:rPr>
              <w:t>2 elektrochemisch</w:t>
            </w:r>
          </w:p>
        </w:tc>
      </w:tr>
      <w:tr w:rsidR="002C6C95" w:rsidRPr="002C6C95" w:rsidTr="002C6C95">
        <w:tc>
          <w:tcPr>
            <w:tcW w:w="2943" w:type="dxa"/>
          </w:tcPr>
          <w:p w:rsidR="002C6C95" w:rsidRPr="002C6C95" w:rsidRDefault="002C6C95" w:rsidP="009805CA">
            <w:pPr>
              <w:pStyle w:val="GesAbsatz"/>
              <w:tabs>
                <w:tab w:val="clear" w:pos="425"/>
              </w:tabs>
            </w:pPr>
            <w:r w:rsidRPr="002C6C95">
              <w:t>Ultramat 23-7MB2357 – Z – T33</w:t>
            </w:r>
            <w:r w:rsidRPr="00003D50">
              <w:rPr>
                <w:vertAlign w:val="superscript"/>
              </w:rPr>
              <w:t>2</w:t>
            </w:r>
          </w:p>
        </w:tc>
        <w:tc>
          <w:tcPr>
            <w:tcW w:w="1587" w:type="dxa"/>
          </w:tcPr>
          <w:p w:rsidR="002C6C95" w:rsidRPr="002C6C95" w:rsidRDefault="002C6C95" w:rsidP="009805CA">
            <w:pPr>
              <w:pStyle w:val="GesAbsatz"/>
              <w:tabs>
                <w:tab w:val="clear" w:pos="425"/>
              </w:tabs>
            </w:pPr>
            <w:r w:rsidRPr="002C6C95">
              <w:t>CO</w:t>
            </w:r>
          </w:p>
        </w:tc>
        <w:tc>
          <w:tcPr>
            <w:tcW w:w="1701" w:type="dxa"/>
          </w:tcPr>
          <w:p w:rsidR="002C6C95" w:rsidRPr="002C6C95" w:rsidRDefault="002C6C95" w:rsidP="009805CA">
            <w:pPr>
              <w:pStyle w:val="GesAbsatz"/>
              <w:tabs>
                <w:tab w:val="clear" w:pos="425"/>
              </w:tabs>
            </w:pPr>
            <w:r w:rsidRPr="002C6C95">
              <w:t>NO</w:t>
            </w:r>
          </w:p>
        </w:tc>
        <w:tc>
          <w:tcPr>
            <w:tcW w:w="1701" w:type="dxa"/>
          </w:tcPr>
          <w:p w:rsidR="002C6C95" w:rsidRPr="002C6C95" w:rsidRDefault="002C6C95" w:rsidP="009805CA">
            <w:pPr>
              <w:pStyle w:val="GesAbsatz"/>
              <w:tabs>
                <w:tab w:val="clear" w:pos="425"/>
              </w:tabs>
            </w:pPr>
            <w:r w:rsidRPr="002C6C95">
              <w:t>SO</w:t>
            </w:r>
            <w:r w:rsidRPr="002C6C95">
              <w:rPr>
                <w:vertAlign w:val="subscript"/>
              </w:rPr>
              <w:t>2</w:t>
            </w:r>
          </w:p>
        </w:tc>
        <w:tc>
          <w:tcPr>
            <w:tcW w:w="1843" w:type="dxa"/>
          </w:tcPr>
          <w:p w:rsidR="002C6C95" w:rsidRPr="002C6C95" w:rsidRDefault="002C6C95" w:rsidP="009805CA">
            <w:pPr>
              <w:pStyle w:val="GesAbsatz"/>
              <w:tabs>
                <w:tab w:val="clear" w:pos="425"/>
              </w:tabs>
            </w:pPr>
            <w:r w:rsidRPr="002C6C95">
              <w:t>–</w:t>
            </w:r>
          </w:p>
        </w:tc>
      </w:tr>
      <w:tr w:rsidR="002C6C95" w:rsidRPr="002C6C95" w:rsidTr="002C6C95">
        <w:tc>
          <w:tcPr>
            <w:tcW w:w="2943" w:type="dxa"/>
          </w:tcPr>
          <w:p w:rsidR="002C6C95" w:rsidRPr="002C6C95" w:rsidRDefault="002C6C95" w:rsidP="009805CA">
            <w:pPr>
              <w:pStyle w:val="GesAbsatz"/>
              <w:tabs>
                <w:tab w:val="clear" w:pos="425"/>
              </w:tabs>
            </w:pPr>
            <w:r w:rsidRPr="002C6C95">
              <w:t>Ultramat 23-7MB2358 – Z – T13</w:t>
            </w:r>
            <w:r w:rsidRPr="00003D50">
              <w:rPr>
                <w:vertAlign w:val="superscript"/>
              </w:rPr>
              <w:t>3</w:t>
            </w:r>
          </w:p>
        </w:tc>
        <w:tc>
          <w:tcPr>
            <w:tcW w:w="1587" w:type="dxa"/>
          </w:tcPr>
          <w:p w:rsidR="002C6C95" w:rsidRPr="002C6C95" w:rsidRDefault="002C6C95" w:rsidP="009805CA">
            <w:pPr>
              <w:pStyle w:val="GesAbsatz"/>
              <w:tabs>
                <w:tab w:val="clear" w:pos="425"/>
              </w:tabs>
            </w:pPr>
            <w:r w:rsidRPr="002C6C95">
              <w:t>CO</w:t>
            </w:r>
          </w:p>
        </w:tc>
        <w:tc>
          <w:tcPr>
            <w:tcW w:w="1701" w:type="dxa"/>
          </w:tcPr>
          <w:p w:rsidR="002C6C95" w:rsidRPr="002C6C95" w:rsidRDefault="002C6C95" w:rsidP="009805CA">
            <w:pPr>
              <w:pStyle w:val="GesAbsatz"/>
              <w:tabs>
                <w:tab w:val="clear" w:pos="425"/>
              </w:tabs>
            </w:pPr>
            <w:r w:rsidRPr="002C6C95">
              <w:t>NO</w:t>
            </w:r>
          </w:p>
        </w:tc>
        <w:tc>
          <w:tcPr>
            <w:tcW w:w="1701" w:type="dxa"/>
          </w:tcPr>
          <w:p w:rsidR="002C6C95" w:rsidRPr="002C6C95" w:rsidRDefault="002C6C95" w:rsidP="009805CA">
            <w:pPr>
              <w:pStyle w:val="GesAbsatz"/>
              <w:tabs>
                <w:tab w:val="clear" w:pos="425"/>
              </w:tabs>
            </w:pPr>
            <w:r w:rsidRPr="002C6C95">
              <w:t>SO</w:t>
            </w:r>
            <w:r w:rsidRPr="002C6C95">
              <w:rPr>
                <w:vertAlign w:val="subscript"/>
              </w:rPr>
              <w:t>2</w:t>
            </w:r>
          </w:p>
        </w:tc>
        <w:tc>
          <w:tcPr>
            <w:tcW w:w="1843" w:type="dxa"/>
          </w:tcPr>
          <w:p w:rsidR="002C6C95" w:rsidRPr="002C6C95" w:rsidRDefault="002C6C95" w:rsidP="009805CA">
            <w:pPr>
              <w:pStyle w:val="GesAbsatz"/>
              <w:tabs>
                <w:tab w:val="clear" w:pos="425"/>
              </w:tabs>
            </w:pPr>
            <w:r w:rsidRPr="002C6C95">
              <w:t>O</w:t>
            </w:r>
            <w:r w:rsidRPr="002C6C95">
              <w:rPr>
                <w:vertAlign w:val="subscript"/>
              </w:rPr>
              <w:t>2 paramagnetisch</w:t>
            </w:r>
          </w:p>
        </w:tc>
      </w:tr>
      <w:tr w:rsidR="002C6C95" w:rsidRPr="002C6C95" w:rsidTr="002C6C95">
        <w:tc>
          <w:tcPr>
            <w:tcW w:w="2943" w:type="dxa"/>
          </w:tcPr>
          <w:p w:rsidR="002C6C95" w:rsidRPr="002C6C95" w:rsidRDefault="002C6C95" w:rsidP="009805CA">
            <w:pPr>
              <w:pStyle w:val="GesAbsatz"/>
              <w:tabs>
                <w:tab w:val="clear" w:pos="425"/>
              </w:tabs>
            </w:pPr>
            <w:r w:rsidRPr="002C6C95">
              <w:t>Ultramat 23-7MB2358 – Z – T23</w:t>
            </w:r>
            <w:r w:rsidRPr="00003D50">
              <w:rPr>
                <w:vertAlign w:val="superscript"/>
              </w:rPr>
              <w:t>3</w:t>
            </w:r>
          </w:p>
        </w:tc>
        <w:tc>
          <w:tcPr>
            <w:tcW w:w="1587" w:type="dxa"/>
          </w:tcPr>
          <w:p w:rsidR="002C6C95" w:rsidRPr="002C6C95" w:rsidRDefault="002C6C95" w:rsidP="009805CA">
            <w:pPr>
              <w:pStyle w:val="GesAbsatz"/>
              <w:tabs>
                <w:tab w:val="clear" w:pos="425"/>
              </w:tabs>
            </w:pPr>
            <w:r w:rsidRPr="002C6C95">
              <w:t>CO</w:t>
            </w:r>
          </w:p>
        </w:tc>
        <w:tc>
          <w:tcPr>
            <w:tcW w:w="1701" w:type="dxa"/>
          </w:tcPr>
          <w:p w:rsidR="002C6C95" w:rsidRPr="002C6C95" w:rsidRDefault="002C6C95" w:rsidP="009805CA">
            <w:pPr>
              <w:pStyle w:val="GesAbsatz"/>
              <w:tabs>
                <w:tab w:val="clear" w:pos="425"/>
              </w:tabs>
            </w:pPr>
            <w:r w:rsidRPr="002C6C95">
              <w:t>NO</w:t>
            </w:r>
          </w:p>
        </w:tc>
        <w:tc>
          <w:tcPr>
            <w:tcW w:w="1701" w:type="dxa"/>
          </w:tcPr>
          <w:p w:rsidR="002C6C95" w:rsidRPr="002C6C95" w:rsidRDefault="002C6C95" w:rsidP="009805CA">
            <w:pPr>
              <w:pStyle w:val="GesAbsatz"/>
              <w:tabs>
                <w:tab w:val="clear" w:pos="425"/>
              </w:tabs>
            </w:pPr>
            <w:r w:rsidRPr="002C6C95">
              <w:t>SO</w:t>
            </w:r>
            <w:r w:rsidRPr="002C6C95">
              <w:rPr>
                <w:vertAlign w:val="subscript"/>
              </w:rPr>
              <w:t>2</w:t>
            </w:r>
          </w:p>
        </w:tc>
        <w:tc>
          <w:tcPr>
            <w:tcW w:w="1843" w:type="dxa"/>
          </w:tcPr>
          <w:p w:rsidR="002C6C95" w:rsidRPr="002C6C95" w:rsidRDefault="002C6C95" w:rsidP="009805CA">
            <w:pPr>
              <w:pStyle w:val="GesAbsatz"/>
              <w:tabs>
                <w:tab w:val="clear" w:pos="425"/>
              </w:tabs>
            </w:pPr>
            <w:r w:rsidRPr="002C6C95">
              <w:t>O</w:t>
            </w:r>
            <w:r w:rsidRPr="002C6C95">
              <w:rPr>
                <w:vertAlign w:val="subscript"/>
              </w:rPr>
              <w:t>2 elektrochemisch</w:t>
            </w:r>
          </w:p>
        </w:tc>
      </w:tr>
    </w:tbl>
    <w:p w:rsidR="00F06758" w:rsidRDefault="00F06758" w:rsidP="00F06758">
      <w:pPr>
        <w:pStyle w:val="GesAbsatz"/>
      </w:pPr>
      <w:r w:rsidRPr="009805CA">
        <w:rPr>
          <w:vertAlign w:val="superscript"/>
        </w:rPr>
        <w:t>1</w:t>
      </w:r>
      <w:r>
        <w:t xml:space="preserve"> jeweils eine Komponente aus 1 bis 3</w:t>
      </w:r>
    </w:p>
    <w:p w:rsidR="00F06758" w:rsidRDefault="00F06758" w:rsidP="00F06758">
      <w:pPr>
        <w:pStyle w:val="GesAbsatz"/>
      </w:pPr>
      <w:r w:rsidRPr="009805CA">
        <w:rPr>
          <w:vertAlign w:val="superscript"/>
        </w:rPr>
        <w:t>2</w:t>
      </w:r>
      <w:r>
        <w:t xml:space="preserve"> jeweils zwei Komponenten aus 1 bis 3</w:t>
      </w:r>
    </w:p>
    <w:p w:rsidR="00F06758" w:rsidRDefault="00F06758" w:rsidP="00F06758">
      <w:pPr>
        <w:pStyle w:val="GesAbsatz"/>
      </w:pPr>
      <w:r w:rsidRPr="009805CA">
        <w:rPr>
          <w:vertAlign w:val="superscript"/>
        </w:rPr>
        <w:t>3</w:t>
      </w:r>
      <w:r>
        <w:t xml:space="preserve"> jeweils alle drei Komponenten aus 1 bis 3</w:t>
      </w:r>
    </w:p>
    <w:p w:rsidR="00F06758" w:rsidRDefault="00F06758" w:rsidP="009805CA">
      <w:pPr>
        <w:pStyle w:val="GesAbsatz"/>
        <w:tabs>
          <w:tab w:val="left" w:pos="2127"/>
          <w:tab w:val="left" w:pos="4820"/>
        </w:tabs>
      </w:pPr>
      <w:r>
        <w:t>Softwareversionen:</w:t>
      </w:r>
      <w:r w:rsidR="009805CA">
        <w:tab/>
      </w:r>
      <w:r>
        <w:t>Ultramat 23-7MB2355:</w:t>
      </w:r>
      <w:r w:rsidR="009805CA">
        <w:tab/>
      </w:r>
      <w:r>
        <w:t>2.15.00</w:t>
      </w:r>
    </w:p>
    <w:p w:rsidR="00F06758" w:rsidRDefault="00F06758" w:rsidP="009805CA">
      <w:pPr>
        <w:pStyle w:val="GesAbsatz"/>
        <w:tabs>
          <w:tab w:val="left" w:pos="2127"/>
          <w:tab w:val="left" w:pos="4820"/>
        </w:tabs>
        <w:ind w:left="2127"/>
      </w:pPr>
      <w:r>
        <w:t>Ultramat 23-7MB2357:</w:t>
      </w:r>
      <w:r w:rsidR="009805CA">
        <w:tab/>
      </w:r>
      <w:r>
        <w:t>2.15.00</w:t>
      </w:r>
    </w:p>
    <w:p w:rsidR="00F06758" w:rsidRPr="00AF7A25" w:rsidRDefault="00F06758" w:rsidP="009805CA">
      <w:pPr>
        <w:pStyle w:val="GesAbsatz"/>
        <w:tabs>
          <w:tab w:val="left" w:pos="2127"/>
          <w:tab w:val="left" w:pos="4820"/>
        </w:tabs>
        <w:ind w:left="2127"/>
      </w:pPr>
      <w:r w:rsidRPr="00AF7A25">
        <w:t>Ultramat 23-7MB2358:</w:t>
      </w:r>
      <w:r w:rsidR="009805CA" w:rsidRPr="00AF7A25">
        <w:tab/>
      </w:r>
      <w:r w:rsidRPr="00AF7A25">
        <w:t>2.14.07</w:t>
      </w:r>
    </w:p>
    <w:p w:rsidR="00F06758" w:rsidRPr="00AF7A25" w:rsidRDefault="00F06758" w:rsidP="009805CA">
      <w:pPr>
        <w:pStyle w:val="GesAbsatz"/>
        <w:tabs>
          <w:tab w:val="left" w:pos="2127"/>
          <w:tab w:val="left" w:pos="4820"/>
        </w:tabs>
        <w:ind w:left="2127"/>
      </w:pPr>
      <w:r w:rsidRPr="00AF7A25">
        <w:t>SPS:</w:t>
      </w:r>
      <w:r w:rsidR="009805CA" w:rsidRPr="00AF7A25">
        <w:tab/>
      </w:r>
      <w:r w:rsidRPr="00AF7A25">
        <w:t xml:space="preserve">Set CEM CERT </w:t>
      </w:r>
      <w:proofErr w:type="spellStart"/>
      <w:r w:rsidRPr="00AF7A25">
        <w:t>Rev</w:t>
      </w:r>
      <w:proofErr w:type="spellEnd"/>
      <w:r w:rsidRPr="00AF7A25">
        <w:t>. 1.0</w:t>
      </w:r>
    </w:p>
    <w:p w:rsidR="00F06758" w:rsidRDefault="00F06758" w:rsidP="00F06758">
      <w:pPr>
        <w:pStyle w:val="GesAbsatz"/>
      </w:pPr>
      <w:r>
        <w:t>Einschränkungen:</w:t>
      </w:r>
    </w:p>
    <w:p w:rsidR="00F06758" w:rsidRDefault="00F06758" w:rsidP="009805CA">
      <w:pPr>
        <w:pStyle w:val="GesAbsatz"/>
        <w:ind w:left="426" w:hanging="426"/>
      </w:pPr>
      <w:r>
        <w:lastRenderedPageBreak/>
        <w:t>1.</w:t>
      </w:r>
      <w:r w:rsidR="009805CA">
        <w:tab/>
      </w:r>
      <w:r>
        <w:t>Die Anforderung an die Gesamtunsicherheit bei der Eignungsprüfung nach DIN EN 15267 wird im M</w:t>
      </w:r>
      <w:r>
        <w:t>o</w:t>
      </w:r>
      <w:r>
        <w:t>dul Ultramat</w:t>
      </w:r>
      <w:r w:rsidR="009805CA">
        <w:t xml:space="preserve"> </w:t>
      </w:r>
      <w:r>
        <w:t>23-7MB2358 für die Komponente CO nicht erfüllt und für die Komponente SO</w:t>
      </w:r>
      <w:r w:rsidRPr="009805CA">
        <w:rPr>
          <w:vertAlign w:val="subscript"/>
        </w:rPr>
        <w:t>2</w:t>
      </w:r>
      <w:r>
        <w:t xml:space="preserve"> nur teilwe</w:t>
      </w:r>
      <w:r>
        <w:t>i</w:t>
      </w:r>
      <w:r>
        <w:t>se erfüllt.</w:t>
      </w:r>
    </w:p>
    <w:p w:rsidR="00F06758" w:rsidRDefault="00F06758" w:rsidP="009805CA">
      <w:pPr>
        <w:pStyle w:val="GesAbsatz"/>
        <w:ind w:left="426" w:hanging="426"/>
      </w:pPr>
      <w:r>
        <w:t>2.</w:t>
      </w:r>
      <w:r w:rsidR="009805CA">
        <w:tab/>
      </w:r>
      <w:r>
        <w:t>Die Gehäuseschutzklasse beträgt lediglich IP 20. Sollten die Einsatzbedingungen eine höhere Gehä</w:t>
      </w:r>
      <w:r>
        <w:t>u</w:t>
      </w:r>
      <w:r>
        <w:t>seschutzklasse</w:t>
      </w:r>
      <w:r w:rsidR="009805CA">
        <w:t xml:space="preserve"> </w:t>
      </w:r>
      <w:r>
        <w:t>erfordern, so sind die Analysenmodule in einen Messschrank mit entsprechender Schutzklasse zu integrieren.</w:t>
      </w:r>
    </w:p>
    <w:p w:rsidR="00F06758" w:rsidRDefault="00F06758" w:rsidP="00F06758">
      <w:pPr>
        <w:pStyle w:val="GesAbsatz"/>
      </w:pPr>
      <w:r>
        <w:t>Hinweise:</w:t>
      </w:r>
    </w:p>
    <w:p w:rsidR="00F06758" w:rsidRDefault="00F06758" w:rsidP="00F06758">
      <w:pPr>
        <w:pStyle w:val="GesAbsatz"/>
      </w:pPr>
      <w:r>
        <w:t>1.</w:t>
      </w:r>
      <w:r w:rsidR="009805CA">
        <w:tab/>
      </w:r>
      <w:r>
        <w:t>Die Messeinrichtungen sind mit einem Intervall von 24 h für die automatische Justierung zu betreiben.</w:t>
      </w:r>
    </w:p>
    <w:p w:rsidR="00F06758" w:rsidRDefault="00F06758" w:rsidP="009805CA">
      <w:pPr>
        <w:pStyle w:val="GesAbsatz"/>
        <w:ind w:left="426" w:hanging="426"/>
      </w:pPr>
      <w:r>
        <w:t>2.</w:t>
      </w:r>
      <w:r w:rsidR="009805CA">
        <w:tab/>
      </w:r>
      <w:r>
        <w:t>Um die Querempfindlichkeit am Messkanal CO gegenüber CO</w:t>
      </w:r>
      <w:r w:rsidRPr="009805CA">
        <w:rPr>
          <w:vertAlign w:val="subscript"/>
        </w:rPr>
        <w:t>2</w:t>
      </w:r>
      <w:r>
        <w:t xml:space="preserve"> zu optimieren, werden die Module Ul</w:t>
      </w:r>
      <w:r>
        <w:t>t</w:t>
      </w:r>
      <w:r>
        <w:t>ramat</w:t>
      </w:r>
      <w:r w:rsidR="009805CA">
        <w:t xml:space="preserve"> </w:t>
      </w:r>
      <w:r>
        <w:t>23-7MB2355, Ultramat 23-7MB2357 und Ultramat 23-7MB2358 der Messeinrichtung Set CEM CERT 7MB1957 ab</w:t>
      </w:r>
      <w:r w:rsidR="009805CA">
        <w:t xml:space="preserve"> </w:t>
      </w:r>
      <w:r>
        <w:t>dem Fertigungsmonat April 2014, kenntlich gemacht in der Seriennummer ab E4 im Mittelblock, mit geändertem</w:t>
      </w:r>
      <w:r w:rsidR="009805CA">
        <w:t xml:space="preserve"> </w:t>
      </w:r>
      <w:r>
        <w:t>CO-Empfänger vertrieben.</w:t>
      </w:r>
    </w:p>
    <w:p w:rsidR="00F06758" w:rsidRDefault="00F06758" w:rsidP="009805CA">
      <w:pPr>
        <w:pStyle w:val="GesAbsatz"/>
        <w:ind w:left="426" w:hanging="426"/>
      </w:pPr>
      <w:r>
        <w:t>3.</w:t>
      </w:r>
      <w:r w:rsidR="009805CA">
        <w:tab/>
      </w:r>
      <w:r>
        <w:t>Der Analysator ist mit aktivierter Thermo-AUTOCAL-Funktion zu betreiben.</w:t>
      </w:r>
    </w:p>
    <w:p w:rsidR="00F06758" w:rsidRDefault="00F06758" w:rsidP="009805CA">
      <w:pPr>
        <w:pStyle w:val="GesAbsatz"/>
        <w:ind w:left="426" w:hanging="426"/>
      </w:pPr>
      <w:r>
        <w:t>4.</w:t>
      </w:r>
      <w:r w:rsidR="009805CA">
        <w:tab/>
      </w:r>
      <w:r>
        <w:t>Das modulare Messsystem Set CEM CERT 7MB1957 kann alternativ mit einer Messgasentnahmeso</w:t>
      </w:r>
      <w:r>
        <w:t>n</w:t>
      </w:r>
      <w:r>
        <w:t>de (SP2000-H)</w:t>
      </w:r>
      <w:r w:rsidR="009805CA">
        <w:t xml:space="preserve"> </w:t>
      </w:r>
      <w:r>
        <w:t xml:space="preserve">der Fa. M&amp;C </w:t>
      </w:r>
      <w:proofErr w:type="spellStart"/>
      <w:r>
        <w:t>TechGroup</w:t>
      </w:r>
      <w:proofErr w:type="spellEnd"/>
      <w:r>
        <w:t xml:space="preserve"> Germany GmbH und einem Messgaskühler (EGK 2-19) der Fa. Bühler Technologies GmbH</w:t>
      </w:r>
      <w:r w:rsidR="009805CA">
        <w:t xml:space="preserve"> </w:t>
      </w:r>
      <w:r>
        <w:t>ausgestattet sein.</w:t>
      </w:r>
    </w:p>
    <w:p w:rsidR="00F06758" w:rsidRDefault="00F06758" w:rsidP="009805CA">
      <w:pPr>
        <w:pStyle w:val="GesAbsatz"/>
        <w:ind w:left="426" w:hanging="426"/>
      </w:pPr>
      <w:r>
        <w:t>5.</w:t>
      </w:r>
      <w:r w:rsidR="009805CA">
        <w:tab/>
      </w:r>
      <w:r>
        <w:t>Das modulare Messsystem Set CEM CERT 7MB1957 ist für die Bestimmung von NO</w:t>
      </w:r>
      <w:r w:rsidRPr="009805CA">
        <w:rPr>
          <w:vertAlign w:val="subscript"/>
        </w:rPr>
        <w:t>x</w:t>
      </w:r>
      <w:r>
        <w:t xml:space="preserve"> mit einem NO</w:t>
      </w:r>
      <w:r w:rsidRPr="009805CA">
        <w:rPr>
          <w:vertAlign w:val="subscript"/>
        </w:rPr>
        <w:t>x</w:t>
      </w:r>
      <w:r>
        <w:t>-Konverter der</w:t>
      </w:r>
      <w:r w:rsidR="009805CA">
        <w:t xml:space="preserve"> </w:t>
      </w:r>
      <w:r>
        <w:t xml:space="preserve">Fa. M&amp;C </w:t>
      </w:r>
      <w:proofErr w:type="spellStart"/>
      <w:r>
        <w:t>TechGroup</w:t>
      </w:r>
      <w:proofErr w:type="spellEnd"/>
      <w:r>
        <w:t xml:space="preserve"> Germany GmbH, Typ Gas Konverter CG-2, ausgestattet.</w:t>
      </w:r>
    </w:p>
    <w:p w:rsidR="00F06758" w:rsidRDefault="00F06758" w:rsidP="009805CA">
      <w:pPr>
        <w:pStyle w:val="GesAbsatz"/>
        <w:ind w:left="426" w:hanging="426"/>
      </w:pPr>
      <w:r>
        <w:t>6.</w:t>
      </w:r>
      <w:r w:rsidR="009805CA">
        <w:tab/>
      </w:r>
      <w:r>
        <w:t>Das Wartungsintervall des Moduls Ultramat 23-7MB2358 beträgt drei Monate. Im Falle einer Erweit</w:t>
      </w:r>
      <w:r>
        <w:t>e</w:t>
      </w:r>
      <w:r>
        <w:t>rung um weitere</w:t>
      </w:r>
      <w:r w:rsidR="009805CA">
        <w:t xml:space="preserve"> </w:t>
      </w:r>
      <w:r>
        <w:t>Module des Set CEM CERT 7MB1957 ist die Funktionsfähigkeit der jeweiligen Z</w:t>
      </w:r>
      <w:r>
        <w:t>u</w:t>
      </w:r>
      <w:r>
        <w:t>sammenstellung der Module im</w:t>
      </w:r>
      <w:r w:rsidR="009805CA">
        <w:t xml:space="preserve"> </w:t>
      </w:r>
      <w:r>
        <w:t>Rahmen der Prüfung des ordnungsgemäßen Einbaus zu prüfen und das Wartungsintervall zu bestimmen.</w:t>
      </w:r>
    </w:p>
    <w:p w:rsidR="00F06758" w:rsidRDefault="00F06758" w:rsidP="009805CA">
      <w:pPr>
        <w:pStyle w:val="GesAbsatz"/>
        <w:ind w:left="426" w:hanging="426"/>
      </w:pPr>
      <w:r>
        <w:t>7.</w:t>
      </w:r>
      <w:r w:rsidR="009805CA">
        <w:tab/>
      </w:r>
      <w:r>
        <w:t>Das Wartungsintervall der Module Ultramat 23-7MB2355 und Ultramat 23-7MB2357 beträgt vier W</w:t>
      </w:r>
      <w:r>
        <w:t>o</w:t>
      </w:r>
      <w:r>
        <w:t>chen. Im Falle</w:t>
      </w:r>
      <w:r w:rsidR="009805CA">
        <w:t xml:space="preserve"> </w:t>
      </w:r>
      <w:r>
        <w:t>einer Erweiterung um weitere Module des Set CEM CERT 7MB1957 ist die Funktionsf</w:t>
      </w:r>
      <w:r>
        <w:t>ä</w:t>
      </w:r>
      <w:r>
        <w:t>higkeit der jeweiligen Zusammenstellung der Module im Rahmen der Prüfung des ordnungsgemäßen Einbaus zu prüfen und das Wartungsintervall</w:t>
      </w:r>
      <w:r w:rsidR="009805CA">
        <w:t xml:space="preserve"> </w:t>
      </w:r>
      <w:r>
        <w:t>zu bestimmen.</w:t>
      </w:r>
    </w:p>
    <w:p w:rsidR="00F06758" w:rsidRDefault="00F06758" w:rsidP="009805CA">
      <w:pPr>
        <w:pStyle w:val="GesAbsatz"/>
        <w:ind w:left="426" w:hanging="426"/>
      </w:pPr>
      <w:r>
        <w:t>8.</w:t>
      </w:r>
      <w:r w:rsidR="009805CA">
        <w:tab/>
      </w:r>
      <w:r>
        <w:t>Ergänzungsprüfung zu der Bekanntmachung des Umweltbundesamtes vom 17. Juli 2014 (BAnz AT 05.08.2014 B11,</w:t>
      </w:r>
    </w:p>
    <w:p w:rsidR="00F06758" w:rsidRDefault="00F06758" w:rsidP="00F06758">
      <w:pPr>
        <w:pStyle w:val="GesAbsatz"/>
      </w:pPr>
      <w:r>
        <w:t>Kapitel I Nummer 5.3 und 5.4 sowie Kapitel V 3. Mitteilung).</w:t>
      </w:r>
    </w:p>
    <w:p w:rsidR="00F06758" w:rsidRDefault="00F06758" w:rsidP="00F06758">
      <w:pPr>
        <w:pStyle w:val="GesAbsatz"/>
      </w:pPr>
      <w:r>
        <w:t>Prüfbericht: TÜV SÜD Industrie Service GmbH, München</w:t>
      </w:r>
    </w:p>
    <w:p w:rsidR="00F06758" w:rsidRDefault="00F06758" w:rsidP="00F06758">
      <w:pPr>
        <w:pStyle w:val="GesAbsatz"/>
      </w:pPr>
      <w:r>
        <w:t>Bericht-Nr.: 1797266 vom 18. September 2014</w:t>
      </w:r>
    </w:p>
    <w:p w:rsidR="00F06758" w:rsidRDefault="00F06758" w:rsidP="009805CA">
      <w:pPr>
        <w:pStyle w:val="berschrift2"/>
      </w:pPr>
      <w:bookmarkStart w:id="3" w:name="_Toc417026519"/>
      <w:r>
        <w:t>II.</w:t>
      </w:r>
      <w:r w:rsidR="009805CA">
        <w:br/>
      </w:r>
      <w:r>
        <w:t>Eignung für Messeinrichtung</w:t>
      </w:r>
      <w:r w:rsidR="009805CA">
        <w:t>en zur kontinuierlichen Messung</w:t>
      </w:r>
      <w:r w:rsidR="009805CA">
        <w:br/>
      </w:r>
      <w:r>
        <w:t>von Bezugsgrößen/Betriebsgrößen</w:t>
      </w:r>
      <w:bookmarkEnd w:id="3"/>
    </w:p>
    <w:p w:rsidR="00F06758" w:rsidRPr="009805CA" w:rsidRDefault="00F06758" w:rsidP="00F06758">
      <w:pPr>
        <w:pStyle w:val="GesAbsatz"/>
        <w:rPr>
          <w:b/>
        </w:rPr>
      </w:pPr>
      <w:r w:rsidRPr="009805CA">
        <w:rPr>
          <w:b/>
        </w:rPr>
        <w:t>1</w:t>
      </w:r>
      <w:r w:rsidR="009805CA" w:rsidRPr="009805CA">
        <w:rPr>
          <w:b/>
        </w:rPr>
        <w:tab/>
      </w:r>
      <w:r w:rsidRPr="009805CA">
        <w:rPr>
          <w:b/>
        </w:rPr>
        <w:t>Abgasgeschwindigkeit</w:t>
      </w:r>
    </w:p>
    <w:p w:rsidR="00F06758" w:rsidRPr="009805CA" w:rsidRDefault="00F06758" w:rsidP="00F06758">
      <w:pPr>
        <w:pStyle w:val="GesAbsatz"/>
        <w:rPr>
          <w:b/>
        </w:rPr>
      </w:pPr>
      <w:r w:rsidRPr="009805CA">
        <w:rPr>
          <w:b/>
        </w:rPr>
        <w:t>1.1</w:t>
      </w:r>
      <w:r w:rsidR="009805CA" w:rsidRPr="009805CA">
        <w:rPr>
          <w:b/>
        </w:rPr>
        <w:tab/>
      </w:r>
      <w:r w:rsidRPr="009805CA">
        <w:rPr>
          <w:b/>
        </w:rPr>
        <w:t>D-FL 220 für Abgasgeschwindigkeit</w:t>
      </w:r>
    </w:p>
    <w:p w:rsidR="00F06758" w:rsidRDefault="00F06758" w:rsidP="00F06758">
      <w:pPr>
        <w:pStyle w:val="GesAbsatz"/>
      </w:pPr>
      <w:r>
        <w:t>Hersteller:</w:t>
      </w:r>
    </w:p>
    <w:p w:rsidR="00F06758" w:rsidRDefault="00F06758" w:rsidP="00F06758">
      <w:pPr>
        <w:pStyle w:val="GesAbsatz"/>
      </w:pPr>
      <w:r>
        <w:t>DURAG GmbH, Hamburg</w:t>
      </w:r>
    </w:p>
    <w:p w:rsidR="00F06758" w:rsidRDefault="00F06758" w:rsidP="00F06758">
      <w:pPr>
        <w:pStyle w:val="GesAbsatz"/>
      </w:pPr>
      <w:r>
        <w:t>Eignung:</w:t>
      </w:r>
    </w:p>
    <w:p w:rsidR="00F06758" w:rsidRDefault="00F06758" w:rsidP="00F06758">
      <w:pPr>
        <w:pStyle w:val="GesAbsatz"/>
      </w:pPr>
      <w:r>
        <w:t>Für genehmigungsbedürftige Anlagen sowie Anlagen der 27. BImSchV</w:t>
      </w:r>
    </w:p>
    <w:p w:rsidR="00F06758" w:rsidRDefault="00F06758" w:rsidP="00F06758">
      <w:pPr>
        <w:pStyle w:val="GesAbsatz"/>
      </w:pPr>
      <w:r>
        <w:t>Messbereich in der Eignungsprüfung: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85"/>
        <w:gridCol w:w="4001"/>
        <w:gridCol w:w="2133"/>
      </w:tblGrid>
      <w:tr w:rsidR="009805CA" w:rsidRPr="009805CA" w:rsidTr="009805CA">
        <w:tc>
          <w:tcPr>
            <w:tcW w:w="3085" w:type="dxa"/>
          </w:tcPr>
          <w:p w:rsidR="009805CA" w:rsidRPr="009805CA" w:rsidRDefault="009805CA" w:rsidP="009805CA">
            <w:pPr>
              <w:pStyle w:val="GesAbsatz"/>
              <w:tabs>
                <w:tab w:val="clear" w:pos="425"/>
              </w:tabs>
              <w:jc w:val="center"/>
            </w:pPr>
            <w:r w:rsidRPr="009805CA">
              <w:t>Komponente</w:t>
            </w:r>
          </w:p>
        </w:tc>
        <w:tc>
          <w:tcPr>
            <w:tcW w:w="4001" w:type="dxa"/>
          </w:tcPr>
          <w:p w:rsidR="009805CA" w:rsidRPr="009805CA" w:rsidRDefault="009805CA" w:rsidP="009805CA">
            <w:pPr>
              <w:pStyle w:val="GesAbsatz"/>
              <w:tabs>
                <w:tab w:val="clear" w:pos="425"/>
              </w:tabs>
              <w:jc w:val="center"/>
            </w:pPr>
            <w:r w:rsidRPr="009805CA">
              <w:t>Zertifizierungsbereich</w:t>
            </w:r>
          </w:p>
        </w:tc>
        <w:tc>
          <w:tcPr>
            <w:tcW w:w="2133" w:type="dxa"/>
          </w:tcPr>
          <w:p w:rsidR="009805CA" w:rsidRPr="009805CA" w:rsidRDefault="009805CA" w:rsidP="009805CA">
            <w:pPr>
              <w:pStyle w:val="GesAbsatz"/>
              <w:tabs>
                <w:tab w:val="clear" w:pos="425"/>
              </w:tabs>
              <w:jc w:val="center"/>
            </w:pPr>
            <w:r w:rsidRPr="009805CA">
              <w:t>Einheit</w:t>
            </w:r>
          </w:p>
        </w:tc>
      </w:tr>
      <w:tr w:rsidR="009805CA" w:rsidRPr="009805CA" w:rsidTr="009805CA">
        <w:tc>
          <w:tcPr>
            <w:tcW w:w="3085" w:type="dxa"/>
          </w:tcPr>
          <w:p w:rsidR="009805CA" w:rsidRPr="009805CA" w:rsidRDefault="009805CA" w:rsidP="009805CA">
            <w:pPr>
              <w:pStyle w:val="GesAbsatz"/>
              <w:tabs>
                <w:tab w:val="clear" w:pos="425"/>
              </w:tabs>
            </w:pPr>
            <w:r w:rsidRPr="009805CA">
              <w:t>Abgasgeschwindigkeit</w:t>
            </w:r>
          </w:p>
        </w:tc>
        <w:tc>
          <w:tcPr>
            <w:tcW w:w="4001" w:type="dxa"/>
          </w:tcPr>
          <w:p w:rsidR="009805CA" w:rsidRPr="009805CA" w:rsidRDefault="009805CA" w:rsidP="009805CA">
            <w:pPr>
              <w:pStyle w:val="GesAbsatz"/>
              <w:tabs>
                <w:tab w:val="clear" w:pos="425"/>
              </w:tabs>
            </w:pPr>
            <w:r w:rsidRPr="009805CA">
              <w:t>0 – 30</w:t>
            </w:r>
          </w:p>
        </w:tc>
        <w:tc>
          <w:tcPr>
            <w:tcW w:w="2133" w:type="dxa"/>
          </w:tcPr>
          <w:p w:rsidR="009805CA" w:rsidRPr="009805CA" w:rsidRDefault="009805CA" w:rsidP="009805CA">
            <w:pPr>
              <w:pStyle w:val="GesAbsatz"/>
              <w:tabs>
                <w:tab w:val="clear" w:pos="425"/>
              </w:tabs>
            </w:pPr>
            <w:r w:rsidRPr="009805CA">
              <w:t>m/s</w:t>
            </w:r>
          </w:p>
        </w:tc>
      </w:tr>
    </w:tbl>
    <w:p w:rsidR="00496EED" w:rsidRDefault="00496EED" w:rsidP="009805CA">
      <w:pPr>
        <w:pStyle w:val="GesAbsatz"/>
        <w:tabs>
          <w:tab w:val="left" w:pos="2410"/>
          <w:tab w:val="left" w:pos="3686"/>
        </w:tabs>
      </w:pPr>
    </w:p>
    <w:p w:rsidR="00F06758" w:rsidRDefault="00F06758" w:rsidP="009805CA">
      <w:pPr>
        <w:pStyle w:val="GesAbsatz"/>
        <w:tabs>
          <w:tab w:val="left" w:pos="2410"/>
          <w:tab w:val="left" w:pos="3686"/>
        </w:tabs>
      </w:pPr>
      <w:r>
        <w:t>Softwareversionen:</w:t>
      </w:r>
      <w:r w:rsidR="009805CA">
        <w:tab/>
      </w:r>
      <w:r>
        <w:t>D-FL 220:</w:t>
      </w:r>
      <w:r w:rsidR="009805CA">
        <w:tab/>
      </w:r>
      <w:r>
        <w:t>V. 01.05R0044</w:t>
      </w:r>
    </w:p>
    <w:p w:rsidR="00F06758" w:rsidRDefault="00F06758" w:rsidP="009805CA">
      <w:pPr>
        <w:pStyle w:val="GesAbsatz"/>
        <w:tabs>
          <w:tab w:val="left" w:pos="2410"/>
          <w:tab w:val="left" w:pos="3686"/>
        </w:tabs>
        <w:ind w:left="2410"/>
      </w:pPr>
      <w:r>
        <w:t>D-ISC 100:</w:t>
      </w:r>
      <w:r w:rsidR="009805CA">
        <w:tab/>
      </w:r>
      <w:r>
        <w:t>V. 01.03R0001</w:t>
      </w:r>
    </w:p>
    <w:p w:rsidR="00F06758" w:rsidRDefault="00F06758" w:rsidP="009805CA">
      <w:pPr>
        <w:pStyle w:val="GesAbsatz"/>
        <w:tabs>
          <w:tab w:val="left" w:pos="2410"/>
          <w:tab w:val="left" w:pos="3686"/>
        </w:tabs>
        <w:ind w:left="2410"/>
      </w:pPr>
      <w:r>
        <w:t>D-ESI 100:</w:t>
      </w:r>
      <w:r w:rsidR="009805CA">
        <w:tab/>
      </w:r>
      <w:r>
        <w:t>V. 1.1.015</w:t>
      </w:r>
    </w:p>
    <w:p w:rsidR="00F06758" w:rsidRDefault="00F06758" w:rsidP="00F06758">
      <w:pPr>
        <w:pStyle w:val="GesAbsatz"/>
      </w:pPr>
      <w:r>
        <w:t>Einschränkungen:</w:t>
      </w:r>
    </w:p>
    <w:p w:rsidR="00F06758" w:rsidRDefault="00F06758" w:rsidP="00F06758">
      <w:pPr>
        <w:pStyle w:val="GesAbsatz"/>
      </w:pPr>
      <w:r>
        <w:lastRenderedPageBreak/>
        <w:t>Keine</w:t>
      </w:r>
    </w:p>
    <w:p w:rsidR="00F06758" w:rsidRDefault="00F06758" w:rsidP="00F06758">
      <w:pPr>
        <w:pStyle w:val="GesAbsatz"/>
      </w:pPr>
      <w:r>
        <w:t>Hinweise:</w:t>
      </w:r>
    </w:p>
    <w:p w:rsidR="00F06758" w:rsidRDefault="00F06758" w:rsidP="00F06758">
      <w:pPr>
        <w:pStyle w:val="GesAbsatz"/>
      </w:pPr>
      <w:r>
        <w:t>1.</w:t>
      </w:r>
      <w:r w:rsidR="009805CA">
        <w:tab/>
      </w:r>
      <w:r>
        <w:t>Das Wartungsintervall beträgt sechs Monate.</w:t>
      </w:r>
    </w:p>
    <w:p w:rsidR="00F06758" w:rsidRDefault="00F06758" w:rsidP="009805CA">
      <w:pPr>
        <w:pStyle w:val="GesAbsatz"/>
        <w:ind w:left="426" w:hanging="426"/>
      </w:pPr>
      <w:r>
        <w:t>2.</w:t>
      </w:r>
      <w:r w:rsidR="009805CA">
        <w:tab/>
      </w:r>
      <w:r>
        <w:t>Die Messeinrichtung D-FL 220 verfügt über kein Display und keine Bedienmöglichkeit. Zur Parametri</w:t>
      </w:r>
      <w:r>
        <w:t>e</w:t>
      </w:r>
      <w:r>
        <w:t>rung und</w:t>
      </w:r>
      <w:r w:rsidR="009805CA">
        <w:t xml:space="preserve"> </w:t>
      </w:r>
      <w:r>
        <w:t>Visualisierung von Messwerten wird die Software D-ESI 100 verwendet. Optional besteht die Möglichkeit zur Parametrierung</w:t>
      </w:r>
      <w:r w:rsidR="009805CA">
        <w:t xml:space="preserve"> </w:t>
      </w:r>
      <w:r>
        <w:t>der Auswerteeinheit und Visualisierung der Daten die Universal-Steuereinheit D-ISC 100 anzuschließen.</w:t>
      </w:r>
    </w:p>
    <w:p w:rsidR="00F06758" w:rsidRDefault="00F06758" w:rsidP="009805CA">
      <w:pPr>
        <w:pStyle w:val="GesAbsatz"/>
        <w:ind w:left="426" w:hanging="426"/>
      </w:pPr>
      <w:r>
        <w:t>3.</w:t>
      </w:r>
      <w:r w:rsidR="009805CA">
        <w:tab/>
      </w:r>
      <w:r>
        <w:t xml:space="preserve">Die Messeinrichtung D-FL 220 verfügt über die digitale Schnittstelle </w:t>
      </w:r>
      <w:proofErr w:type="spellStart"/>
      <w:r>
        <w:t>Modbus</w:t>
      </w:r>
      <w:proofErr w:type="spellEnd"/>
      <w:r>
        <w:t xml:space="preserve"> (EIA-485, seriell) entspr</w:t>
      </w:r>
      <w:r>
        <w:t>e</w:t>
      </w:r>
      <w:r>
        <w:t>chend</w:t>
      </w:r>
      <w:r w:rsidR="009805CA">
        <w:t xml:space="preserve"> </w:t>
      </w:r>
      <w:r>
        <w:t>VDI 4201 Blatt 1 und 3.</w:t>
      </w:r>
    </w:p>
    <w:p w:rsidR="00F06758" w:rsidRDefault="00F06758" w:rsidP="009805CA">
      <w:pPr>
        <w:pStyle w:val="GesAbsatz"/>
        <w:ind w:left="426" w:hanging="426"/>
      </w:pPr>
      <w:r>
        <w:t>4.</w:t>
      </w:r>
      <w:r w:rsidR="009805CA">
        <w:tab/>
      </w:r>
      <w:r>
        <w:t xml:space="preserve">Bei Kombination der Messeinrichtung D-FL 220 mit der Universal-Steuereinheit D-ISC 100 ist die </w:t>
      </w:r>
      <w:proofErr w:type="spellStart"/>
      <w:r>
        <w:t>Modbus</w:t>
      </w:r>
      <w:proofErr w:type="spellEnd"/>
      <w:r>
        <w:t>-Schnittstelle</w:t>
      </w:r>
      <w:r w:rsidR="009805CA">
        <w:t xml:space="preserve"> </w:t>
      </w:r>
      <w:r>
        <w:t>nach VDI 4201 nicht nutzbar.</w:t>
      </w:r>
    </w:p>
    <w:p w:rsidR="00F06758" w:rsidRDefault="00F06758" w:rsidP="009805CA">
      <w:pPr>
        <w:pStyle w:val="GesAbsatz"/>
        <w:ind w:left="426" w:hanging="426"/>
      </w:pPr>
      <w:r>
        <w:t>5.</w:t>
      </w:r>
      <w:r w:rsidR="009805CA">
        <w:tab/>
      </w:r>
      <w:r>
        <w:t xml:space="preserve">Die Universal-Steuereinheit D-ISC 100 verfügt über die digitale Schnittstelle </w:t>
      </w:r>
      <w:proofErr w:type="spellStart"/>
      <w:r>
        <w:t>Modbus</w:t>
      </w:r>
      <w:proofErr w:type="spellEnd"/>
      <w:r>
        <w:t xml:space="preserve"> nach VDI 4201 Blatt 1 und 3</w:t>
      </w:r>
      <w:r w:rsidR="009805CA">
        <w:t xml:space="preserve"> </w:t>
      </w:r>
      <w:r>
        <w:t>(EIA-485, seriell und TCP/IP, Ethernet).</w:t>
      </w:r>
    </w:p>
    <w:p w:rsidR="00F06758" w:rsidRDefault="00F06758" w:rsidP="009805CA">
      <w:pPr>
        <w:pStyle w:val="GesAbsatz"/>
        <w:ind w:left="426" w:hanging="426"/>
      </w:pPr>
      <w:r>
        <w:t>6.</w:t>
      </w:r>
      <w:r w:rsidR="009805CA">
        <w:tab/>
      </w:r>
      <w:r>
        <w:t xml:space="preserve">Ergänzungsprüfung (Wartungsintervallverlängerung und Erweiterung des </w:t>
      </w:r>
      <w:proofErr w:type="spellStart"/>
      <w:r>
        <w:t>Umgebungs-Temperaturbe</w:t>
      </w:r>
      <w:r w:rsidR="00003D50">
        <w:softHyphen/>
      </w:r>
      <w:r>
        <w:t>reichs</w:t>
      </w:r>
      <w:proofErr w:type="spellEnd"/>
      <w:r>
        <w:t xml:space="preserve"> auf</w:t>
      </w:r>
      <w:r w:rsidR="009805CA">
        <w:t xml:space="preserve"> </w:t>
      </w:r>
      <w:r>
        <w:t>–40 °C bis +60 °C) zu der Bekanntmachung des Umweltbundesamtes vom 17. Juli</w:t>
      </w:r>
      <w:r w:rsidR="009805CA">
        <w:t> </w:t>
      </w:r>
      <w:r>
        <w:t>2014 (BAnz AT 05.08.2014 B11,</w:t>
      </w:r>
      <w:r w:rsidR="009805CA">
        <w:t xml:space="preserve"> </w:t>
      </w:r>
      <w:r>
        <w:t>Kapitel II Nummer 1.1).</w:t>
      </w:r>
    </w:p>
    <w:p w:rsidR="00F06758" w:rsidRDefault="00F06758" w:rsidP="00F06758">
      <w:pPr>
        <w:pStyle w:val="GesAbsatz"/>
      </w:pPr>
      <w:r>
        <w:t>Prüfbericht: TÜV Rheinland Energie und Umwelt GmbH, Köln</w:t>
      </w:r>
    </w:p>
    <w:p w:rsidR="00F06758" w:rsidRDefault="00F06758" w:rsidP="00F06758">
      <w:pPr>
        <w:pStyle w:val="GesAbsatz"/>
      </w:pPr>
      <w:r>
        <w:t>Bericht-Nr.: 936/21218490/C vom 15. September 2014</w:t>
      </w:r>
    </w:p>
    <w:p w:rsidR="00F06758" w:rsidRPr="00496EED" w:rsidRDefault="00F06758" w:rsidP="00F06758">
      <w:pPr>
        <w:pStyle w:val="GesAbsatz"/>
        <w:rPr>
          <w:b/>
        </w:rPr>
      </w:pPr>
      <w:r w:rsidRPr="00496EED">
        <w:rPr>
          <w:b/>
        </w:rPr>
        <w:t>1.2</w:t>
      </w:r>
      <w:r w:rsidR="009805CA" w:rsidRPr="00496EED">
        <w:rPr>
          <w:b/>
        </w:rPr>
        <w:tab/>
      </w:r>
      <w:r w:rsidRPr="00496EED">
        <w:rPr>
          <w:b/>
        </w:rPr>
        <w:t>FLOW 800 US für Abgasgeschwindigkeit</w:t>
      </w:r>
    </w:p>
    <w:p w:rsidR="00F06758" w:rsidRDefault="00F06758" w:rsidP="00F06758">
      <w:pPr>
        <w:pStyle w:val="GesAbsatz"/>
      </w:pPr>
      <w:r>
        <w:t>Hersteller:</w:t>
      </w:r>
    </w:p>
    <w:p w:rsidR="00F06758" w:rsidRDefault="00F06758" w:rsidP="00F06758">
      <w:pPr>
        <w:pStyle w:val="GesAbsatz"/>
      </w:pPr>
      <w:proofErr w:type="spellStart"/>
      <w:r>
        <w:t>Environnement</w:t>
      </w:r>
      <w:proofErr w:type="spellEnd"/>
      <w:r>
        <w:t xml:space="preserve"> S. A., </w:t>
      </w:r>
      <w:proofErr w:type="spellStart"/>
      <w:r>
        <w:t>Poissy</w:t>
      </w:r>
      <w:proofErr w:type="spellEnd"/>
      <w:r>
        <w:t>, Frankreich</w:t>
      </w:r>
    </w:p>
    <w:p w:rsidR="00F06758" w:rsidRDefault="00F06758" w:rsidP="00F06758">
      <w:pPr>
        <w:pStyle w:val="GesAbsatz"/>
      </w:pPr>
      <w:r>
        <w:t>Eignung:</w:t>
      </w:r>
    </w:p>
    <w:p w:rsidR="00F06758" w:rsidRDefault="00F06758" w:rsidP="00F06758">
      <w:pPr>
        <w:pStyle w:val="GesAbsatz"/>
      </w:pPr>
      <w:r>
        <w:t>Für genehmigungsbedürftige Anlagen sowie Anlagen der 27. BImSchV</w:t>
      </w:r>
    </w:p>
    <w:p w:rsidR="00F06758" w:rsidRDefault="00F06758" w:rsidP="00F06758">
      <w:pPr>
        <w:pStyle w:val="GesAbsatz"/>
      </w:pPr>
      <w:r>
        <w:t>Messbereiche in der Eignungsprüfung: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76"/>
        <w:gridCol w:w="2448"/>
        <w:gridCol w:w="2694"/>
        <w:gridCol w:w="2126"/>
      </w:tblGrid>
      <w:tr w:rsidR="009805CA" w:rsidRPr="009805CA" w:rsidTr="009805CA">
        <w:tc>
          <w:tcPr>
            <w:tcW w:w="2376" w:type="dxa"/>
          </w:tcPr>
          <w:p w:rsidR="009805CA" w:rsidRPr="009805CA" w:rsidRDefault="009805CA" w:rsidP="009805CA">
            <w:pPr>
              <w:pStyle w:val="GesAbsatz"/>
              <w:tabs>
                <w:tab w:val="clear" w:pos="425"/>
              </w:tabs>
              <w:jc w:val="center"/>
            </w:pPr>
            <w:r w:rsidRPr="009805CA">
              <w:t>Komponente</w:t>
            </w:r>
          </w:p>
        </w:tc>
        <w:tc>
          <w:tcPr>
            <w:tcW w:w="2448" w:type="dxa"/>
          </w:tcPr>
          <w:p w:rsidR="009805CA" w:rsidRPr="009805CA" w:rsidRDefault="009805CA" w:rsidP="009805CA">
            <w:pPr>
              <w:pStyle w:val="GesAbsatz"/>
              <w:tabs>
                <w:tab w:val="clear" w:pos="425"/>
              </w:tabs>
              <w:jc w:val="center"/>
            </w:pPr>
            <w:r w:rsidRPr="009805CA">
              <w:t>Zertifizierungsbereich</w:t>
            </w:r>
          </w:p>
        </w:tc>
        <w:tc>
          <w:tcPr>
            <w:tcW w:w="2694" w:type="dxa"/>
          </w:tcPr>
          <w:p w:rsidR="009805CA" w:rsidRPr="009805CA" w:rsidRDefault="009805CA" w:rsidP="009805CA">
            <w:pPr>
              <w:pStyle w:val="GesAbsatz"/>
              <w:tabs>
                <w:tab w:val="clear" w:pos="425"/>
              </w:tabs>
              <w:jc w:val="center"/>
            </w:pPr>
            <w:r w:rsidRPr="009805CA">
              <w:t>zusätzlicher Messbereich</w:t>
            </w:r>
          </w:p>
        </w:tc>
        <w:tc>
          <w:tcPr>
            <w:tcW w:w="2126" w:type="dxa"/>
          </w:tcPr>
          <w:p w:rsidR="009805CA" w:rsidRPr="009805CA" w:rsidRDefault="009805CA" w:rsidP="009805CA">
            <w:pPr>
              <w:pStyle w:val="GesAbsatz"/>
              <w:tabs>
                <w:tab w:val="clear" w:pos="425"/>
              </w:tabs>
              <w:jc w:val="center"/>
            </w:pPr>
            <w:r w:rsidRPr="009805CA">
              <w:t>Einheit</w:t>
            </w:r>
          </w:p>
        </w:tc>
      </w:tr>
      <w:tr w:rsidR="009805CA" w:rsidRPr="009805CA" w:rsidTr="009805CA">
        <w:tc>
          <w:tcPr>
            <w:tcW w:w="2376" w:type="dxa"/>
          </w:tcPr>
          <w:p w:rsidR="009805CA" w:rsidRPr="009805CA" w:rsidRDefault="009805CA" w:rsidP="009805CA">
            <w:pPr>
              <w:pStyle w:val="GesAbsatz"/>
              <w:tabs>
                <w:tab w:val="clear" w:pos="425"/>
              </w:tabs>
            </w:pPr>
            <w:r w:rsidRPr="009805CA">
              <w:t>Abgasgeschwindigkeit</w:t>
            </w:r>
          </w:p>
        </w:tc>
        <w:tc>
          <w:tcPr>
            <w:tcW w:w="2448" w:type="dxa"/>
          </w:tcPr>
          <w:p w:rsidR="009805CA" w:rsidRPr="009805CA" w:rsidRDefault="009805CA" w:rsidP="009805CA">
            <w:pPr>
              <w:pStyle w:val="GesAbsatz"/>
              <w:tabs>
                <w:tab w:val="clear" w:pos="425"/>
              </w:tabs>
            </w:pPr>
            <w:r w:rsidRPr="009805CA">
              <w:t>0 – 30</w:t>
            </w:r>
          </w:p>
        </w:tc>
        <w:tc>
          <w:tcPr>
            <w:tcW w:w="2694" w:type="dxa"/>
          </w:tcPr>
          <w:p w:rsidR="009805CA" w:rsidRPr="009805CA" w:rsidRDefault="009805CA" w:rsidP="009805CA">
            <w:pPr>
              <w:pStyle w:val="GesAbsatz"/>
              <w:tabs>
                <w:tab w:val="clear" w:pos="425"/>
              </w:tabs>
            </w:pPr>
            <w:r w:rsidRPr="009805CA">
              <w:t>0 – 50</w:t>
            </w:r>
          </w:p>
        </w:tc>
        <w:tc>
          <w:tcPr>
            <w:tcW w:w="2126" w:type="dxa"/>
          </w:tcPr>
          <w:p w:rsidR="009805CA" w:rsidRPr="009805CA" w:rsidRDefault="009805CA" w:rsidP="009805CA">
            <w:pPr>
              <w:pStyle w:val="GesAbsatz"/>
              <w:tabs>
                <w:tab w:val="clear" w:pos="425"/>
              </w:tabs>
            </w:pPr>
            <w:r w:rsidRPr="009805CA">
              <w:t>m/s</w:t>
            </w:r>
          </w:p>
        </w:tc>
      </w:tr>
    </w:tbl>
    <w:p w:rsidR="00496EED" w:rsidRDefault="00496EED" w:rsidP="00F06758">
      <w:pPr>
        <w:pStyle w:val="GesAbsatz"/>
      </w:pPr>
    </w:p>
    <w:p w:rsidR="00F06758" w:rsidRDefault="00F06758" w:rsidP="00003D50">
      <w:pPr>
        <w:pStyle w:val="GesAbsatz"/>
        <w:tabs>
          <w:tab w:val="clear" w:pos="425"/>
          <w:tab w:val="left" w:pos="2268"/>
        </w:tabs>
      </w:pPr>
      <w:r>
        <w:t>Softwareversionen:</w:t>
      </w:r>
      <w:r w:rsidR="00003D50">
        <w:tab/>
      </w:r>
      <w:r>
        <w:t>Sensor: 1.25</w:t>
      </w:r>
    </w:p>
    <w:p w:rsidR="00F06758" w:rsidRDefault="00F06758" w:rsidP="00003D50">
      <w:pPr>
        <w:pStyle w:val="GesAbsatz"/>
        <w:tabs>
          <w:tab w:val="clear" w:pos="425"/>
          <w:tab w:val="left" w:pos="2268"/>
        </w:tabs>
      </w:pPr>
      <w:r>
        <w:t>Bedieneinheiten:</w:t>
      </w:r>
      <w:r w:rsidR="00003D50">
        <w:tab/>
      </w:r>
      <w:r>
        <w:t>8.23</w:t>
      </w:r>
    </w:p>
    <w:p w:rsidR="00F06758" w:rsidRDefault="00F06758" w:rsidP="00003D50">
      <w:pPr>
        <w:pStyle w:val="GesAbsatz"/>
        <w:tabs>
          <w:tab w:val="clear" w:pos="425"/>
          <w:tab w:val="left" w:pos="2268"/>
        </w:tabs>
      </w:pPr>
      <w:r>
        <w:t>PC-ME DUST TOOLS:</w:t>
      </w:r>
      <w:r w:rsidR="00003D50">
        <w:tab/>
      </w:r>
      <w:r>
        <w:t>2.31</w:t>
      </w:r>
    </w:p>
    <w:p w:rsidR="00F06758" w:rsidRDefault="00F06758" w:rsidP="00F06758">
      <w:pPr>
        <w:pStyle w:val="GesAbsatz"/>
      </w:pPr>
      <w:r>
        <w:t>Einschränkungen:</w:t>
      </w:r>
    </w:p>
    <w:p w:rsidR="00F06758" w:rsidRDefault="00F06758" w:rsidP="00F06758">
      <w:pPr>
        <w:pStyle w:val="GesAbsatz"/>
      </w:pPr>
      <w:r>
        <w:t>Keine</w:t>
      </w:r>
    </w:p>
    <w:p w:rsidR="00F06758" w:rsidRDefault="00F06758" w:rsidP="00F06758">
      <w:pPr>
        <w:pStyle w:val="GesAbsatz"/>
      </w:pPr>
      <w:r>
        <w:t>Hinweise:</w:t>
      </w:r>
    </w:p>
    <w:p w:rsidR="00F06758" w:rsidRDefault="00F06758" w:rsidP="00F06758">
      <w:pPr>
        <w:pStyle w:val="GesAbsatz"/>
      </w:pPr>
      <w:r>
        <w:t>1.</w:t>
      </w:r>
      <w:r w:rsidR="00496EED">
        <w:tab/>
      </w:r>
      <w:r>
        <w:t>Das Wartungsintervall beträgt vier Wochen.</w:t>
      </w:r>
    </w:p>
    <w:p w:rsidR="00F06758" w:rsidRDefault="00F06758" w:rsidP="00F06758">
      <w:pPr>
        <w:pStyle w:val="GesAbsatz"/>
      </w:pPr>
      <w:r>
        <w:t>2.</w:t>
      </w:r>
      <w:r w:rsidR="00496EED">
        <w:tab/>
      </w:r>
      <w:r>
        <w:t>Die Messeinrichtung FLOW 800 US ist in verschiedenen Konfigurationen erhältlich: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36"/>
        <w:gridCol w:w="4022"/>
      </w:tblGrid>
      <w:tr w:rsidR="00496EED" w:rsidRPr="00496EED" w:rsidTr="00496EED">
        <w:tc>
          <w:tcPr>
            <w:tcW w:w="3936" w:type="dxa"/>
            <w:tcBorders>
              <w:bottom w:val="single" w:sz="4" w:space="0" w:color="auto"/>
            </w:tcBorders>
          </w:tcPr>
          <w:p w:rsidR="00496EED" w:rsidRPr="00496EED" w:rsidRDefault="00496EED" w:rsidP="00496EED">
            <w:pPr>
              <w:pStyle w:val="GesAbsatz"/>
              <w:tabs>
                <w:tab w:val="clear" w:pos="425"/>
              </w:tabs>
              <w:jc w:val="center"/>
            </w:pPr>
            <w:r w:rsidRPr="00496EED">
              <w:t>Produktbezeichnung</w:t>
            </w: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:rsidR="00496EED" w:rsidRPr="00496EED" w:rsidRDefault="00496EED" w:rsidP="00496EED">
            <w:pPr>
              <w:pStyle w:val="GesAbsatz"/>
              <w:tabs>
                <w:tab w:val="clear" w:pos="425"/>
              </w:tabs>
              <w:jc w:val="center"/>
            </w:pPr>
            <w:r w:rsidRPr="00496EED">
              <w:t>Konfiguration</w:t>
            </w:r>
          </w:p>
        </w:tc>
      </w:tr>
      <w:tr w:rsidR="00496EED" w:rsidRPr="00496EED" w:rsidTr="00496EED">
        <w:tc>
          <w:tcPr>
            <w:tcW w:w="3936" w:type="dxa"/>
            <w:tcBorders>
              <w:bottom w:val="nil"/>
            </w:tcBorders>
          </w:tcPr>
          <w:p w:rsidR="00496EED" w:rsidRPr="00496EED" w:rsidRDefault="00496EED" w:rsidP="00003D50">
            <w:pPr>
              <w:pStyle w:val="GesAbsatz"/>
              <w:tabs>
                <w:tab w:val="clear" w:pos="425"/>
              </w:tabs>
            </w:pPr>
            <w:r w:rsidRPr="00496EED">
              <w:t>Sensor gerade</w:t>
            </w:r>
          </w:p>
        </w:tc>
        <w:tc>
          <w:tcPr>
            <w:tcW w:w="4022" w:type="dxa"/>
            <w:tcBorders>
              <w:bottom w:val="nil"/>
            </w:tcBorders>
          </w:tcPr>
          <w:p w:rsidR="00496EED" w:rsidRPr="00496EED" w:rsidRDefault="00496EED" w:rsidP="00003D50">
            <w:pPr>
              <w:pStyle w:val="GesAbsatz"/>
              <w:tabs>
                <w:tab w:val="clear" w:pos="425"/>
              </w:tabs>
            </w:pPr>
          </w:p>
        </w:tc>
      </w:tr>
      <w:tr w:rsidR="00496EED" w:rsidRPr="00496EED" w:rsidTr="00496EED">
        <w:tc>
          <w:tcPr>
            <w:tcW w:w="3936" w:type="dxa"/>
            <w:tcBorders>
              <w:top w:val="nil"/>
              <w:bottom w:val="nil"/>
            </w:tcBorders>
          </w:tcPr>
          <w:p w:rsidR="00496EED" w:rsidRPr="00496EED" w:rsidRDefault="00496EED" w:rsidP="00003D50">
            <w:pPr>
              <w:pStyle w:val="GesAbsatz"/>
              <w:tabs>
                <w:tab w:val="clear" w:pos="425"/>
              </w:tabs>
            </w:pPr>
            <w:r w:rsidRPr="00496EED">
              <w:t>FLOW 800 US</w:t>
            </w:r>
          </w:p>
        </w:tc>
        <w:tc>
          <w:tcPr>
            <w:tcW w:w="4022" w:type="dxa"/>
            <w:tcBorders>
              <w:top w:val="nil"/>
              <w:bottom w:val="nil"/>
            </w:tcBorders>
          </w:tcPr>
          <w:p w:rsidR="00496EED" w:rsidRPr="00496EED" w:rsidRDefault="00496EED" w:rsidP="00003D50">
            <w:pPr>
              <w:pStyle w:val="GesAbsatz"/>
              <w:tabs>
                <w:tab w:val="clear" w:pos="425"/>
              </w:tabs>
            </w:pPr>
            <w:r w:rsidRPr="00496EED">
              <w:t>eigenständig</w:t>
            </w:r>
          </w:p>
        </w:tc>
      </w:tr>
      <w:tr w:rsidR="00496EED" w:rsidRPr="00496EED" w:rsidTr="00496EED">
        <w:tc>
          <w:tcPr>
            <w:tcW w:w="3936" w:type="dxa"/>
            <w:tcBorders>
              <w:top w:val="nil"/>
              <w:bottom w:val="nil"/>
            </w:tcBorders>
          </w:tcPr>
          <w:p w:rsidR="00496EED" w:rsidRPr="00496EED" w:rsidRDefault="00496EED" w:rsidP="00003D50">
            <w:pPr>
              <w:pStyle w:val="GesAbsatz"/>
              <w:tabs>
                <w:tab w:val="clear" w:pos="425"/>
              </w:tabs>
              <w:rPr>
                <w:lang w:val="en-US"/>
              </w:rPr>
            </w:pPr>
            <w:r w:rsidRPr="00496EED">
              <w:rPr>
                <w:lang w:val="en-US"/>
              </w:rPr>
              <w:t>FLOW 800 US Standard</w:t>
            </w:r>
          </w:p>
        </w:tc>
        <w:tc>
          <w:tcPr>
            <w:tcW w:w="4022" w:type="dxa"/>
            <w:tcBorders>
              <w:top w:val="nil"/>
              <w:bottom w:val="nil"/>
            </w:tcBorders>
          </w:tcPr>
          <w:p w:rsidR="00496EED" w:rsidRPr="00496EED" w:rsidRDefault="00496EED" w:rsidP="00003D50">
            <w:pPr>
              <w:pStyle w:val="GesAbsatz"/>
              <w:tabs>
                <w:tab w:val="clear" w:pos="425"/>
              </w:tabs>
              <w:rPr>
                <w:lang w:val="en-US"/>
              </w:rPr>
            </w:pPr>
            <w:r w:rsidRPr="00003D50">
              <w:t>mit</w:t>
            </w:r>
            <w:r w:rsidRPr="00496EED">
              <w:rPr>
                <w:lang w:val="en-US"/>
              </w:rPr>
              <w:t xml:space="preserve"> Interface Module</w:t>
            </w:r>
          </w:p>
        </w:tc>
      </w:tr>
      <w:tr w:rsidR="00496EED" w:rsidRPr="00496EED" w:rsidTr="00496EED">
        <w:tc>
          <w:tcPr>
            <w:tcW w:w="3936" w:type="dxa"/>
            <w:tcBorders>
              <w:top w:val="nil"/>
              <w:bottom w:val="nil"/>
            </w:tcBorders>
          </w:tcPr>
          <w:p w:rsidR="00496EED" w:rsidRPr="00496EED" w:rsidRDefault="00496EED" w:rsidP="00003D50">
            <w:pPr>
              <w:pStyle w:val="GesAbsatz"/>
              <w:tabs>
                <w:tab w:val="clear" w:pos="425"/>
              </w:tabs>
            </w:pPr>
            <w:r w:rsidRPr="00496EED">
              <w:t>FLOW 800 US Plus</w:t>
            </w:r>
          </w:p>
        </w:tc>
        <w:tc>
          <w:tcPr>
            <w:tcW w:w="4022" w:type="dxa"/>
            <w:tcBorders>
              <w:top w:val="nil"/>
              <w:bottom w:val="nil"/>
            </w:tcBorders>
          </w:tcPr>
          <w:p w:rsidR="00496EED" w:rsidRPr="00496EED" w:rsidRDefault="00496EED" w:rsidP="00003D50">
            <w:pPr>
              <w:pStyle w:val="GesAbsatz"/>
              <w:tabs>
                <w:tab w:val="clear" w:pos="425"/>
              </w:tabs>
            </w:pPr>
            <w:r w:rsidRPr="00496EED">
              <w:t xml:space="preserve">mit </w:t>
            </w:r>
            <w:proofErr w:type="spellStart"/>
            <w:r w:rsidRPr="00496EED">
              <w:t>MultiController</w:t>
            </w:r>
            <w:proofErr w:type="spellEnd"/>
          </w:p>
        </w:tc>
      </w:tr>
      <w:tr w:rsidR="00496EED" w:rsidRPr="00496EED" w:rsidTr="00496EED">
        <w:tc>
          <w:tcPr>
            <w:tcW w:w="3936" w:type="dxa"/>
            <w:tcBorders>
              <w:top w:val="nil"/>
              <w:bottom w:val="nil"/>
            </w:tcBorders>
          </w:tcPr>
          <w:p w:rsidR="00496EED" w:rsidRPr="00496EED" w:rsidRDefault="00496EED" w:rsidP="00003D50">
            <w:pPr>
              <w:pStyle w:val="GesAbsatz"/>
              <w:tabs>
                <w:tab w:val="clear" w:pos="425"/>
              </w:tabs>
            </w:pPr>
            <w:r w:rsidRPr="00496EED">
              <w:t>Sensor angewinkelt</w:t>
            </w:r>
          </w:p>
        </w:tc>
        <w:tc>
          <w:tcPr>
            <w:tcW w:w="4022" w:type="dxa"/>
            <w:tcBorders>
              <w:top w:val="nil"/>
              <w:bottom w:val="nil"/>
            </w:tcBorders>
          </w:tcPr>
          <w:p w:rsidR="00496EED" w:rsidRPr="00496EED" w:rsidRDefault="00496EED" w:rsidP="00003D50">
            <w:pPr>
              <w:pStyle w:val="GesAbsatz"/>
              <w:tabs>
                <w:tab w:val="clear" w:pos="425"/>
              </w:tabs>
            </w:pPr>
          </w:p>
        </w:tc>
      </w:tr>
      <w:tr w:rsidR="00496EED" w:rsidRPr="00496EED" w:rsidTr="00496EED">
        <w:tc>
          <w:tcPr>
            <w:tcW w:w="3936" w:type="dxa"/>
            <w:tcBorders>
              <w:top w:val="nil"/>
              <w:bottom w:val="nil"/>
            </w:tcBorders>
          </w:tcPr>
          <w:p w:rsidR="00496EED" w:rsidRPr="00496EED" w:rsidRDefault="00496EED" w:rsidP="00003D50">
            <w:pPr>
              <w:pStyle w:val="GesAbsatz"/>
              <w:tabs>
                <w:tab w:val="clear" w:pos="425"/>
              </w:tabs>
              <w:rPr>
                <w:lang w:val="en-US"/>
              </w:rPr>
            </w:pPr>
            <w:r w:rsidRPr="00496EED">
              <w:rPr>
                <w:lang w:val="en-US"/>
              </w:rPr>
              <w:t>FLOW 800 US-A</w:t>
            </w:r>
          </w:p>
        </w:tc>
        <w:tc>
          <w:tcPr>
            <w:tcW w:w="4022" w:type="dxa"/>
            <w:tcBorders>
              <w:top w:val="nil"/>
              <w:bottom w:val="nil"/>
            </w:tcBorders>
          </w:tcPr>
          <w:p w:rsidR="00496EED" w:rsidRPr="00003D50" w:rsidRDefault="00496EED" w:rsidP="00003D50">
            <w:pPr>
              <w:pStyle w:val="GesAbsatz"/>
              <w:tabs>
                <w:tab w:val="clear" w:pos="425"/>
              </w:tabs>
            </w:pPr>
            <w:r w:rsidRPr="00003D50">
              <w:t>eigenständig</w:t>
            </w:r>
          </w:p>
        </w:tc>
      </w:tr>
      <w:tr w:rsidR="00496EED" w:rsidRPr="00496EED" w:rsidTr="00496EED">
        <w:tc>
          <w:tcPr>
            <w:tcW w:w="3936" w:type="dxa"/>
            <w:tcBorders>
              <w:top w:val="nil"/>
              <w:bottom w:val="nil"/>
            </w:tcBorders>
          </w:tcPr>
          <w:p w:rsidR="00496EED" w:rsidRPr="00496EED" w:rsidRDefault="00496EED" w:rsidP="00003D50">
            <w:pPr>
              <w:pStyle w:val="GesAbsatz"/>
              <w:tabs>
                <w:tab w:val="clear" w:pos="425"/>
              </w:tabs>
              <w:rPr>
                <w:lang w:val="en-US"/>
              </w:rPr>
            </w:pPr>
            <w:r w:rsidRPr="00496EED">
              <w:rPr>
                <w:lang w:val="en-US"/>
              </w:rPr>
              <w:t>FLOW 800 US-A Standard</w:t>
            </w:r>
          </w:p>
        </w:tc>
        <w:tc>
          <w:tcPr>
            <w:tcW w:w="4022" w:type="dxa"/>
            <w:tcBorders>
              <w:top w:val="nil"/>
              <w:bottom w:val="nil"/>
            </w:tcBorders>
          </w:tcPr>
          <w:p w:rsidR="00496EED" w:rsidRPr="00496EED" w:rsidRDefault="00496EED" w:rsidP="00003D50">
            <w:pPr>
              <w:pStyle w:val="GesAbsatz"/>
              <w:tabs>
                <w:tab w:val="clear" w:pos="425"/>
              </w:tabs>
              <w:rPr>
                <w:lang w:val="en-US"/>
              </w:rPr>
            </w:pPr>
            <w:r w:rsidRPr="00003D50">
              <w:t>mit</w:t>
            </w:r>
            <w:r w:rsidRPr="00496EED">
              <w:rPr>
                <w:lang w:val="en-US"/>
              </w:rPr>
              <w:t xml:space="preserve"> Interface Module</w:t>
            </w:r>
          </w:p>
        </w:tc>
      </w:tr>
      <w:tr w:rsidR="00496EED" w:rsidRPr="00496EED" w:rsidTr="00496EED">
        <w:tc>
          <w:tcPr>
            <w:tcW w:w="3936" w:type="dxa"/>
            <w:tcBorders>
              <w:top w:val="nil"/>
            </w:tcBorders>
          </w:tcPr>
          <w:p w:rsidR="00496EED" w:rsidRPr="00496EED" w:rsidRDefault="00496EED" w:rsidP="00003D50">
            <w:pPr>
              <w:pStyle w:val="GesAbsatz"/>
              <w:tabs>
                <w:tab w:val="clear" w:pos="425"/>
              </w:tabs>
              <w:rPr>
                <w:lang w:val="en-US"/>
              </w:rPr>
            </w:pPr>
            <w:r w:rsidRPr="00496EED">
              <w:rPr>
                <w:lang w:val="en-US"/>
              </w:rPr>
              <w:t>FLOW 800 US-A Plus</w:t>
            </w:r>
          </w:p>
        </w:tc>
        <w:tc>
          <w:tcPr>
            <w:tcW w:w="4022" w:type="dxa"/>
            <w:tcBorders>
              <w:top w:val="nil"/>
            </w:tcBorders>
          </w:tcPr>
          <w:p w:rsidR="00496EED" w:rsidRPr="00496EED" w:rsidRDefault="00496EED" w:rsidP="00003D50">
            <w:pPr>
              <w:pStyle w:val="GesAbsatz"/>
              <w:tabs>
                <w:tab w:val="clear" w:pos="425"/>
              </w:tabs>
              <w:rPr>
                <w:lang w:val="en-US"/>
              </w:rPr>
            </w:pPr>
            <w:r w:rsidRPr="00003D50">
              <w:t>mit</w:t>
            </w:r>
            <w:r w:rsidRPr="00496EED">
              <w:rPr>
                <w:lang w:val="en-US"/>
              </w:rPr>
              <w:t xml:space="preserve"> </w:t>
            </w:r>
            <w:proofErr w:type="spellStart"/>
            <w:r w:rsidRPr="00496EED">
              <w:rPr>
                <w:lang w:val="en-US"/>
              </w:rPr>
              <w:t>MultiController</w:t>
            </w:r>
            <w:proofErr w:type="spellEnd"/>
          </w:p>
        </w:tc>
      </w:tr>
    </w:tbl>
    <w:p w:rsidR="00496EED" w:rsidRDefault="00496EED" w:rsidP="00F06758">
      <w:pPr>
        <w:pStyle w:val="GesAbsatz"/>
      </w:pPr>
    </w:p>
    <w:p w:rsidR="00F06758" w:rsidRDefault="00F06758" w:rsidP="00F06758">
      <w:pPr>
        <w:pStyle w:val="GesAbsatz"/>
      </w:pPr>
      <w:r>
        <w:t>Prüfbericht: TÜV Rheinland Energie und Umwelt GmbH, Köln</w:t>
      </w:r>
    </w:p>
    <w:p w:rsidR="00F06758" w:rsidRDefault="00F06758" w:rsidP="00F06758">
      <w:pPr>
        <w:pStyle w:val="GesAbsatz"/>
      </w:pPr>
      <w:r>
        <w:t>Bericht-Nr.: 936/21226745/A vom 1. Oktober 2014</w:t>
      </w:r>
    </w:p>
    <w:p w:rsidR="00F06758" w:rsidRPr="00496EED" w:rsidRDefault="00F06758" w:rsidP="00F06758">
      <w:pPr>
        <w:pStyle w:val="GesAbsatz"/>
        <w:rPr>
          <w:b/>
        </w:rPr>
      </w:pPr>
      <w:r w:rsidRPr="00496EED">
        <w:rPr>
          <w:b/>
        </w:rPr>
        <w:t>1.3</w:t>
      </w:r>
      <w:r w:rsidR="00496EED" w:rsidRPr="00496EED">
        <w:rPr>
          <w:b/>
        </w:rPr>
        <w:tab/>
      </w:r>
      <w:r w:rsidRPr="00496EED">
        <w:rPr>
          <w:b/>
        </w:rPr>
        <w:t>STACKFLØW 400 für Abgasgeschwindigkeit</w:t>
      </w:r>
    </w:p>
    <w:p w:rsidR="00F06758" w:rsidRDefault="00F06758" w:rsidP="00F06758">
      <w:pPr>
        <w:pStyle w:val="GesAbsatz"/>
      </w:pPr>
      <w:r>
        <w:t>Hersteller:</w:t>
      </w:r>
    </w:p>
    <w:p w:rsidR="00F06758" w:rsidRDefault="00F06758" w:rsidP="00F06758">
      <w:pPr>
        <w:pStyle w:val="GesAbsatz"/>
      </w:pPr>
      <w:r>
        <w:t>PCME Ltd., St. Ives, UK</w:t>
      </w:r>
    </w:p>
    <w:p w:rsidR="00F06758" w:rsidRDefault="00F06758" w:rsidP="00F06758">
      <w:pPr>
        <w:pStyle w:val="GesAbsatz"/>
      </w:pPr>
      <w:r>
        <w:t>Eignung:</w:t>
      </w:r>
    </w:p>
    <w:p w:rsidR="00F06758" w:rsidRDefault="00F06758" w:rsidP="00F06758">
      <w:pPr>
        <w:pStyle w:val="GesAbsatz"/>
      </w:pPr>
      <w:r>
        <w:t>Für genehmigungsbedürftige Anlagen sowie Anlagen der 27. BImSchV</w:t>
      </w:r>
    </w:p>
    <w:p w:rsidR="00F06758" w:rsidRDefault="00F06758" w:rsidP="00F06758">
      <w:pPr>
        <w:pStyle w:val="GesAbsatz"/>
      </w:pPr>
      <w:r>
        <w:t>Messbereiche in der Eignungsprüfung: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76"/>
        <w:gridCol w:w="2785"/>
        <w:gridCol w:w="2524"/>
        <w:gridCol w:w="1675"/>
      </w:tblGrid>
      <w:tr w:rsidR="00496EED" w:rsidRPr="00496EED" w:rsidTr="00496EED">
        <w:tc>
          <w:tcPr>
            <w:tcW w:w="2376" w:type="dxa"/>
          </w:tcPr>
          <w:p w:rsidR="00496EED" w:rsidRPr="00496EED" w:rsidRDefault="00496EED" w:rsidP="00496EED">
            <w:pPr>
              <w:pStyle w:val="GesAbsatz"/>
              <w:tabs>
                <w:tab w:val="clear" w:pos="425"/>
              </w:tabs>
              <w:jc w:val="center"/>
            </w:pPr>
            <w:r w:rsidRPr="00496EED">
              <w:t>Komponente</w:t>
            </w:r>
          </w:p>
        </w:tc>
        <w:tc>
          <w:tcPr>
            <w:tcW w:w="2785" w:type="dxa"/>
          </w:tcPr>
          <w:p w:rsidR="00496EED" w:rsidRPr="00496EED" w:rsidRDefault="00496EED" w:rsidP="00496EED">
            <w:pPr>
              <w:pStyle w:val="GesAbsatz"/>
              <w:tabs>
                <w:tab w:val="clear" w:pos="425"/>
              </w:tabs>
              <w:jc w:val="center"/>
            </w:pPr>
            <w:r w:rsidRPr="00496EED">
              <w:t>Zertifizierungsbereich</w:t>
            </w:r>
          </w:p>
        </w:tc>
        <w:tc>
          <w:tcPr>
            <w:tcW w:w="2524" w:type="dxa"/>
          </w:tcPr>
          <w:p w:rsidR="00496EED" w:rsidRPr="00496EED" w:rsidRDefault="00496EED" w:rsidP="00496EED">
            <w:pPr>
              <w:pStyle w:val="GesAbsatz"/>
              <w:tabs>
                <w:tab w:val="clear" w:pos="425"/>
              </w:tabs>
              <w:jc w:val="center"/>
            </w:pPr>
            <w:r w:rsidRPr="00496EED">
              <w:t>zusätzlicher Messbereich</w:t>
            </w:r>
          </w:p>
        </w:tc>
        <w:tc>
          <w:tcPr>
            <w:tcW w:w="1675" w:type="dxa"/>
          </w:tcPr>
          <w:p w:rsidR="00496EED" w:rsidRPr="00496EED" w:rsidRDefault="00496EED" w:rsidP="00496EED">
            <w:pPr>
              <w:pStyle w:val="GesAbsatz"/>
              <w:tabs>
                <w:tab w:val="clear" w:pos="425"/>
              </w:tabs>
              <w:jc w:val="center"/>
            </w:pPr>
            <w:r w:rsidRPr="00496EED">
              <w:t>Einheit</w:t>
            </w:r>
          </w:p>
        </w:tc>
      </w:tr>
      <w:tr w:rsidR="00496EED" w:rsidRPr="00496EED" w:rsidTr="00496EED">
        <w:tc>
          <w:tcPr>
            <w:tcW w:w="2376" w:type="dxa"/>
          </w:tcPr>
          <w:p w:rsidR="00496EED" w:rsidRPr="00496EED" w:rsidRDefault="00496EED" w:rsidP="00003D50">
            <w:pPr>
              <w:pStyle w:val="GesAbsatz"/>
              <w:tabs>
                <w:tab w:val="clear" w:pos="425"/>
              </w:tabs>
            </w:pPr>
            <w:r w:rsidRPr="00496EED">
              <w:t>Abgasgeschwindigkeit</w:t>
            </w:r>
          </w:p>
        </w:tc>
        <w:tc>
          <w:tcPr>
            <w:tcW w:w="2785" w:type="dxa"/>
          </w:tcPr>
          <w:p w:rsidR="00496EED" w:rsidRPr="00496EED" w:rsidRDefault="00496EED" w:rsidP="00003D50">
            <w:pPr>
              <w:pStyle w:val="GesAbsatz"/>
              <w:tabs>
                <w:tab w:val="clear" w:pos="425"/>
              </w:tabs>
            </w:pPr>
            <w:r w:rsidRPr="00496EED">
              <w:t>0 – 30</w:t>
            </w:r>
          </w:p>
        </w:tc>
        <w:tc>
          <w:tcPr>
            <w:tcW w:w="2524" w:type="dxa"/>
          </w:tcPr>
          <w:p w:rsidR="00496EED" w:rsidRPr="00496EED" w:rsidRDefault="00496EED" w:rsidP="00003D50">
            <w:pPr>
              <w:pStyle w:val="GesAbsatz"/>
              <w:tabs>
                <w:tab w:val="clear" w:pos="425"/>
              </w:tabs>
            </w:pPr>
            <w:r w:rsidRPr="00496EED">
              <w:t>0 – 50</w:t>
            </w:r>
          </w:p>
        </w:tc>
        <w:tc>
          <w:tcPr>
            <w:tcW w:w="1675" w:type="dxa"/>
          </w:tcPr>
          <w:p w:rsidR="00496EED" w:rsidRPr="00496EED" w:rsidRDefault="00496EED" w:rsidP="00003D50">
            <w:pPr>
              <w:pStyle w:val="GesAbsatz"/>
              <w:tabs>
                <w:tab w:val="clear" w:pos="425"/>
              </w:tabs>
            </w:pPr>
            <w:r w:rsidRPr="00496EED">
              <w:t>m/s</w:t>
            </w:r>
          </w:p>
        </w:tc>
      </w:tr>
    </w:tbl>
    <w:p w:rsidR="00496EED" w:rsidRDefault="00496EED" w:rsidP="00496EED">
      <w:pPr>
        <w:pStyle w:val="GesAbsatz"/>
        <w:tabs>
          <w:tab w:val="left" w:pos="2268"/>
          <w:tab w:val="left" w:pos="4820"/>
        </w:tabs>
      </w:pPr>
    </w:p>
    <w:p w:rsidR="00F06758" w:rsidRDefault="00F06758" w:rsidP="00496EED">
      <w:pPr>
        <w:pStyle w:val="GesAbsatz"/>
        <w:tabs>
          <w:tab w:val="left" w:pos="2268"/>
          <w:tab w:val="left" w:pos="4820"/>
        </w:tabs>
      </w:pPr>
      <w:r>
        <w:t>Softwareversionen:</w:t>
      </w:r>
      <w:r w:rsidR="00496EED">
        <w:tab/>
      </w:r>
      <w:r>
        <w:t>Sensor:</w:t>
      </w:r>
      <w:r w:rsidR="00496EED">
        <w:tab/>
      </w:r>
      <w:r>
        <w:t>1.25</w:t>
      </w:r>
    </w:p>
    <w:p w:rsidR="00F06758" w:rsidRDefault="00F06758" w:rsidP="00496EED">
      <w:pPr>
        <w:pStyle w:val="GesAbsatz"/>
        <w:tabs>
          <w:tab w:val="left" w:pos="4820"/>
        </w:tabs>
        <w:ind w:left="2268"/>
      </w:pPr>
      <w:r>
        <w:t>Bedieneinheiten:</w:t>
      </w:r>
      <w:r w:rsidR="00496EED">
        <w:tab/>
      </w:r>
      <w:r>
        <w:t>8.23</w:t>
      </w:r>
    </w:p>
    <w:p w:rsidR="00F06758" w:rsidRDefault="00F06758" w:rsidP="00496EED">
      <w:pPr>
        <w:pStyle w:val="GesAbsatz"/>
        <w:tabs>
          <w:tab w:val="left" w:pos="4820"/>
        </w:tabs>
        <w:ind w:left="2268"/>
      </w:pPr>
      <w:r>
        <w:t>PC-ME DUST TOOLS:</w:t>
      </w:r>
      <w:r w:rsidR="00496EED">
        <w:tab/>
      </w:r>
      <w:r>
        <w:t>2.31</w:t>
      </w:r>
    </w:p>
    <w:p w:rsidR="00F06758" w:rsidRDefault="00F06758" w:rsidP="00F06758">
      <w:pPr>
        <w:pStyle w:val="GesAbsatz"/>
      </w:pPr>
      <w:r>
        <w:t>Einschränkungen:</w:t>
      </w:r>
    </w:p>
    <w:p w:rsidR="00F06758" w:rsidRDefault="00F06758" w:rsidP="00F06758">
      <w:pPr>
        <w:pStyle w:val="GesAbsatz"/>
      </w:pPr>
      <w:r>
        <w:t>Keine</w:t>
      </w:r>
    </w:p>
    <w:p w:rsidR="00F06758" w:rsidRDefault="00F06758" w:rsidP="00F06758">
      <w:pPr>
        <w:pStyle w:val="GesAbsatz"/>
      </w:pPr>
      <w:r>
        <w:t>Hinweise:</w:t>
      </w:r>
    </w:p>
    <w:p w:rsidR="00F06758" w:rsidRDefault="00F06758" w:rsidP="00F06758">
      <w:pPr>
        <w:pStyle w:val="GesAbsatz"/>
      </w:pPr>
      <w:r>
        <w:t>1.</w:t>
      </w:r>
      <w:r w:rsidR="00496EED">
        <w:tab/>
      </w:r>
      <w:r>
        <w:t>Das Wartungsintervall beträgt vier Wochen.</w:t>
      </w:r>
    </w:p>
    <w:p w:rsidR="00F06758" w:rsidRDefault="00F06758" w:rsidP="00F06758">
      <w:pPr>
        <w:pStyle w:val="GesAbsatz"/>
      </w:pPr>
      <w:r>
        <w:t>2.</w:t>
      </w:r>
      <w:r w:rsidR="00496EED">
        <w:tab/>
      </w:r>
      <w:r>
        <w:t>Die Messeinrichtung STACKFLØW 400 ist in verschiedenen Konfigurationen erhältlich: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36"/>
        <w:gridCol w:w="4039"/>
      </w:tblGrid>
      <w:tr w:rsidR="00496EED" w:rsidRPr="00496EED" w:rsidTr="00496EED">
        <w:tc>
          <w:tcPr>
            <w:tcW w:w="3936" w:type="dxa"/>
            <w:tcBorders>
              <w:bottom w:val="single" w:sz="4" w:space="0" w:color="auto"/>
            </w:tcBorders>
          </w:tcPr>
          <w:p w:rsidR="00496EED" w:rsidRPr="00496EED" w:rsidRDefault="00496EED" w:rsidP="00003D50">
            <w:pPr>
              <w:pStyle w:val="GesAbsatz"/>
              <w:tabs>
                <w:tab w:val="clear" w:pos="425"/>
              </w:tabs>
            </w:pPr>
            <w:r w:rsidRPr="00496EED">
              <w:t>Produktbezeichnung</w:t>
            </w:r>
          </w:p>
        </w:tc>
        <w:tc>
          <w:tcPr>
            <w:tcW w:w="4039" w:type="dxa"/>
            <w:tcBorders>
              <w:bottom w:val="single" w:sz="4" w:space="0" w:color="auto"/>
            </w:tcBorders>
          </w:tcPr>
          <w:p w:rsidR="00496EED" w:rsidRPr="00496EED" w:rsidRDefault="00496EED" w:rsidP="00003D50">
            <w:pPr>
              <w:pStyle w:val="GesAbsatz"/>
              <w:tabs>
                <w:tab w:val="clear" w:pos="425"/>
              </w:tabs>
            </w:pPr>
            <w:r w:rsidRPr="00496EED">
              <w:t>Konfiguration</w:t>
            </w:r>
          </w:p>
        </w:tc>
      </w:tr>
      <w:tr w:rsidR="00496EED" w:rsidRPr="00496EED" w:rsidTr="00496EED">
        <w:tc>
          <w:tcPr>
            <w:tcW w:w="3936" w:type="dxa"/>
            <w:tcBorders>
              <w:bottom w:val="nil"/>
            </w:tcBorders>
          </w:tcPr>
          <w:p w:rsidR="00496EED" w:rsidRPr="00496EED" w:rsidRDefault="00496EED" w:rsidP="00003D50">
            <w:pPr>
              <w:pStyle w:val="GesAbsatz"/>
              <w:tabs>
                <w:tab w:val="clear" w:pos="425"/>
              </w:tabs>
            </w:pPr>
            <w:r w:rsidRPr="00496EED">
              <w:t>Sensor gerade</w:t>
            </w:r>
          </w:p>
        </w:tc>
        <w:tc>
          <w:tcPr>
            <w:tcW w:w="4039" w:type="dxa"/>
            <w:tcBorders>
              <w:bottom w:val="nil"/>
            </w:tcBorders>
          </w:tcPr>
          <w:p w:rsidR="00496EED" w:rsidRPr="00496EED" w:rsidRDefault="00496EED" w:rsidP="00003D50">
            <w:pPr>
              <w:pStyle w:val="GesAbsatz"/>
              <w:tabs>
                <w:tab w:val="clear" w:pos="425"/>
              </w:tabs>
            </w:pPr>
          </w:p>
        </w:tc>
      </w:tr>
      <w:tr w:rsidR="00496EED" w:rsidRPr="00496EED" w:rsidTr="00496EED">
        <w:tc>
          <w:tcPr>
            <w:tcW w:w="3936" w:type="dxa"/>
            <w:tcBorders>
              <w:top w:val="nil"/>
              <w:bottom w:val="nil"/>
            </w:tcBorders>
          </w:tcPr>
          <w:p w:rsidR="00496EED" w:rsidRPr="00496EED" w:rsidRDefault="00496EED" w:rsidP="00003D50">
            <w:pPr>
              <w:pStyle w:val="GesAbsatz"/>
              <w:tabs>
                <w:tab w:val="clear" w:pos="425"/>
              </w:tabs>
            </w:pPr>
            <w:r w:rsidRPr="00496EED">
              <w:t>STACKFLØW 400</w:t>
            </w:r>
          </w:p>
        </w:tc>
        <w:tc>
          <w:tcPr>
            <w:tcW w:w="4039" w:type="dxa"/>
            <w:tcBorders>
              <w:top w:val="nil"/>
              <w:bottom w:val="nil"/>
            </w:tcBorders>
          </w:tcPr>
          <w:p w:rsidR="00496EED" w:rsidRPr="00496EED" w:rsidRDefault="00496EED" w:rsidP="00003D50">
            <w:pPr>
              <w:pStyle w:val="GesAbsatz"/>
              <w:tabs>
                <w:tab w:val="clear" w:pos="425"/>
              </w:tabs>
            </w:pPr>
            <w:r w:rsidRPr="00496EED">
              <w:t>eigenständig</w:t>
            </w:r>
          </w:p>
        </w:tc>
      </w:tr>
      <w:tr w:rsidR="00496EED" w:rsidRPr="00496EED" w:rsidTr="00496EED">
        <w:tc>
          <w:tcPr>
            <w:tcW w:w="3936" w:type="dxa"/>
            <w:tcBorders>
              <w:top w:val="nil"/>
              <w:bottom w:val="nil"/>
            </w:tcBorders>
          </w:tcPr>
          <w:p w:rsidR="00496EED" w:rsidRPr="00496EED" w:rsidRDefault="00496EED" w:rsidP="00003D50">
            <w:pPr>
              <w:pStyle w:val="GesAbsatz"/>
              <w:tabs>
                <w:tab w:val="clear" w:pos="425"/>
              </w:tabs>
            </w:pPr>
            <w:r w:rsidRPr="00496EED">
              <w:t>STACKFLØW 400 Standard</w:t>
            </w:r>
          </w:p>
        </w:tc>
        <w:tc>
          <w:tcPr>
            <w:tcW w:w="4039" w:type="dxa"/>
            <w:tcBorders>
              <w:top w:val="nil"/>
              <w:bottom w:val="nil"/>
            </w:tcBorders>
          </w:tcPr>
          <w:p w:rsidR="00496EED" w:rsidRPr="00496EED" w:rsidRDefault="00496EED" w:rsidP="00003D50">
            <w:pPr>
              <w:pStyle w:val="GesAbsatz"/>
              <w:tabs>
                <w:tab w:val="clear" w:pos="425"/>
              </w:tabs>
            </w:pPr>
            <w:r w:rsidRPr="00496EED">
              <w:t>mit Interface Module</w:t>
            </w:r>
          </w:p>
        </w:tc>
      </w:tr>
      <w:tr w:rsidR="00496EED" w:rsidRPr="00496EED" w:rsidTr="00496EED">
        <w:tc>
          <w:tcPr>
            <w:tcW w:w="3936" w:type="dxa"/>
            <w:tcBorders>
              <w:top w:val="nil"/>
              <w:bottom w:val="nil"/>
            </w:tcBorders>
          </w:tcPr>
          <w:p w:rsidR="00496EED" w:rsidRPr="00496EED" w:rsidRDefault="00496EED" w:rsidP="00003D50">
            <w:pPr>
              <w:pStyle w:val="GesAbsatz"/>
              <w:tabs>
                <w:tab w:val="clear" w:pos="425"/>
              </w:tabs>
            </w:pPr>
            <w:r w:rsidRPr="00496EED">
              <w:t>STACKFLØW 400 Plus</w:t>
            </w:r>
          </w:p>
        </w:tc>
        <w:tc>
          <w:tcPr>
            <w:tcW w:w="4039" w:type="dxa"/>
            <w:tcBorders>
              <w:top w:val="nil"/>
              <w:bottom w:val="nil"/>
            </w:tcBorders>
          </w:tcPr>
          <w:p w:rsidR="00496EED" w:rsidRPr="00496EED" w:rsidRDefault="00496EED" w:rsidP="00003D50">
            <w:pPr>
              <w:pStyle w:val="GesAbsatz"/>
              <w:tabs>
                <w:tab w:val="clear" w:pos="425"/>
              </w:tabs>
            </w:pPr>
            <w:r w:rsidRPr="00496EED">
              <w:t xml:space="preserve">mit </w:t>
            </w:r>
            <w:proofErr w:type="spellStart"/>
            <w:r w:rsidRPr="00496EED">
              <w:t>MultiController</w:t>
            </w:r>
            <w:proofErr w:type="spellEnd"/>
          </w:p>
        </w:tc>
      </w:tr>
      <w:tr w:rsidR="00496EED" w:rsidRPr="00496EED" w:rsidTr="00496EED">
        <w:tc>
          <w:tcPr>
            <w:tcW w:w="3936" w:type="dxa"/>
            <w:tcBorders>
              <w:top w:val="nil"/>
              <w:bottom w:val="nil"/>
            </w:tcBorders>
          </w:tcPr>
          <w:p w:rsidR="00496EED" w:rsidRPr="00496EED" w:rsidRDefault="00496EED" w:rsidP="00003D50">
            <w:pPr>
              <w:pStyle w:val="GesAbsatz"/>
              <w:tabs>
                <w:tab w:val="clear" w:pos="425"/>
              </w:tabs>
            </w:pPr>
            <w:r w:rsidRPr="00496EED">
              <w:t>Sensor angewinkelt</w:t>
            </w:r>
          </w:p>
        </w:tc>
        <w:tc>
          <w:tcPr>
            <w:tcW w:w="4039" w:type="dxa"/>
            <w:tcBorders>
              <w:top w:val="nil"/>
              <w:bottom w:val="nil"/>
            </w:tcBorders>
          </w:tcPr>
          <w:p w:rsidR="00496EED" w:rsidRPr="00496EED" w:rsidRDefault="00496EED" w:rsidP="00003D50">
            <w:pPr>
              <w:pStyle w:val="GesAbsatz"/>
              <w:tabs>
                <w:tab w:val="clear" w:pos="425"/>
              </w:tabs>
            </w:pPr>
          </w:p>
        </w:tc>
      </w:tr>
      <w:tr w:rsidR="00496EED" w:rsidRPr="00496EED" w:rsidTr="00496EED">
        <w:tc>
          <w:tcPr>
            <w:tcW w:w="3936" w:type="dxa"/>
            <w:tcBorders>
              <w:top w:val="nil"/>
              <w:bottom w:val="nil"/>
            </w:tcBorders>
          </w:tcPr>
          <w:p w:rsidR="00496EED" w:rsidRPr="00496EED" w:rsidRDefault="00496EED" w:rsidP="00003D50">
            <w:pPr>
              <w:pStyle w:val="GesAbsatz"/>
              <w:tabs>
                <w:tab w:val="clear" w:pos="425"/>
              </w:tabs>
            </w:pPr>
            <w:r w:rsidRPr="00496EED">
              <w:t>STACKFLØW 400A</w:t>
            </w:r>
          </w:p>
        </w:tc>
        <w:tc>
          <w:tcPr>
            <w:tcW w:w="4039" w:type="dxa"/>
            <w:tcBorders>
              <w:top w:val="nil"/>
              <w:bottom w:val="nil"/>
            </w:tcBorders>
          </w:tcPr>
          <w:p w:rsidR="00496EED" w:rsidRPr="00496EED" w:rsidRDefault="00496EED" w:rsidP="00003D50">
            <w:pPr>
              <w:pStyle w:val="GesAbsatz"/>
              <w:tabs>
                <w:tab w:val="clear" w:pos="425"/>
              </w:tabs>
            </w:pPr>
            <w:r w:rsidRPr="00496EED">
              <w:t>eigenständig</w:t>
            </w:r>
          </w:p>
        </w:tc>
      </w:tr>
      <w:tr w:rsidR="00496EED" w:rsidRPr="00496EED" w:rsidTr="00496EED">
        <w:tc>
          <w:tcPr>
            <w:tcW w:w="3936" w:type="dxa"/>
            <w:tcBorders>
              <w:top w:val="nil"/>
              <w:bottom w:val="nil"/>
            </w:tcBorders>
          </w:tcPr>
          <w:p w:rsidR="00496EED" w:rsidRPr="00496EED" w:rsidRDefault="00496EED" w:rsidP="00003D50">
            <w:pPr>
              <w:pStyle w:val="GesAbsatz"/>
              <w:tabs>
                <w:tab w:val="clear" w:pos="425"/>
              </w:tabs>
            </w:pPr>
            <w:r w:rsidRPr="00496EED">
              <w:t>STACKFLØW 400A Standard</w:t>
            </w:r>
          </w:p>
        </w:tc>
        <w:tc>
          <w:tcPr>
            <w:tcW w:w="4039" w:type="dxa"/>
            <w:tcBorders>
              <w:top w:val="nil"/>
              <w:bottom w:val="nil"/>
            </w:tcBorders>
          </w:tcPr>
          <w:p w:rsidR="00496EED" w:rsidRPr="00496EED" w:rsidRDefault="00496EED" w:rsidP="00003D50">
            <w:pPr>
              <w:pStyle w:val="GesAbsatz"/>
              <w:tabs>
                <w:tab w:val="clear" w:pos="425"/>
              </w:tabs>
            </w:pPr>
            <w:r w:rsidRPr="00496EED">
              <w:t>mit Interface Module</w:t>
            </w:r>
          </w:p>
        </w:tc>
      </w:tr>
      <w:tr w:rsidR="00496EED" w:rsidRPr="00496EED" w:rsidTr="00496EED">
        <w:tc>
          <w:tcPr>
            <w:tcW w:w="3936" w:type="dxa"/>
            <w:tcBorders>
              <w:top w:val="nil"/>
            </w:tcBorders>
          </w:tcPr>
          <w:p w:rsidR="00496EED" w:rsidRPr="00496EED" w:rsidRDefault="00496EED" w:rsidP="00003D50">
            <w:pPr>
              <w:pStyle w:val="GesAbsatz"/>
              <w:tabs>
                <w:tab w:val="clear" w:pos="425"/>
              </w:tabs>
            </w:pPr>
            <w:r w:rsidRPr="00496EED">
              <w:t>STACKFLØW 400A Plus</w:t>
            </w:r>
          </w:p>
        </w:tc>
        <w:tc>
          <w:tcPr>
            <w:tcW w:w="4039" w:type="dxa"/>
            <w:tcBorders>
              <w:top w:val="nil"/>
            </w:tcBorders>
          </w:tcPr>
          <w:p w:rsidR="00496EED" w:rsidRPr="00496EED" w:rsidRDefault="00496EED" w:rsidP="00003D50">
            <w:pPr>
              <w:pStyle w:val="GesAbsatz"/>
              <w:tabs>
                <w:tab w:val="clear" w:pos="425"/>
              </w:tabs>
            </w:pPr>
            <w:r w:rsidRPr="00496EED">
              <w:t xml:space="preserve">mit </w:t>
            </w:r>
            <w:proofErr w:type="spellStart"/>
            <w:r w:rsidRPr="00496EED">
              <w:t>MultiController</w:t>
            </w:r>
            <w:proofErr w:type="spellEnd"/>
          </w:p>
        </w:tc>
      </w:tr>
    </w:tbl>
    <w:p w:rsidR="00496EED" w:rsidRDefault="00496EED" w:rsidP="00F06758">
      <w:pPr>
        <w:pStyle w:val="GesAbsatz"/>
      </w:pPr>
    </w:p>
    <w:p w:rsidR="00F06758" w:rsidRDefault="00F06758" w:rsidP="00F06758">
      <w:pPr>
        <w:pStyle w:val="GesAbsatz"/>
      </w:pPr>
      <w:r>
        <w:t>Prüfbericht: TÜV Rheinland Energie und Umwelt GmbH, Köln</w:t>
      </w:r>
    </w:p>
    <w:p w:rsidR="00F06758" w:rsidRDefault="00F06758" w:rsidP="00F06758">
      <w:pPr>
        <w:pStyle w:val="GesAbsatz"/>
      </w:pPr>
      <w:r>
        <w:t>Bericht-Nr.: 936/21225290/A vom 18. September 2014</w:t>
      </w:r>
    </w:p>
    <w:p w:rsidR="00F06758" w:rsidRDefault="00F06758" w:rsidP="00496EED">
      <w:pPr>
        <w:pStyle w:val="berschrift2"/>
      </w:pPr>
      <w:bookmarkStart w:id="4" w:name="_Toc417026520"/>
      <w:r>
        <w:t>III.</w:t>
      </w:r>
      <w:r w:rsidR="00496EED">
        <w:br/>
      </w:r>
      <w:r>
        <w:t>Eignung von Messeinrichtungen zur kontinuierlichen Überwachung</w:t>
      </w:r>
      <w:r w:rsidR="00496EED">
        <w:br/>
      </w:r>
      <w:r>
        <w:t>von Immissionen</w:t>
      </w:r>
      <w:bookmarkEnd w:id="4"/>
    </w:p>
    <w:p w:rsidR="00F06758" w:rsidRDefault="00F06758" w:rsidP="00F06758">
      <w:pPr>
        <w:pStyle w:val="GesAbsatz"/>
      </w:pPr>
      <w:r>
        <w:t>Unter Bezugnahme auf die Nummer 3.2 der Bekanntmachung der für die Durchführung der Richtl</w:t>
      </w:r>
      <w:r>
        <w:t>i</w:t>
      </w:r>
      <w:r>
        <w:t>nie</w:t>
      </w:r>
      <w:r w:rsidR="00496EED">
        <w:t> </w:t>
      </w:r>
      <w:r>
        <w:t>2008/50/EG des</w:t>
      </w:r>
      <w:r w:rsidR="00496EED">
        <w:t xml:space="preserve"> </w:t>
      </w:r>
      <w:r>
        <w:t>Europäischen Parlaments und des Rates vom 21. Mai 2008 über die Luftqualität und saubere Luft für Europa zuständigen</w:t>
      </w:r>
      <w:r w:rsidR="00496EED">
        <w:t xml:space="preserve"> </w:t>
      </w:r>
      <w:r>
        <w:t>Behörden und Stellen vom 12. Januar 2011 (BAnz. S. 212) wird im Auftrag des Bundesministerium für Umwelt,</w:t>
      </w:r>
      <w:r w:rsidR="00496EED">
        <w:t xml:space="preserve"> </w:t>
      </w:r>
      <w:r>
        <w:t>Naturschutz, Bau und Reaktorsicherheit die Eignung folgender Messeinrichtungen bekannt gegeben:</w:t>
      </w:r>
    </w:p>
    <w:p w:rsidR="00F06758" w:rsidRPr="00496EED" w:rsidRDefault="00F06758" w:rsidP="00F06758">
      <w:pPr>
        <w:pStyle w:val="GesAbsatz"/>
        <w:rPr>
          <w:b/>
        </w:rPr>
      </w:pPr>
      <w:r w:rsidRPr="00496EED">
        <w:rPr>
          <w:b/>
        </w:rPr>
        <w:t>1</w:t>
      </w:r>
      <w:r w:rsidR="00496EED">
        <w:rPr>
          <w:b/>
        </w:rPr>
        <w:tab/>
      </w:r>
      <w:r w:rsidRPr="00496EED">
        <w:rPr>
          <w:b/>
        </w:rPr>
        <w:t>Ozon</w:t>
      </w:r>
    </w:p>
    <w:p w:rsidR="00F06758" w:rsidRPr="00496EED" w:rsidRDefault="00F06758" w:rsidP="00F06758">
      <w:pPr>
        <w:pStyle w:val="GesAbsatz"/>
        <w:rPr>
          <w:b/>
        </w:rPr>
      </w:pPr>
      <w:r w:rsidRPr="00496EED">
        <w:rPr>
          <w:b/>
        </w:rPr>
        <w:t>1.1</w:t>
      </w:r>
      <w:r w:rsidR="00496EED">
        <w:rPr>
          <w:b/>
        </w:rPr>
        <w:tab/>
      </w:r>
      <w:r w:rsidRPr="00496EED">
        <w:rPr>
          <w:b/>
        </w:rPr>
        <w:t>O3 42e* für Ozon</w:t>
      </w:r>
    </w:p>
    <w:p w:rsidR="00F06758" w:rsidRDefault="00F06758" w:rsidP="00F06758">
      <w:pPr>
        <w:pStyle w:val="GesAbsatz"/>
      </w:pPr>
      <w:r>
        <w:lastRenderedPageBreak/>
        <w:t>Hersteller:</w:t>
      </w:r>
    </w:p>
    <w:p w:rsidR="00F06758" w:rsidRDefault="00F06758" w:rsidP="00F06758">
      <w:pPr>
        <w:pStyle w:val="GesAbsatz"/>
      </w:pPr>
      <w:proofErr w:type="spellStart"/>
      <w:r>
        <w:t>Environnement</w:t>
      </w:r>
      <w:proofErr w:type="spellEnd"/>
      <w:r>
        <w:t xml:space="preserve"> S. A., </w:t>
      </w:r>
      <w:proofErr w:type="spellStart"/>
      <w:r>
        <w:t>Poissy</w:t>
      </w:r>
      <w:proofErr w:type="spellEnd"/>
      <w:r>
        <w:t>, Frankreich</w:t>
      </w:r>
    </w:p>
    <w:p w:rsidR="00F06758" w:rsidRDefault="00F06758" w:rsidP="00F06758">
      <w:pPr>
        <w:pStyle w:val="GesAbsatz"/>
      </w:pPr>
      <w:r>
        <w:t>Eignung:</w:t>
      </w:r>
    </w:p>
    <w:p w:rsidR="00F06758" w:rsidRDefault="00F06758" w:rsidP="00F06758">
      <w:pPr>
        <w:pStyle w:val="GesAbsatz"/>
      </w:pPr>
      <w:r>
        <w:t>Zur kontinuierlichen Bestimmung der Immissionskonzentrationen von Ozon in der Außenluft im stationären Einsatz</w:t>
      </w:r>
    </w:p>
    <w:p w:rsidR="00F06758" w:rsidRDefault="00F06758" w:rsidP="00F06758">
      <w:pPr>
        <w:pStyle w:val="GesAbsatz"/>
      </w:pPr>
      <w:r>
        <w:t>Messbereich in der Eignungsprüfung: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18"/>
        <w:gridCol w:w="3293"/>
        <w:gridCol w:w="2358"/>
      </w:tblGrid>
      <w:tr w:rsidR="00496EED" w:rsidRPr="00496EED" w:rsidTr="00496EED">
        <w:tc>
          <w:tcPr>
            <w:tcW w:w="2518" w:type="dxa"/>
          </w:tcPr>
          <w:p w:rsidR="00496EED" w:rsidRPr="00496EED" w:rsidRDefault="00496EED" w:rsidP="00496EED">
            <w:pPr>
              <w:pStyle w:val="GesAbsatz"/>
              <w:tabs>
                <w:tab w:val="clear" w:pos="425"/>
              </w:tabs>
              <w:jc w:val="center"/>
            </w:pPr>
            <w:r w:rsidRPr="00496EED">
              <w:t>Komponente</w:t>
            </w:r>
          </w:p>
        </w:tc>
        <w:tc>
          <w:tcPr>
            <w:tcW w:w="3293" w:type="dxa"/>
          </w:tcPr>
          <w:p w:rsidR="00496EED" w:rsidRPr="00496EED" w:rsidRDefault="00496EED" w:rsidP="00496EED">
            <w:pPr>
              <w:pStyle w:val="GesAbsatz"/>
              <w:tabs>
                <w:tab w:val="clear" w:pos="425"/>
              </w:tabs>
              <w:jc w:val="center"/>
            </w:pPr>
            <w:r w:rsidRPr="00496EED">
              <w:t>Zertifizierungsbereich</w:t>
            </w:r>
          </w:p>
        </w:tc>
        <w:tc>
          <w:tcPr>
            <w:tcW w:w="2358" w:type="dxa"/>
          </w:tcPr>
          <w:p w:rsidR="00496EED" w:rsidRPr="00496EED" w:rsidRDefault="00496EED" w:rsidP="00496EED">
            <w:pPr>
              <w:pStyle w:val="GesAbsatz"/>
              <w:tabs>
                <w:tab w:val="clear" w:pos="425"/>
              </w:tabs>
              <w:jc w:val="center"/>
            </w:pPr>
            <w:r w:rsidRPr="00496EED">
              <w:t>Einheit</w:t>
            </w:r>
          </w:p>
        </w:tc>
      </w:tr>
      <w:tr w:rsidR="00496EED" w:rsidTr="00496EED">
        <w:tc>
          <w:tcPr>
            <w:tcW w:w="2518" w:type="dxa"/>
          </w:tcPr>
          <w:p w:rsidR="00496EED" w:rsidRPr="00496EED" w:rsidRDefault="00496EED" w:rsidP="00003D50">
            <w:pPr>
              <w:pStyle w:val="GesAbsatz"/>
              <w:tabs>
                <w:tab w:val="clear" w:pos="425"/>
              </w:tabs>
            </w:pPr>
            <w:r w:rsidRPr="00496EED">
              <w:t>Ozon</w:t>
            </w:r>
          </w:p>
        </w:tc>
        <w:tc>
          <w:tcPr>
            <w:tcW w:w="3293" w:type="dxa"/>
          </w:tcPr>
          <w:p w:rsidR="00496EED" w:rsidRPr="00496EED" w:rsidRDefault="00496EED" w:rsidP="00003D50">
            <w:pPr>
              <w:pStyle w:val="GesAbsatz"/>
              <w:tabs>
                <w:tab w:val="clear" w:pos="425"/>
              </w:tabs>
            </w:pPr>
            <w:r w:rsidRPr="00496EED">
              <w:t>0 – 500</w:t>
            </w:r>
          </w:p>
        </w:tc>
        <w:tc>
          <w:tcPr>
            <w:tcW w:w="2358" w:type="dxa"/>
          </w:tcPr>
          <w:p w:rsidR="00496EED" w:rsidRDefault="00496EED" w:rsidP="00003D50">
            <w:pPr>
              <w:pStyle w:val="GesAbsatz"/>
              <w:tabs>
                <w:tab w:val="clear" w:pos="425"/>
              </w:tabs>
            </w:pPr>
            <w:r w:rsidRPr="00496EED">
              <w:t>μg/m³</w:t>
            </w:r>
          </w:p>
        </w:tc>
      </w:tr>
    </w:tbl>
    <w:p w:rsidR="00F06758" w:rsidRDefault="00F06758" w:rsidP="00F06758">
      <w:pPr>
        <w:pStyle w:val="GesAbsatz"/>
      </w:pPr>
    </w:p>
    <w:p w:rsidR="00F06758" w:rsidRDefault="00F06758" w:rsidP="00F06758">
      <w:pPr>
        <w:pStyle w:val="GesAbsatz"/>
      </w:pPr>
      <w:r>
        <w:t>Softwareversion: Version 1.0.4</w:t>
      </w:r>
    </w:p>
    <w:p w:rsidR="00F06758" w:rsidRDefault="00F06758" w:rsidP="00F06758">
      <w:pPr>
        <w:pStyle w:val="GesAbsatz"/>
      </w:pPr>
      <w:r>
        <w:t>Einschränkungen:</w:t>
      </w:r>
    </w:p>
    <w:p w:rsidR="00F06758" w:rsidRDefault="00F06758" w:rsidP="00F06758">
      <w:pPr>
        <w:pStyle w:val="GesAbsatz"/>
      </w:pPr>
      <w:r>
        <w:t>Keine</w:t>
      </w:r>
    </w:p>
    <w:p w:rsidR="00F06758" w:rsidRDefault="00F06758" w:rsidP="00F06758">
      <w:pPr>
        <w:pStyle w:val="GesAbsatz"/>
      </w:pPr>
      <w:r>
        <w:t>Hinweise:</w:t>
      </w:r>
    </w:p>
    <w:p w:rsidR="00F06758" w:rsidRDefault="00F06758" w:rsidP="00F06758">
      <w:pPr>
        <w:pStyle w:val="GesAbsatz"/>
      </w:pPr>
      <w:r>
        <w:t>1.</w:t>
      </w:r>
      <w:r w:rsidR="00496EED">
        <w:tab/>
      </w:r>
      <w:r>
        <w:t>Die Messwertanzeige erfolgt über einen zur Messeinrichtung zugehörigen PC bzw. Laptop.</w:t>
      </w:r>
    </w:p>
    <w:p w:rsidR="00F06758" w:rsidRDefault="00F06758" w:rsidP="00F06758">
      <w:pPr>
        <w:pStyle w:val="GesAbsatz"/>
      </w:pPr>
      <w:r>
        <w:t>2.</w:t>
      </w:r>
      <w:r w:rsidR="00496EED">
        <w:tab/>
      </w:r>
      <w:r>
        <w:t>Die Eignungsprüfung umfasst auch die Version O3 42e mit integriertem Display.</w:t>
      </w:r>
    </w:p>
    <w:p w:rsidR="00F06758" w:rsidRDefault="00F06758" w:rsidP="00F06758">
      <w:pPr>
        <w:pStyle w:val="GesAbsatz"/>
      </w:pPr>
      <w:r>
        <w:t>3.</w:t>
      </w:r>
      <w:r w:rsidR="00496EED">
        <w:tab/>
      </w:r>
      <w:r>
        <w:t>Der Prüfbericht über die Eignungsprüfung ist im Internet unter www.qal1.de einsehbar.</w:t>
      </w:r>
    </w:p>
    <w:p w:rsidR="00F06758" w:rsidRDefault="00F06758" w:rsidP="00F06758">
      <w:pPr>
        <w:pStyle w:val="GesAbsatz"/>
      </w:pPr>
      <w:r>
        <w:t>Prüfinstitut: TÜV Rheinland Energie und Umwelt GmbH, Köln</w:t>
      </w:r>
    </w:p>
    <w:p w:rsidR="00F06758" w:rsidRDefault="00F06758" w:rsidP="00F06758">
      <w:pPr>
        <w:pStyle w:val="GesAbsatz"/>
      </w:pPr>
      <w:r>
        <w:t>Bericht-Nr.: 936/21225396/A vom 1. Oktober 2014</w:t>
      </w:r>
    </w:p>
    <w:p w:rsidR="00F06758" w:rsidRPr="00496EED" w:rsidRDefault="00F06758" w:rsidP="00F06758">
      <w:pPr>
        <w:pStyle w:val="GesAbsatz"/>
        <w:rPr>
          <w:b/>
        </w:rPr>
      </w:pPr>
      <w:r w:rsidRPr="00496EED">
        <w:rPr>
          <w:b/>
        </w:rPr>
        <w:t>2</w:t>
      </w:r>
      <w:r w:rsidR="00496EED" w:rsidRPr="00496EED">
        <w:rPr>
          <w:b/>
        </w:rPr>
        <w:tab/>
      </w:r>
      <w:r w:rsidRPr="00496EED">
        <w:rPr>
          <w:b/>
        </w:rPr>
        <w:t>Stickstoffoxide</w:t>
      </w:r>
    </w:p>
    <w:p w:rsidR="00F06758" w:rsidRPr="00496EED" w:rsidRDefault="00F06758" w:rsidP="00F06758">
      <w:pPr>
        <w:pStyle w:val="GesAbsatz"/>
        <w:rPr>
          <w:b/>
        </w:rPr>
      </w:pPr>
      <w:r w:rsidRPr="00496EED">
        <w:rPr>
          <w:b/>
        </w:rPr>
        <w:t>2.1</w:t>
      </w:r>
      <w:r w:rsidR="00496EED" w:rsidRPr="00496EED">
        <w:rPr>
          <w:b/>
        </w:rPr>
        <w:tab/>
      </w:r>
      <w:r w:rsidRPr="00496EED">
        <w:rPr>
          <w:b/>
        </w:rPr>
        <w:t>T500U für NO2</w:t>
      </w:r>
    </w:p>
    <w:p w:rsidR="00F06758" w:rsidRDefault="00F06758" w:rsidP="00F06758">
      <w:pPr>
        <w:pStyle w:val="GesAbsatz"/>
      </w:pPr>
      <w:r>
        <w:t>Hersteller:</w:t>
      </w:r>
    </w:p>
    <w:p w:rsidR="00F06758" w:rsidRDefault="00F06758" w:rsidP="00F06758">
      <w:pPr>
        <w:pStyle w:val="GesAbsatz"/>
      </w:pPr>
      <w:r>
        <w:t>Teledyne API, San Diego, USA</w:t>
      </w:r>
    </w:p>
    <w:p w:rsidR="00F06758" w:rsidRDefault="00F06758" w:rsidP="00F06758">
      <w:pPr>
        <w:pStyle w:val="GesAbsatz"/>
      </w:pPr>
      <w:r>
        <w:t>Eignung:</w:t>
      </w:r>
    </w:p>
    <w:p w:rsidR="00F06758" w:rsidRDefault="00F06758" w:rsidP="00F06758">
      <w:pPr>
        <w:pStyle w:val="GesAbsatz"/>
      </w:pPr>
      <w:r>
        <w:t>Zur kontinuierlichen Bestimmung der Immissionskonzentration von Stickstoffdioxid in der Außenluft im stat</w:t>
      </w:r>
      <w:r>
        <w:t>i</w:t>
      </w:r>
      <w:r>
        <w:t>onären</w:t>
      </w:r>
      <w:r w:rsidR="00496EED">
        <w:t xml:space="preserve"> </w:t>
      </w:r>
      <w:r>
        <w:t>Einsatz</w:t>
      </w:r>
    </w:p>
    <w:p w:rsidR="00F06758" w:rsidRDefault="00F06758" w:rsidP="00F06758">
      <w:pPr>
        <w:pStyle w:val="GesAbsatz"/>
      </w:pPr>
      <w:r>
        <w:t>Messbereich in der Eignungsprüfung: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18"/>
        <w:gridCol w:w="3260"/>
        <w:gridCol w:w="2380"/>
      </w:tblGrid>
      <w:tr w:rsidR="00496EED" w:rsidRPr="00496EED" w:rsidTr="00496EED">
        <w:tc>
          <w:tcPr>
            <w:tcW w:w="2518" w:type="dxa"/>
          </w:tcPr>
          <w:p w:rsidR="00496EED" w:rsidRPr="00496EED" w:rsidRDefault="00496EED" w:rsidP="00496EED">
            <w:pPr>
              <w:pStyle w:val="GesAbsatz"/>
              <w:tabs>
                <w:tab w:val="clear" w:pos="425"/>
              </w:tabs>
              <w:jc w:val="center"/>
            </w:pPr>
            <w:r w:rsidRPr="00496EED">
              <w:t>Komponente</w:t>
            </w:r>
          </w:p>
        </w:tc>
        <w:tc>
          <w:tcPr>
            <w:tcW w:w="3260" w:type="dxa"/>
          </w:tcPr>
          <w:p w:rsidR="00496EED" w:rsidRPr="00496EED" w:rsidRDefault="00496EED" w:rsidP="00496EED">
            <w:pPr>
              <w:pStyle w:val="GesAbsatz"/>
              <w:tabs>
                <w:tab w:val="clear" w:pos="425"/>
              </w:tabs>
              <w:jc w:val="center"/>
            </w:pPr>
            <w:r w:rsidRPr="00496EED">
              <w:t>Zertifizierungsbereich</w:t>
            </w:r>
          </w:p>
        </w:tc>
        <w:tc>
          <w:tcPr>
            <w:tcW w:w="2380" w:type="dxa"/>
          </w:tcPr>
          <w:p w:rsidR="00496EED" w:rsidRPr="00496EED" w:rsidRDefault="00496EED" w:rsidP="00496EED">
            <w:pPr>
              <w:pStyle w:val="GesAbsatz"/>
              <w:tabs>
                <w:tab w:val="clear" w:pos="425"/>
              </w:tabs>
              <w:jc w:val="center"/>
            </w:pPr>
            <w:r w:rsidRPr="00496EED">
              <w:t>Einheit</w:t>
            </w:r>
          </w:p>
        </w:tc>
      </w:tr>
      <w:tr w:rsidR="00496EED" w:rsidRPr="00496EED" w:rsidTr="00496EED">
        <w:tc>
          <w:tcPr>
            <w:tcW w:w="2518" w:type="dxa"/>
          </w:tcPr>
          <w:p w:rsidR="00496EED" w:rsidRPr="00496EED" w:rsidRDefault="00496EED" w:rsidP="00003D50">
            <w:pPr>
              <w:pStyle w:val="GesAbsatz"/>
              <w:tabs>
                <w:tab w:val="clear" w:pos="425"/>
              </w:tabs>
            </w:pPr>
            <w:r w:rsidRPr="00496EED">
              <w:t>Stickstoffdioxid</w:t>
            </w:r>
          </w:p>
        </w:tc>
        <w:tc>
          <w:tcPr>
            <w:tcW w:w="3260" w:type="dxa"/>
          </w:tcPr>
          <w:p w:rsidR="00496EED" w:rsidRPr="00496EED" w:rsidRDefault="00496EED" w:rsidP="00003D50">
            <w:pPr>
              <w:pStyle w:val="GesAbsatz"/>
              <w:tabs>
                <w:tab w:val="clear" w:pos="425"/>
              </w:tabs>
            </w:pPr>
            <w:r w:rsidRPr="00496EED">
              <w:t>0 – 500</w:t>
            </w:r>
          </w:p>
        </w:tc>
        <w:tc>
          <w:tcPr>
            <w:tcW w:w="2380" w:type="dxa"/>
          </w:tcPr>
          <w:p w:rsidR="00496EED" w:rsidRPr="00496EED" w:rsidRDefault="00496EED" w:rsidP="00496EED">
            <w:pPr>
              <w:pStyle w:val="GesAbsatz"/>
              <w:tabs>
                <w:tab w:val="clear" w:pos="425"/>
              </w:tabs>
            </w:pPr>
            <w:r w:rsidRPr="00496EED">
              <w:t>μg/m</w:t>
            </w:r>
            <w:r>
              <w:t>³</w:t>
            </w:r>
          </w:p>
        </w:tc>
      </w:tr>
    </w:tbl>
    <w:p w:rsidR="00496EED" w:rsidRDefault="00496EED" w:rsidP="00F06758">
      <w:pPr>
        <w:pStyle w:val="GesAbsatz"/>
      </w:pPr>
    </w:p>
    <w:p w:rsidR="00F06758" w:rsidRDefault="00F06758" w:rsidP="00F06758">
      <w:pPr>
        <w:pStyle w:val="GesAbsatz"/>
      </w:pPr>
      <w:r>
        <w:t xml:space="preserve">Softwareversion: </w:t>
      </w:r>
      <w:proofErr w:type="spellStart"/>
      <w:r>
        <w:t>Rev</w:t>
      </w:r>
      <w:proofErr w:type="spellEnd"/>
      <w:r>
        <w:t xml:space="preserve">. 1.0.2 </w:t>
      </w:r>
      <w:proofErr w:type="spellStart"/>
      <w:r>
        <w:t>bld</w:t>
      </w:r>
      <w:proofErr w:type="spellEnd"/>
      <w:r>
        <w:t xml:space="preserve"> 22</w:t>
      </w:r>
    </w:p>
    <w:p w:rsidR="00F06758" w:rsidRDefault="00F06758" w:rsidP="00F06758">
      <w:pPr>
        <w:pStyle w:val="GesAbsatz"/>
      </w:pPr>
      <w:r>
        <w:t>Einschränkungen:</w:t>
      </w:r>
    </w:p>
    <w:p w:rsidR="00F06758" w:rsidRDefault="00F06758" w:rsidP="00F06758">
      <w:pPr>
        <w:pStyle w:val="GesAbsatz"/>
      </w:pPr>
      <w:r>
        <w:t>Keine</w:t>
      </w:r>
    </w:p>
    <w:p w:rsidR="00F06758" w:rsidRDefault="00F06758" w:rsidP="00F06758">
      <w:pPr>
        <w:pStyle w:val="GesAbsatz"/>
      </w:pPr>
      <w:r>
        <w:t>Hinweis:</w:t>
      </w:r>
    </w:p>
    <w:p w:rsidR="00F06758" w:rsidRDefault="00F06758" w:rsidP="00F06758">
      <w:pPr>
        <w:pStyle w:val="GesAbsatz"/>
      </w:pPr>
      <w:r>
        <w:t>Der Prüfbericht über die Eignungsprüfung ist im Internet unter www.qal1.de einsehbar.</w:t>
      </w:r>
    </w:p>
    <w:p w:rsidR="00F06758" w:rsidRDefault="00F06758" w:rsidP="00F06758">
      <w:pPr>
        <w:pStyle w:val="GesAbsatz"/>
      </w:pPr>
      <w:r>
        <w:t>Prüfinstitut: TÜV Rheinland Energie und Umwelt GmbH, Köln</w:t>
      </w:r>
    </w:p>
    <w:p w:rsidR="00F06758" w:rsidRDefault="00F06758" w:rsidP="00F06758">
      <w:pPr>
        <w:pStyle w:val="GesAbsatz"/>
      </w:pPr>
      <w:r>
        <w:t>Bericht-Nr.: 936/21224798/A vom 2. Oktober 2014</w:t>
      </w:r>
    </w:p>
    <w:p w:rsidR="00F06758" w:rsidRPr="00720EBE" w:rsidRDefault="00F06758" w:rsidP="00F06758">
      <w:pPr>
        <w:pStyle w:val="GesAbsatz"/>
        <w:rPr>
          <w:b/>
        </w:rPr>
      </w:pPr>
      <w:r w:rsidRPr="00720EBE">
        <w:rPr>
          <w:b/>
        </w:rPr>
        <w:t>3</w:t>
      </w:r>
      <w:r w:rsidR="00720EBE" w:rsidRPr="00720EBE">
        <w:rPr>
          <w:b/>
        </w:rPr>
        <w:tab/>
      </w:r>
      <w:r w:rsidRPr="00720EBE">
        <w:rPr>
          <w:b/>
        </w:rPr>
        <w:t>Schwebstaub (PM</w:t>
      </w:r>
      <w:r w:rsidRPr="00720EBE">
        <w:rPr>
          <w:b/>
          <w:vertAlign w:val="subscript"/>
        </w:rPr>
        <w:t>2,5</w:t>
      </w:r>
      <w:r w:rsidRPr="00720EBE">
        <w:rPr>
          <w:b/>
        </w:rPr>
        <w:t>- und PM</w:t>
      </w:r>
      <w:r w:rsidRPr="00720EBE">
        <w:rPr>
          <w:b/>
          <w:vertAlign w:val="subscript"/>
        </w:rPr>
        <w:t>10</w:t>
      </w:r>
      <w:r w:rsidRPr="00720EBE">
        <w:rPr>
          <w:b/>
        </w:rPr>
        <w:t>-Fraktion)</w:t>
      </w:r>
    </w:p>
    <w:p w:rsidR="00F06758" w:rsidRPr="00720EBE" w:rsidRDefault="00F06758" w:rsidP="00F06758">
      <w:pPr>
        <w:pStyle w:val="GesAbsatz"/>
        <w:rPr>
          <w:b/>
        </w:rPr>
      </w:pPr>
      <w:r w:rsidRPr="00720EBE">
        <w:rPr>
          <w:b/>
        </w:rPr>
        <w:t>3.1</w:t>
      </w:r>
      <w:r w:rsidR="00720EBE" w:rsidRPr="00720EBE">
        <w:rPr>
          <w:b/>
        </w:rPr>
        <w:tab/>
      </w:r>
      <w:r w:rsidRPr="00720EBE">
        <w:rPr>
          <w:b/>
        </w:rPr>
        <w:t>APDA-372 für Schwebstaub PM</w:t>
      </w:r>
      <w:r w:rsidRPr="00720EBE">
        <w:rPr>
          <w:b/>
          <w:vertAlign w:val="subscript"/>
        </w:rPr>
        <w:t>10</w:t>
      </w:r>
      <w:r w:rsidRPr="00720EBE">
        <w:rPr>
          <w:b/>
        </w:rPr>
        <w:t xml:space="preserve"> und PM</w:t>
      </w:r>
      <w:r w:rsidRPr="00720EBE">
        <w:rPr>
          <w:b/>
          <w:vertAlign w:val="subscript"/>
        </w:rPr>
        <w:t>2,5</w:t>
      </w:r>
    </w:p>
    <w:p w:rsidR="00F06758" w:rsidRDefault="00F06758" w:rsidP="00F06758">
      <w:pPr>
        <w:pStyle w:val="GesAbsatz"/>
      </w:pPr>
      <w:r>
        <w:t>Hersteller:</w:t>
      </w:r>
    </w:p>
    <w:p w:rsidR="00F06758" w:rsidRDefault="00F06758" w:rsidP="00F06758">
      <w:pPr>
        <w:pStyle w:val="GesAbsatz"/>
      </w:pPr>
      <w:r>
        <w:t>HORIBA Europe GmbH, Oberursel</w:t>
      </w:r>
    </w:p>
    <w:p w:rsidR="00F06758" w:rsidRDefault="00F06758" w:rsidP="00F06758">
      <w:pPr>
        <w:pStyle w:val="GesAbsatz"/>
      </w:pPr>
      <w:r>
        <w:t>Eignung:</w:t>
      </w:r>
    </w:p>
    <w:p w:rsidR="00F06758" w:rsidRDefault="00F06758" w:rsidP="00F06758">
      <w:pPr>
        <w:pStyle w:val="GesAbsatz"/>
      </w:pPr>
      <w:r>
        <w:t>Zur kontinuierlichen parallelen Immissionsmessung der PM</w:t>
      </w:r>
      <w:r w:rsidRPr="00720EBE">
        <w:rPr>
          <w:vertAlign w:val="subscript"/>
        </w:rPr>
        <w:t>10</w:t>
      </w:r>
      <w:r>
        <w:t>- und der PM</w:t>
      </w:r>
      <w:r w:rsidRPr="00720EBE">
        <w:rPr>
          <w:vertAlign w:val="subscript"/>
        </w:rPr>
        <w:t>2,5</w:t>
      </w:r>
      <w:r>
        <w:t>-Fraktion im Schwebstaub im stationären</w:t>
      </w:r>
      <w:r w:rsidR="00720EBE">
        <w:t xml:space="preserve"> </w:t>
      </w:r>
      <w:r>
        <w:t>Einsatz</w:t>
      </w:r>
    </w:p>
    <w:p w:rsidR="00F06758" w:rsidRDefault="00F06758" w:rsidP="00F06758">
      <w:pPr>
        <w:pStyle w:val="GesAbsatz"/>
      </w:pPr>
      <w:r>
        <w:lastRenderedPageBreak/>
        <w:t>Messbereiche in der Eignungsprüfung: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18"/>
        <w:gridCol w:w="3260"/>
        <w:gridCol w:w="2358"/>
      </w:tblGrid>
      <w:tr w:rsidR="00720EBE" w:rsidRPr="00720EBE" w:rsidTr="00720EBE">
        <w:tc>
          <w:tcPr>
            <w:tcW w:w="2518" w:type="dxa"/>
          </w:tcPr>
          <w:p w:rsidR="00720EBE" w:rsidRPr="00720EBE" w:rsidRDefault="00720EBE" w:rsidP="00720EBE">
            <w:pPr>
              <w:pStyle w:val="GesAbsatz"/>
              <w:tabs>
                <w:tab w:val="clear" w:pos="425"/>
              </w:tabs>
              <w:jc w:val="center"/>
            </w:pPr>
            <w:r w:rsidRPr="00720EBE">
              <w:t>Komponente</w:t>
            </w:r>
          </w:p>
        </w:tc>
        <w:tc>
          <w:tcPr>
            <w:tcW w:w="3260" w:type="dxa"/>
          </w:tcPr>
          <w:p w:rsidR="00720EBE" w:rsidRPr="00720EBE" w:rsidRDefault="00720EBE" w:rsidP="00720EBE">
            <w:pPr>
              <w:pStyle w:val="GesAbsatz"/>
              <w:tabs>
                <w:tab w:val="clear" w:pos="425"/>
              </w:tabs>
              <w:jc w:val="center"/>
            </w:pPr>
            <w:r w:rsidRPr="00720EBE">
              <w:t>Zertifizierungsbereich</w:t>
            </w:r>
          </w:p>
        </w:tc>
        <w:tc>
          <w:tcPr>
            <w:tcW w:w="2358" w:type="dxa"/>
          </w:tcPr>
          <w:p w:rsidR="00720EBE" w:rsidRPr="00720EBE" w:rsidRDefault="00720EBE" w:rsidP="00720EBE">
            <w:pPr>
              <w:pStyle w:val="GesAbsatz"/>
              <w:tabs>
                <w:tab w:val="clear" w:pos="425"/>
              </w:tabs>
              <w:jc w:val="center"/>
            </w:pPr>
            <w:r w:rsidRPr="00720EBE">
              <w:t>Einheit</w:t>
            </w:r>
          </w:p>
        </w:tc>
      </w:tr>
      <w:tr w:rsidR="00720EBE" w:rsidRPr="00720EBE" w:rsidTr="00720EBE">
        <w:tc>
          <w:tcPr>
            <w:tcW w:w="2518" w:type="dxa"/>
          </w:tcPr>
          <w:p w:rsidR="00720EBE" w:rsidRPr="00720EBE" w:rsidRDefault="00720EBE" w:rsidP="00003D50">
            <w:pPr>
              <w:pStyle w:val="GesAbsatz"/>
              <w:tabs>
                <w:tab w:val="clear" w:pos="425"/>
              </w:tabs>
            </w:pPr>
            <w:r w:rsidRPr="00720EBE">
              <w:t>PM</w:t>
            </w:r>
            <w:r w:rsidRPr="00720EBE">
              <w:rPr>
                <w:vertAlign w:val="subscript"/>
              </w:rPr>
              <w:t>10</w:t>
            </w:r>
          </w:p>
        </w:tc>
        <w:tc>
          <w:tcPr>
            <w:tcW w:w="3260" w:type="dxa"/>
          </w:tcPr>
          <w:p w:rsidR="00720EBE" w:rsidRPr="00720EBE" w:rsidRDefault="00720EBE" w:rsidP="00003D50">
            <w:pPr>
              <w:pStyle w:val="GesAbsatz"/>
              <w:tabs>
                <w:tab w:val="clear" w:pos="425"/>
              </w:tabs>
            </w:pPr>
            <w:r w:rsidRPr="00720EBE">
              <w:t>0 – 10 000</w:t>
            </w:r>
          </w:p>
        </w:tc>
        <w:tc>
          <w:tcPr>
            <w:tcW w:w="2358" w:type="dxa"/>
          </w:tcPr>
          <w:p w:rsidR="00720EBE" w:rsidRPr="00720EBE" w:rsidRDefault="00720EBE" w:rsidP="00720EBE">
            <w:pPr>
              <w:pStyle w:val="GesAbsatz"/>
              <w:tabs>
                <w:tab w:val="clear" w:pos="425"/>
              </w:tabs>
            </w:pPr>
            <w:r w:rsidRPr="00720EBE">
              <w:t>μg/m</w:t>
            </w:r>
            <w:r>
              <w:t>³</w:t>
            </w:r>
          </w:p>
        </w:tc>
      </w:tr>
      <w:tr w:rsidR="00720EBE" w:rsidRPr="00720EBE" w:rsidTr="00720EBE">
        <w:tc>
          <w:tcPr>
            <w:tcW w:w="2518" w:type="dxa"/>
          </w:tcPr>
          <w:p w:rsidR="00720EBE" w:rsidRPr="00720EBE" w:rsidRDefault="00720EBE" w:rsidP="00003D50">
            <w:pPr>
              <w:pStyle w:val="GesAbsatz"/>
              <w:tabs>
                <w:tab w:val="clear" w:pos="425"/>
              </w:tabs>
            </w:pPr>
            <w:r w:rsidRPr="00720EBE">
              <w:t>PM</w:t>
            </w:r>
            <w:r w:rsidRPr="00720EBE">
              <w:rPr>
                <w:vertAlign w:val="subscript"/>
              </w:rPr>
              <w:t>2,5</w:t>
            </w:r>
          </w:p>
        </w:tc>
        <w:tc>
          <w:tcPr>
            <w:tcW w:w="3260" w:type="dxa"/>
          </w:tcPr>
          <w:p w:rsidR="00720EBE" w:rsidRPr="00720EBE" w:rsidRDefault="00720EBE" w:rsidP="00003D50">
            <w:pPr>
              <w:pStyle w:val="GesAbsatz"/>
              <w:tabs>
                <w:tab w:val="clear" w:pos="425"/>
              </w:tabs>
            </w:pPr>
            <w:r w:rsidRPr="00720EBE">
              <w:t>0 – 10 000</w:t>
            </w:r>
          </w:p>
        </w:tc>
        <w:tc>
          <w:tcPr>
            <w:tcW w:w="2358" w:type="dxa"/>
          </w:tcPr>
          <w:p w:rsidR="00720EBE" w:rsidRPr="00720EBE" w:rsidRDefault="00720EBE" w:rsidP="00720EBE">
            <w:pPr>
              <w:pStyle w:val="GesAbsatz"/>
              <w:tabs>
                <w:tab w:val="clear" w:pos="425"/>
              </w:tabs>
            </w:pPr>
            <w:r w:rsidRPr="00720EBE">
              <w:t>μg/m</w:t>
            </w:r>
            <w:r>
              <w:t>³</w:t>
            </w:r>
          </w:p>
        </w:tc>
      </w:tr>
    </w:tbl>
    <w:p w:rsidR="00720EBE" w:rsidRDefault="00720EBE" w:rsidP="00F06758">
      <w:pPr>
        <w:pStyle w:val="GesAbsatz"/>
      </w:pPr>
    </w:p>
    <w:p w:rsidR="00F06758" w:rsidRDefault="00F06758" w:rsidP="00720EBE">
      <w:pPr>
        <w:pStyle w:val="GesAbsatz"/>
        <w:tabs>
          <w:tab w:val="left" w:pos="2127"/>
          <w:tab w:val="left" w:pos="5954"/>
        </w:tabs>
      </w:pPr>
      <w:r>
        <w:t>Softwareversionen:</w:t>
      </w:r>
      <w:r w:rsidR="00720EBE">
        <w:tab/>
      </w:r>
      <w:r>
        <w:t>Messsystem:</w:t>
      </w:r>
      <w:r w:rsidR="00720EBE">
        <w:tab/>
      </w:r>
      <w:r>
        <w:t>100380.0014.0001.0001.0011</w:t>
      </w:r>
    </w:p>
    <w:p w:rsidR="00F06758" w:rsidRDefault="00F06758" w:rsidP="00720EBE">
      <w:pPr>
        <w:pStyle w:val="GesAbsatz"/>
        <w:tabs>
          <w:tab w:val="left" w:pos="5954"/>
        </w:tabs>
        <w:ind w:left="2127"/>
      </w:pPr>
      <w:r>
        <w:t>Implementierter Auswertealgorithmus:</w:t>
      </w:r>
      <w:r w:rsidR="00720EBE">
        <w:tab/>
      </w:r>
      <w:r>
        <w:t>PM_ENVIRO_0011</w:t>
      </w:r>
    </w:p>
    <w:p w:rsidR="00F06758" w:rsidRDefault="00F06758" w:rsidP="00720EBE">
      <w:pPr>
        <w:pStyle w:val="GesAbsatz"/>
        <w:tabs>
          <w:tab w:val="left" w:pos="5954"/>
        </w:tabs>
        <w:ind w:left="2127"/>
      </w:pPr>
      <w:r>
        <w:t xml:space="preserve">Auswertesoftware </w:t>
      </w:r>
      <w:proofErr w:type="spellStart"/>
      <w:r>
        <w:t>PDAnalyze</w:t>
      </w:r>
      <w:proofErr w:type="spellEnd"/>
      <w:r>
        <w:t>:</w:t>
      </w:r>
      <w:r w:rsidR="00720EBE">
        <w:tab/>
      </w:r>
      <w:r>
        <w:t>1.010</w:t>
      </w:r>
    </w:p>
    <w:p w:rsidR="00F06758" w:rsidRDefault="00F06758" w:rsidP="00F06758">
      <w:pPr>
        <w:pStyle w:val="GesAbsatz"/>
      </w:pPr>
      <w:r>
        <w:t>Einschränkungen:</w:t>
      </w:r>
    </w:p>
    <w:p w:rsidR="00F06758" w:rsidRDefault="00F06758" w:rsidP="00F06758">
      <w:pPr>
        <w:pStyle w:val="GesAbsatz"/>
      </w:pPr>
      <w:r>
        <w:t>Keine</w:t>
      </w:r>
    </w:p>
    <w:p w:rsidR="00F06758" w:rsidRDefault="00F06758" w:rsidP="00F06758">
      <w:pPr>
        <w:pStyle w:val="GesAbsatz"/>
      </w:pPr>
      <w:r>
        <w:t>Hinweise:</w:t>
      </w:r>
    </w:p>
    <w:p w:rsidR="00F06758" w:rsidRDefault="00F06758" w:rsidP="00720EBE">
      <w:pPr>
        <w:pStyle w:val="GesAbsatz"/>
        <w:ind w:left="426" w:hanging="426"/>
      </w:pPr>
      <w:r>
        <w:t>1.</w:t>
      </w:r>
      <w:r w:rsidR="00720EBE">
        <w:tab/>
      </w:r>
      <w:r>
        <w:t xml:space="preserve">Die Anforderungen gemäß des Leitfadens „Demonstration </w:t>
      </w:r>
      <w:r w:rsidRPr="0081364F">
        <w:rPr>
          <w:lang w:val="en-US"/>
        </w:rPr>
        <w:t>of</w:t>
      </w:r>
      <w:r>
        <w:t xml:space="preserve"> </w:t>
      </w:r>
      <w:r w:rsidRPr="0081364F">
        <w:rPr>
          <w:lang w:val="en-US"/>
        </w:rPr>
        <w:t>Equivalence</w:t>
      </w:r>
      <w:r>
        <w:t xml:space="preserve"> </w:t>
      </w:r>
      <w:r w:rsidRPr="0081364F">
        <w:rPr>
          <w:lang w:val="en-US"/>
        </w:rPr>
        <w:t>of</w:t>
      </w:r>
      <w:r>
        <w:t xml:space="preserve"> </w:t>
      </w:r>
      <w:r w:rsidRPr="0081364F">
        <w:rPr>
          <w:lang w:val="en-US"/>
        </w:rPr>
        <w:t>Ambient</w:t>
      </w:r>
      <w:r>
        <w:t xml:space="preserve"> Air Monitoring </w:t>
      </w:r>
      <w:r w:rsidRPr="0081364F">
        <w:rPr>
          <w:lang w:val="en-US"/>
        </w:rPr>
        <w:t>Methods</w:t>
      </w:r>
      <w:r>
        <w:t>“ werden</w:t>
      </w:r>
      <w:r w:rsidR="00720EBE">
        <w:t xml:space="preserve"> </w:t>
      </w:r>
      <w:r>
        <w:t>für die Messkomponenten PM</w:t>
      </w:r>
      <w:r w:rsidRPr="00720EBE">
        <w:rPr>
          <w:vertAlign w:val="subscript"/>
        </w:rPr>
        <w:t>10</w:t>
      </w:r>
      <w:r>
        <w:t xml:space="preserve"> und PM</w:t>
      </w:r>
      <w:r w:rsidRPr="00720EBE">
        <w:rPr>
          <w:vertAlign w:val="subscript"/>
        </w:rPr>
        <w:t>2</w:t>
      </w:r>
      <w:proofErr w:type="gramStart"/>
      <w:r w:rsidRPr="00720EBE">
        <w:rPr>
          <w:vertAlign w:val="subscript"/>
        </w:rPr>
        <w:t>,5</w:t>
      </w:r>
      <w:proofErr w:type="gramEnd"/>
      <w:r>
        <w:t xml:space="preserve"> eingehalten.</w:t>
      </w:r>
    </w:p>
    <w:p w:rsidR="00F06758" w:rsidRDefault="00F06758" w:rsidP="00720EBE">
      <w:pPr>
        <w:pStyle w:val="GesAbsatz"/>
        <w:ind w:left="426" w:hanging="426"/>
      </w:pPr>
      <w:r>
        <w:t>2.</w:t>
      </w:r>
      <w:r w:rsidR="00720EBE">
        <w:tab/>
      </w:r>
      <w:r>
        <w:t>Die Anforderungen an den Variationskoeffizienten R</w:t>
      </w:r>
      <w:r w:rsidRPr="00720EBE">
        <w:rPr>
          <w:vertAlign w:val="superscript"/>
        </w:rPr>
        <w:t>2</w:t>
      </w:r>
      <w:r>
        <w:t xml:space="preserve"> gemäß Richtlinie EN 12341 wurden für den Standort Köln,</w:t>
      </w:r>
      <w:r w:rsidR="00720EBE">
        <w:t xml:space="preserve"> </w:t>
      </w:r>
      <w:r>
        <w:t>Sommer für einen der beiden Prüflinge nicht eingehalten.</w:t>
      </w:r>
    </w:p>
    <w:p w:rsidR="00F06758" w:rsidRDefault="00F06758" w:rsidP="00720EBE">
      <w:pPr>
        <w:pStyle w:val="GesAbsatz"/>
        <w:ind w:left="426" w:hanging="426"/>
      </w:pPr>
      <w:r>
        <w:t>3.</w:t>
      </w:r>
      <w:r w:rsidR="00720EBE">
        <w:tab/>
      </w:r>
      <w:r>
        <w:t xml:space="preserve">Die Messeinrichtung ist als </w:t>
      </w:r>
      <w:r w:rsidRPr="0081364F">
        <w:rPr>
          <w:lang w:val="en-US"/>
        </w:rPr>
        <w:t>Indoor</w:t>
      </w:r>
      <w:r>
        <w:t>-Variante zur Installation an temperaturkontrollierten Orten konzipiert.</w:t>
      </w:r>
    </w:p>
    <w:p w:rsidR="00F06758" w:rsidRDefault="00F06758" w:rsidP="00720EBE">
      <w:pPr>
        <w:pStyle w:val="GesAbsatz"/>
        <w:ind w:left="426" w:hanging="426"/>
      </w:pPr>
      <w:r>
        <w:t>4.</w:t>
      </w:r>
      <w:r w:rsidR="00720EBE">
        <w:tab/>
      </w:r>
      <w:r>
        <w:t xml:space="preserve">Die Empfindlichkeit des Partikelsensors muss monatlich mit </w:t>
      </w:r>
      <w:proofErr w:type="spellStart"/>
      <w:r>
        <w:t>CalDust</w:t>
      </w:r>
      <w:proofErr w:type="spellEnd"/>
      <w:r>
        <w:t xml:space="preserve"> 1100 überprüft werden.</w:t>
      </w:r>
    </w:p>
    <w:p w:rsidR="00F06758" w:rsidRDefault="00F06758" w:rsidP="00720EBE">
      <w:pPr>
        <w:pStyle w:val="GesAbsatz"/>
        <w:ind w:left="426" w:hanging="426"/>
      </w:pPr>
      <w:r>
        <w:t>5.</w:t>
      </w:r>
      <w:r w:rsidR="00720EBE">
        <w:tab/>
      </w:r>
      <w:r>
        <w:t>Die Messeinrichtung ist mit dem gravimetrischen PM</w:t>
      </w:r>
      <w:r w:rsidRPr="00720EBE">
        <w:rPr>
          <w:vertAlign w:val="subscript"/>
        </w:rPr>
        <w:t>10</w:t>
      </w:r>
      <w:r>
        <w:t>-Referenzverfahren nach DIN EN 12341 rege</w:t>
      </w:r>
      <w:r>
        <w:t>l</w:t>
      </w:r>
      <w:r>
        <w:t>mäßig am</w:t>
      </w:r>
      <w:r w:rsidR="00720EBE">
        <w:t xml:space="preserve"> </w:t>
      </w:r>
      <w:r>
        <w:t>Standort zu kalibrieren.</w:t>
      </w:r>
    </w:p>
    <w:p w:rsidR="00F06758" w:rsidRDefault="00F06758" w:rsidP="00720EBE">
      <w:pPr>
        <w:pStyle w:val="GesAbsatz"/>
        <w:ind w:left="426" w:hanging="426"/>
      </w:pPr>
      <w:r>
        <w:t>6.</w:t>
      </w:r>
      <w:r w:rsidR="00720EBE">
        <w:tab/>
      </w:r>
      <w:r>
        <w:t>Die Messeinrichtung ist mit dem gravimetrischen PM</w:t>
      </w:r>
      <w:r w:rsidRPr="00720EBE">
        <w:rPr>
          <w:vertAlign w:val="subscript"/>
        </w:rPr>
        <w:t>2</w:t>
      </w:r>
      <w:proofErr w:type="gramStart"/>
      <w:r w:rsidRPr="00720EBE">
        <w:rPr>
          <w:vertAlign w:val="subscript"/>
        </w:rPr>
        <w:t>,5</w:t>
      </w:r>
      <w:proofErr w:type="gramEnd"/>
      <w:r>
        <w:t>-Referenzverfahren nach DIN EN 14907 rege</w:t>
      </w:r>
      <w:r>
        <w:t>l</w:t>
      </w:r>
      <w:r>
        <w:t>mäßig am</w:t>
      </w:r>
      <w:r w:rsidR="00720EBE">
        <w:t xml:space="preserve"> </w:t>
      </w:r>
      <w:r>
        <w:t>Standort zu kalibrieren.</w:t>
      </w:r>
    </w:p>
    <w:p w:rsidR="00F06758" w:rsidRDefault="00F06758" w:rsidP="00720EBE">
      <w:pPr>
        <w:pStyle w:val="GesAbsatz"/>
        <w:ind w:left="426" w:hanging="426"/>
      </w:pPr>
      <w:r>
        <w:t>7.</w:t>
      </w:r>
      <w:r w:rsidR="00720EBE">
        <w:tab/>
      </w:r>
      <w:r>
        <w:t>Der Prüfbericht über die Eignungsprüfung ist im Internet unter www.qal1.de einsehbar.</w:t>
      </w:r>
    </w:p>
    <w:p w:rsidR="00F06758" w:rsidRDefault="00F06758" w:rsidP="00F06758">
      <w:pPr>
        <w:pStyle w:val="GesAbsatz"/>
      </w:pPr>
      <w:r>
        <w:t>Prüfinstitut: TÜV Rheinland Energie und Umwelt GmbH, Köln</w:t>
      </w:r>
    </w:p>
    <w:p w:rsidR="00F06758" w:rsidRDefault="00F06758" w:rsidP="00F06758">
      <w:pPr>
        <w:pStyle w:val="GesAbsatz"/>
      </w:pPr>
      <w:r>
        <w:t>Bericht-Nr.: 936/21226418/A vom 29. September 2014</w:t>
      </w:r>
    </w:p>
    <w:p w:rsidR="00F06758" w:rsidRDefault="00F06758" w:rsidP="00720EBE">
      <w:pPr>
        <w:pStyle w:val="berschrift2"/>
      </w:pPr>
      <w:bookmarkStart w:id="5" w:name="_Toc417026521"/>
      <w:r>
        <w:t>IV.</w:t>
      </w:r>
      <w:r w:rsidR="00720EBE">
        <w:br/>
      </w:r>
      <w:r>
        <w:t>Mitteilungen zur Bundeseinheitlichen Praxis bei der Überwachung</w:t>
      </w:r>
      <w:r w:rsidR="00720EBE">
        <w:br/>
      </w:r>
      <w:r>
        <w:t>von Emissionen und Immissionen</w:t>
      </w:r>
      <w:bookmarkEnd w:id="5"/>
    </w:p>
    <w:p w:rsidR="00F06758" w:rsidRPr="00720EBE" w:rsidRDefault="00F06758" w:rsidP="00720EBE">
      <w:pPr>
        <w:pStyle w:val="GesAbsatz"/>
        <w:ind w:left="426" w:hanging="426"/>
        <w:rPr>
          <w:b/>
        </w:rPr>
      </w:pPr>
      <w:r w:rsidRPr="00720EBE">
        <w:rPr>
          <w:b/>
        </w:rPr>
        <w:t>1</w:t>
      </w:r>
      <w:r w:rsidR="00720EBE" w:rsidRPr="00720EBE">
        <w:rPr>
          <w:b/>
        </w:rPr>
        <w:tab/>
      </w:r>
      <w:r w:rsidRPr="00720EBE">
        <w:rPr>
          <w:b/>
        </w:rPr>
        <w:t>Mitteilung zu der Bekanntmachung des Umweltbundesamtes vom 17. Juli 2014 (BAnz AT 05.08.2014 B11,</w:t>
      </w:r>
      <w:r w:rsidR="00720EBE" w:rsidRPr="00720EBE">
        <w:rPr>
          <w:b/>
        </w:rPr>
        <w:t xml:space="preserve"> </w:t>
      </w:r>
      <w:r w:rsidRPr="00720EBE">
        <w:rPr>
          <w:b/>
        </w:rPr>
        <w:t>Kapitel III Nummer 2.1)</w:t>
      </w:r>
    </w:p>
    <w:p w:rsidR="00F06758" w:rsidRDefault="00F06758" w:rsidP="00F06758">
      <w:pPr>
        <w:pStyle w:val="GesAbsatz"/>
      </w:pPr>
      <w:r>
        <w:t>Bei der Messeinrichtung Air Pollution Monitor 2 (APM-2) für Schwebstaub PM</w:t>
      </w:r>
      <w:r w:rsidRPr="00720EBE">
        <w:rPr>
          <w:vertAlign w:val="subscript"/>
        </w:rPr>
        <w:t>10</w:t>
      </w:r>
      <w:r>
        <w:t xml:space="preserve"> und PM</w:t>
      </w:r>
      <w:r w:rsidRPr="00720EBE">
        <w:rPr>
          <w:vertAlign w:val="subscript"/>
        </w:rPr>
        <w:t>2</w:t>
      </w:r>
      <w:proofErr w:type="gramStart"/>
      <w:r w:rsidRPr="00720EBE">
        <w:rPr>
          <w:vertAlign w:val="subscript"/>
        </w:rPr>
        <w:t>,5</w:t>
      </w:r>
      <w:proofErr w:type="gramEnd"/>
      <w:r>
        <w:t xml:space="preserve"> der Fa. </w:t>
      </w:r>
      <w:proofErr w:type="spellStart"/>
      <w:r>
        <w:t>Comde-Derenda</w:t>
      </w:r>
      <w:proofErr w:type="spellEnd"/>
      <w:r w:rsidR="00720EBE">
        <w:t xml:space="preserve"> </w:t>
      </w:r>
      <w:r>
        <w:t>GmbH wurde der Ausgangsfilter von der alten Position nach Pumpe auf die neue Position zwischen Massendurchflusssensor</w:t>
      </w:r>
      <w:r w:rsidR="00720EBE">
        <w:t xml:space="preserve"> </w:t>
      </w:r>
      <w:r>
        <w:t>und Pumpe verlegt.</w:t>
      </w:r>
    </w:p>
    <w:p w:rsidR="00F06758" w:rsidRDefault="00F06758" w:rsidP="00F06758">
      <w:pPr>
        <w:pStyle w:val="GesAbsatz"/>
      </w:pPr>
      <w:r>
        <w:t>Stellungnahme der TÜV Rheinland Energie und Umwelt GmbH vom 27. September 2014</w:t>
      </w:r>
    </w:p>
    <w:p w:rsidR="00F06758" w:rsidRPr="00720EBE" w:rsidRDefault="00F06758" w:rsidP="00720EBE">
      <w:pPr>
        <w:pStyle w:val="GesAbsatz"/>
        <w:ind w:left="426" w:hanging="426"/>
        <w:rPr>
          <w:b/>
        </w:rPr>
      </w:pPr>
      <w:r w:rsidRPr="00720EBE">
        <w:rPr>
          <w:b/>
        </w:rPr>
        <w:t>2</w:t>
      </w:r>
      <w:r w:rsidR="00720EBE" w:rsidRPr="00720EBE">
        <w:rPr>
          <w:b/>
        </w:rPr>
        <w:tab/>
      </w:r>
      <w:r w:rsidRPr="00720EBE">
        <w:rPr>
          <w:b/>
        </w:rPr>
        <w:t>Mitteilung zu der Bekanntmachung des Umweltbundesamtes vom 27. Februar 2014 (BAnz AT 01.04.2014 B12,</w:t>
      </w:r>
      <w:r w:rsidR="00720EBE" w:rsidRPr="00720EBE">
        <w:rPr>
          <w:b/>
        </w:rPr>
        <w:t xml:space="preserve"> </w:t>
      </w:r>
      <w:r w:rsidRPr="00720EBE">
        <w:rPr>
          <w:b/>
        </w:rPr>
        <w:t>Kapitel IV Nummer 7.1)</w:t>
      </w:r>
    </w:p>
    <w:p w:rsidR="00F06758" w:rsidRDefault="00F06758" w:rsidP="00F06758">
      <w:pPr>
        <w:pStyle w:val="GesAbsatz"/>
      </w:pPr>
      <w:r>
        <w:t>Der Drucksensor 970603 (MICROSWITCH #185PC15AT) in der Messeinrichtung Spirant BAM 1000 mit PM</w:t>
      </w:r>
      <w:r w:rsidRPr="00720EBE">
        <w:rPr>
          <w:vertAlign w:val="subscript"/>
        </w:rPr>
        <w:t>10</w:t>
      </w:r>
      <w:r>
        <w:t>-Vorabscheider</w:t>
      </w:r>
      <w:r w:rsidR="00720EBE">
        <w:t xml:space="preserve"> </w:t>
      </w:r>
      <w:r>
        <w:t xml:space="preserve">der Fa. </w:t>
      </w:r>
      <w:proofErr w:type="spellStart"/>
      <w:r>
        <w:t>Ecotech</w:t>
      </w:r>
      <w:proofErr w:type="spellEnd"/>
      <w:r>
        <w:t xml:space="preserve"> </w:t>
      </w:r>
      <w:proofErr w:type="spellStart"/>
      <w:r>
        <w:t>Pty</w:t>
      </w:r>
      <w:proofErr w:type="spellEnd"/>
      <w:r>
        <w:t xml:space="preserve"> Ltd. wurde abgekündigt und durch den Drucksensor 970595 (H</w:t>
      </w:r>
      <w:r>
        <w:t>O</w:t>
      </w:r>
      <w:r>
        <w:t>NEYWELL</w:t>
      </w:r>
      <w:r w:rsidR="00720EBE">
        <w:t xml:space="preserve"> </w:t>
      </w:r>
      <w:r>
        <w:t>SSCDANN015PAAA5) ersetzt.</w:t>
      </w:r>
    </w:p>
    <w:p w:rsidR="00F06758" w:rsidRDefault="00F06758" w:rsidP="00F06758">
      <w:pPr>
        <w:pStyle w:val="GesAbsatz"/>
      </w:pPr>
      <w:r>
        <w:t>Stellungnahme der TÜV Rheinland Energie und Umwelt GmbH vom 20. September 2014</w:t>
      </w:r>
    </w:p>
    <w:p w:rsidR="00F06758" w:rsidRPr="0081364F" w:rsidRDefault="00F06758" w:rsidP="00720EBE">
      <w:pPr>
        <w:pStyle w:val="GesAbsatz"/>
        <w:ind w:left="426" w:hanging="426"/>
        <w:rPr>
          <w:b/>
        </w:rPr>
      </w:pPr>
      <w:r w:rsidRPr="0081364F">
        <w:rPr>
          <w:b/>
        </w:rPr>
        <w:t>3</w:t>
      </w:r>
      <w:r w:rsidR="00720EBE" w:rsidRPr="0081364F">
        <w:rPr>
          <w:b/>
        </w:rPr>
        <w:tab/>
      </w:r>
      <w:r w:rsidRPr="0081364F">
        <w:rPr>
          <w:b/>
        </w:rPr>
        <w:t>Mitteilung zu der Bekanntmachung des Umweltbundesamtes vom 27. Februar 2014 (BAnz AT 01.04.2014 B12,</w:t>
      </w:r>
      <w:r w:rsidR="00720EBE" w:rsidRPr="0081364F">
        <w:rPr>
          <w:b/>
        </w:rPr>
        <w:t xml:space="preserve"> </w:t>
      </w:r>
      <w:r w:rsidRPr="0081364F">
        <w:rPr>
          <w:b/>
        </w:rPr>
        <w:t>Kapitel IV Nummer 6.1)</w:t>
      </w:r>
    </w:p>
    <w:p w:rsidR="00F06758" w:rsidRDefault="00F06758" w:rsidP="00F06758">
      <w:pPr>
        <w:pStyle w:val="GesAbsatz"/>
      </w:pPr>
      <w:r>
        <w:t>Der Drucksensor 970603 (MICROSWITCH #185PC15AT) in der Messeinrichtung Spirant BAM 1100 mit PM</w:t>
      </w:r>
      <w:r w:rsidRPr="00720EBE">
        <w:rPr>
          <w:vertAlign w:val="subscript"/>
        </w:rPr>
        <w:t>2</w:t>
      </w:r>
      <w:proofErr w:type="gramStart"/>
      <w:r w:rsidRPr="00720EBE">
        <w:rPr>
          <w:vertAlign w:val="subscript"/>
        </w:rPr>
        <w:t>,5</w:t>
      </w:r>
      <w:proofErr w:type="gramEnd"/>
      <w:r>
        <w:t>-Vorabscheider</w:t>
      </w:r>
      <w:r w:rsidR="00720EBE">
        <w:t xml:space="preserve"> </w:t>
      </w:r>
      <w:r>
        <w:t xml:space="preserve">der Fa. </w:t>
      </w:r>
      <w:proofErr w:type="spellStart"/>
      <w:r>
        <w:t>Ecotech</w:t>
      </w:r>
      <w:proofErr w:type="spellEnd"/>
      <w:r>
        <w:t xml:space="preserve"> </w:t>
      </w:r>
      <w:proofErr w:type="spellStart"/>
      <w:r>
        <w:t>Pty</w:t>
      </w:r>
      <w:proofErr w:type="spellEnd"/>
      <w:r>
        <w:t xml:space="preserve"> Ltd. wurde abgekündigt und durch den Drucksensor 970595 (H</w:t>
      </w:r>
      <w:r>
        <w:t>O</w:t>
      </w:r>
      <w:r>
        <w:t>NEYWELL</w:t>
      </w:r>
      <w:r w:rsidR="00720EBE">
        <w:t xml:space="preserve"> </w:t>
      </w:r>
      <w:r>
        <w:t>SSCDANN015PAAA5) ersetzt.</w:t>
      </w:r>
    </w:p>
    <w:p w:rsidR="00F06758" w:rsidRDefault="00F06758" w:rsidP="00F06758">
      <w:pPr>
        <w:pStyle w:val="GesAbsatz"/>
      </w:pPr>
      <w:r>
        <w:t>Stellungnahme der TÜV Rheinland Energie und Umwelt GmbH vom 20. September 2014</w:t>
      </w:r>
    </w:p>
    <w:p w:rsidR="00F06758" w:rsidRPr="00720EBE" w:rsidRDefault="00F06758" w:rsidP="00720EBE">
      <w:pPr>
        <w:pStyle w:val="GesAbsatz"/>
        <w:ind w:left="426" w:hanging="426"/>
        <w:rPr>
          <w:b/>
        </w:rPr>
      </w:pPr>
      <w:r w:rsidRPr="00720EBE">
        <w:rPr>
          <w:b/>
        </w:rPr>
        <w:t>4</w:t>
      </w:r>
      <w:r w:rsidR="00720EBE" w:rsidRPr="00720EBE">
        <w:rPr>
          <w:b/>
        </w:rPr>
        <w:tab/>
      </w:r>
      <w:r w:rsidRPr="00720EBE">
        <w:rPr>
          <w:b/>
        </w:rPr>
        <w:t>Mitteilung zu der Bekanntmachung des Umweltbundesamtes vom 27. Februar 2014 (BAnz AT 01.04.2014 B12,</w:t>
      </w:r>
      <w:r w:rsidR="00720EBE" w:rsidRPr="00720EBE">
        <w:rPr>
          <w:b/>
        </w:rPr>
        <w:t xml:space="preserve"> </w:t>
      </w:r>
      <w:r w:rsidRPr="00720EBE">
        <w:rPr>
          <w:b/>
        </w:rPr>
        <w:t>Kapitel IV Nummer 1.1)</w:t>
      </w:r>
    </w:p>
    <w:p w:rsidR="00F06758" w:rsidRDefault="00F06758" w:rsidP="00F06758">
      <w:pPr>
        <w:pStyle w:val="GesAbsatz"/>
      </w:pPr>
      <w:r>
        <w:lastRenderedPageBreak/>
        <w:t xml:space="preserve">Die Messeinrichtung </w:t>
      </w:r>
      <w:proofErr w:type="spellStart"/>
      <w:r>
        <w:t>Serinus</w:t>
      </w:r>
      <w:proofErr w:type="spellEnd"/>
      <w:r>
        <w:t xml:space="preserve"> 10 für O</w:t>
      </w:r>
      <w:r w:rsidRPr="00720EBE">
        <w:rPr>
          <w:vertAlign w:val="subscript"/>
        </w:rPr>
        <w:t>3</w:t>
      </w:r>
      <w:r>
        <w:t xml:space="preserve"> der Fa. </w:t>
      </w:r>
      <w:proofErr w:type="spellStart"/>
      <w:r>
        <w:t>Ecotech</w:t>
      </w:r>
      <w:proofErr w:type="spellEnd"/>
      <w:r>
        <w:t xml:space="preserve"> </w:t>
      </w:r>
      <w:proofErr w:type="spellStart"/>
      <w:r>
        <w:t>Pty</w:t>
      </w:r>
      <w:proofErr w:type="spellEnd"/>
      <w:r>
        <w:t xml:space="preserve"> Ltd. wird zukünftig mit einem anderen Mikropr</w:t>
      </w:r>
      <w:r>
        <w:t>o</w:t>
      </w:r>
      <w:r>
        <w:t>zessorboard</w:t>
      </w:r>
      <w:r w:rsidR="00720EBE">
        <w:t xml:space="preserve"> </w:t>
      </w:r>
      <w:r>
        <w:t>(C010014) ausgestattet, dadurch ergeben sich Änderungen am Netzanschluss und Änderu</w:t>
      </w:r>
      <w:r>
        <w:t>n</w:t>
      </w:r>
      <w:r>
        <w:t>gen in der Software.</w:t>
      </w:r>
    </w:p>
    <w:p w:rsidR="00F06758" w:rsidRDefault="00F06758" w:rsidP="00F06758">
      <w:pPr>
        <w:pStyle w:val="GesAbsatz"/>
      </w:pPr>
      <w:r>
        <w:t>Die folgenden beiden Softwareversionen sind aktuell:</w:t>
      </w:r>
    </w:p>
    <w:p w:rsidR="00F06758" w:rsidRDefault="00F06758" w:rsidP="00F06758">
      <w:pPr>
        <w:pStyle w:val="GesAbsatz"/>
      </w:pPr>
      <w:r>
        <w:t>2.20.0009 für Geräte mit dem alten Mikroprozessorboard (C010001)</w:t>
      </w:r>
    </w:p>
    <w:p w:rsidR="00F06758" w:rsidRDefault="00F06758" w:rsidP="00F06758">
      <w:pPr>
        <w:pStyle w:val="GesAbsatz"/>
      </w:pPr>
      <w:r>
        <w:t>3.10.001 für Geräte mit neuem Mikroprozessorboard (C010014).</w:t>
      </w:r>
    </w:p>
    <w:p w:rsidR="00F06758" w:rsidRDefault="00F06758" w:rsidP="00F06758">
      <w:pPr>
        <w:pStyle w:val="GesAbsatz"/>
      </w:pPr>
      <w:r>
        <w:t>Stellungnahme der TÜV Rheinland Energie und Umwelt GmbH vom 12. September 2014</w:t>
      </w:r>
    </w:p>
    <w:p w:rsidR="00F06758" w:rsidRPr="00552D2F" w:rsidRDefault="00F06758" w:rsidP="00552D2F">
      <w:pPr>
        <w:pStyle w:val="GesAbsatz"/>
        <w:ind w:left="426" w:hanging="426"/>
        <w:rPr>
          <w:b/>
        </w:rPr>
      </w:pPr>
      <w:r w:rsidRPr="00552D2F">
        <w:rPr>
          <w:b/>
        </w:rPr>
        <w:t>5</w:t>
      </w:r>
      <w:r w:rsidR="00552D2F" w:rsidRPr="00552D2F">
        <w:rPr>
          <w:b/>
        </w:rPr>
        <w:tab/>
      </w:r>
      <w:r w:rsidRPr="00552D2F">
        <w:rPr>
          <w:b/>
        </w:rPr>
        <w:t>Mitteilung zu der Bekanntmachung des Umweltbundesamtes vom 27. Februar 2014 (BAnz AT 01.04.2014 B12,</w:t>
      </w:r>
      <w:r w:rsidR="00552D2F" w:rsidRPr="00552D2F">
        <w:rPr>
          <w:b/>
        </w:rPr>
        <w:t xml:space="preserve"> </w:t>
      </w:r>
      <w:r w:rsidRPr="00552D2F">
        <w:rPr>
          <w:b/>
        </w:rPr>
        <w:t>Kapitel IV Nummer 2.1)</w:t>
      </w:r>
    </w:p>
    <w:p w:rsidR="00F06758" w:rsidRDefault="00F06758" w:rsidP="00F06758">
      <w:pPr>
        <w:pStyle w:val="GesAbsatz"/>
      </w:pPr>
      <w:r>
        <w:t xml:space="preserve">Die Messeinrichtung </w:t>
      </w:r>
      <w:proofErr w:type="spellStart"/>
      <w:r>
        <w:t>Serinus</w:t>
      </w:r>
      <w:proofErr w:type="spellEnd"/>
      <w:r>
        <w:t xml:space="preserve"> 30 für CO der Fa. </w:t>
      </w:r>
      <w:proofErr w:type="spellStart"/>
      <w:r>
        <w:t>Ecotech</w:t>
      </w:r>
      <w:proofErr w:type="spellEnd"/>
      <w:r>
        <w:t xml:space="preserve"> </w:t>
      </w:r>
      <w:proofErr w:type="spellStart"/>
      <w:r>
        <w:t>Pty</w:t>
      </w:r>
      <w:proofErr w:type="spellEnd"/>
      <w:r>
        <w:t xml:space="preserve"> Ltd. wird zukünftig mit einem anderen Mikropr</w:t>
      </w:r>
      <w:r>
        <w:t>o</w:t>
      </w:r>
      <w:r>
        <w:t>zessorboard</w:t>
      </w:r>
      <w:r w:rsidR="00552D2F">
        <w:t xml:space="preserve"> </w:t>
      </w:r>
      <w:r>
        <w:t>(C010014) ausgestattet, dadurch ergeben sich Änderungen am Netzanschluss und Änderu</w:t>
      </w:r>
      <w:r>
        <w:t>n</w:t>
      </w:r>
      <w:r>
        <w:t>gen in der Software.</w:t>
      </w:r>
    </w:p>
    <w:p w:rsidR="00F06758" w:rsidRDefault="00F06758" w:rsidP="00F06758">
      <w:pPr>
        <w:pStyle w:val="GesAbsatz"/>
      </w:pPr>
      <w:r>
        <w:t>Die folgenden beiden Softwareversionen sind aktuell:</w:t>
      </w:r>
    </w:p>
    <w:p w:rsidR="00F06758" w:rsidRDefault="00F06758" w:rsidP="00F06758">
      <w:pPr>
        <w:pStyle w:val="GesAbsatz"/>
      </w:pPr>
      <w:r>
        <w:t>2.20.0009 für Geräte mit dem alten Mikroprozessorboard (C010001)</w:t>
      </w:r>
    </w:p>
    <w:p w:rsidR="00F06758" w:rsidRDefault="00F06758" w:rsidP="00F06758">
      <w:pPr>
        <w:pStyle w:val="GesAbsatz"/>
      </w:pPr>
      <w:r>
        <w:t>3.10.001 für Geräte mit neuem Mikroprozessorboard (C010014).</w:t>
      </w:r>
    </w:p>
    <w:p w:rsidR="00F06758" w:rsidRDefault="00F06758" w:rsidP="00F06758">
      <w:pPr>
        <w:pStyle w:val="GesAbsatz"/>
      </w:pPr>
      <w:r>
        <w:t>Stellungnahme der TÜV Rheinland Energie und Umwelt GmbH vom 12. September 2014</w:t>
      </w:r>
    </w:p>
    <w:p w:rsidR="00F06758" w:rsidRPr="00552D2F" w:rsidRDefault="00F06758" w:rsidP="00552D2F">
      <w:pPr>
        <w:pStyle w:val="GesAbsatz"/>
        <w:ind w:left="426" w:hanging="426"/>
        <w:rPr>
          <w:b/>
        </w:rPr>
      </w:pPr>
      <w:r w:rsidRPr="00552D2F">
        <w:rPr>
          <w:b/>
        </w:rPr>
        <w:t>6</w:t>
      </w:r>
      <w:r w:rsidR="00552D2F" w:rsidRPr="00552D2F">
        <w:rPr>
          <w:b/>
        </w:rPr>
        <w:tab/>
      </w:r>
      <w:r w:rsidRPr="00552D2F">
        <w:rPr>
          <w:b/>
        </w:rPr>
        <w:t>Mitteilung zu der Bekanntmachung des Umweltbundesamtes vom 27. Februar 2014 (BAnz AT 01.04.2014 B12,</w:t>
      </w:r>
      <w:r w:rsidR="00552D2F" w:rsidRPr="00552D2F">
        <w:rPr>
          <w:b/>
        </w:rPr>
        <w:t xml:space="preserve"> </w:t>
      </w:r>
      <w:r w:rsidRPr="00552D2F">
        <w:rPr>
          <w:b/>
        </w:rPr>
        <w:t>Kapitel IV Nummer 4.1)</w:t>
      </w:r>
    </w:p>
    <w:p w:rsidR="00F06758" w:rsidRDefault="00F06758" w:rsidP="00F06758">
      <w:pPr>
        <w:pStyle w:val="GesAbsatz"/>
      </w:pPr>
      <w:r>
        <w:t xml:space="preserve">Die Messeinrichtung </w:t>
      </w:r>
      <w:proofErr w:type="spellStart"/>
      <w:r>
        <w:t>Serinus</w:t>
      </w:r>
      <w:proofErr w:type="spellEnd"/>
      <w:r>
        <w:t xml:space="preserve"> 40 für NO, NO</w:t>
      </w:r>
      <w:r w:rsidRPr="00552D2F">
        <w:rPr>
          <w:vertAlign w:val="subscript"/>
        </w:rPr>
        <w:t>2</w:t>
      </w:r>
      <w:r>
        <w:t xml:space="preserve"> und NO</w:t>
      </w:r>
      <w:r w:rsidRPr="00552D2F">
        <w:rPr>
          <w:vertAlign w:val="subscript"/>
        </w:rPr>
        <w:t>X</w:t>
      </w:r>
      <w:r>
        <w:t xml:space="preserve"> der Fa. </w:t>
      </w:r>
      <w:proofErr w:type="spellStart"/>
      <w:r>
        <w:t>Ecotech</w:t>
      </w:r>
      <w:proofErr w:type="spellEnd"/>
      <w:r>
        <w:t xml:space="preserve"> </w:t>
      </w:r>
      <w:proofErr w:type="spellStart"/>
      <w:r>
        <w:t>Pty</w:t>
      </w:r>
      <w:proofErr w:type="spellEnd"/>
      <w:r>
        <w:t xml:space="preserve"> Ltd. wird zukünftig mit einem anderen</w:t>
      </w:r>
      <w:r w:rsidR="00552D2F">
        <w:t xml:space="preserve"> </w:t>
      </w:r>
      <w:r>
        <w:t>Mikroprozessorboard (C010014) ausgestattet, dadurch ergeben sich Änderungen am Netza</w:t>
      </w:r>
      <w:r>
        <w:t>n</w:t>
      </w:r>
      <w:r>
        <w:t>schluss und Änderungen</w:t>
      </w:r>
      <w:r w:rsidR="00552D2F">
        <w:t xml:space="preserve"> </w:t>
      </w:r>
      <w:r>
        <w:t>in der Software.</w:t>
      </w:r>
    </w:p>
    <w:p w:rsidR="00F06758" w:rsidRDefault="00F06758" w:rsidP="00F06758">
      <w:pPr>
        <w:pStyle w:val="GesAbsatz"/>
      </w:pPr>
      <w:r>
        <w:t>Die folgenden beiden Softwareversionen sind aktuell:</w:t>
      </w:r>
    </w:p>
    <w:p w:rsidR="00F06758" w:rsidRDefault="00F06758" w:rsidP="00F06758">
      <w:pPr>
        <w:pStyle w:val="GesAbsatz"/>
      </w:pPr>
      <w:r>
        <w:t>2.20.0009 für Geräte mit dem alten Mikroprozessorboard (C010001)</w:t>
      </w:r>
    </w:p>
    <w:p w:rsidR="00F06758" w:rsidRDefault="00F06758" w:rsidP="00F06758">
      <w:pPr>
        <w:pStyle w:val="GesAbsatz"/>
      </w:pPr>
      <w:r>
        <w:t>3.10.001 für Geräte mit neuem Mikroprozessorboard (C010014).</w:t>
      </w:r>
    </w:p>
    <w:p w:rsidR="00F06758" w:rsidRDefault="00F06758" w:rsidP="00F06758">
      <w:pPr>
        <w:pStyle w:val="GesAbsatz"/>
      </w:pPr>
      <w:r>
        <w:t>Stellungnahme der TÜV Rheinland Energie und Umwelt GmbH vom 12. September 2014</w:t>
      </w:r>
    </w:p>
    <w:p w:rsidR="00F06758" w:rsidRPr="00552D2F" w:rsidRDefault="00F06758" w:rsidP="00552D2F">
      <w:pPr>
        <w:pStyle w:val="GesAbsatz"/>
        <w:ind w:left="426" w:hanging="426"/>
        <w:rPr>
          <w:b/>
        </w:rPr>
      </w:pPr>
      <w:r w:rsidRPr="00552D2F">
        <w:rPr>
          <w:b/>
        </w:rPr>
        <w:t>7</w:t>
      </w:r>
      <w:r w:rsidR="00552D2F" w:rsidRPr="00552D2F">
        <w:rPr>
          <w:b/>
        </w:rPr>
        <w:tab/>
      </w:r>
      <w:r w:rsidRPr="00552D2F">
        <w:rPr>
          <w:b/>
        </w:rPr>
        <w:t>Mitteilung zu der Bekanntmachung des Umweltbundesamtes vom 27. Februar 2014 (BAnz AT 01.04.2014 B12,</w:t>
      </w:r>
      <w:r w:rsidR="00552D2F" w:rsidRPr="00552D2F">
        <w:rPr>
          <w:b/>
        </w:rPr>
        <w:t xml:space="preserve"> </w:t>
      </w:r>
      <w:r w:rsidRPr="00552D2F">
        <w:rPr>
          <w:b/>
        </w:rPr>
        <w:t>Kapitel IV Nummer 3.1)</w:t>
      </w:r>
    </w:p>
    <w:p w:rsidR="00F06758" w:rsidRDefault="00F06758" w:rsidP="00F06758">
      <w:pPr>
        <w:pStyle w:val="GesAbsatz"/>
      </w:pPr>
      <w:r>
        <w:t xml:space="preserve">Die Messeinrichtung </w:t>
      </w:r>
      <w:proofErr w:type="spellStart"/>
      <w:r>
        <w:t>Serinus</w:t>
      </w:r>
      <w:proofErr w:type="spellEnd"/>
      <w:r>
        <w:t xml:space="preserve"> 50 für SO</w:t>
      </w:r>
      <w:r w:rsidRPr="00552D2F">
        <w:rPr>
          <w:vertAlign w:val="subscript"/>
        </w:rPr>
        <w:t>2</w:t>
      </w:r>
      <w:r>
        <w:t xml:space="preserve"> der Fa. </w:t>
      </w:r>
      <w:proofErr w:type="spellStart"/>
      <w:r>
        <w:t>Ecotech</w:t>
      </w:r>
      <w:proofErr w:type="spellEnd"/>
      <w:r>
        <w:t xml:space="preserve"> </w:t>
      </w:r>
      <w:proofErr w:type="spellStart"/>
      <w:r>
        <w:t>Pty</w:t>
      </w:r>
      <w:proofErr w:type="spellEnd"/>
      <w:r>
        <w:t xml:space="preserve"> Ltd. wird zukünftig mit einem anderen Mikr</w:t>
      </w:r>
      <w:r>
        <w:t>o</w:t>
      </w:r>
      <w:r>
        <w:t>prozessorboard</w:t>
      </w:r>
      <w:r w:rsidR="00552D2F">
        <w:t xml:space="preserve"> </w:t>
      </w:r>
      <w:r>
        <w:t>(C010014) ausgestattet, dadurch ergeben sich Änderungen am Netzanschluss und Änd</w:t>
      </w:r>
      <w:r>
        <w:t>e</w:t>
      </w:r>
      <w:r>
        <w:t>rungen in der Software.</w:t>
      </w:r>
    </w:p>
    <w:p w:rsidR="00F06758" w:rsidRDefault="00F06758" w:rsidP="00F06758">
      <w:pPr>
        <w:pStyle w:val="GesAbsatz"/>
      </w:pPr>
      <w:r>
        <w:t>Die folgenden beiden Softwareversionen sind aktuell:</w:t>
      </w:r>
    </w:p>
    <w:p w:rsidR="00F06758" w:rsidRDefault="00F06758" w:rsidP="00F06758">
      <w:pPr>
        <w:pStyle w:val="GesAbsatz"/>
      </w:pPr>
      <w:r>
        <w:t>2.20.0009 für Geräte mit dem alten Mikroprozessorboard (C010001)</w:t>
      </w:r>
    </w:p>
    <w:p w:rsidR="00F06758" w:rsidRDefault="00F06758" w:rsidP="00F06758">
      <w:pPr>
        <w:pStyle w:val="GesAbsatz"/>
      </w:pPr>
      <w:r>
        <w:t>3.10.001 für Geräte mit neuem Mikroprozessorboard (C010014).</w:t>
      </w:r>
    </w:p>
    <w:p w:rsidR="00F06758" w:rsidRDefault="00F06758" w:rsidP="00F06758">
      <w:pPr>
        <w:pStyle w:val="GesAbsatz"/>
      </w:pPr>
      <w:r>
        <w:t>Stellungnahme der TÜV Rheinland Energie und Umwelt GmbH vom 12. September 2014</w:t>
      </w:r>
    </w:p>
    <w:p w:rsidR="00F06758" w:rsidRPr="00552D2F" w:rsidRDefault="00F06758" w:rsidP="00552D2F">
      <w:pPr>
        <w:pStyle w:val="GesAbsatz"/>
        <w:ind w:left="426" w:hanging="426"/>
        <w:rPr>
          <w:b/>
        </w:rPr>
      </w:pPr>
      <w:r w:rsidRPr="00552D2F">
        <w:rPr>
          <w:b/>
        </w:rPr>
        <w:t>8</w:t>
      </w:r>
      <w:r w:rsidR="00552D2F" w:rsidRPr="00552D2F">
        <w:rPr>
          <w:b/>
        </w:rPr>
        <w:tab/>
      </w:r>
      <w:r w:rsidRPr="00552D2F">
        <w:rPr>
          <w:b/>
        </w:rPr>
        <w:t>Mitteilung zu den Bekanntmachungen des Umweltbundesamtes vom 3. August 2009 (BAnz. S.</w:t>
      </w:r>
      <w:r w:rsidR="00552D2F">
        <w:rPr>
          <w:b/>
        </w:rPr>
        <w:t> </w:t>
      </w:r>
      <w:r w:rsidRPr="00552D2F">
        <w:rPr>
          <w:b/>
        </w:rPr>
        <w:t>2929, Kapitel II</w:t>
      </w:r>
      <w:r w:rsidR="00552D2F" w:rsidRPr="00552D2F">
        <w:rPr>
          <w:b/>
        </w:rPr>
        <w:t xml:space="preserve"> </w:t>
      </w:r>
      <w:r w:rsidRPr="00552D2F">
        <w:rPr>
          <w:b/>
        </w:rPr>
        <w:t>Nummer 2.1) und vom 12. Februar 2013 (BAnz AT 05.03.2013 B10, Kapitel V 12. Mitteilung)</w:t>
      </w:r>
    </w:p>
    <w:p w:rsidR="00F06758" w:rsidRDefault="00F06758" w:rsidP="00F06758">
      <w:pPr>
        <w:pStyle w:val="GesAbsatz"/>
      </w:pPr>
      <w:r>
        <w:t>Die aktuellen Softwareversionen für die Messeinrichtung SWAM 5a Dual Channel Monitor für PM10 und PM</w:t>
      </w:r>
      <w:r w:rsidRPr="00552D2F">
        <w:rPr>
          <w:vertAlign w:val="subscript"/>
        </w:rPr>
        <w:t>2</w:t>
      </w:r>
      <w:proofErr w:type="gramStart"/>
      <w:r w:rsidRPr="00552D2F">
        <w:rPr>
          <w:vertAlign w:val="subscript"/>
        </w:rPr>
        <w:t>,5</w:t>
      </w:r>
      <w:proofErr w:type="gramEnd"/>
      <w:r>
        <w:t xml:space="preserve"> lauten:</w:t>
      </w:r>
    </w:p>
    <w:p w:rsidR="00F06758" w:rsidRDefault="00F06758" w:rsidP="00F06758">
      <w:pPr>
        <w:pStyle w:val="GesAbsatz"/>
      </w:pPr>
      <w:r>
        <w:t>04-09.01.85-30.02.00 (alter Mikro-Controller, bis 2008)</w:t>
      </w:r>
      <w:r w:rsidR="00552D2F">
        <w:t xml:space="preserve"> </w:t>
      </w:r>
      <w:r>
        <w:t>bzw.</w:t>
      </w:r>
    </w:p>
    <w:p w:rsidR="00F06758" w:rsidRDefault="00F06758" w:rsidP="00F06758">
      <w:pPr>
        <w:pStyle w:val="GesAbsatz"/>
      </w:pPr>
      <w:r>
        <w:t>04-09.01.85-30.03.00 (neuer Mikro-Controller, ab 2008)</w:t>
      </w:r>
    </w:p>
    <w:p w:rsidR="00F06758" w:rsidRDefault="00F06758" w:rsidP="00F06758">
      <w:pPr>
        <w:pStyle w:val="GesAbsatz"/>
      </w:pPr>
      <w:r>
        <w:t xml:space="preserve">Für die Messeinrichtung SWAM 5a Dual Channel </w:t>
      </w:r>
      <w:proofErr w:type="spellStart"/>
      <w:r>
        <w:t>Hourly</w:t>
      </w:r>
      <w:proofErr w:type="spellEnd"/>
      <w:r>
        <w:t xml:space="preserve"> Mode Monitor für PM10 und PM2</w:t>
      </w:r>
      <w:proofErr w:type="gramStart"/>
      <w:r>
        <w:t>,5</w:t>
      </w:r>
      <w:proofErr w:type="gramEnd"/>
      <w:r>
        <w:t xml:space="preserve"> ist ein option</w:t>
      </w:r>
      <w:r>
        <w:t>a</w:t>
      </w:r>
      <w:r>
        <w:t>les Ethernet</w:t>
      </w:r>
      <w:r w:rsidR="00552D2F">
        <w:t xml:space="preserve"> </w:t>
      </w:r>
      <w:r>
        <w:t>Board erhältlich, welches die Kommunikation mit der Messeinrichtung via LAN-Netzwerk ermö</w:t>
      </w:r>
      <w:r>
        <w:t>g</w:t>
      </w:r>
      <w:r>
        <w:t>licht. Die aktuelle Softwareversion</w:t>
      </w:r>
      <w:r w:rsidR="00552D2F">
        <w:t xml:space="preserve"> </w:t>
      </w:r>
      <w:r>
        <w:t>der Messeinrichtung lautet:</w:t>
      </w:r>
    </w:p>
    <w:p w:rsidR="00F06758" w:rsidRDefault="00F06758" w:rsidP="00F06758">
      <w:pPr>
        <w:pStyle w:val="GesAbsatz"/>
      </w:pPr>
      <w:r>
        <w:t>05-02.08.56-30.03.00</w:t>
      </w:r>
    </w:p>
    <w:p w:rsidR="00F06758" w:rsidRDefault="00F06758" w:rsidP="00F06758">
      <w:pPr>
        <w:pStyle w:val="GesAbsatz"/>
      </w:pPr>
      <w:r>
        <w:t>Die aktuelle Softwareversion für die Messeinrichtung SWAM 5a Monitor für PM10 oder PM2,5 lautet:</w:t>
      </w:r>
    </w:p>
    <w:p w:rsidR="00F06758" w:rsidRDefault="00F06758" w:rsidP="00F06758">
      <w:pPr>
        <w:pStyle w:val="GesAbsatz"/>
      </w:pPr>
      <w:r>
        <w:t>01-05.05.13-30.03.00</w:t>
      </w:r>
    </w:p>
    <w:p w:rsidR="00F06758" w:rsidRDefault="00F06758" w:rsidP="00F06758">
      <w:pPr>
        <w:pStyle w:val="GesAbsatz"/>
      </w:pPr>
      <w:r>
        <w:t>Stellungnahme der TÜV Rheinland Energie und Umwelt GmbH vom 19. September 2014</w:t>
      </w:r>
    </w:p>
    <w:p w:rsidR="00F06758" w:rsidRPr="00552D2F" w:rsidRDefault="00F06758" w:rsidP="00552D2F">
      <w:pPr>
        <w:pStyle w:val="GesAbsatz"/>
        <w:ind w:left="426" w:hanging="426"/>
        <w:rPr>
          <w:b/>
        </w:rPr>
      </w:pPr>
      <w:r w:rsidRPr="00552D2F">
        <w:rPr>
          <w:b/>
        </w:rPr>
        <w:lastRenderedPageBreak/>
        <w:t>9</w:t>
      </w:r>
      <w:r w:rsidR="00552D2F" w:rsidRPr="00552D2F">
        <w:rPr>
          <w:b/>
        </w:rPr>
        <w:tab/>
      </w:r>
      <w:r w:rsidRPr="00552D2F">
        <w:rPr>
          <w:b/>
        </w:rPr>
        <w:t>Mitteilung zu der Bekanntmachung des Umweltbundesamtes vom 3. Juli 2013 (BAnz AT 23.07.2013 B4,</w:t>
      </w:r>
      <w:r w:rsidR="00552D2F" w:rsidRPr="00552D2F">
        <w:rPr>
          <w:b/>
        </w:rPr>
        <w:t xml:space="preserve"> </w:t>
      </w:r>
      <w:r w:rsidRPr="00552D2F">
        <w:rPr>
          <w:b/>
        </w:rPr>
        <w:t>Kapitel III Nummer 3.1)</w:t>
      </w:r>
    </w:p>
    <w:p w:rsidR="00F06758" w:rsidRDefault="00F06758" w:rsidP="00F06758">
      <w:pPr>
        <w:pStyle w:val="GesAbsatz"/>
      </w:pPr>
      <w:r>
        <w:t>Der Drucksensor 970603 (MICROSWITCH #185PC15AT) in der Messeinrichtung APDA-371 mit PM</w:t>
      </w:r>
      <w:r w:rsidRPr="00552D2F">
        <w:rPr>
          <w:vertAlign w:val="subscript"/>
        </w:rPr>
        <w:t>10</w:t>
      </w:r>
      <w:r>
        <w:t>-Vorabscheider</w:t>
      </w:r>
      <w:r w:rsidR="00552D2F">
        <w:t xml:space="preserve"> </w:t>
      </w:r>
      <w:r>
        <w:t>der Fa. HORIBA Europe GmbH wurde abgekündigt und durch den Drucksensor 970595 (HONEYWELL</w:t>
      </w:r>
      <w:r w:rsidR="00552D2F">
        <w:t xml:space="preserve"> </w:t>
      </w:r>
      <w:r>
        <w:t>SSCDANN015PAAA5) ersetzt.</w:t>
      </w:r>
    </w:p>
    <w:p w:rsidR="00F06758" w:rsidRDefault="00F06758" w:rsidP="00F06758">
      <w:pPr>
        <w:pStyle w:val="GesAbsatz"/>
      </w:pPr>
      <w:r>
        <w:t>Stellungnahme der TÜV Rheinland Energie und Umwelt GmbH vom 20. September 2014</w:t>
      </w:r>
    </w:p>
    <w:p w:rsidR="00F06758" w:rsidRPr="00552D2F" w:rsidRDefault="00F06758" w:rsidP="00F06758">
      <w:pPr>
        <w:pStyle w:val="GesAbsatz"/>
        <w:rPr>
          <w:b/>
        </w:rPr>
      </w:pPr>
      <w:r w:rsidRPr="00552D2F">
        <w:rPr>
          <w:b/>
        </w:rPr>
        <w:t>10</w:t>
      </w:r>
      <w:r w:rsidR="00552D2F" w:rsidRPr="00552D2F">
        <w:rPr>
          <w:b/>
        </w:rPr>
        <w:tab/>
      </w:r>
      <w:r w:rsidRPr="00552D2F">
        <w:rPr>
          <w:b/>
        </w:rPr>
        <w:t>Mitteilung zu der Bekanntmachung des Umweltbundesamtes vom 3. Juli 2013 (BAnz AT 23.07.2013 B4,</w:t>
      </w:r>
      <w:r w:rsidR="00552D2F" w:rsidRPr="00552D2F">
        <w:rPr>
          <w:b/>
        </w:rPr>
        <w:t xml:space="preserve"> </w:t>
      </w:r>
      <w:r w:rsidRPr="00552D2F">
        <w:rPr>
          <w:b/>
        </w:rPr>
        <w:t>Kapitel III Nummer 2.1)</w:t>
      </w:r>
    </w:p>
    <w:p w:rsidR="00F06758" w:rsidRDefault="00F06758" w:rsidP="00F06758">
      <w:pPr>
        <w:pStyle w:val="GesAbsatz"/>
      </w:pPr>
      <w:r>
        <w:t>Der Drucksensor 970603 (MICROSWITCH #185PC15AT) in der Messeinrichtung APDA-371 mit PM</w:t>
      </w:r>
      <w:r w:rsidRPr="00552D2F">
        <w:rPr>
          <w:vertAlign w:val="subscript"/>
        </w:rPr>
        <w:t>2</w:t>
      </w:r>
      <w:proofErr w:type="gramStart"/>
      <w:r w:rsidRPr="00552D2F">
        <w:rPr>
          <w:vertAlign w:val="subscript"/>
        </w:rPr>
        <w:t>,5</w:t>
      </w:r>
      <w:proofErr w:type="gramEnd"/>
      <w:r>
        <w:t>-Vorabscheider</w:t>
      </w:r>
      <w:r w:rsidR="00552D2F">
        <w:t xml:space="preserve"> </w:t>
      </w:r>
      <w:r>
        <w:t>der Fa. HORIBA Europe GmbH wurde abgekündigt und durch den Drucksensor 970595 (HONEYWELL</w:t>
      </w:r>
      <w:r w:rsidR="00552D2F">
        <w:t xml:space="preserve"> </w:t>
      </w:r>
      <w:r>
        <w:t>SSCDANN015PAAA5) ersetzt.</w:t>
      </w:r>
    </w:p>
    <w:p w:rsidR="00F06758" w:rsidRDefault="00F06758" w:rsidP="00F06758">
      <w:pPr>
        <w:pStyle w:val="GesAbsatz"/>
      </w:pPr>
      <w:r>
        <w:t>Stellungnahme der TÜV Rheinland Energie und Umwelt GmbH vom 20. September 2014</w:t>
      </w:r>
    </w:p>
    <w:p w:rsidR="00F06758" w:rsidRPr="00552D2F" w:rsidRDefault="00F06758" w:rsidP="00552D2F">
      <w:pPr>
        <w:pStyle w:val="GesAbsatz"/>
        <w:ind w:left="426" w:hanging="426"/>
        <w:rPr>
          <w:b/>
        </w:rPr>
      </w:pPr>
      <w:r w:rsidRPr="00552D2F">
        <w:rPr>
          <w:b/>
        </w:rPr>
        <w:t>11</w:t>
      </w:r>
      <w:r w:rsidR="00552D2F" w:rsidRPr="00552D2F">
        <w:rPr>
          <w:b/>
        </w:rPr>
        <w:tab/>
      </w:r>
      <w:r w:rsidRPr="00552D2F">
        <w:rPr>
          <w:b/>
        </w:rPr>
        <w:t>Mitteilung zu den Bekanntmachungen des Umweltbundesamtes vom 12. April 2007 (BAnz. S.</w:t>
      </w:r>
      <w:r w:rsidR="006B4710">
        <w:rPr>
          <w:b/>
        </w:rPr>
        <w:t> </w:t>
      </w:r>
      <w:r w:rsidRPr="00552D2F">
        <w:rPr>
          <w:b/>
        </w:rPr>
        <w:t>4139, Kapitel III</w:t>
      </w:r>
      <w:r w:rsidR="00552D2F" w:rsidRPr="00552D2F">
        <w:rPr>
          <w:b/>
        </w:rPr>
        <w:t xml:space="preserve"> </w:t>
      </w:r>
      <w:r w:rsidRPr="00552D2F">
        <w:rPr>
          <w:b/>
        </w:rPr>
        <w:t>Nummer 1.2) und vom 3. Juli 2013 (BAnz AT 23.07.2013 B4, Kapitel V 5. Mitte</w:t>
      </w:r>
      <w:r w:rsidRPr="00552D2F">
        <w:rPr>
          <w:b/>
        </w:rPr>
        <w:t>i</w:t>
      </w:r>
      <w:r w:rsidRPr="00552D2F">
        <w:rPr>
          <w:b/>
        </w:rPr>
        <w:t>lung)</w:t>
      </w:r>
    </w:p>
    <w:p w:rsidR="00F06758" w:rsidRDefault="00F06758" w:rsidP="00F06758">
      <w:pPr>
        <w:pStyle w:val="GesAbsatz"/>
      </w:pPr>
      <w:r>
        <w:t>Der Drucksensor 970603 (MICROSWITCH #185PC15AT) in der Messeinrichtung BAM-1020 mit PM</w:t>
      </w:r>
      <w:r w:rsidRPr="006B4710">
        <w:rPr>
          <w:vertAlign w:val="subscript"/>
        </w:rPr>
        <w:t>10</w:t>
      </w:r>
      <w:r>
        <w:t>-Vorabscheider</w:t>
      </w:r>
      <w:r w:rsidR="006B4710">
        <w:t xml:space="preserve"> </w:t>
      </w:r>
      <w:r>
        <w:t xml:space="preserve">der Fa. Met </w:t>
      </w:r>
      <w:r w:rsidRPr="0081364F">
        <w:rPr>
          <w:lang w:val="en-US"/>
        </w:rPr>
        <w:t>One</w:t>
      </w:r>
      <w:r>
        <w:t xml:space="preserve"> Instruments, Inc. wurde abgekündigt und durch den Drucksensor 970595 (HONEYWELL</w:t>
      </w:r>
      <w:r w:rsidR="006B4710">
        <w:t xml:space="preserve"> </w:t>
      </w:r>
      <w:r>
        <w:t>SSCDANN015PAAA5) ersetzt.</w:t>
      </w:r>
    </w:p>
    <w:p w:rsidR="00F06758" w:rsidRDefault="00F06758" w:rsidP="00F06758">
      <w:pPr>
        <w:pStyle w:val="GesAbsatz"/>
      </w:pPr>
      <w:r>
        <w:t>Stellungnahme der TÜV Rheinland Energie und Umwelt GmbH vom 20. September 2014</w:t>
      </w:r>
    </w:p>
    <w:p w:rsidR="00F06758" w:rsidRPr="006B4710" w:rsidRDefault="00F06758" w:rsidP="006B4710">
      <w:pPr>
        <w:pStyle w:val="GesAbsatz"/>
        <w:ind w:left="426" w:hanging="426"/>
        <w:rPr>
          <w:b/>
        </w:rPr>
      </w:pPr>
      <w:r w:rsidRPr="006B4710">
        <w:rPr>
          <w:b/>
        </w:rPr>
        <w:t>12</w:t>
      </w:r>
      <w:r w:rsidR="006B4710" w:rsidRPr="006B4710">
        <w:rPr>
          <w:b/>
        </w:rPr>
        <w:tab/>
      </w:r>
      <w:r w:rsidRPr="006B4710">
        <w:rPr>
          <w:b/>
        </w:rPr>
        <w:t>Mitteilung zu den Bekanntmachungen des Umweltbundesamtes vom 12. Juli 2010 (BAnz. S.</w:t>
      </w:r>
      <w:r w:rsidR="006B4710">
        <w:rPr>
          <w:b/>
        </w:rPr>
        <w:t> </w:t>
      </w:r>
      <w:r w:rsidRPr="006B4710">
        <w:rPr>
          <w:b/>
        </w:rPr>
        <w:t>2597, Kapitel II</w:t>
      </w:r>
      <w:r w:rsidR="006B4710" w:rsidRPr="006B4710">
        <w:rPr>
          <w:b/>
        </w:rPr>
        <w:t xml:space="preserve"> </w:t>
      </w:r>
      <w:r w:rsidRPr="006B4710">
        <w:rPr>
          <w:b/>
        </w:rPr>
        <w:t>Nummer 1.1) und vom 3. Juli 2013 (BAnz AT 23.07.2013 B4, Kapitel V 4. Mitte</w:t>
      </w:r>
      <w:r w:rsidRPr="006B4710">
        <w:rPr>
          <w:b/>
        </w:rPr>
        <w:t>i</w:t>
      </w:r>
      <w:r w:rsidRPr="006B4710">
        <w:rPr>
          <w:b/>
        </w:rPr>
        <w:t>lung)</w:t>
      </w:r>
    </w:p>
    <w:p w:rsidR="00F06758" w:rsidRDefault="00F06758" w:rsidP="00F06758">
      <w:pPr>
        <w:pStyle w:val="GesAbsatz"/>
      </w:pPr>
      <w:r>
        <w:t>Der Drucksensor 970603 (MICROSWITCH #185PC15AT) in der Messeinrichtung BAM-1020 mit PM</w:t>
      </w:r>
      <w:r w:rsidRPr="006B4710">
        <w:rPr>
          <w:vertAlign w:val="subscript"/>
        </w:rPr>
        <w:t>2</w:t>
      </w:r>
      <w:proofErr w:type="gramStart"/>
      <w:r w:rsidRPr="006B4710">
        <w:rPr>
          <w:vertAlign w:val="subscript"/>
        </w:rPr>
        <w:t>,5</w:t>
      </w:r>
      <w:proofErr w:type="gramEnd"/>
      <w:r>
        <w:t>-Vorabscheider</w:t>
      </w:r>
      <w:r w:rsidR="006B4710">
        <w:t xml:space="preserve"> </w:t>
      </w:r>
      <w:r>
        <w:t xml:space="preserve">der Fa. Met </w:t>
      </w:r>
      <w:r w:rsidRPr="0081364F">
        <w:rPr>
          <w:lang w:val="en-US"/>
        </w:rPr>
        <w:t>One</w:t>
      </w:r>
      <w:r>
        <w:t xml:space="preserve"> Instruments, Inc. wurde abgekündigt und durch den Drucksensor 970595 (HONEYWELL</w:t>
      </w:r>
      <w:r w:rsidR="006B4710">
        <w:t xml:space="preserve"> </w:t>
      </w:r>
      <w:r>
        <w:t>SSCDANN015PAAA5) ersetzt.</w:t>
      </w:r>
    </w:p>
    <w:p w:rsidR="00F06758" w:rsidRDefault="00F06758" w:rsidP="00F06758">
      <w:pPr>
        <w:pStyle w:val="GesAbsatz"/>
      </w:pPr>
      <w:r>
        <w:t>Stellungnahme der TÜV Rheinland Energie und Umwelt GmbH vom 20. September 2014</w:t>
      </w:r>
    </w:p>
    <w:p w:rsidR="00F06758" w:rsidRPr="006B4710" w:rsidRDefault="00F06758" w:rsidP="006B4710">
      <w:pPr>
        <w:pStyle w:val="GesAbsatz"/>
        <w:ind w:left="426" w:hanging="426"/>
        <w:rPr>
          <w:b/>
        </w:rPr>
      </w:pPr>
      <w:r w:rsidRPr="006B4710">
        <w:rPr>
          <w:b/>
        </w:rPr>
        <w:t>13</w:t>
      </w:r>
      <w:r w:rsidR="006B4710" w:rsidRPr="006B4710">
        <w:rPr>
          <w:b/>
        </w:rPr>
        <w:tab/>
      </w:r>
      <w:r w:rsidRPr="006B4710">
        <w:rPr>
          <w:b/>
        </w:rPr>
        <w:t>Mitteilung zu den Bekanntmachungen des Umweltbundesamtes vom 23. Februar 2012 (BAnz. S.</w:t>
      </w:r>
      <w:r w:rsidR="006B4710">
        <w:rPr>
          <w:b/>
        </w:rPr>
        <w:t> </w:t>
      </w:r>
      <w:r w:rsidRPr="006B4710">
        <w:rPr>
          <w:b/>
        </w:rPr>
        <w:t>920,</w:t>
      </w:r>
      <w:r w:rsidR="006B4710" w:rsidRPr="006B4710">
        <w:rPr>
          <w:b/>
        </w:rPr>
        <w:t xml:space="preserve"> </w:t>
      </w:r>
      <w:r w:rsidRPr="006B4710">
        <w:rPr>
          <w:b/>
        </w:rPr>
        <w:t>Kapitel IV Nummer 2.1) und vom 12. Februar 2013 (BAnz AT 05.03.2013 B10, Kapitel V 11. Mitteilung)</w:t>
      </w:r>
    </w:p>
    <w:p w:rsidR="00F06758" w:rsidRDefault="00F06758" w:rsidP="00F06758">
      <w:pPr>
        <w:pStyle w:val="GesAbsatz"/>
      </w:pPr>
      <w:r>
        <w:t>Der Schrittmotor für die Gitterpositionierung vom Typ RDM 543/100A der Firma BERGER LAHR in der Me</w:t>
      </w:r>
      <w:r>
        <w:t>s</w:t>
      </w:r>
      <w:r>
        <w:t>seinrichtung</w:t>
      </w:r>
      <w:r w:rsidR="006B4710">
        <w:t xml:space="preserve"> </w:t>
      </w:r>
      <w:r>
        <w:t>AR500 mit ER120 für NO</w:t>
      </w:r>
      <w:r w:rsidRPr="006B4710">
        <w:rPr>
          <w:vertAlign w:val="subscript"/>
        </w:rPr>
        <w:t>2</w:t>
      </w:r>
      <w:r>
        <w:t>, SO</w:t>
      </w:r>
      <w:r w:rsidRPr="006B4710">
        <w:rPr>
          <w:vertAlign w:val="subscript"/>
        </w:rPr>
        <w:t>2</w:t>
      </w:r>
      <w:r>
        <w:t xml:space="preserve"> und O</w:t>
      </w:r>
      <w:r w:rsidRPr="006B4710">
        <w:rPr>
          <w:vertAlign w:val="subscript"/>
        </w:rPr>
        <w:t>3</w:t>
      </w:r>
      <w:r>
        <w:t xml:space="preserve"> der Firma </w:t>
      </w:r>
      <w:proofErr w:type="spellStart"/>
      <w:r>
        <w:t>Opsis</w:t>
      </w:r>
      <w:proofErr w:type="spellEnd"/>
      <w:r>
        <w:t xml:space="preserve"> AB wurde abgekündigt und durch den Schrittmotor für die</w:t>
      </w:r>
      <w:r w:rsidR="006B4710">
        <w:t xml:space="preserve"> </w:t>
      </w:r>
      <w:r>
        <w:t>Gitterpositionierung vom Typ RDM 545/100A der Firma BERGER LAHR ersetzt.</w:t>
      </w:r>
    </w:p>
    <w:p w:rsidR="00F06758" w:rsidRDefault="00F06758" w:rsidP="00F06758">
      <w:pPr>
        <w:pStyle w:val="GesAbsatz"/>
      </w:pPr>
      <w:r>
        <w:t>Stellungnahme der TÜV Rheinland Energie und Umwelt GmbH vom 20. September 2014</w:t>
      </w:r>
    </w:p>
    <w:p w:rsidR="00F06758" w:rsidRPr="006B4710" w:rsidRDefault="00F06758" w:rsidP="006B4710">
      <w:pPr>
        <w:pStyle w:val="GesAbsatz"/>
        <w:ind w:left="426" w:hanging="426"/>
        <w:rPr>
          <w:b/>
        </w:rPr>
      </w:pPr>
      <w:r w:rsidRPr="006B4710">
        <w:rPr>
          <w:b/>
        </w:rPr>
        <w:t>14</w:t>
      </w:r>
      <w:r w:rsidR="006B4710" w:rsidRPr="006B4710">
        <w:rPr>
          <w:b/>
        </w:rPr>
        <w:tab/>
      </w:r>
      <w:r w:rsidRPr="006B4710">
        <w:rPr>
          <w:b/>
        </w:rPr>
        <w:t>Mitteilung zu der Bekanntmachung des Umweltbundesamtes vom 27. Februar 2014 (BAnz AT 01.04.2014</w:t>
      </w:r>
      <w:r w:rsidR="006B4710" w:rsidRPr="006B4710">
        <w:rPr>
          <w:b/>
        </w:rPr>
        <w:t xml:space="preserve"> </w:t>
      </w:r>
      <w:r w:rsidRPr="006B4710">
        <w:rPr>
          <w:b/>
        </w:rPr>
        <w:t>B12, Kapitel IV Nummer 5.1)</w:t>
      </w:r>
    </w:p>
    <w:p w:rsidR="00F06758" w:rsidRDefault="00F06758" w:rsidP="00F06758">
      <w:pPr>
        <w:pStyle w:val="GesAbsatz"/>
      </w:pPr>
      <w:r>
        <w:t xml:space="preserve">Die Messeinrichtung </w:t>
      </w:r>
      <w:proofErr w:type="spellStart"/>
      <w:r>
        <w:t>Fidas</w:t>
      </w:r>
      <w:proofErr w:type="spellEnd"/>
      <w:r>
        <w:t>® 200 S für Schwebstaub PM</w:t>
      </w:r>
      <w:r w:rsidRPr="006B4710">
        <w:rPr>
          <w:vertAlign w:val="subscript"/>
        </w:rPr>
        <w:t>10</w:t>
      </w:r>
      <w:r>
        <w:t xml:space="preserve"> und PM</w:t>
      </w:r>
      <w:r w:rsidRPr="006B4710">
        <w:rPr>
          <w:vertAlign w:val="subscript"/>
        </w:rPr>
        <w:t>2,5</w:t>
      </w:r>
      <w:r>
        <w:t xml:space="preserve"> der Fa. PALAS GmbH ist auch als </w:t>
      </w:r>
      <w:proofErr w:type="spellStart"/>
      <w:r>
        <w:t>I</w:t>
      </w:r>
      <w:r>
        <w:t>n</w:t>
      </w:r>
      <w:r>
        <w:t>door</w:t>
      </w:r>
      <w:proofErr w:type="spellEnd"/>
      <w:r>
        <w:t>-Variante</w:t>
      </w:r>
      <w:r w:rsidR="006B4710">
        <w:t xml:space="preserve"> </w:t>
      </w:r>
      <w:r>
        <w:t xml:space="preserve">zur Installation an temperaturkontrollierten Orten unter der Bezeichnung </w:t>
      </w:r>
      <w:proofErr w:type="spellStart"/>
      <w:r>
        <w:t>Fidas</w:t>
      </w:r>
      <w:proofErr w:type="spellEnd"/>
      <w:r>
        <w:t>® 200 für Schwebstaub PM</w:t>
      </w:r>
      <w:r w:rsidRPr="006B4710">
        <w:rPr>
          <w:vertAlign w:val="subscript"/>
        </w:rPr>
        <w:t>10</w:t>
      </w:r>
      <w:r>
        <w:t xml:space="preserve"> und PM</w:t>
      </w:r>
      <w:r w:rsidRPr="006B4710">
        <w:rPr>
          <w:vertAlign w:val="subscript"/>
        </w:rPr>
        <w:t>2,5</w:t>
      </w:r>
      <w:r w:rsidR="006B4710">
        <w:t xml:space="preserve"> </w:t>
      </w:r>
      <w:r>
        <w:t>verfügbar.</w:t>
      </w:r>
    </w:p>
    <w:p w:rsidR="00F06758" w:rsidRDefault="00F06758" w:rsidP="00F06758">
      <w:pPr>
        <w:pStyle w:val="GesAbsatz"/>
      </w:pPr>
      <w:r>
        <w:t>Die Messeinrichtung erhält auf der Geräterückseite eine zusätzliche Buchse für ein digitales Ausgangssi</w:t>
      </w:r>
      <w:r>
        <w:t>g</w:t>
      </w:r>
      <w:r>
        <w:t>nal.</w:t>
      </w:r>
    </w:p>
    <w:p w:rsidR="00F06758" w:rsidRDefault="00F06758" w:rsidP="00F06758">
      <w:pPr>
        <w:pStyle w:val="GesAbsatz"/>
      </w:pPr>
      <w:r>
        <w:t xml:space="preserve">Die LED im </w:t>
      </w:r>
      <w:proofErr w:type="spellStart"/>
      <w:r>
        <w:t>Fidas</w:t>
      </w:r>
      <w:proofErr w:type="spellEnd"/>
      <w:r>
        <w:t xml:space="preserve">® Sensor vom Typ Osram </w:t>
      </w:r>
      <w:proofErr w:type="spellStart"/>
      <w:r>
        <w:t>Ostar</w:t>
      </w:r>
      <w:proofErr w:type="spellEnd"/>
      <w:r>
        <w:t xml:space="preserve"> Projektion Art.-Nr. LE B H3W wurde abgekündigt und durch die LED</w:t>
      </w:r>
      <w:r w:rsidR="006B4710">
        <w:t xml:space="preserve"> </w:t>
      </w:r>
      <w:r>
        <w:t xml:space="preserve">vom Typ Osram </w:t>
      </w:r>
      <w:proofErr w:type="spellStart"/>
      <w:r>
        <w:t>Ostar</w:t>
      </w:r>
      <w:proofErr w:type="spellEnd"/>
      <w:r>
        <w:t xml:space="preserve"> Stage Art.-Nr. LE ATB S2W ersetzt.</w:t>
      </w:r>
    </w:p>
    <w:p w:rsidR="00F06758" w:rsidRDefault="00F06758" w:rsidP="00F06758">
      <w:pPr>
        <w:pStyle w:val="GesAbsatz"/>
      </w:pPr>
      <w:r>
        <w:t>Die Darstellung der Softwareversion der Messeinrichtung wurde überarbeitet.</w:t>
      </w:r>
    </w:p>
    <w:p w:rsidR="00F06758" w:rsidRDefault="00F06758" w:rsidP="00F06758">
      <w:pPr>
        <w:pStyle w:val="GesAbsatz"/>
      </w:pPr>
      <w:r>
        <w:t>Die bislang bekannt gegebene Softwareversion der Messeinrichtung stellt sich nun wie folgt dar:</w:t>
      </w:r>
    </w:p>
    <w:p w:rsidR="00F06758" w:rsidRDefault="00F06758" w:rsidP="00F06758">
      <w:pPr>
        <w:pStyle w:val="GesAbsatz"/>
      </w:pPr>
      <w:r>
        <w:t>100327.0007.0001.0001.0011</w:t>
      </w:r>
    </w:p>
    <w:p w:rsidR="00F06758" w:rsidRDefault="00F06758" w:rsidP="00F06758">
      <w:pPr>
        <w:pStyle w:val="GesAbsatz"/>
      </w:pPr>
      <w:r>
        <w:t>Die aktuelle Softwareversion der Messeinrichtung lautet:</w:t>
      </w:r>
    </w:p>
    <w:p w:rsidR="00F06758" w:rsidRDefault="00F06758" w:rsidP="00F06758">
      <w:pPr>
        <w:pStyle w:val="GesAbsatz"/>
      </w:pPr>
      <w:r>
        <w:t>100380.0014.0001.0001.0011</w:t>
      </w:r>
    </w:p>
    <w:p w:rsidR="00F06758" w:rsidRDefault="00F06758" w:rsidP="00F06758">
      <w:pPr>
        <w:pStyle w:val="GesAbsatz"/>
      </w:pPr>
      <w:r>
        <w:t>Stellungnahme der TÜV Rheinland Energie und Umwelt GmbH vom 27. September 2014</w:t>
      </w:r>
    </w:p>
    <w:p w:rsidR="00F06758" w:rsidRPr="006B4710" w:rsidRDefault="00F06758" w:rsidP="006B4710">
      <w:pPr>
        <w:pStyle w:val="GesAbsatz"/>
        <w:ind w:left="426" w:hanging="426"/>
        <w:rPr>
          <w:b/>
        </w:rPr>
      </w:pPr>
      <w:r w:rsidRPr="006B4710">
        <w:rPr>
          <w:b/>
        </w:rPr>
        <w:t>15</w:t>
      </w:r>
      <w:r w:rsidR="006B4710" w:rsidRPr="006B4710">
        <w:rPr>
          <w:b/>
        </w:rPr>
        <w:tab/>
      </w:r>
      <w:r w:rsidRPr="006B4710">
        <w:rPr>
          <w:b/>
        </w:rPr>
        <w:t>Mitteilung zu den Bekanntmachungen des Umweltbundesamtes vom 23. September 2007 (BAnz. S. 7925,</w:t>
      </w:r>
      <w:r w:rsidR="006B4710" w:rsidRPr="006B4710">
        <w:rPr>
          <w:b/>
        </w:rPr>
        <w:t xml:space="preserve"> </w:t>
      </w:r>
      <w:r w:rsidRPr="006B4710">
        <w:rPr>
          <w:b/>
        </w:rPr>
        <w:t>Kapitel II Nummer 2.1) und vom 3. Juli 2013 (BAnz AT 23.07.2013 B4, Kapitel V 16. Mitte</w:t>
      </w:r>
      <w:r w:rsidRPr="006B4710">
        <w:rPr>
          <w:b/>
        </w:rPr>
        <w:t>i</w:t>
      </w:r>
      <w:r w:rsidRPr="006B4710">
        <w:rPr>
          <w:b/>
        </w:rPr>
        <w:t>lung)</w:t>
      </w:r>
    </w:p>
    <w:p w:rsidR="00F06758" w:rsidRDefault="00F06758" w:rsidP="00F06758">
      <w:pPr>
        <w:pStyle w:val="GesAbsatz"/>
      </w:pPr>
      <w:r>
        <w:lastRenderedPageBreak/>
        <w:t>Die Messeinrichtung 200E bzw. T200 für NO, NO</w:t>
      </w:r>
      <w:r w:rsidRPr="006B4710">
        <w:rPr>
          <w:vertAlign w:val="subscript"/>
        </w:rPr>
        <w:t>2</w:t>
      </w:r>
      <w:r>
        <w:t xml:space="preserve"> und NO</w:t>
      </w:r>
      <w:r w:rsidRPr="006B4710">
        <w:rPr>
          <w:vertAlign w:val="subscript"/>
        </w:rPr>
        <w:t>x</w:t>
      </w:r>
      <w:r>
        <w:t xml:space="preserve"> der Fa. Teledyne </w:t>
      </w:r>
      <w:r w:rsidRPr="009459EB">
        <w:rPr>
          <w:lang w:val="en-US"/>
        </w:rPr>
        <w:t>Advanced</w:t>
      </w:r>
      <w:r>
        <w:t xml:space="preserve"> Pollution Instrume</w:t>
      </w:r>
      <w:r>
        <w:t>n</w:t>
      </w:r>
      <w:r>
        <w:t>tation kann</w:t>
      </w:r>
      <w:r w:rsidR="006B4710">
        <w:t xml:space="preserve"> </w:t>
      </w:r>
      <w:r>
        <w:t>optional auch mit einer internen Messgaspumpe vom Typ PU1998N828-5.07 des Herstellers KNF ausgestattet werden.</w:t>
      </w:r>
    </w:p>
    <w:p w:rsidR="00F06758" w:rsidRDefault="00F06758" w:rsidP="00F06758">
      <w:pPr>
        <w:pStyle w:val="GesAbsatz"/>
      </w:pPr>
      <w:r>
        <w:t>Stellungnahme der TÜV Rheinland Energie und Umwelt GmbH vom 4. September 2014</w:t>
      </w:r>
    </w:p>
    <w:p w:rsidR="00F06758" w:rsidRPr="006B4710" w:rsidRDefault="00F06758" w:rsidP="006B4710">
      <w:pPr>
        <w:pStyle w:val="GesAbsatz"/>
        <w:ind w:left="426" w:hanging="426"/>
        <w:rPr>
          <w:b/>
        </w:rPr>
      </w:pPr>
      <w:r w:rsidRPr="006B4710">
        <w:rPr>
          <w:b/>
        </w:rPr>
        <w:t>16</w:t>
      </w:r>
      <w:r w:rsidR="006B4710" w:rsidRPr="006B4710">
        <w:rPr>
          <w:b/>
        </w:rPr>
        <w:tab/>
      </w:r>
      <w:r w:rsidRPr="006B4710">
        <w:rPr>
          <w:b/>
        </w:rPr>
        <w:t>Mitteilung zu den Bekanntmachungen des Umweltbundesamtes vom 21. Februar 2006 (BAnz. S.</w:t>
      </w:r>
      <w:r w:rsidR="006B4710">
        <w:rPr>
          <w:b/>
        </w:rPr>
        <w:t> </w:t>
      </w:r>
      <w:r w:rsidRPr="006B4710">
        <w:rPr>
          <w:b/>
        </w:rPr>
        <w:t>2653,</w:t>
      </w:r>
      <w:r w:rsidR="006B4710" w:rsidRPr="006B4710">
        <w:rPr>
          <w:b/>
        </w:rPr>
        <w:t xml:space="preserve"> </w:t>
      </w:r>
      <w:r w:rsidRPr="006B4710">
        <w:rPr>
          <w:b/>
        </w:rPr>
        <w:t>Kapitel IV Nummer 4.1) und vom 17. Juli 2014 (BAnz AT 05.08.2014 B11, Kapitel V 20. Mitteilung)</w:t>
      </w:r>
    </w:p>
    <w:p w:rsidR="00F06758" w:rsidRDefault="00F06758" w:rsidP="00F06758">
      <w:pPr>
        <w:pStyle w:val="GesAbsatz"/>
      </w:pPr>
      <w:r>
        <w:t>Die aktuelle Softwareversion der Messeinrichtung Modell 42i für NO, NO2 und NOx der Fa. Thermo Fisher Scientific</w:t>
      </w:r>
      <w:r w:rsidR="006B4710">
        <w:t xml:space="preserve"> </w:t>
      </w:r>
      <w:r>
        <w:t>lautet:</w:t>
      </w:r>
    </w:p>
    <w:p w:rsidR="00F06758" w:rsidRDefault="00F06758" w:rsidP="00F06758">
      <w:pPr>
        <w:pStyle w:val="GesAbsatz"/>
      </w:pPr>
      <w:r>
        <w:t>V 02.02.00 (114535-00)</w:t>
      </w:r>
    </w:p>
    <w:p w:rsidR="00F06758" w:rsidRDefault="00F06758" w:rsidP="00F06758">
      <w:pPr>
        <w:pStyle w:val="GesAbsatz"/>
      </w:pPr>
      <w:r>
        <w:t>Stellungnahme der TÜV Rheinland Energie und Umwelt GmbH vom 22. September 2014</w:t>
      </w:r>
    </w:p>
    <w:p w:rsidR="00F06758" w:rsidRPr="006B4710" w:rsidRDefault="00F06758" w:rsidP="006B4710">
      <w:pPr>
        <w:pStyle w:val="GesAbsatz"/>
        <w:ind w:left="426" w:hanging="426"/>
        <w:rPr>
          <w:b/>
        </w:rPr>
      </w:pPr>
      <w:r w:rsidRPr="006B4710">
        <w:rPr>
          <w:b/>
        </w:rPr>
        <w:t>17</w:t>
      </w:r>
      <w:r w:rsidR="006B4710" w:rsidRPr="006B4710">
        <w:rPr>
          <w:b/>
        </w:rPr>
        <w:tab/>
      </w:r>
      <w:r w:rsidRPr="006B4710">
        <w:rPr>
          <w:b/>
        </w:rPr>
        <w:t>Mitteilung zu den Bekanntmachungen des Umweltbundesamtes vom 12. September 2006 (BAnz. S. 6715,</w:t>
      </w:r>
      <w:r w:rsidR="006B4710" w:rsidRPr="006B4710">
        <w:rPr>
          <w:b/>
        </w:rPr>
        <w:t xml:space="preserve"> </w:t>
      </w:r>
      <w:r w:rsidRPr="006B4710">
        <w:rPr>
          <w:b/>
        </w:rPr>
        <w:t>Kapitel IV Nummer 2.2) und vom 17. Juli 2014 (BAnz AT 05.08.2014 B11, Kapitel V 21. Mitteilung)</w:t>
      </w:r>
    </w:p>
    <w:p w:rsidR="00F06758" w:rsidRDefault="00F06758" w:rsidP="00F06758">
      <w:pPr>
        <w:pStyle w:val="GesAbsatz"/>
      </w:pPr>
      <w:r>
        <w:t>Die aktuelle Softwareversion der Messeinrichtung Modell 43i für SO</w:t>
      </w:r>
      <w:r w:rsidRPr="006B4710">
        <w:rPr>
          <w:vertAlign w:val="subscript"/>
        </w:rPr>
        <w:t>2</w:t>
      </w:r>
      <w:r>
        <w:t xml:space="preserve"> der Fa. Thermo Fisher Scientific lautet:</w:t>
      </w:r>
    </w:p>
    <w:p w:rsidR="00F06758" w:rsidRDefault="00F06758" w:rsidP="00F06758">
      <w:pPr>
        <w:pStyle w:val="GesAbsatz"/>
      </w:pPr>
      <w:r>
        <w:t>V 02.02.00 (114619-00)</w:t>
      </w:r>
    </w:p>
    <w:p w:rsidR="00F06758" w:rsidRDefault="00F06758" w:rsidP="00F06758">
      <w:pPr>
        <w:pStyle w:val="GesAbsatz"/>
      </w:pPr>
      <w:r>
        <w:t>Stellungnahme der TÜV Rheinland Energie und Umwelt GmbH vom 22. September 2014</w:t>
      </w:r>
    </w:p>
    <w:p w:rsidR="00F06758" w:rsidRPr="006B4710" w:rsidRDefault="00F06758" w:rsidP="006B4710">
      <w:pPr>
        <w:pStyle w:val="GesAbsatz"/>
        <w:ind w:left="426" w:hanging="426"/>
        <w:rPr>
          <w:b/>
        </w:rPr>
      </w:pPr>
      <w:r w:rsidRPr="006B4710">
        <w:rPr>
          <w:b/>
        </w:rPr>
        <w:t>18</w:t>
      </w:r>
      <w:r w:rsidR="006B4710" w:rsidRPr="006B4710">
        <w:rPr>
          <w:b/>
        </w:rPr>
        <w:tab/>
      </w:r>
      <w:r w:rsidRPr="006B4710">
        <w:rPr>
          <w:b/>
        </w:rPr>
        <w:t>Mitteilung zu den Bekanntmachungen des Umweltbundesamtes vom 21. Februar 2006 (BAnz. S. 2653,</w:t>
      </w:r>
      <w:r w:rsidR="006B4710" w:rsidRPr="006B4710">
        <w:rPr>
          <w:b/>
        </w:rPr>
        <w:t xml:space="preserve"> </w:t>
      </w:r>
      <w:r w:rsidRPr="006B4710">
        <w:rPr>
          <w:b/>
        </w:rPr>
        <w:t>Kapitel IV Nummer 2.2) und vom 17. Juli 2014 (BAnz AT 05.08.2014 B11, Kapitel V 22. Mi</w:t>
      </w:r>
      <w:r w:rsidRPr="006B4710">
        <w:rPr>
          <w:b/>
        </w:rPr>
        <w:t>t</w:t>
      </w:r>
      <w:r w:rsidRPr="006B4710">
        <w:rPr>
          <w:b/>
        </w:rPr>
        <w:t>teilung)</w:t>
      </w:r>
    </w:p>
    <w:p w:rsidR="00F06758" w:rsidRDefault="00F06758" w:rsidP="00F06758">
      <w:pPr>
        <w:pStyle w:val="GesAbsatz"/>
      </w:pPr>
      <w:r>
        <w:t>Die aktuelle Softwareversion der Messeinrichtung Modell 48i für CO der Fa. Thermo Fisher Scientific lautet:</w:t>
      </w:r>
    </w:p>
    <w:p w:rsidR="00F06758" w:rsidRDefault="00F06758" w:rsidP="00F06758">
      <w:pPr>
        <w:pStyle w:val="GesAbsatz"/>
      </w:pPr>
      <w:r>
        <w:t>V 02.02.00 (114624-00)</w:t>
      </w:r>
    </w:p>
    <w:p w:rsidR="00F06758" w:rsidRDefault="00F06758" w:rsidP="00F06758">
      <w:pPr>
        <w:pStyle w:val="GesAbsatz"/>
      </w:pPr>
      <w:r>
        <w:t>Stellungnahme der TÜV Rheinland Energie und Umwelt GmbH vom 22. September 2014</w:t>
      </w:r>
    </w:p>
    <w:p w:rsidR="00F06758" w:rsidRPr="006B4710" w:rsidRDefault="00F06758" w:rsidP="006B4710">
      <w:pPr>
        <w:pStyle w:val="GesAbsatz"/>
        <w:ind w:left="426" w:hanging="426"/>
        <w:rPr>
          <w:b/>
        </w:rPr>
      </w:pPr>
      <w:r w:rsidRPr="006B4710">
        <w:rPr>
          <w:b/>
        </w:rPr>
        <w:t>19</w:t>
      </w:r>
      <w:r w:rsidR="006B4710" w:rsidRPr="006B4710">
        <w:rPr>
          <w:b/>
        </w:rPr>
        <w:tab/>
      </w:r>
      <w:r w:rsidRPr="006B4710">
        <w:rPr>
          <w:b/>
        </w:rPr>
        <w:t>Mitteilung zu den Bekanntmachungen des Umweltbundesamtes vom 21. Februar 2006 (BAnz. S.</w:t>
      </w:r>
      <w:r w:rsidR="006B4710">
        <w:rPr>
          <w:b/>
        </w:rPr>
        <w:t> </w:t>
      </w:r>
      <w:r w:rsidRPr="006B4710">
        <w:rPr>
          <w:b/>
        </w:rPr>
        <w:t>2653,</w:t>
      </w:r>
      <w:r w:rsidR="006B4710" w:rsidRPr="006B4710">
        <w:rPr>
          <w:b/>
        </w:rPr>
        <w:t xml:space="preserve"> </w:t>
      </w:r>
      <w:r w:rsidRPr="006B4710">
        <w:rPr>
          <w:b/>
        </w:rPr>
        <w:t>Kapitel IV Nummer 3.2) und vom 17. Juli 2014 (BAnz AT 05.08.2014 B11, Kapitel V 23. Mitteilung)</w:t>
      </w:r>
    </w:p>
    <w:p w:rsidR="00F06758" w:rsidRDefault="00F06758" w:rsidP="00F06758">
      <w:pPr>
        <w:pStyle w:val="GesAbsatz"/>
      </w:pPr>
      <w:r>
        <w:t>Die bisherigen Magnetventile (SV-111747-501) der Messeinrichtung Modell 49i für O</w:t>
      </w:r>
      <w:r w:rsidRPr="006B4710">
        <w:rPr>
          <w:vertAlign w:val="subscript"/>
        </w:rPr>
        <w:t>3</w:t>
      </w:r>
      <w:r>
        <w:t xml:space="preserve"> der Fa. Thermo Fisher Scientific</w:t>
      </w:r>
    </w:p>
    <w:p w:rsidR="00F06758" w:rsidRDefault="00F06758" w:rsidP="00F06758">
      <w:pPr>
        <w:pStyle w:val="GesAbsatz"/>
      </w:pPr>
      <w:r>
        <w:t>werden durch die neuen Magnetventile (KL344-T-1S1-C204) ersetzt.</w:t>
      </w:r>
    </w:p>
    <w:p w:rsidR="00F06758" w:rsidRDefault="00F06758" w:rsidP="00F06758">
      <w:pPr>
        <w:pStyle w:val="GesAbsatz"/>
      </w:pPr>
      <w:r>
        <w:t>Die aktuelle Softwareversion lautet:</w:t>
      </w:r>
    </w:p>
    <w:p w:rsidR="00F06758" w:rsidRDefault="00F06758" w:rsidP="00F06758">
      <w:pPr>
        <w:pStyle w:val="GesAbsatz"/>
      </w:pPr>
      <w:r>
        <w:t>V 02.02.01 (114620-00)</w:t>
      </w:r>
    </w:p>
    <w:p w:rsidR="00F06758" w:rsidRDefault="00F06758" w:rsidP="00F06758">
      <w:pPr>
        <w:pStyle w:val="GesAbsatz"/>
      </w:pPr>
      <w:r>
        <w:t>Stellungnahme der TÜV Rheinland Energie und Umwelt GmbH vom 22. September 2014</w:t>
      </w:r>
    </w:p>
    <w:p w:rsidR="00F06758" w:rsidRPr="006B4710" w:rsidRDefault="00F06758" w:rsidP="006B4710">
      <w:pPr>
        <w:pStyle w:val="GesAbsatz"/>
        <w:ind w:left="426" w:hanging="426"/>
        <w:rPr>
          <w:b/>
        </w:rPr>
      </w:pPr>
      <w:r w:rsidRPr="006B4710">
        <w:rPr>
          <w:b/>
        </w:rPr>
        <w:t>20</w:t>
      </w:r>
      <w:r w:rsidR="006B4710" w:rsidRPr="006B4710">
        <w:rPr>
          <w:b/>
        </w:rPr>
        <w:tab/>
      </w:r>
      <w:r w:rsidRPr="006B4710">
        <w:rPr>
          <w:b/>
        </w:rPr>
        <w:t>Mitteilung zu den Bekanntmachungen des Umweltbundesamtes vom 23. Februar 2012 (BAnz. S.</w:t>
      </w:r>
      <w:r w:rsidR="006B4710">
        <w:rPr>
          <w:b/>
        </w:rPr>
        <w:t> </w:t>
      </w:r>
      <w:r w:rsidRPr="006B4710">
        <w:rPr>
          <w:b/>
        </w:rPr>
        <w:t>920,</w:t>
      </w:r>
      <w:r w:rsidR="006B4710" w:rsidRPr="006B4710">
        <w:rPr>
          <w:b/>
        </w:rPr>
        <w:t xml:space="preserve"> </w:t>
      </w:r>
      <w:r w:rsidRPr="006B4710">
        <w:rPr>
          <w:b/>
        </w:rPr>
        <w:t>Kapitel IV Nummer 1.1) und vom 27. Februar 2014 (BAnz AT 01.04.2014 B12, Kapitel VI 32. Mitteilung)</w:t>
      </w:r>
    </w:p>
    <w:p w:rsidR="00F06758" w:rsidRDefault="00F06758" w:rsidP="00F06758">
      <w:pPr>
        <w:pStyle w:val="GesAbsatz"/>
      </w:pPr>
      <w:r>
        <w:t xml:space="preserve">Die aktuelle Softwareversion der Messeinrichtung TEOM 1405-F </w:t>
      </w:r>
      <w:r w:rsidRPr="009459EB">
        <w:rPr>
          <w:lang w:val="en-US"/>
        </w:rPr>
        <w:t>Ambient</w:t>
      </w:r>
      <w:r>
        <w:t xml:space="preserve"> </w:t>
      </w:r>
      <w:r w:rsidRPr="009459EB">
        <w:rPr>
          <w:lang w:val="en-US"/>
        </w:rPr>
        <w:t>Particulate</w:t>
      </w:r>
      <w:r>
        <w:t xml:space="preserve"> Monitor mit PM</w:t>
      </w:r>
      <w:r w:rsidRPr="006B4710">
        <w:rPr>
          <w:vertAlign w:val="subscript"/>
        </w:rPr>
        <w:t>10</w:t>
      </w:r>
      <w:r>
        <w:t>-Vorabscheider</w:t>
      </w:r>
      <w:r w:rsidR="006B4710">
        <w:t xml:space="preserve"> </w:t>
      </w:r>
      <w:r>
        <w:t>der Fa. Thermo Fisher Scientific für die Messkomponente Schwebstaub PM10 lautet:</w:t>
      </w:r>
    </w:p>
    <w:p w:rsidR="00F06758" w:rsidRDefault="00F06758" w:rsidP="00F06758">
      <w:pPr>
        <w:pStyle w:val="GesAbsatz"/>
      </w:pPr>
      <w:r>
        <w:t>1.70</w:t>
      </w:r>
    </w:p>
    <w:p w:rsidR="00F06758" w:rsidRDefault="00F06758" w:rsidP="00F06758">
      <w:pPr>
        <w:pStyle w:val="GesAbsatz"/>
      </w:pPr>
      <w:r>
        <w:t>Stellungnahme der TÜV Rheinland Energie und Umwelt GmbH vom 22. September 2014</w:t>
      </w:r>
    </w:p>
    <w:p w:rsidR="00F06758" w:rsidRPr="006B4710" w:rsidRDefault="00F06758" w:rsidP="006B4710">
      <w:pPr>
        <w:pStyle w:val="GesAbsatz"/>
        <w:ind w:left="426" w:hanging="426"/>
        <w:rPr>
          <w:b/>
        </w:rPr>
      </w:pPr>
      <w:r w:rsidRPr="006B4710">
        <w:rPr>
          <w:b/>
        </w:rPr>
        <w:t>21</w:t>
      </w:r>
      <w:r w:rsidR="006B4710" w:rsidRPr="006B4710">
        <w:rPr>
          <w:b/>
        </w:rPr>
        <w:tab/>
      </w:r>
      <w:r w:rsidRPr="006B4710">
        <w:rPr>
          <w:b/>
        </w:rPr>
        <w:t>Mitteilung zu den Bekanntmachungen des Umweltbundesamtes vom 6. Juli 2012 (BAnz AT 20.07.2012 B11,</w:t>
      </w:r>
      <w:r w:rsidR="006B4710" w:rsidRPr="006B4710">
        <w:rPr>
          <w:b/>
        </w:rPr>
        <w:t xml:space="preserve"> </w:t>
      </w:r>
      <w:r w:rsidRPr="006B4710">
        <w:rPr>
          <w:b/>
        </w:rPr>
        <w:t>Kapitel III Nummer 1.1) und vom 27. Februar 2014 (BAnz AT 01.04.2014 B12, K</w:t>
      </w:r>
      <w:r w:rsidRPr="006B4710">
        <w:rPr>
          <w:b/>
        </w:rPr>
        <w:t>a</w:t>
      </w:r>
      <w:r w:rsidRPr="006B4710">
        <w:rPr>
          <w:b/>
        </w:rPr>
        <w:t>pitel VI 33. Mitteilung)</w:t>
      </w:r>
    </w:p>
    <w:p w:rsidR="00F06758" w:rsidRDefault="00F06758" w:rsidP="00F06758">
      <w:pPr>
        <w:pStyle w:val="GesAbsatz"/>
      </w:pPr>
      <w:r>
        <w:t xml:space="preserve">Die aktuelle Softwareversion der Messeinrichtung TEOM 1405-F </w:t>
      </w:r>
      <w:r w:rsidRPr="009459EB">
        <w:rPr>
          <w:lang w:val="en-US"/>
        </w:rPr>
        <w:t>Ambient</w:t>
      </w:r>
      <w:r>
        <w:t xml:space="preserve"> </w:t>
      </w:r>
      <w:r w:rsidRPr="009459EB">
        <w:rPr>
          <w:lang w:val="en-US"/>
        </w:rPr>
        <w:t>Particulate</w:t>
      </w:r>
      <w:r>
        <w:t xml:space="preserve"> Monitor mit PM</w:t>
      </w:r>
      <w:r w:rsidRPr="006B4710">
        <w:rPr>
          <w:vertAlign w:val="subscript"/>
        </w:rPr>
        <w:t>2</w:t>
      </w:r>
      <w:proofErr w:type="gramStart"/>
      <w:r w:rsidRPr="006B4710">
        <w:rPr>
          <w:vertAlign w:val="subscript"/>
        </w:rPr>
        <w:t>,5</w:t>
      </w:r>
      <w:proofErr w:type="gramEnd"/>
      <w:r>
        <w:t>-Vorabscheider</w:t>
      </w:r>
      <w:r w:rsidR="006B4710">
        <w:t xml:space="preserve"> </w:t>
      </w:r>
      <w:r>
        <w:t>der Fa. Thermo Fisher Scientific für die Messkomponente Schwebstaub PM</w:t>
      </w:r>
      <w:r w:rsidRPr="006B4710">
        <w:rPr>
          <w:vertAlign w:val="subscript"/>
        </w:rPr>
        <w:t>2,5</w:t>
      </w:r>
      <w:r>
        <w:t xml:space="preserve"> lautet:</w:t>
      </w:r>
    </w:p>
    <w:p w:rsidR="00F06758" w:rsidRDefault="00F06758" w:rsidP="00F06758">
      <w:pPr>
        <w:pStyle w:val="GesAbsatz"/>
      </w:pPr>
      <w:r>
        <w:t>1.70</w:t>
      </w:r>
    </w:p>
    <w:p w:rsidR="00F06758" w:rsidRDefault="00F06758" w:rsidP="00F06758">
      <w:pPr>
        <w:pStyle w:val="GesAbsatz"/>
      </w:pPr>
      <w:r>
        <w:t>Stellungnahme der TÜV Rheinland Energie und Umwelt GmbH vom 22. September 2014</w:t>
      </w:r>
    </w:p>
    <w:p w:rsidR="00F06758" w:rsidRPr="006B4710" w:rsidRDefault="00F06758" w:rsidP="006B4710">
      <w:pPr>
        <w:pStyle w:val="GesAbsatz"/>
        <w:ind w:left="426" w:hanging="426"/>
        <w:rPr>
          <w:b/>
        </w:rPr>
      </w:pPr>
      <w:r w:rsidRPr="006B4710">
        <w:rPr>
          <w:b/>
        </w:rPr>
        <w:t>22</w:t>
      </w:r>
      <w:r w:rsidR="006B4710" w:rsidRPr="006B4710">
        <w:rPr>
          <w:b/>
        </w:rPr>
        <w:tab/>
      </w:r>
      <w:r w:rsidRPr="006B4710">
        <w:rPr>
          <w:b/>
        </w:rPr>
        <w:t>Mitteilung zu den Bekanntmachungen des Umweltbundesamtes vom 6. Juli 2012 (BAnz AT 20.07.2012 B11,</w:t>
      </w:r>
      <w:r w:rsidR="006B4710" w:rsidRPr="006B4710">
        <w:rPr>
          <w:b/>
        </w:rPr>
        <w:t xml:space="preserve"> </w:t>
      </w:r>
      <w:r w:rsidRPr="006B4710">
        <w:rPr>
          <w:b/>
        </w:rPr>
        <w:t>Kapitel III Nummer 2.1) und vom 27. Februar 2014 (BAnz AT 01.04.2014 B12, K</w:t>
      </w:r>
      <w:r w:rsidRPr="006B4710">
        <w:rPr>
          <w:b/>
        </w:rPr>
        <w:t>a</w:t>
      </w:r>
      <w:r w:rsidRPr="006B4710">
        <w:rPr>
          <w:b/>
        </w:rPr>
        <w:t>pitel VI 34. Mitteilung)</w:t>
      </w:r>
    </w:p>
    <w:p w:rsidR="00F06758" w:rsidRDefault="00F06758" w:rsidP="00F06758">
      <w:pPr>
        <w:pStyle w:val="GesAbsatz"/>
      </w:pPr>
      <w:r>
        <w:lastRenderedPageBreak/>
        <w:t xml:space="preserve">Die aktuelle Softwareversion der Messeinrichtung TEOM 1405-DF </w:t>
      </w:r>
      <w:r w:rsidRPr="009459EB">
        <w:rPr>
          <w:lang w:val="en-US"/>
        </w:rPr>
        <w:t>Ambient</w:t>
      </w:r>
      <w:r>
        <w:t xml:space="preserve"> </w:t>
      </w:r>
      <w:r w:rsidRPr="009459EB">
        <w:rPr>
          <w:lang w:val="en-US"/>
        </w:rPr>
        <w:t>Particulate</w:t>
      </w:r>
      <w:r>
        <w:t xml:space="preserve"> Monitor mit PM</w:t>
      </w:r>
      <w:r w:rsidRPr="006B4710">
        <w:rPr>
          <w:vertAlign w:val="subscript"/>
        </w:rPr>
        <w:t>10</w:t>
      </w:r>
      <w:r>
        <w:t>-Vorabscheider</w:t>
      </w:r>
      <w:r w:rsidR="006B4710">
        <w:t xml:space="preserve"> </w:t>
      </w:r>
      <w:r>
        <w:t>und virtuellem Impaktor der Fa. Thermo Fisher Scientific für die Messkomponenten Schwe</w:t>
      </w:r>
      <w:r>
        <w:t>b</w:t>
      </w:r>
      <w:r>
        <w:t>staub PM</w:t>
      </w:r>
      <w:r w:rsidRPr="006B4710">
        <w:rPr>
          <w:vertAlign w:val="subscript"/>
        </w:rPr>
        <w:t>10</w:t>
      </w:r>
      <w:r>
        <w:t xml:space="preserve"> und PM</w:t>
      </w:r>
      <w:r w:rsidRPr="006B4710">
        <w:rPr>
          <w:vertAlign w:val="subscript"/>
        </w:rPr>
        <w:t>2</w:t>
      </w:r>
      <w:proofErr w:type="gramStart"/>
      <w:r w:rsidRPr="006B4710">
        <w:rPr>
          <w:vertAlign w:val="subscript"/>
        </w:rPr>
        <w:t>,5</w:t>
      </w:r>
      <w:proofErr w:type="gramEnd"/>
      <w:r w:rsidR="006B4710">
        <w:t xml:space="preserve"> </w:t>
      </w:r>
      <w:r>
        <w:t>lautet:</w:t>
      </w:r>
    </w:p>
    <w:p w:rsidR="00F06758" w:rsidRDefault="00F06758" w:rsidP="00F06758">
      <w:pPr>
        <w:pStyle w:val="GesAbsatz"/>
      </w:pPr>
      <w:r>
        <w:t>1.70</w:t>
      </w:r>
    </w:p>
    <w:p w:rsidR="00F06758" w:rsidRDefault="00F06758" w:rsidP="00F06758">
      <w:pPr>
        <w:pStyle w:val="GesAbsatz"/>
      </w:pPr>
      <w:r>
        <w:t>Stellungnahme der TÜV Rheinland Energie und Umwelt GmbH vom 22. September 2014</w:t>
      </w:r>
    </w:p>
    <w:p w:rsidR="00F06758" w:rsidRPr="006B4710" w:rsidRDefault="00F06758" w:rsidP="006B4710">
      <w:pPr>
        <w:pStyle w:val="GesAbsatz"/>
        <w:ind w:left="426" w:hanging="426"/>
        <w:rPr>
          <w:b/>
        </w:rPr>
      </w:pPr>
      <w:r w:rsidRPr="006B4710">
        <w:rPr>
          <w:b/>
        </w:rPr>
        <w:t>23</w:t>
      </w:r>
      <w:r w:rsidR="006B4710" w:rsidRPr="006B4710">
        <w:rPr>
          <w:b/>
        </w:rPr>
        <w:tab/>
      </w:r>
      <w:r w:rsidRPr="006B4710">
        <w:rPr>
          <w:b/>
        </w:rPr>
        <w:t>Mitteilung zu den Bekanntmachungen des Umweltbundesamtes vom 27. Februar 2014 (BAnz AT 01.04.2014</w:t>
      </w:r>
      <w:r w:rsidR="006B4710" w:rsidRPr="006B4710">
        <w:rPr>
          <w:b/>
        </w:rPr>
        <w:t xml:space="preserve"> </w:t>
      </w:r>
      <w:r w:rsidRPr="006B4710">
        <w:rPr>
          <w:b/>
        </w:rPr>
        <w:t>B12, Kapitel IV Nummer 6.2) und vom 17. Juli 2014 (BAnz AT 05.08.2014 B11, Kapitel V 24. Mitteilung)</w:t>
      </w:r>
    </w:p>
    <w:p w:rsidR="00F06758" w:rsidRDefault="00F06758" w:rsidP="00F06758">
      <w:pPr>
        <w:pStyle w:val="GesAbsatz"/>
      </w:pPr>
      <w:r>
        <w:t>Die aktuelle Softwareversion der Messeinrichtung Modell 5014i Beta mit PM</w:t>
      </w:r>
      <w:r w:rsidRPr="006A28DB">
        <w:rPr>
          <w:vertAlign w:val="subscript"/>
        </w:rPr>
        <w:t>2</w:t>
      </w:r>
      <w:proofErr w:type="gramStart"/>
      <w:r w:rsidRPr="006A28DB">
        <w:rPr>
          <w:vertAlign w:val="subscript"/>
        </w:rPr>
        <w:t>,5</w:t>
      </w:r>
      <w:proofErr w:type="gramEnd"/>
      <w:r>
        <w:t>-Vorabscheider für Schwe</w:t>
      </w:r>
      <w:r>
        <w:t>b</w:t>
      </w:r>
      <w:r>
        <w:t>staub PM</w:t>
      </w:r>
      <w:r w:rsidRPr="006A28DB">
        <w:rPr>
          <w:vertAlign w:val="subscript"/>
        </w:rPr>
        <w:t>2,5</w:t>
      </w:r>
      <w:r w:rsidR="006A28DB">
        <w:t xml:space="preserve"> </w:t>
      </w:r>
      <w:r>
        <w:t>der Fa. Thermo Fisher Scientific lautet:</w:t>
      </w:r>
    </w:p>
    <w:p w:rsidR="00F06758" w:rsidRDefault="00F06758" w:rsidP="00F06758">
      <w:pPr>
        <w:pStyle w:val="GesAbsatz"/>
      </w:pPr>
      <w:r>
        <w:t>V 02.02.05 (111578-00).</w:t>
      </w:r>
    </w:p>
    <w:p w:rsidR="00F06758" w:rsidRDefault="00F06758" w:rsidP="00F06758">
      <w:pPr>
        <w:pStyle w:val="GesAbsatz"/>
      </w:pPr>
      <w:r>
        <w:t>Stellungnahme der TÜV Rheinland Energie und Umwelt GmbH vom 22. September 2014</w:t>
      </w:r>
    </w:p>
    <w:p w:rsidR="00F06758" w:rsidRPr="006A28DB" w:rsidRDefault="00F06758" w:rsidP="006A28DB">
      <w:pPr>
        <w:pStyle w:val="GesAbsatz"/>
        <w:ind w:left="426" w:hanging="426"/>
        <w:rPr>
          <w:b/>
        </w:rPr>
      </w:pPr>
      <w:r w:rsidRPr="006A28DB">
        <w:rPr>
          <w:b/>
        </w:rPr>
        <w:t>24</w:t>
      </w:r>
      <w:r w:rsidR="006A28DB" w:rsidRPr="006A28DB">
        <w:rPr>
          <w:b/>
        </w:rPr>
        <w:tab/>
      </w:r>
      <w:r w:rsidRPr="006A28DB">
        <w:rPr>
          <w:b/>
        </w:rPr>
        <w:t>Mitteilung zu den Bekanntmachungen des Umweltbundesamtes vom 27. Februar 2014 (BAnz AT 01.04.2014</w:t>
      </w:r>
      <w:r w:rsidR="006A28DB" w:rsidRPr="006A28DB">
        <w:rPr>
          <w:b/>
        </w:rPr>
        <w:t xml:space="preserve"> </w:t>
      </w:r>
      <w:r w:rsidRPr="006A28DB">
        <w:rPr>
          <w:b/>
        </w:rPr>
        <w:t>B12, Kapitel IV Nummer 7.2) und vom 17. Juli 2014 (BAnz AT 05.08.2014 B11, Kapitel V 25. Mitteilung)</w:t>
      </w:r>
    </w:p>
    <w:p w:rsidR="00F06758" w:rsidRDefault="00F06758" w:rsidP="00F06758">
      <w:pPr>
        <w:pStyle w:val="GesAbsatz"/>
      </w:pPr>
      <w:r>
        <w:t>Die aktuelle Softwareversion der Messeinrichtung Modell 5014i Beta mit PM</w:t>
      </w:r>
      <w:r w:rsidRPr="006A28DB">
        <w:rPr>
          <w:vertAlign w:val="subscript"/>
        </w:rPr>
        <w:t>10</w:t>
      </w:r>
      <w:r>
        <w:t>-Vorabscheider für Schwe</w:t>
      </w:r>
      <w:r>
        <w:t>b</w:t>
      </w:r>
      <w:r>
        <w:t>staub PM</w:t>
      </w:r>
      <w:r w:rsidRPr="006A28DB">
        <w:rPr>
          <w:vertAlign w:val="subscript"/>
        </w:rPr>
        <w:t>10</w:t>
      </w:r>
      <w:r w:rsidR="006A28DB">
        <w:t xml:space="preserve"> </w:t>
      </w:r>
      <w:r>
        <w:t>der Fa. Thermo Fisher Scientific lautet:</w:t>
      </w:r>
    </w:p>
    <w:p w:rsidR="00F06758" w:rsidRDefault="00F06758" w:rsidP="00F06758">
      <w:pPr>
        <w:pStyle w:val="GesAbsatz"/>
      </w:pPr>
      <w:r>
        <w:t>V 02.02.05 (111578-00).</w:t>
      </w:r>
    </w:p>
    <w:p w:rsidR="00F06758" w:rsidRDefault="00F06758" w:rsidP="00F06758">
      <w:pPr>
        <w:pStyle w:val="GesAbsatz"/>
      </w:pPr>
      <w:r>
        <w:t>Stellungnahme der TÜV Rheinland Energie und Umwelt GmbH vom 22. September 2014</w:t>
      </w:r>
    </w:p>
    <w:p w:rsidR="00F06758" w:rsidRPr="006A28DB" w:rsidRDefault="00F06758" w:rsidP="006A28DB">
      <w:pPr>
        <w:pStyle w:val="GesAbsatz"/>
        <w:ind w:left="425" w:hanging="425"/>
        <w:rPr>
          <w:b/>
        </w:rPr>
      </w:pPr>
      <w:r w:rsidRPr="006A28DB">
        <w:rPr>
          <w:b/>
        </w:rPr>
        <w:t>25</w:t>
      </w:r>
      <w:r w:rsidR="006A28DB" w:rsidRPr="006A28DB">
        <w:rPr>
          <w:b/>
        </w:rPr>
        <w:tab/>
      </w:r>
      <w:r w:rsidRPr="006A28DB">
        <w:rPr>
          <w:b/>
        </w:rPr>
        <w:t>Mitteilung zu den Bekanntmachungen des Umweltbundesamtes vom 27. Februar 2014 (BAnz AT 01.04.2014</w:t>
      </w:r>
      <w:r w:rsidR="006A28DB" w:rsidRPr="006A28DB">
        <w:rPr>
          <w:b/>
        </w:rPr>
        <w:t xml:space="preserve"> </w:t>
      </w:r>
      <w:r w:rsidRPr="006A28DB">
        <w:rPr>
          <w:b/>
        </w:rPr>
        <w:t>B12, Kapitel IV Nummer 6.3) und vom 17. Juli 2014 (BAnz AT 05.08.2014 B11, Kapitel V 26. Mitteilung)</w:t>
      </w:r>
    </w:p>
    <w:p w:rsidR="00F06758" w:rsidRDefault="00F06758" w:rsidP="00F06758">
      <w:pPr>
        <w:pStyle w:val="GesAbsatz"/>
      </w:pPr>
      <w:r>
        <w:t>Die aktuelle Softwareversion der Messeinrichtung Modell 5030i SHARP mit PM</w:t>
      </w:r>
      <w:r w:rsidRPr="006A28DB">
        <w:rPr>
          <w:vertAlign w:val="subscript"/>
        </w:rPr>
        <w:t>2</w:t>
      </w:r>
      <w:proofErr w:type="gramStart"/>
      <w:r w:rsidRPr="006A28DB">
        <w:rPr>
          <w:vertAlign w:val="subscript"/>
        </w:rPr>
        <w:t>,5</w:t>
      </w:r>
      <w:proofErr w:type="gramEnd"/>
      <w:r>
        <w:t>-Vorabscheider für Schwebstaub</w:t>
      </w:r>
      <w:r w:rsidR="006A28DB">
        <w:t xml:space="preserve"> </w:t>
      </w:r>
      <w:r>
        <w:t>PM</w:t>
      </w:r>
      <w:r w:rsidRPr="006A28DB">
        <w:rPr>
          <w:vertAlign w:val="subscript"/>
        </w:rPr>
        <w:t>2,5</w:t>
      </w:r>
      <w:r>
        <w:t xml:space="preserve"> der Fa. Thermo Fisher Scientific lautet:</w:t>
      </w:r>
    </w:p>
    <w:p w:rsidR="00F06758" w:rsidRDefault="00F06758" w:rsidP="00F06758">
      <w:pPr>
        <w:pStyle w:val="GesAbsatz"/>
      </w:pPr>
      <w:r>
        <w:t>V 02.02.05 (111578-00).</w:t>
      </w:r>
    </w:p>
    <w:p w:rsidR="00F06758" w:rsidRDefault="00F06758" w:rsidP="00F06758">
      <w:pPr>
        <w:pStyle w:val="GesAbsatz"/>
      </w:pPr>
      <w:r>
        <w:t>Das Ventil für den automatischen Nullpunktsabgleich wird in Zukunft ein vernickeltes Gehäuse haben und ist mit einer</w:t>
      </w:r>
      <w:r w:rsidR="006A28DB">
        <w:t xml:space="preserve"> </w:t>
      </w:r>
      <w:proofErr w:type="spellStart"/>
      <w:r>
        <w:t>Viton</w:t>
      </w:r>
      <w:proofErr w:type="spellEnd"/>
      <w:r>
        <w:t xml:space="preserve"> Elastomer Dichtung ausgestattet.</w:t>
      </w:r>
    </w:p>
    <w:p w:rsidR="00F06758" w:rsidRDefault="00F06758" w:rsidP="00F06758">
      <w:pPr>
        <w:pStyle w:val="GesAbsatz"/>
      </w:pPr>
      <w:r>
        <w:t>Stellungnahme der TÜV Rheinland Energie und Umwelt GmbH vom 22. September 2014</w:t>
      </w:r>
    </w:p>
    <w:p w:rsidR="00F06758" w:rsidRPr="006A28DB" w:rsidRDefault="00F06758" w:rsidP="006A28DB">
      <w:pPr>
        <w:pStyle w:val="GesAbsatz"/>
        <w:ind w:left="425" w:hanging="425"/>
        <w:rPr>
          <w:b/>
        </w:rPr>
      </w:pPr>
      <w:r w:rsidRPr="006A28DB">
        <w:rPr>
          <w:b/>
        </w:rPr>
        <w:t>26</w:t>
      </w:r>
      <w:r w:rsidR="006A28DB" w:rsidRPr="006A28DB">
        <w:rPr>
          <w:b/>
        </w:rPr>
        <w:tab/>
      </w:r>
      <w:r w:rsidRPr="006A28DB">
        <w:rPr>
          <w:b/>
        </w:rPr>
        <w:t>Mitteilung zu den Bekanntmachungen des Umweltbundesamtes vom 27. Februar 2014 (BAnz AT 01.04.2014</w:t>
      </w:r>
      <w:r w:rsidR="006A28DB" w:rsidRPr="006A28DB">
        <w:rPr>
          <w:b/>
        </w:rPr>
        <w:t xml:space="preserve"> </w:t>
      </w:r>
      <w:r w:rsidRPr="006A28DB">
        <w:rPr>
          <w:b/>
        </w:rPr>
        <w:t>B12, Kapitel IV Nummer 7.3) und vom 17. Juli 2014 (BAnz AT 05.08.2014 B11, Kapitel V 27. Mitteilung)</w:t>
      </w:r>
    </w:p>
    <w:p w:rsidR="00F06758" w:rsidRDefault="00F06758" w:rsidP="00F06758">
      <w:pPr>
        <w:pStyle w:val="GesAbsatz"/>
      </w:pPr>
      <w:r>
        <w:t>Die aktuelle Softwareversion der Messeinrichtung Modell 5030i SHARP mit PM</w:t>
      </w:r>
      <w:r w:rsidRPr="004413A4">
        <w:rPr>
          <w:vertAlign w:val="subscript"/>
        </w:rPr>
        <w:t>10</w:t>
      </w:r>
      <w:r>
        <w:t>-Vorabscheider für Schwebstaub</w:t>
      </w:r>
      <w:r w:rsidR="004413A4">
        <w:t xml:space="preserve"> </w:t>
      </w:r>
      <w:r>
        <w:t>PM</w:t>
      </w:r>
      <w:r w:rsidRPr="004413A4">
        <w:rPr>
          <w:vertAlign w:val="subscript"/>
        </w:rPr>
        <w:t>10</w:t>
      </w:r>
      <w:r>
        <w:t xml:space="preserve"> der Fa. Thermo Fisher Scientific lautet:</w:t>
      </w:r>
    </w:p>
    <w:p w:rsidR="00F06758" w:rsidRDefault="00F06758" w:rsidP="00F06758">
      <w:pPr>
        <w:pStyle w:val="GesAbsatz"/>
      </w:pPr>
      <w:r>
        <w:t>V 02.02.05 (111578-00).</w:t>
      </w:r>
    </w:p>
    <w:p w:rsidR="00F06758" w:rsidRDefault="00F06758" w:rsidP="00F06758">
      <w:pPr>
        <w:pStyle w:val="GesAbsatz"/>
      </w:pPr>
      <w:r>
        <w:t>Das Ventil für den automatischen Nullpunktsabgleich wird in Zukunft ein vernickeltes Gehäuse haben und ist mit einer</w:t>
      </w:r>
      <w:r w:rsidR="004413A4">
        <w:t xml:space="preserve"> </w:t>
      </w:r>
      <w:proofErr w:type="spellStart"/>
      <w:r>
        <w:t>Viton</w:t>
      </w:r>
      <w:proofErr w:type="spellEnd"/>
      <w:r>
        <w:t xml:space="preserve"> Elastomer Dichtung ausgestattet.</w:t>
      </w:r>
    </w:p>
    <w:p w:rsidR="00F06758" w:rsidRDefault="00F06758" w:rsidP="00F06758">
      <w:pPr>
        <w:pStyle w:val="GesAbsatz"/>
      </w:pPr>
      <w:r>
        <w:t>Stellungnahme der TÜV Rheinland Energie und Umwelt GmbH vom 22. September 2014</w:t>
      </w:r>
    </w:p>
    <w:p w:rsidR="00F06758" w:rsidRPr="004413A4" w:rsidRDefault="00F06758" w:rsidP="004413A4">
      <w:pPr>
        <w:pStyle w:val="GesAbsatz"/>
        <w:ind w:left="425" w:hanging="425"/>
        <w:rPr>
          <w:b/>
        </w:rPr>
      </w:pPr>
      <w:r w:rsidRPr="004413A4">
        <w:rPr>
          <w:b/>
        </w:rPr>
        <w:t>27</w:t>
      </w:r>
      <w:r w:rsidR="004413A4" w:rsidRPr="004413A4">
        <w:rPr>
          <w:b/>
        </w:rPr>
        <w:tab/>
      </w:r>
      <w:r w:rsidRPr="004413A4">
        <w:rPr>
          <w:b/>
        </w:rPr>
        <w:t>Mitteilung zu der Bekanntmachung des Umweltbundesamtes vom 27. Februar 2014 (BAnz AT 01.04.2014</w:t>
      </w:r>
      <w:r w:rsidR="004413A4" w:rsidRPr="004413A4">
        <w:rPr>
          <w:b/>
        </w:rPr>
        <w:t xml:space="preserve"> </w:t>
      </w:r>
      <w:r w:rsidRPr="004413A4">
        <w:rPr>
          <w:b/>
        </w:rPr>
        <w:t>B12, Kapitel II Nummer 2.4)</w:t>
      </w:r>
    </w:p>
    <w:p w:rsidR="00F06758" w:rsidRDefault="00F06758" w:rsidP="00F06758">
      <w:pPr>
        <w:pStyle w:val="GesAbsatz"/>
      </w:pPr>
      <w:r>
        <w:t>Für die Messeinrichtung D-FL 100 für die Bestimmung der Abgasgeschwindigkeit der Firma DURAG GmbH lauten die</w:t>
      </w:r>
      <w:r w:rsidR="004413A4">
        <w:t xml:space="preserve"> </w:t>
      </w:r>
      <w:r>
        <w:t>aktuellen Softwareversionen:</w:t>
      </w:r>
    </w:p>
    <w:p w:rsidR="00F06758" w:rsidRPr="004413A4" w:rsidRDefault="00F06758" w:rsidP="004413A4">
      <w:pPr>
        <w:pStyle w:val="GesAbsatz"/>
        <w:tabs>
          <w:tab w:val="clear" w:pos="425"/>
          <w:tab w:val="left" w:pos="1560"/>
        </w:tabs>
        <w:rPr>
          <w:lang w:val="en-US"/>
        </w:rPr>
      </w:pPr>
      <w:r w:rsidRPr="004413A4">
        <w:rPr>
          <w:lang w:val="en-US"/>
        </w:rPr>
        <w:t>D-FL 100-10:</w:t>
      </w:r>
      <w:r w:rsidR="004413A4" w:rsidRPr="004413A4">
        <w:rPr>
          <w:lang w:val="en-US"/>
        </w:rPr>
        <w:tab/>
      </w:r>
      <w:r w:rsidRPr="004413A4">
        <w:rPr>
          <w:lang w:val="en-US"/>
        </w:rPr>
        <w:t xml:space="preserve">V. 2.0 </w:t>
      </w:r>
      <w:proofErr w:type="spellStart"/>
      <w:r w:rsidRPr="004413A4">
        <w:rPr>
          <w:lang w:val="en-US"/>
        </w:rPr>
        <w:t>Hardw</w:t>
      </w:r>
      <w:proofErr w:type="spellEnd"/>
      <w:r w:rsidRPr="004413A4">
        <w:rPr>
          <w:lang w:val="en-US"/>
        </w:rPr>
        <w:t>. rev. 3</w:t>
      </w:r>
    </w:p>
    <w:p w:rsidR="00F06758" w:rsidRPr="00AF7A25" w:rsidRDefault="00F06758" w:rsidP="004413A4">
      <w:pPr>
        <w:pStyle w:val="GesAbsatz"/>
        <w:tabs>
          <w:tab w:val="clear" w:pos="425"/>
          <w:tab w:val="left" w:pos="1560"/>
        </w:tabs>
        <w:rPr>
          <w:lang w:val="en-US"/>
        </w:rPr>
      </w:pPr>
      <w:r w:rsidRPr="00AF7A25">
        <w:rPr>
          <w:lang w:val="en-US"/>
        </w:rPr>
        <w:t>D-FL 100-20:</w:t>
      </w:r>
      <w:r w:rsidR="004413A4" w:rsidRPr="00AF7A25">
        <w:rPr>
          <w:lang w:val="en-US"/>
        </w:rPr>
        <w:tab/>
      </w:r>
      <w:r w:rsidRPr="00AF7A25">
        <w:rPr>
          <w:lang w:val="en-US"/>
        </w:rPr>
        <w:t>V. 01.00R0003</w:t>
      </w:r>
    </w:p>
    <w:p w:rsidR="00F06758" w:rsidRPr="00AF7A25" w:rsidRDefault="00F06758" w:rsidP="004413A4">
      <w:pPr>
        <w:pStyle w:val="GesAbsatz"/>
        <w:tabs>
          <w:tab w:val="clear" w:pos="425"/>
          <w:tab w:val="left" w:pos="1560"/>
        </w:tabs>
        <w:rPr>
          <w:lang w:val="en-US"/>
        </w:rPr>
      </w:pPr>
      <w:r w:rsidRPr="00AF7A25">
        <w:rPr>
          <w:lang w:val="en-US"/>
        </w:rPr>
        <w:t>D-ISC 100:</w:t>
      </w:r>
      <w:r w:rsidR="004413A4" w:rsidRPr="00AF7A25">
        <w:rPr>
          <w:lang w:val="en-US"/>
        </w:rPr>
        <w:tab/>
      </w:r>
      <w:r w:rsidRPr="00AF7A25">
        <w:rPr>
          <w:lang w:val="en-US"/>
        </w:rPr>
        <w:t>V. 01.03R0001</w:t>
      </w:r>
    </w:p>
    <w:p w:rsidR="00F06758" w:rsidRDefault="00F06758" w:rsidP="004413A4">
      <w:pPr>
        <w:pStyle w:val="GesAbsatz"/>
        <w:tabs>
          <w:tab w:val="clear" w:pos="425"/>
          <w:tab w:val="left" w:pos="1560"/>
        </w:tabs>
      </w:pPr>
      <w:r>
        <w:t>D-ESI 100:</w:t>
      </w:r>
      <w:r w:rsidR="004413A4">
        <w:tab/>
      </w:r>
      <w:r>
        <w:t>V. 1.1.015</w:t>
      </w:r>
    </w:p>
    <w:p w:rsidR="00F06758" w:rsidRDefault="00F06758" w:rsidP="00F06758">
      <w:pPr>
        <w:pStyle w:val="GesAbsatz"/>
      </w:pPr>
      <w:r>
        <w:t>Stellungnahme der TÜV Rheinland Energie und Umwelt GmbH vom 29. September 2014</w:t>
      </w:r>
    </w:p>
    <w:p w:rsidR="00F06758" w:rsidRPr="004413A4" w:rsidRDefault="00F06758" w:rsidP="004413A4">
      <w:pPr>
        <w:pStyle w:val="GesAbsatz"/>
        <w:ind w:left="425" w:hanging="425"/>
        <w:rPr>
          <w:b/>
        </w:rPr>
      </w:pPr>
      <w:r w:rsidRPr="004413A4">
        <w:rPr>
          <w:b/>
        </w:rPr>
        <w:t>28</w:t>
      </w:r>
      <w:r w:rsidR="004413A4" w:rsidRPr="004413A4">
        <w:rPr>
          <w:b/>
        </w:rPr>
        <w:tab/>
      </w:r>
      <w:r w:rsidRPr="004413A4">
        <w:rPr>
          <w:b/>
        </w:rPr>
        <w:t>Mitteilung zu der Bekanntmachung des Umweltbundesamtes vom 10. Januar 2011 (BAnz. S. 294, Kapitel I</w:t>
      </w:r>
      <w:r w:rsidR="004413A4" w:rsidRPr="004413A4">
        <w:rPr>
          <w:b/>
        </w:rPr>
        <w:t xml:space="preserve"> </w:t>
      </w:r>
      <w:r w:rsidRPr="004413A4">
        <w:rPr>
          <w:b/>
        </w:rPr>
        <w:t>Nummer 1.2)</w:t>
      </w:r>
    </w:p>
    <w:p w:rsidR="00F06758" w:rsidRDefault="00F06758" w:rsidP="00F06758">
      <w:pPr>
        <w:pStyle w:val="GesAbsatz"/>
      </w:pPr>
      <w:r>
        <w:t>Die Messeinrichtung D-R 290 der Firma DURAG GmbH kann alternativ zur bisherigen Lichtquelle L3-W30 auch mit der</w:t>
      </w:r>
      <w:r w:rsidR="004413A4">
        <w:t xml:space="preserve"> </w:t>
      </w:r>
      <w:r>
        <w:t>Lichtquelle L3-W32 ausgerüstet werden.</w:t>
      </w:r>
    </w:p>
    <w:p w:rsidR="00F06758" w:rsidRDefault="00F06758" w:rsidP="00F06758">
      <w:pPr>
        <w:pStyle w:val="GesAbsatz"/>
      </w:pPr>
      <w:r>
        <w:lastRenderedPageBreak/>
        <w:t>Stellungnahme der TÜV Rheinland Energie und Umwelt GmbH vom 30. September 2014</w:t>
      </w:r>
    </w:p>
    <w:p w:rsidR="00F06758" w:rsidRPr="004413A4" w:rsidRDefault="00F06758" w:rsidP="004413A4">
      <w:pPr>
        <w:pStyle w:val="GesAbsatz"/>
        <w:ind w:left="425" w:hanging="425"/>
        <w:rPr>
          <w:b/>
        </w:rPr>
      </w:pPr>
      <w:r w:rsidRPr="004413A4">
        <w:rPr>
          <w:b/>
        </w:rPr>
        <w:t>29</w:t>
      </w:r>
      <w:r w:rsidR="004413A4" w:rsidRPr="004413A4">
        <w:rPr>
          <w:b/>
        </w:rPr>
        <w:tab/>
      </w:r>
      <w:r w:rsidRPr="004413A4">
        <w:rPr>
          <w:b/>
        </w:rPr>
        <w:t>Mitteilung zu der Bekanntmachung des Umweltbundesamtes vom 17. Juli 2014 (BAnz AT 05.08.2014 B11,</w:t>
      </w:r>
      <w:r w:rsidR="004413A4" w:rsidRPr="004413A4">
        <w:rPr>
          <w:b/>
        </w:rPr>
        <w:t xml:space="preserve"> </w:t>
      </w:r>
      <w:r w:rsidRPr="004413A4">
        <w:rPr>
          <w:b/>
        </w:rPr>
        <w:t>Kapitel I Nummer 1.1)</w:t>
      </w:r>
    </w:p>
    <w:p w:rsidR="00F06758" w:rsidRDefault="00F06758" w:rsidP="00F06758">
      <w:pPr>
        <w:pStyle w:val="GesAbsatz"/>
      </w:pPr>
      <w:r>
        <w:t>Die aktuellen Softwareversionen der Messeinrichtung D-R 320 für Staub der Fa. DURAG GmbH lauten:</w:t>
      </w:r>
    </w:p>
    <w:p w:rsidR="00F06758" w:rsidRDefault="00F06758" w:rsidP="00F06758">
      <w:pPr>
        <w:pStyle w:val="GesAbsatz"/>
      </w:pPr>
      <w:r>
        <w:t>D-R 320: V. 01.01R000</w:t>
      </w:r>
    </w:p>
    <w:p w:rsidR="00F06758" w:rsidRDefault="00F06758" w:rsidP="00F06758">
      <w:pPr>
        <w:pStyle w:val="GesAbsatz"/>
      </w:pPr>
      <w:r>
        <w:t>D-ISC 100: V. 01.03R0001</w:t>
      </w:r>
    </w:p>
    <w:p w:rsidR="00F06758" w:rsidRDefault="00F06758" w:rsidP="00F06758">
      <w:pPr>
        <w:pStyle w:val="GesAbsatz"/>
      </w:pPr>
      <w:r>
        <w:t>D-ESI 100: V. 1.1.015</w:t>
      </w:r>
    </w:p>
    <w:p w:rsidR="00F06758" w:rsidRDefault="00F06758" w:rsidP="00F06758">
      <w:pPr>
        <w:pStyle w:val="GesAbsatz"/>
      </w:pPr>
      <w:r>
        <w:t>Stellungnahme der TÜV Rheinland Energie und Umwelt GmbH vom 30. September 2014</w:t>
      </w:r>
    </w:p>
    <w:p w:rsidR="00F06758" w:rsidRPr="004413A4" w:rsidRDefault="00F06758" w:rsidP="004413A4">
      <w:pPr>
        <w:pStyle w:val="GesAbsatz"/>
        <w:ind w:left="425" w:hanging="425"/>
        <w:rPr>
          <w:b/>
        </w:rPr>
      </w:pPr>
      <w:r w:rsidRPr="004413A4">
        <w:rPr>
          <w:b/>
        </w:rPr>
        <w:t>30</w:t>
      </w:r>
      <w:r w:rsidR="004413A4" w:rsidRPr="004413A4">
        <w:rPr>
          <w:b/>
        </w:rPr>
        <w:tab/>
      </w:r>
      <w:r w:rsidRPr="004413A4">
        <w:rPr>
          <w:b/>
        </w:rPr>
        <w:t>Mitteilung zu den Bekanntmachungen des Umweltbundesamtes vom 23. Februar 2012 (BAnz. S. 920,</w:t>
      </w:r>
      <w:r w:rsidR="004413A4" w:rsidRPr="004413A4">
        <w:rPr>
          <w:b/>
        </w:rPr>
        <w:t xml:space="preserve"> </w:t>
      </w:r>
      <w:r w:rsidRPr="004413A4">
        <w:rPr>
          <w:b/>
        </w:rPr>
        <w:t>Kapitel III Nummer 1.2) und vom 27. Februar 2014 (BAnz AT 01.04.2014 B12, Kapitel VI 10. Mitteilung)</w:t>
      </w:r>
    </w:p>
    <w:p w:rsidR="00F06758" w:rsidRDefault="00F06758" w:rsidP="00F06758">
      <w:pPr>
        <w:pStyle w:val="GesAbsatz"/>
      </w:pPr>
      <w:r>
        <w:t xml:space="preserve">Die Auswerteeinrichtung D-EMS 2000 der Firma DURAG </w:t>
      </w:r>
      <w:r w:rsidRPr="009459EB">
        <w:rPr>
          <w:lang w:val="en-US"/>
        </w:rPr>
        <w:t>data</w:t>
      </w:r>
      <w:r>
        <w:t xml:space="preserve"> </w:t>
      </w:r>
      <w:r w:rsidRPr="009459EB">
        <w:rPr>
          <w:lang w:val="en-US"/>
        </w:rPr>
        <w:t>systems</w:t>
      </w:r>
      <w:r>
        <w:t xml:space="preserve"> GmbH wird auch als D-EMS 2000CS auf Basis</w:t>
      </w:r>
      <w:r w:rsidR="004413A4">
        <w:t xml:space="preserve"> </w:t>
      </w:r>
      <w:r>
        <w:t>eines Mini-PC angeboten.</w:t>
      </w:r>
    </w:p>
    <w:p w:rsidR="00F06758" w:rsidRDefault="00F06758" w:rsidP="00F06758">
      <w:pPr>
        <w:pStyle w:val="GesAbsatz"/>
      </w:pPr>
      <w:r>
        <w:t>Die D-MS 500 KE (Hardware-Einheit für Analog- und Digital-Eingänge und A/D-Wandler) wird mit neuer CPU-Karte 507</w:t>
      </w:r>
      <w:r w:rsidR="004413A4">
        <w:t xml:space="preserve"> </w:t>
      </w:r>
      <w:r>
        <w:t>ausgeliefert.</w:t>
      </w:r>
    </w:p>
    <w:p w:rsidR="00F06758" w:rsidRDefault="00F06758" w:rsidP="00F06758">
      <w:pPr>
        <w:pStyle w:val="GesAbsatz"/>
      </w:pPr>
      <w:r>
        <w:t>Zusätzlich wird die Datenerfassungseinheit auch als D-MS 500FC auf Basis von 16bit-Wago-Modulen ang</w:t>
      </w:r>
      <w:r>
        <w:t>e</w:t>
      </w:r>
      <w:r>
        <w:t>boten.</w:t>
      </w:r>
    </w:p>
    <w:p w:rsidR="00F06758" w:rsidRDefault="00F06758" w:rsidP="00F06758">
      <w:pPr>
        <w:pStyle w:val="GesAbsatz"/>
      </w:pPr>
      <w:r>
        <w:t>Die aktuelle Software-Version korrigiert die Messwert-Auswertung von Mehrstofffeuerungen bei der Normi</w:t>
      </w:r>
      <w:r>
        <w:t>e</w:t>
      </w:r>
      <w:r>
        <w:t>rung bezüglich</w:t>
      </w:r>
      <w:r w:rsidR="004413A4">
        <w:t xml:space="preserve"> </w:t>
      </w:r>
      <w:r>
        <w:t>der verwendeten Ersatzwerte für Bezugsgrößen. Bei Mehrstofffeuerungen mit unterschiedl</w:t>
      </w:r>
      <w:r>
        <w:t>i</w:t>
      </w:r>
      <w:r>
        <w:t>chen Ersatzwerten</w:t>
      </w:r>
      <w:r w:rsidR="004413A4">
        <w:t xml:space="preserve"> </w:t>
      </w:r>
      <w:r>
        <w:t>ist daher ein Software-Update durchzuführen.</w:t>
      </w:r>
    </w:p>
    <w:p w:rsidR="00F06758" w:rsidRDefault="00F06758" w:rsidP="00F06758">
      <w:pPr>
        <w:pStyle w:val="GesAbsatz"/>
      </w:pPr>
      <w:r>
        <w:t>Die aktuelle Softwareversion lautet:</w:t>
      </w:r>
    </w:p>
    <w:p w:rsidR="00F06758" w:rsidRDefault="00F06758" w:rsidP="00F06758">
      <w:pPr>
        <w:pStyle w:val="GesAbsatz"/>
      </w:pPr>
      <w:r>
        <w:t>V 4.50.12655</w:t>
      </w:r>
    </w:p>
    <w:p w:rsidR="00F06758" w:rsidRDefault="00F06758" w:rsidP="00F06758">
      <w:pPr>
        <w:pStyle w:val="GesAbsatz"/>
      </w:pPr>
      <w:r>
        <w:t>Stellungnahme der TÜV Rheinland Energie und Umwelt GmbH vom 29. September 2014</w:t>
      </w:r>
    </w:p>
    <w:p w:rsidR="00F06758" w:rsidRPr="004413A4" w:rsidRDefault="00F06758" w:rsidP="004413A4">
      <w:pPr>
        <w:pStyle w:val="GesAbsatz"/>
        <w:ind w:left="425" w:hanging="425"/>
        <w:rPr>
          <w:b/>
        </w:rPr>
      </w:pPr>
      <w:r w:rsidRPr="004413A4">
        <w:rPr>
          <w:b/>
        </w:rPr>
        <w:t>31</w:t>
      </w:r>
      <w:r w:rsidR="004413A4" w:rsidRPr="004413A4">
        <w:rPr>
          <w:b/>
        </w:rPr>
        <w:tab/>
      </w:r>
      <w:r w:rsidRPr="004413A4">
        <w:rPr>
          <w:b/>
        </w:rPr>
        <w:t>Mitteilung zu den Bekanntmachungen des Umweltbundesamtes vom 23. Februar 2012 (BAnz. S. 920,</w:t>
      </w:r>
      <w:r w:rsidR="004413A4">
        <w:rPr>
          <w:b/>
        </w:rPr>
        <w:t xml:space="preserve"> </w:t>
      </w:r>
      <w:r w:rsidRPr="004413A4">
        <w:rPr>
          <w:b/>
        </w:rPr>
        <w:t>Kapitel III Nummer 1.3) und vom 27. Februar 2014 (BAnz AT 01.04.2014 B12, Kapitel VI 11. Mitteilung)</w:t>
      </w:r>
    </w:p>
    <w:p w:rsidR="00F06758" w:rsidRDefault="00F06758" w:rsidP="00F06758">
      <w:pPr>
        <w:pStyle w:val="GesAbsatz"/>
      </w:pPr>
      <w:r>
        <w:t xml:space="preserve">Die aktuelle Softwareversion für die Auswerteeinrichtung D-EMS 2000AiO der Firma DURAG </w:t>
      </w:r>
      <w:r w:rsidRPr="009459EB">
        <w:rPr>
          <w:lang w:val="en-US"/>
        </w:rPr>
        <w:t>data</w:t>
      </w:r>
      <w:r>
        <w:t xml:space="preserve"> </w:t>
      </w:r>
      <w:r w:rsidRPr="009459EB">
        <w:rPr>
          <w:lang w:val="en-US"/>
        </w:rPr>
        <w:t>systems</w:t>
      </w:r>
      <w:r>
        <w:t xml:space="preserve"> GmbH</w:t>
      </w:r>
      <w:r w:rsidR="004413A4">
        <w:t xml:space="preserve"> </w:t>
      </w:r>
      <w:r>
        <w:t>lautet:</w:t>
      </w:r>
    </w:p>
    <w:p w:rsidR="00F06758" w:rsidRDefault="00F06758" w:rsidP="00F06758">
      <w:pPr>
        <w:pStyle w:val="GesAbsatz"/>
      </w:pPr>
      <w:r>
        <w:t>V 4.50.12571</w:t>
      </w:r>
    </w:p>
    <w:p w:rsidR="00F06758" w:rsidRDefault="00F06758" w:rsidP="00F06758">
      <w:pPr>
        <w:pStyle w:val="GesAbsatz"/>
      </w:pPr>
      <w:r>
        <w:t>Stellungnahme der TÜV Rheinland Energie und Umwelt GmbH vom 29. September 2014</w:t>
      </w:r>
    </w:p>
    <w:p w:rsidR="00F06758" w:rsidRPr="004413A4" w:rsidRDefault="00F06758" w:rsidP="004413A4">
      <w:pPr>
        <w:pStyle w:val="GesAbsatz"/>
        <w:ind w:left="425" w:hanging="425"/>
        <w:rPr>
          <w:b/>
        </w:rPr>
      </w:pPr>
      <w:r w:rsidRPr="004413A4">
        <w:rPr>
          <w:b/>
        </w:rPr>
        <w:t>32</w:t>
      </w:r>
      <w:r w:rsidR="004413A4" w:rsidRPr="004413A4">
        <w:rPr>
          <w:b/>
        </w:rPr>
        <w:tab/>
      </w:r>
      <w:r w:rsidRPr="004413A4">
        <w:rPr>
          <w:b/>
        </w:rPr>
        <w:t>Mitteilung zu der Bekanntmachung des Umweltbundesamtes vom 6. Juli 2012 (BAnz AT 20.07.2012 B11,</w:t>
      </w:r>
      <w:r w:rsidR="004413A4" w:rsidRPr="004413A4">
        <w:rPr>
          <w:b/>
        </w:rPr>
        <w:t xml:space="preserve"> </w:t>
      </w:r>
      <w:r w:rsidRPr="004413A4">
        <w:rPr>
          <w:b/>
        </w:rPr>
        <w:t>Kapitel II Nummer 1.1)</w:t>
      </w:r>
    </w:p>
    <w:p w:rsidR="00F06758" w:rsidRDefault="00F06758" w:rsidP="00F06758">
      <w:pPr>
        <w:pStyle w:val="GesAbsatz"/>
      </w:pPr>
      <w:r>
        <w:t xml:space="preserve">Die aktuelle Softwareversion der Messeinrichtung OXATEX 3107 C67 für Sauerstoff der Fa. </w:t>
      </w:r>
      <w:proofErr w:type="spellStart"/>
      <w:r>
        <w:t>Fives</w:t>
      </w:r>
      <w:proofErr w:type="spellEnd"/>
      <w:r>
        <w:t xml:space="preserve"> </w:t>
      </w:r>
      <w:proofErr w:type="spellStart"/>
      <w:r>
        <w:t>Pillard</w:t>
      </w:r>
      <w:proofErr w:type="spellEnd"/>
      <w:r>
        <w:t xml:space="preserve"> lautet:</w:t>
      </w:r>
    </w:p>
    <w:p w:rsidR="00F06758" w:rsidRDefault="00F06758" w:rsidP="00F06758">
      <w:pPr>
        <w:pStyle w:val="GesAbsatz"/>
      </w:pPr>
      <w:r>
        <w:t>V 3.3 (Display)</w:t>
      </w:r>
    </w:p>
    <w:p w:rsidR="00F06758" w:rsidRDefault="00F06758" w:rsidP="00F06758">
      <w:pPr>
        <w:pStyle w:val="GesAbsatz"/>
      </w:pPr>
      <w:r>
        <w:t>V 3.4 (CPU)</w:t>
      </w:r>
    </w:p>
    <w:p w:rsidR="00F06758" w:rsidRDefault="00F06758" w:rsidP="00F06758">
      <w:pPr>
        <w:pStyle w:val="GesAbsatz"/>
      </w:pPr>
      <w:r>
        <w:t>Stellungnahme der TÜV Rheinland Energie und Umwelt GmbH vom 30. September 2014</w:t>
      </w:r>
    </w:p>
    <w:p w:rsidR="00F06758" w:rsidRPr="004413A4" w:rsidRDefault="00F06758" w:rsidP="004413A4">
      <w:pPr>
        <w:pStyle w:val="GesAbsatz"/>
        <w:ind w:left="425" w:hanging="425"/>
        <w:rPr>
          <w:b/>
        </w:rPr>
      </w:pPr>
      <w:r w:rsidRPr="004413A4">
        <w:rPr>
          <w:b/>
        </w:rPr>
        <w:t>33</w:t>
      </w:r>
      <w:r w:rsidR="004413A4" w:rsidRPr="004413A4">
        <w:rPr>
          <w:b/>
        </w:rPr>
        <w:tab/>
      </w:r>
      <w:r w:rsidRPr="004413A4">
        <w:rPr>
          <w:b/>
        </w:rPr>
        <w:t>Mitteilung zu den Bekanntmachungen des Umweltbundesamtes vom 3. Juli 2013 (BAnz AT 23.07.2013 B4,</w:t>
      </w:r>
      <w:r w:rsidR="004413A4" w:rsidRPr="004413A4">
        <w:rPr>
          <w:b/>
        </w:rPr>
        <w:t xml:space="preserve"> </w:t>
      </w:r>
      <w:r w:rsidRPr="004413A4">
        <w:rPr>
          <w:b/>
        </w:rPr>
        <w:t>Kapitel I Nummer 3.1) und vom 27. Februar 2014 (BAnz AT 01.04.2014 B12, Kapitel VI 12. Mitteilung)</w:t>
      </w:r>
    </w:p>
    <w:p w:rsidR="00F06758" w:rsidRDefault="00F06758" w:rsidP="00F06758">
      <w:pPr>
        <w:pStyle w:val="GesAbsatz"/>
      </w:pPr>
      <w:r>
        <w:t xml:space="preserve">Zur Optimierung der Mehrkomponenten-Messeinrichtung CEMS II der Firma </w:t>
      </w:r>
      <w:proofErr w:type="spellStart"/>
      <w:r>
        <w:t>Gasmet</w:t>
      </w:r>
      <w:proofErr w:type="spellEnd"/>
      <w:r>
        <w:t xml:space="preserve"> </w:t>
      </w:r>
      <w:proofErr w:type="spellStart"/>
      <w:r>
        <w:t>Oy</w:t>
      </w:r>
      <w:proofErr w:type="spellEnd"/>
      <w:r>
        <w:t xml:space="preserve"> wurden Veränd</w:t>
      </w:r>
      <w:r>
        <w:t>e</w:t>
      </w:r>
      <w:r>
        <w:t>rungen in der</w:t>
      </w:r>
      <w:r w:rsidR="00E12514">
        <w:t xml:space="preserve"> </w:t>
      </w:r>
      <w:r>
        <w:t>Kabelführung durchgeführt. Einzelkabel werden zukünftig durch einen Kabelstrang ersetzt. Zudem wird das bisher</w:t>
      </w:r>
      <w:r w:rsidR="00E12514">
        <w:t xml:space="preserve"> </w:t>
      </w:r>
      <w:r>
        <w:t>verwendete Relais der Firma Tyco Typ PTF22012 durch ein Relay der Firma OMRON vom Typ LY2F 12VDC ersetzt.</w:t>
      </w:r>
    </w:p>
    <w:p w:rsidR="00F06758" w:rsidRPr="00E12514" w:rsidRDefault="00F06758" w:rsidP="00F06758">
      <w:pPr>
        <w:pStyle w:val="GesAbsatz"/>
      </w:pPr>
      <w:r>
        <w:t>Die Bezeichnung des überarbeiteten Vorverstärkerboards lautet „</w:t>
      </w:r>
      <w:proofErr w:type="spellStart"/>
      <w:r>
        <w:t>IRDet</w:t>
      </w:r>
      <w:proofErr w:type="spellEnd"/>
      <w:r>
        <w:t xml:space="preserve"> v3.0“, die Bezeichnung des übera</w:t>
      </w:r>
      <w:r>
        <w:t>r</w:t>
      </w:r>
      <w:r>
        <w:t>beiteten</w:t>
      </w:r>
      <w:r w:rsidR="00E12514">
        <w:t xml:space="preserve"> </w:t>
      </w:r>
      <w:r w:rsidRPr="00E12514">
        <w:t>Powerboards lautet „Power Board v5.3“.</w:t>
      </w:r>
    </w:p>
    <w:p w:rsidR="00F06758" w:rsidRDefault="00F06758" w:rsidP="00F06758">
      <w:pPr>
        <w:pStyle w:val="GesAbsatz"/>
      </w:pPr>
      <w:r>
        <w:t>Die aktuellen Softwareversionen lauten:</w:t>
      </w:r>
    </w:p>
    <w:p w:rsidR="00F06758" w:rsidRDefault="00F06758" w:rsidP="00F06758">
      <w:pPr>
        <w:pStyle w:val="GesAbsatz"/>
      </w:pPr>
      <w:proofErr w:type="spellStart"/>
      <w:r>
        <w:t>Calcmet</w:t>
      </w:r>
      <w:proofErr w:type="spellEnd"/>
      <w:r>
        <w:t>: 12.161 mit Auswertemodul 4.42.2 und OXITEC Ver. 1.50np</w:t>
      </w:r>
    </w:p>
    <w:p w:rsidR="00F06758" w:rsidRDefault="00F06758" w:rsidP="00F06758">
      <w:pPr>
        <w:pStyle w:val="GesAbsatz"/>
      </w:pPr>
      <w:r>
        <w:t>Stellungnahme der TÜV Rheinland Energie und Umwelt GmbH vom 1. Oktober 2014</w:t>
      </w:r>
    </w:p>
    <w:p w:rsidR="00F06758" w:rsidRPr="00E12514" w:rsidRDefault="00F06758" w:rsidP="00E12514">
      <w:pPr>
        <w:pStyle w:val="GesAbsatz"/>
        <w:ind w:left="425" w:hanging="425"/>
        <w:rPr>
          <w:b/>
        </w:rPr>
      </w:pPr>
      <w:r w:rsidRPr="00E12514">
        <w:rPr>
          <w:b/>
        </w:rPr>
        <w:lastRenderedPageBreak/>
        <w:t>34</w:t>
      </w:r>
      <w:r w:rsidR="00E12514" w:rsidRPr="00E12514">
        <w:rPr>
          <w:b/>
        </w:rPr>
        <w:tab/>
      </w:r>
      <w:r w:rsidRPr="00E12514">
        <w:rPr>
          <w:b/>
        </w:rPr>
        <w:t>Mitteilung zu der Bekanntmachung des Umweltbundesamtes vom 3. Juli 2013 (BAnz AT 23.07.2013 B4,</w:t>
      </w:r>
      <w:r w:rsidR="00E12514" w:rsidRPr="00E12514">
        <w:rPr>
          <w:b/>
        </w:rPr>
        <w:t xml:space="preserve"> </w:t>
      </w:r>
      <w:r w:rsidRPr="00E12514">
        <w:rPr>
          <w:b/>
        </w:rPr>
        <w:t>Kapitel I Nummer 1.1)</w:t>
      </w:r>
    </w:p>
    <w:p w:rsidR="00F06758" w:rsidRDefault="00F06758" w:rsidP="00F06758">
      <w:pPr>
        <w:pStyle w:val="GesAbsatz"/>
      </w:pPr>
      <w:r>
        <w:t>Die Messeinrichtung SM-4 für Hg der Firmen Mercury Instruments GmbH und IMT Innovative Messtechnik GmbH kann</w:t>
      </w:r>
      <w:r w:rsidR="00E12514">
        <w:t xml:space="preserve"> </w:t>
      </w:r>
      <w:r>
        <w:t>mit einer neuen Sondenhaube ausgerüstet werden, die den Anschluss eines externen Ve</w:t>
      </w:r>
      <w:r>
        <w:t>r</w:t>
      </w:r>
      <w:r>
        <w:t>dampfers eines Prüfgasgenerators</w:t>
      </w:r>
      <w:r w:rsidR="00E12514">
        <w:t xml:space="preserve"> </w:t>
      </w:r>
      <w:r>
        <w:t>zulässt.</w:t>
      </w:r>
    </w:p>
    <w:p w:rsidR="00F06758" w:rsidRDefault="00F06758" w:rsidP="00F06758">
      <w:pPr>
        <w:pStyle w:val="GesAbsatz"/>
      </w:pPr>
      <w:r>
        <w:t>Die aktuelle Softwareversion der Messeinrichtung SM-4 für Hg ist nun V 6.41.</w:t>
      </w:r>
    </w:p>
    <w:p w:rsidR="00F06758" w:rsidRDefault="00F06758" w:rsidP="00F06758">
      <w:pPr>
        <w:pStyle w:val="GesAbsatz"/>
      </w:pPr>
      <w:r>
        <w:t>Stellungnahme der TÜV Rheinland Energie und Umwelt GmbH vom 29. September 2014</w:t>
      </w:r>
    </w:p>
    <w:p w:rsidR="00F06758" w:rsidRPr="00E12514" w:rsidRDefault="00F06758" w:rsidP="00E12514">
      <w:pPr>
        <w:pStyle w:val="GesAbsatz"/>
        <w:ind w:left="425" w:hanging="425"/>
        <w:rPr>
          <w:b/>
        </w:rPr>
      </w:pPr>
      <w:r w:rsidRPr="00E12514">
        <w:rPr>
          <w:b/>
        </w:rPr>
        <w:t>35</w:t>
      </w:r>
      <w:r w:rsidR="00E12514" w:rsidRPr="00E12514">
        <w:rPr>
          <w:b/>
        </w:rPr>
        <w:tab/>
      </w:r>
      <w:r w:rsidRPr="00E12514">
        <w:rPr>
          <w:b/>
        </w:rPr>
        <w:t>Mitteilung zu der Bekanntmachung des Umweltbundesamtes vom 12. Februar 2013 (BAnz AT 05.03.2013</w:t>
      </w:r>
      <w:r w:rsidR="00E12514" w:rsidRPr="00E12514">
        <w:rPr>
          <w:b/>
        </w:rPr>
        <w:t xml:space="preserve"> </w:t>
      </w:r>
      <w:r w:rsidRPr="00E12514">
        <w:rPr>
          <w:b/>
        </w:rPr>
        <w:t>B10, Kapitel I Nummer 2.2)</w:t>
      </w:r>
    </w:p>
    <w:p w:rsidR="00F06758" w:rsidRDefault="00F06758" w:rsidP="00F06758">
      <w:pPr>
        <w:pStyle w:val="GesAbsatz"/>
      </w:pPr>
      <w:r>
        <w:t>Der Schrittmotor für die Gitterpositionierung vom Typ RDM 543/100A der Firma BERGER LAHR in der Me</w:t>
      </w:r>
      <w:r>
        <w:t>s</w:t>
      </w:r>
      <w:r>
        <w:t>seinrichtung</w:t>
      </w:r>
      <w:r w:rsidR="00E12514">
        <w:t xml:space="preserve"> </w:t>
      </w:r>
      <w:r>
        <w:t xml:space="preserve">AR602Z/Hg für Hg der Firma </w:t>
      </w:r>
      <w:proofErr w:type="spellStart"/>
      <w:r>
        <w:t>Opsis</w:t>
      </w:r>
      <w:proofErr w:type="spellEnd"/>
      <w:r>
        <w:t xml:space="preserve"> AB wurde abgekündigt und durch den Schrittmotor für die Gitterpositionierung vom</w:t>
      </w:r>
      <w:r w:rsidR="00E12514">
        <w:t xml:space="preserve"> </w:t>
      </w:r>
      <w:r>
        <w:t>Typ RDM 545/100A der Firma BERGER LAHR ersetzt.</w:t>
      </w:r>
    </w:p>
    <w:p w:rsidR="00F06758" w:rsidRDefault="00F06758" w:rsidP="00F06758">
      <w:pPr>
        <w:pStyle w:val="GesAbsatz"/>
      </w:pPr>
      <w:r>
        <w:t>Stellungnahme der TÜV Rheinland Energie und Umwelt GmbH vom 20. September 2014</w:t>
      </w:r>
    </w:p>
    <w:p w:rsidR="00F06758" w:rsidRPr="00E12514" w:rsidRDefault="00F06758" w:rsidP="00E12514">
      <w:pPr>
        <w:pStyle w:val="GesAbsatz"/>
        <w:ind w:left="425" w:hanging="425"/>
        <w:rPr>
          <w:b/>
        </w:rPr>
      </w:pPr>
      <w:r w:rsidRPr="00E12514">
        <w:rPr>
          <w:b/>
        </w:rPr>
        <w:t>36</w:t>
      </w:r>
      <w:r w:rsidR="00E12514" w:rsidRPr="00E12514">
        <w:rPr>
          <w:b/>
        </w:rPr>
        <w:tab/>
      </w:r>
      <w:r w:rsidRPr="00E12514">
        <w:rPr>
          <w:b/>
        </w:rPr>
        <w:t>Mitteilung zu der Bekanntmachung des Umweltbundesamtes vom 17. Juli 2014 (BAnz AT 05.08.2014 B11,</w:t>
      </w:r>
      <w:r w:rsidR="00E12514" w:rsidRPr="00E12514">
        <w:rPr>
          <w:b/>
        </w:rPr>
        <w:t xml:space="preserve"> </w:t>
      </w:r>
      <w:r w:rsidRPr="00E12514">
        <w:rPr>
          <w:b/>
        </w:rPr>
        <w:t>Kapitel I Nummer 4.2)</w:t>
      </w:r>
    </w:p>
    <w:p w:rsidR="00F06758" w:rsidRDefault="00F06758" w:rsidP="00F06758">
      <w:pPr>
        <w:pStyle w:val="GesAbsatz"/>
      </w:pPr>
      <w:r>
        <w:t>Der Schrittmotor für die Gitterpositionierung vom Typ RDM 543/100A der Firma BERGER LAHR in der Me</w:t>
      </w:r>
      <w:r>
        <w:t>s</w:t>
      </w:r>
      <w:r>
        <w:t>seinrichtung</w:t>
      </w:r>
      <w:r w:rsidR="00E12514">
        <w:t xml:space="preserve"> </w:t>
      </w:r>
      <w:r>
        <w:t>AR602Z/N für SO</w:t>
      </w:r>
      <w:r w:rsidRPr="00E12514">
        <w:rPr>
          <w:vertAlign w:val="subscript"/>
        </w:rPr>
        <w:t>2</w:t>
      </w:r>
      <w:r>
        <w:t>, NO, NO</w:t>
      </w:r>
      <w:r w:rsidRPr="00E12514">
        <w:rPr>
          <w:vertAlign w:val="subscript"/>
        </w:rPr>
        <w:t>2</w:t>
      </w:r>
      <w:r>
        <w:t xml:space="preserve"> und NH</w:t>
      </w:r>
      <w:r w:rsidRPr="00E12514">
        <w:rPr>
          <w:vertAlign w:val="subscript"/>
        </w:rPr>
        <w:t>3</w:t>
      </w:r>
      <w:r>
        <w:t xml:space="preserve"> bzw. AR602Z/</w:t>
      </w:r>
      <w:proofErr w:type="spellStart"/>
      <w:r>
        <w:t>NHg</w:t>
      </w:r>
      <w:proofErr w:type="spellEnd"/>
      <w:r>
        <w:t xml:space="preserve"> für SO</w:t>
      </w:r>
      <w:r w:rsidRPr="00E12514">
        <w:rPr>
          <w:vertAlign w:val="subscript"/>
        </w:rPr>
        <w:t>2</w:t>
      </w:r>
      <w:r>
        <w:t>, NO, NO</w:t>
      </w:r>
      <w:r w:rsidRPr="00E12514">
        <w:rPr>
          <w:vertAlign w:val="subscript"/>
        </w:rPr>
        <w:t>2</w:t>
      </w:r>
      <w:r>
        <w:t>, NH</w:t>
      </w:r>
      <w:r w:rsidRPr="00E12514">
        <w:rPr>
          <w:vertAlign w:val="subscript"/>
        </w:rPr>
        <w:t>3</w:t>
      </w:r>
      <w:r>
        <w:t xml:space="preserve"> und Hg der Firma </w:t>
      </w:r>
      <w:proofErr w:type="spellStart"/>
      <w:r>
        <w:t>Opsis</w:t>
      </w:r>
      <w:proofErr w:type="spellEnd"/>
      <w:r>
        <w:t xml:space="preserve"> AB wurde</w:t>
      </w:r>
      <w:r w:rsidR="00E12514">
        <w:t xml:space="preserve"> </w:t>
      </w:r>
      <w:r>
        <w:t>abgekündigt und durch den Schrittmotor für die Gitterpositionierung vom Typ RDM 545/100A der Firma BERGER LAHR</w:t>
      </w:r>
      <w:r w:rsidR="00E12514">
        <w:t xml:space="preserve"> </w:t>
      </w:r>
      <w:r>
        <w:t>ersetzt.</w:t>
      </w:r>
    </w:p>
    <w:p w:rsidR="00F06758" w:rsidRDefault="00F06758" w:rsidP="00F06758">
      <w:pPr>
        <w:pStyle w:val="GesAbsatz"/>
      </w:pPr>
      <w:r>
        <w:t>Stellungnahme der TÜV Rheinland Energie und Umwelt GmbH vom 20. September 2014</w:t>
      </w:r>
    </w:p>
    <w:p w:rsidR="00F06758" w:rsidRPr="00E12514" w:rsidRDefault="00F06758" w:rsidP="00E12514">
      <w:pPr>
        <w:pStyle w:val="GesAbsatz"/>
        <w:ind w:left="425" w:hanging="425"/>
        <w:rPr>
          <w:b/>
        </w:rPr>
      </w:pPr>
      <w:r w:rsidRPr="00E12514">
        <w:rPr>
          <w:b/>
        </w:rPr>
        <w:t>37</w:t>
      </w:r>
      <w:r w:rsidR="00E12514" w:rsidRPr="00E12514">
        <w:rPr>
          <w:b/>
        </w:rPr>
        <w:tab/>
      </w:r>
      <w:r w:rsidRPr="00E12514">
        <w:rPr>
          <w:b/>
        </w:rPr>
        <w:t>Mitteilung zu der Bekanntmachung des Umweltbundesamtes vom 17. Juli 2014 (BAnz AT 05.08.2014 B11,</w:t>
      </w:r>
      <w:r w:rsidR="00E12514" w:rsidRPr="00E12514">
        <w:rPr>
          <w:b/>
        </w:rPr>
        <w:t xml:space="preserve"> </w:t>
      </w:r>
      <w:r w:rsidRPr="00E12514">
        <w:rPr>
          <w:b/>
        </w:rPr>
        <w:t>Kapitel I Nummer 4.1)</w:t>
      </w:r>
    </w:p>
    <w:p w:rsidR="00F06758" w:rsidRDefault="00F06758" w:rsidP="00F06758">
      <w:pPr>
        <w:pStyle w:val="GesAbsatz"/>
      </w:pPr>
      <w:r>
        <w:t>Der Schrittmotor für die Gitterpositionierung vom Typ RDM 543/100A der Firma BERGER LAHR in der Me</w:t>
      </w:r>
      <w:r>
        <w:t>s</w:t>
      </w:r>
      <w:r>
        <w:t>seinrichtung</w:t>
      </w:r>
      <w:r w:rsidR="00E12514">
        <w:t xml:space="preserve"> </w:t>
      </w:r>
      <w:r>
        <w:t>AR650/N für CO, HCl, H</w:t>
      </w:r>
      <w:r w:rsidRPr="00E12514">
        <w:rPr>
          <w:vertAlign w:val="subscript"/>
        </w:rPr>
        <w:t>2</w:t>
      </w:r>
      <w:r>
        <w:t>O, CO</w:t>
      </w:r>
      <w:r w:rsidRPr="00E12514">
        <w:rPr>
          <w:vertAlign w:val="subscript"/>
        </w:rPr>
        <w:t>2</w:t>
      </w:r>
      <w:r>
        <w:t>, N</w:t>
      </w:r>
      <w:r w:rsidRPr="00E12514">
        <w:rPr>
          <w:vertAlign w:val="subscript"/>
        </w:rPr>
        <w:t>2</w:t>
      </w:r>
      <w:r>
        <w:t>O und CH</w:t>
      </w:r>
      <w:r w:rsidRPr="00E12514">
        <w:rPr>
          <w:vertAlign w:val="subscript"/>
        </w:rPr>
        <w:t>4</w:t>
      </w:r>
      <w:r>
        <w:t xml:space="preserve"> der Firma </w:t>
      </w:r>
      <w:proofErr w:type="spellStart"/>
      <w:r>
        <w:t>Opsis</w:t>
      </w:r>
      <w:proofErr w:type="spellEnd"/>
      <w:r>
        <w:t xml:space="preserve"> AB wurde abgekündigt und durch den Schrittmotor für</w:t>
      </w:r>
      <w:r w:rsidR="00E12514">
        <w:t xml:space="preserve"> </w:t>
      </w:r>
      <w:r>
        <w:t>die Gitterpositionierung vom Typ RDM 545/100A der Firma BERGER LAHR e</w:t>
      </w:r>
      <w:r>
        <w:t>r</w:t>
      </w:r>
      <w:r>
        <w:t>setzt.</w:t>
      </w:r>
    </w:p>
    <w:p w:rsidR="00F06758" w:rsidRDefault="00F06758" w:rsidP="00F06758">
      <w:pPr>
        <w:pStyle w:val="GesAbsatz"/>
      </w:pPr>
      <w:r>
        <w:t>Stellungnahme der TÜV Rheinland Energie und Umwelt GmbH vom 20. September 2014</w:t>
      </w:r>
    </w:p>
    <w:p w:rsidR="00F06758" w:rsidRPr="00E12514" w:rsidRDefault="00F06758" w:rsidP="00E12514">
      <w:pPr>
        <w:pStyle w:val="GesAbsatz"/>
        <w:ind w:left="425" w:hanging="425"/>
        <w:rPr>
          <w:b/>
        </w:rPr>
      </w:pPr>
      <w:r w:rsidRPr="00E12514">
        <w:rPr>
          <w:b/>
        </w:rPr>
        <w:t>38</w:t>
      </w:r>
      <w:r w:rsidR="00E12514" w:rsidRPr="00E12514">
        <w:rPr>
          <w:b/>
        </w:rPr>
        <w:tab/>
      </w:r>
      <w:r w:rsidRPr="00E12514">
        <w:rPr>
          <w:b/>
        </w:rPr>
        <w:t>Mitteilung zu den Bekanntmachungen des Umweltbundesamtes vom 23. Februar 2012 (BAnz. S. 920,</w:t>
      </w:r>
      <w:r w:rsidR="00E12514" w:rsidRPr="00E12514">
        <w:rPr>
          <w:b/>
        </w:rPr>
        <w:t xml:space="preserve"> </w:t>
      </w:r>
      <w:r w:rsidRPr="00E12514">
        <w:rPr>
          <w:b/>
        </w:rPr>
        <w:t>Kapitel I Nummer 4.2) und vom 27. Februar 2014 (BAnz AT 01.04.2014 B12, Kapitel VI 1. und 2. Mitteilung)</w:t>
      </w:r>
    </w:p>
    <w:p w:rsidR="00F06758" w:rsidRDefault="00F06758" w:rsidP="00F06758">
      <w:pPr>
        <w:pStyle w:val="GesAbsatz"/>
      </w:pPr>
      <w:r>
        <w:t>Die aktuelle Software-Version für die Analysatormodule der Messeinrichtungen der AO2000 Serie der Firma ABB Automation</w:t>
      </w:r>
      <w:r w:rsidR="00E12514">
        <w:t xml:space="preserve"> </w:t>
      </w:r>
      <w:r>
        <w:t>GmbH, Frankfurt a. Main, ist 3.4.4.</w:t>
      </w:r>
    </w:p>
    <w:p w:rsidR="00F06758" w:rsidRDefault="00F06758" w:rsidP="00F06758">
      <w:pPr>
        <w:pStyle w:val="GesAbsatz"/>
      </w:pPr>
      <w:r>
        <w:t>Stellungnahme der TÜV Süd Industrie Service GmbH vom 18. September 2014</w:t>
      </w:r>
    </w:p>
    <w:p w:rsidR="00F06758" w:rsidRPr="00E12514" w:rsidRDefault="00F06758" w:rsidP="00E12514">
      <w:pPr>
        <w:pStyle w:val="GesAbsatz"/>
        <w:ind w:left="425" w:hanging="425"/>
        <w:rPr>
          <w:b/>
        </w:rPr>
      </w:pPr>
      <w:r w:rsidRPr="00E12514">
        <w:rPr>
          <w:b/>
        </w:rPr>
        <w:t>39</w:t>
      </w:r>
      <w:r w:rsidR="00E12514" w:rsidRPr="00E12514">
        <w:rPr>
          <w:b/>
        </w:rPr>
        <w:tab/>
      </w:r>
      <w:r w:rsidRPr="00E12514">
        <w:rPr>
          <w:b/>
        </w:rPr>
        <w:t>Mitteilung zu den Bekanntmachungen des Umweltbundesamtes vom 23. Februar 2012 (BAnz. S. 920,</w:t>
      </w:r>
      <w:r w:rsidR="00E12514" w:rsidRPr="00E12514">
        <w:rPr>
          <w:b/>
        </w:rPr>
        <w:t xml:space="preserve"> </w:t>
      </w:r>
      <w:r w:rsidRPr="00E12514">
        <w:rPr>
          <w:b/>
        </w:rPr>
        <w:t>Kapitel I Nummer 4.4) und vom 27. Februar 2014 (BAnz AT 01.04.2014 B12, Kapitel VI 3. Mi</w:t>
      </w:r>
      <w:r w:rsidRPr="00E12514">
        <w:rPr>
          <w:b/>
        </w:rPr>
        <w:t>t</w:t>
      </w:r>
      <w:r w:rsidRPr="00E12514">
        <w:rPr>
          <w:b/>
        </w:rPr>
        <w:t>teilung)</w:t>
      </w:r>
    </w:p>
    <w:p w:rsidR="00F06758" w:rsidRDefault="00F06758" w:rsidP="00F06758">
      <w:pPr>
        <w:pStyle w:val="GesAbsatz"/>
      </w:pPr>
      <w:r>
        <w:t>Die aktuelle Software-Version für die Analysatormodule der Messeinrichtungen der EL3000 Serie der Firma ABB Automation</w:t>
      </w:r>
      <w:r w:rsidR="00E12514">
        <w:t xml:space="preserve"> </w:t>
      </w:r>
      <w:r>
        <w:t>GmbH, Frankfurt a. Main, ist 3.4.4.</w:t>
      </w:r>
    </w:p>
    <w:p w:rsidR="00F06758" w:rsidRDefault="00F06758" w:rsidP="00F06758">
      <w:pPr>
        <w:pStyle w:val="GesAbsatz"/>
      </w:pPr>
      <w:r>
        <w:t>Stellungnahme der TÜV Süd Industrie Service GmbH vom 18. September 2014</w:t>
      </w:r>
    </w:p>
    <w:p w:rsidR="00F06758" w:rsidRPr="00E12514" w:rsidRDefault="00F06758" w:rsidP="00E12514">
      <w:pPr>
        <w:pStyle w:val="GesAbsatz"/>
        <w:ind w:left="425" w:hanging="425"/>
        <w:rPr>
          <w:b/>
        </w:rPr>
      </w:pPr>
      <w:r w:rsidRPr="00E12514">
        <w:rPr>
          <w:b/>
        </w:rPr>
        <w:t>40</w:t>
      </w:r>
      <w:r w:rsidR="00E12514" w:rsidRPr="00E12514">
        <w:rPr>
          <w:b/>
        </w:rPr>
        <w:tab/>
      </w:r>
      <w:r w:rsidRPr="00E12514">
        <w:rPr>
          <w:b/>
        </w:rPr>
        <w:t>Mitteilung zum Rundschreiben des BMU vom 28. April 1999 – IG I 3 – 51134/2 – (GMBl S. 445, Kapitel I</w:t>
      </w:r>
      <w:r w:rsidR="00E12514" w:rsidRPr="00E12514">
        <w:rPr>
          <w:b/>
        </w:rPr>
        <w:t xml:space="preserve"> </w:t>
      </w:r>
      <w:r w:rsidRPr="00E12514">
        <w:rPr>
          <w:b/>
        </w:rPr>
        <w:t>Nummer 4.5) und zu der Bekanntmachung des Umweltbundesamtes vom 15. Juli 2011 (BAnz. S. 2725, Kapitel III</w:t>
      </w:r>
      <w:r w:rsidR="00E12514" w:rsidRPr="00E12514">
        <w:rPr>
          <w:b/>
        </w:rPr>
        <w:t xml:space="preserve"> </w:t>
      </w:r>
      <w:r w:rsidRPr="00E12514">
        <w:rPr>
          <w:b/>
        </w:rPr>
        <w:t>4. Mitteilung)</w:t>
      </w:r>
    </w:p>
    <w:p w:rsidR="00F06758" w:rsidRDefault="00F06758" w:rsidP="00F06758">
      <w:pPr>
        <w:pStyle w:val="GesAbsatz"/>
      </w:pPr>
      <w:r>
        <w:t>Die aktuelle Software-Version für die Mehrkomponentenmesseinrichtungen ULTRAMAT 6 E/F, OXYMAT 6 E/F und</w:t>
      </w:r>
      <w:r w:rsidR="00E12514">
        <w:t xml:space="preserve"> </w:t>
      </w:r>
      <w:r>
        <w:t>ULTRAMAT/OXYMAT 6 E/F der Fa. Siemens AG lautet 4.8.4.</w:t>
      </w:r>
    </w:p>
    <w:p w:rsidR="00F06758" w:rsidRDefault="00F06758" w:rsidP="00F06758">
      <w:pPr>
        <w:pStyle w:val="GesAbsatz"/>
      </w:pPr>
      <w:r>
        <w:t>Stellungnahme der TÜV Süd Industrie Service GmbH vom 18. September 2014</w:t>
      </w:r>
    </w:p>
    <w:p w:rsidR="00F06758" w:rsidRPr="00E12514" w:rsidRDefault="00F06758" w:rsidP="00E12514">
      <w:pPr>
        <w:pStyle w:val="GesAbsatz"/>
        <w:ind w:left="425" w:hanging="425"/>
        <w:rPr>
          <w:b/>
        </w:rPr>
      </w:pPr>
      <w:r w:rsidRPr="00E12514">
        <w:rPr>
          <w:b/>
        </w:rPr>
        <w:t>41</w:t>
      </w:r>
      <w:r w:rsidR="00E12514" w:rsidRPr="00E12514">
        <w:rPr>
          <w:b/>
        </w:rPr>
        <w:tab/>
      </w:r>
      <w:r w:rsidRPr="00E12514">
        <w:rPr>
          <w:b/>
        </w:rPr>
        <w:t>Mitteilung zu den Bekanntmachungen des Umweltbundesamtes vom 14. Februar 2008 (BAnz. S. 901,</w:t>
      </w:r>
      <w:r w:rsidR="00E12514" w:rsidRPr="00E12514">
        <w:rPr>
          <w:b/>
        </w:rPr>
        <w:t xml:space="preserve"> </w:t>
      </w:r>
      <w:r w:rsidRPr="00E12514">
        <w:rPr>
          <w:b/>
        </w:rPr>
        <w:t>Kapitel I Nummer 2.4) und vom 17. Juli 2014 (BAnz AT 05.08.2014 B11, Kapitel V 1. Mitte</w:t>
      </w:r>
      <w:r w:rsidRPr="00E12514">
        <w:rPr>
          <w:b/>
        </w:rPr>
        <w:t>i</w:t>
      </w:r>
      <w:r w:rsidRPr="00E12514">
        <w:rPr>
          <w:b/>
        </w:rPr>
        <w:t>lung)</w:t>
      </w:r>
    </w:p>
    <w:p w:rsidR="00F06758" w:rsidRDefault="00F06758" w:rsidP="00F06758">
      <w:pPr>
        <w:pStyle w:val="GesAbsatz"/>
      </w:pPr>
      <w:r>
        <w:t>Die aktuelle Software-Version für die Messeinrichtungen Ultramat 23-7MB2335/2337 für CO, NO und O</w:t>
      </w:r>
      <w:r w:rsidRPr="00E12514">
        <w:rPr>
          <w:vertAlign w:val="subscript"/>
        </w:rPr>
        <w:t>2</w:t>
      </w:r>
      <w:r>
        <w:t xml:space="preserve"> der Fa. Siemens</w:t>
      </w:r>
      <w:r w:rsidR="00E12514">
        <w:t xml:space="preserve"> </w:t>
      </w:r>
      <w:r>
        <w:t>AG lautet 2.15.05.</w:t>
      </w:r>
    </w:p>
    <w:p w:rsidR="00F06758" w:rsidRDefault="00F06758" w:rsidP="00F06758">
      <w:pPr>
        <w:pStyle w:val="GesAbsatz"/>
      </w:pPr>
      <w:r>
        <w:t>Stellungnahme der TÜV Süd Industrie Service GmbH vom 18. September 2014</w:t>
      </w:r>
    </w:p>
    <w:p w:rsidR="00F06758" w:rsidRPr="00E12514" w:rsidRDefault="00F06758" w:rsidP="00E12514">
      <w:pPr>
        <w:pStyle w:val="GesAbsatz"/>
        <w:ind w:left="425" w:hanging="425"/>
        <w:rPr>
          <w:b/>
        </w:rPr>
      </w:pPr>
      <w:r w:rsidRPr="00E12514">
        <w:rPr>
          <w:b/>
        </w:rPr>
        <w:lastRenderedPageBreak/>
        <w:t>42</w:t>
      </w:r>
      <w:r w:rsidR="00E12514" w:rsidRPr="00E12514">
        <w:rPr>
          <w:b/>
        </w:rPr>
        <w:tab/>
      </w:r>
      <w:r w:rsidRPr="00E12514">
        <w:rPr>
          <w:b/>
        </w:rPr>
        <w:t>Mitteilung zu den Bekanntmachungen des Umweltbundesamtes vom 14. Februar 2008 (BAnz. S. 901,</w:t>
      </w:r>
      <w:r w:rsidR="00E12514" w:rsidRPr="00E12514">
        <w:rPr>
          <w:b/>
        </w:rPr>
        <w:t xml:space="preserve"> </w:t>
      </w:r>
      <w:r w:rsidRPr="00E12514">
        <w:rPr>
          <w:b/>
        </w:rPr>
        <w:t>Kapitel I Nummer 2.5) und vom 17. Juli 2014 (BAnz AT 05.08.2014 B11, Kapitel V 2. Mitte</w:t>
      </w:r>
      <w:r w:rsidRPr="00E12514">
        <w:rPr>
          <w:b/>
        </w:rPr>
        <w:t>i</w:t>
      </w:r>
      <w:r w:rsidRPr="00E12514">
        <w:rPr>
          <w:b/>
        </w:rPr>
        <w:t>lung)</w:t>
      </w:r>
    </w:p>
    <w:p w:rsidR="00F06758" w:rsidRDefault="00F06758" w:rsidP="00F06758">
      <w:pPr>
        <w:pStyle w:val="GesAbsatz"/>
      </w:pPr>
      <w:r>
        <w:t>Die aktuelle Software-Version für die Messeinrichtung Ultramat 23-7MB2338 der Fa. Siemens AG lautet 2.15.05.</w:t>
      </w:r>
    </w:p>
    <w:p w:rsidR="00F06758" w:rsidRDefault="00F06758" w:rsidP="00F06758">
      <w:pPr>
        <w:pStyle w:val="GesAbsatz"/>
      </w:pPr>
      <w:r>
        <w:t>Stellungnahme der TÜV Süd Industrie Service GmbH vom 18. September 2014</w:t>
      </w:r>
    </w:p>
    <w:p w:rsidR="00F06758" w:rsidRPr="00E12514" w:rsidRDefault="00F06758" w:rsidP="00E12514">
      <w:pPr>
        <w:pStyle w:val="GesAbsatz"/>
        <w:ind w:left="425" w:hanging="425"/>
        <w:rPr>
          <w:b/>
        </w:rPr>
      </w:pPr>
      <w:r w:rsidRPr="00E12514">
        <w:rPr>
          <w:b/>
        </w:rPr>
        <w:t>43</w:t>
      </w:r>
      <w:r w:rsidR="00E12514" w:rsidRPr="00E12514">
        <w:rPr>
          <w:b/>
        </w:rPr>
        <w:tab/>
      </w:r>
      <w:r w:rsidRPr="00E12514">
        <w:rPr>
          <w:b/>
        </w:rPr>
        <w:t>Mitteilung zu der Bekanntmachung des Umweltbundesamtes vom 17. Juli 2014 (BAnz AT 05.08.2014 B11,</w:t>
      </w:r>
      <w:r w:rsidR="00E12514" w:rsidRPr="00E12514">
        <w:rPr>
          <w:b/>
        </w:rPr>
        <w:t xml:space="preserve"> </w:t>
      </w:r>
      <w:r w:rsidRPr="00E12514">
        <w:rPr>
          <w:b/>
        </w:rPr>
        <w:t>Kapitel I Nummer 5.3 und 5.4 und Kapitel V 3. Mitteilung)</w:t>
      </w:r>
    </w:p>
    <w:p w:rsidR="00F06758" w:rsidRDefault="00F06758" w:rsidP="00F06758">
      <w:pPr>
        <w:pStyle w:val="GesAbsatz"/>
      </w:pPr>
      <w:r>
        <w:t>Die aktuelle Software-Version für das Modul Ultramat 23-7MB2358 der modularen Messeinrichtung Set CEM CERT</w:t>
      </w:r>
      <w:r w:rsidR="00E12514">
        <w:t xml:space="preserve"> </w:t>
      </w:r>
      <w:r>
        <w:t>7MB1957 für CO, NO, NO</w:t>
      </w:r>
      <w:r w:rsidRPr="00E12514">
        <w:rPr>
          <w:vertAlign w:val="subscript"/>
        </w:rPr>
        <w:t>x</w:t>
      </w:r>
      <w:r>
        <w:t>, SO</w:t>
      </w:r>
      <w:r w:rsidRPr="00E12514">
        <w:rPr>
          <w:vertAlign w:val="subscript"/>
        </w:rPr>
        <w:t>2</w:t>
      </w:r>
      <w:r>
        <w:t xml:space="preserve"> und O</w:t>
      </w:r>
      <w:r w:rsidRPr="00E12514">
        <w:rPr>
          <w:vertAlign w:val="subscript"/>
        </w:rPr>
        <w:t>2</w:t>
      </w:r>
      <w:r>
        <w:t xml:space="preserve"> der Fa. Siemens AG lautet 2.15.05.</w:t>
      </w:r>
    </w:p>
    <w:p w:rsidR="00F06758" w:rsidRDefault="00F06758" w:rsidP="00F06758">
      <w:pPr>
        <w:pStyle w:val="GesAbsatz"/>
      </w:pPr>
      <w:r>
        <w:t>Stellungnahme der TÜV Süd Industrie Service GmbH vom 18. September 2014</w:t>
      </w:r>
    </w:p>
    <w:p w:rsidR="009459EB" w:rsidRDefault="009459EB" w:rsidP="00F06758">
      <w:pPr>
        <w:pStyle w:val="GesAbsatz"/>
      </w:pPr>
    </w:p>
    <w:p w:rsidR="009459EB" w:rsidRDefault="009459EB" w:rsidP="00F06758">
      <w:pPr>
        <w:pStyle w:val="GesAbsatz"/>
      </w:pPr>
    </w:p>
    <w:p w:rsidR="009459EB" w:rsidRDefault="009459EB" w:rsidP="00F06758">
      <w:pPr>
        <w:pStyle w:val="GesAbsatz"/>
      </w:pPr>
    </w:p>
    <w:p w:rsidR="009459EB" w:rsidRDefault="009459EB" w:rsidP="00F06758">
      <w:pPr>
        <w:pStyle w:val="GesAbsatz"/>
      </w:pPr>
    </w:p>
    <w:sectPr w:rsidR="009459EB">
      <w:headerReference w:type="default" r:id="rId9"/>
      <w:footerReference w:type="even" r:id="rId10"/>
      <w:footerReference w:type="default" r:id="rId11"/>
      <w:pgSz w:w="11907" w:h="16840" w:code="9"/>
      <w:pgMar w:top="1134" w:right="851" w:bottom="1134" w:left="1418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D50" w:rsidRDefault="00003D50">
      <w:r>
        <w:separator/>
      </w:r>
    </w:p>
  </w:endnote>
  <w:endnote w:type="continuationSeparator" w:id="0">
    <w:p w:rsidR="00003D50" w:rsidRDefault="0000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D50" w:rsidRDefault="00003D5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003D50" w:rsidRDefault="00003D50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D50" w:rsidRDefault="00003D50" w:rsidP="003B2970">
    <w:pPr>
      <w:pStyle w:val="Fuzeile"/>
      <w:tabs>
        <w:tab w:val="clear" w:pos="9639"/>
        <w:tab w:val="right" w:pos="9638"/>
      </w:tabs>
      <w:ind w:right="-1"/>
    </w:pPr>
    <w:r>
      <w:tab/>
      <w:t>Stand 25.02.2015 (BAnz. AT v. 02.04.2015 B5)</w:t>
    </w:r>
    <w:r>
      <w:tab/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 w:rsidR="006A30C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D50" w:rsidRDefault="00003D50">
      <w:r>
        <w:separator/>
      </w:r>
    </w:p>
  </w:footnote>
  <w:footnote w:type="continuationSeparator" w:id="0">
    <w:p w:rsidR="00003D50" w:rsidRDefault="00003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D50" w:rsidRDefault="00003D50" w:rsidP="00A20CEE">
    <w:pPr>
      <w:pStyle w:val="Kopfzeile0"/>
    </w:pPr>
    <w:r>
      <w:t>61.4-67</w:t>
    </w:r>
  </w:p>
  <w:p w:rsidR="00003D50" w:rsidRDefault="00003D5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88AA85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0C2A25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BAC6DD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C4BCD6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75327D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A01" w:allStyles="1" w:customStyles="0" w:latentStyles="0" w:stylesInUse="0" w:headingStyles="0" w:numberingStyles="0" w:tableStyles="0" w:directFormattingOnRuns="0" w:directFormattingOnParagraphs="1" w:directFormattingOnNumbering="0" w:directFormattingOnTables="1" w:clearFormatting="1" w:top3HeadingStyles="0" w:visibleStyles="0" w:alternateStyleNam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758"/>
    <w:rsid w:val="00003D50"/>
    <w:rsid w:val="0001451A"/>
    <w:rsid w:val="000516F5"/>
    <w:rsid w:val="00057D94"/>
    <w:rsid w:val="00077EF0"/>
    <w:rsid w:val="00093D90"/>
    <w:rsid w:val="000B1FBC"/>
    <w:rsid w:val="000B208E"/>
    <w:rsid w:val="000C491D"/>
    <w:rsid w:val="00150B0A"/>
    <w:rsid w:val="001715DF"/>
    <w:rsid w:val="001C1083"/>
    <w:rsid w:val="001C2BEA"/>
    <w:rsid w:val="00243AFC"/>
    <w:rsid w:val="002A388C"/>
    <w:rsid w:val="002B3267"/>
    <w:rsid w:val="002C6C95"/>
    <w:rsid w:val="002D5542"/>
    <w:rsid w:val="00302913"/>
    <w:rsid w:val="003114DF"/>
    <w:rsid w:val="00313F0C"/>
    <w:rsid w:val="00356B12"/>
    <w:rsid w:val="003A6E25"/>
    <w:rsid w:val="003B24A9"/>
    <w:rsid w:val="003B2970"/>
    <w:rsid w:val="00402CB3"/>
    <w:rsid w:val="00404262"/>
    <w:rsid w:val="00406F32"/>
    <w:rsid w:val="00412824"/>
    <w:rsid w:val="004413A4"/>
    <w:rsid w:val="00463CA4"/>
    <w:rsid w:val="00463F31"/>
    <w:rsid w:val="004964D0"/>
    <w:rsid w:val="00496EED"/>
    <w:rsid w:val="004C158E"/>
    <w:rsid w:val="004F2A9F"/>
    <w:rsid w:val="00552D2F"/>
    <w:rsid w:val="00557465"/>
    <w:rsid w:val="005C2527"/>
    <w:rsid w:val="006242A7"/>
    <w:rsid w:val="0063668C"/>
    <w:rsid w:val="00666321"/>
    <w:rsid w:val="00697151"/>
    <w:rsid w:val="006A28DB"/>
    <w:rsid w:val="006A30C5"/>
    <w:rsid w:val="006B1708"/>
    <w:rsid w:val="006B4710"/>
    <w:rsid w:val="006D0AB0"/>
    <w:rsid w:val="006F7DCB"/>
    <w:rsid w:val="00720EBE"/>
    <w:rsid w:val="007260FC"/>
    <w:rsid w:val="00782347"/>
    <w:rsid w:val="007C6D31"/>
    <w:rsid w:val="007D7233"/>
    <w:rsid w:val="007F5C17"/>
    <w:rsid w:val="007F7B74"/>
    <w:rsid w:val="0081364F"/>
    <w:rsid w:val="00816384"/>
    <w:rsid w:val="00823D13"/>
    <w:rsid w:val="008B789C"/>
    <w:rsid w:val="008D6200"/>
    <w:rsid w:val="00905217"/>
    <w:rsid w:val="009459EB"/>
    <w:rsid w:val="00963345"/>
    <w:rsid w:val="009805CA"/>
    <w:rsid w:val="0098598C"/>
    <w:rsid w:val="00A20CEE"/>
    <w:rsid w:val="00A42271"/>
    <w:rsid w:val="00A91F16"/>
    <w:rsid w:val="00A93856"/>
    <w:rsid w:val="00A95D02"/>
    <w:rsid w:val="00AB20F7"/>
    <w:rsid w:val="00AF7A25"/>
    <w:rsid w:val="00B22FE1"/>
    <w:rsid w:val="00B403D8"/>
    <w:rsid w:val="00B466D3"/>
    <w:rsid w:val="00BE469B"/>
    <w:rsid w:val="00C228C1"/>
    <w:rsid w:val="00C7480B"/>
    <w:rsid w:val="00C74F5A"/>
    <w:rsid w:val="00CA0534"/>
    <w:rsid w:val="00CA565E"/>
    <w:rsid w:val="00D32917"/>
    <w:rsid w:val="00D34FDB"/>
    <w:rsid w:val="00D40E42"/>
    <w:rsid w:val="00D750EF"/>
    <w:rsid w:val="00D86C52"/>
    <w:rsid w:val="00D96462"/>
    <w:rsid w:val="00DA28A8"/>
    <w:rsid w:val="00DB2935"/>
    <w:rsid w:val="00DC1020"/>
    <w:rsid w:val="00E03BB2"/>
    <w:rsid w:val="00E12514"/>
    <w:rsid w:val="00E46F80"/>
    <w:rsid w:val="00E72535"/>
    <w:rsid w:val="00E751D6"/>
    <w:rsid w:val="00EB5006"/>
    <w:rsid w:val="00EC637D"/>
    <w:rsid w:val="00ED3A60"/>
    <w:rsid w:val="00F06758"/>
    <w:rsid w:val="00F200FB"/>
    <w:rsid w:val="00F50E87"/>
    <w:rsid w:val="00F61E0B"/>
    <w:rsid w:val="00F762F4"/>
    <w:rsid w:val="00FA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Hyperlink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823D13"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GesAbsatz"/>
    <w:qFormat/>
    <w:rsid w:val="00A91F16"/>
    <w:pPr>
      <w:keepNext/>
      <w:spacing w:after="12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GesAbsatz"/>
    <w:qFormat/>
    <w:rsid w:val="00ED3A60"/>
    <w:pPr>
      <w:keepNext/>
      <w:spacing w:before="240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GesAbsatz"/>
    <w:qFormat/>
    <w:rsid w:val="00ED3A60"/>
    <w:pPr>
      <w:keepNext/>
      <w:spacing w:before="240" w:after="18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rsid w:val="00ED3A60"/>
    <w:pPr>
      <w:keepNext/>
      <w:spacing w:before="240"/>
      <w:outlineLvl w:val="3"/>
    </w:pPr>
  </w:style>
  <w:style w:type="paragraph" w:styleId="berschrift5">
    <w:name w:val="heading 5"/>
    <w:basedOn w:val="Standard"/>
    <w:next w:val="Standard"/>
    <w:rsid w:val="00ED3A60"/>
    <w:pPr>
      <w:spacing w:before="120"/>
      <w:ind w:left="709" w:hanging="709"/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qFormat/>
    <w:rsid w:val="00A20CEE"/>
    <w:pPr>
      <w:tabs>
        <w:tab w:val="center" w:pos="4536"/>
        <w:tab w:val="right" w:pos="9072"/>
      </w:tabs>
      <w:spacing w:before="0" w:after="120"/>
      <w:jc w:val="right"/>
    </w:pPr>
  </w:style>
  <w:style w:type="paragraph" w:styleId="Fuzeile">
    <w:name w:val="footer"/>
    <w:basedOn w:val="Standard"/>
    <w:qFormat/>
    <w:rsid w:val="00666321"/>
    <w:pPr>
      <w:tabs>
        <w:tab w:val="clear" w:pos="425"/>
        <w:tab w:val="right" w:pos="8505"/>
        <w:tab w:val="right" w:pos="9639"/>
      </w:tabs>
      <w:spacing w:before="0" w:after="0"/>
      <w:jc w:val="left"/>
    </w:pPr>
    <w:rPr>
      <w:sz w:val="16"/>
    </w:rPr>
  </w:style>
  <w:style w:type="character" w:styleId="Seitenzahl">
    <w:name w:val="page number"/>
    <w:semiHidden/>
    <w:rPr>
      <w:rFonts w:ascii="Arial" w:hAnsi="Arial"/>
      <w:sz w:val="16"/>
    </w:rPr>
  </w:style>
  <w:style w:type="paragraph" w:styleId="Verzeichnis2">
    <w:name w:val="toc 2"/>
    <w:basedOn w:val="Standard"/>
    <w:next w:val="Standard"/>
    <w:uiPriority w:val="39"/>
    <w:pPr>
      <w:tabs>
        <w:tab w:val="clear" w:pos="425"/>
        <w:tab w:val="right" w:leader="dot" w:pos="9638"/>
      </w:tabs>
      <w:spacing w:before="0" w:after="0"/>
      <w:jc w:val="left"/>
    </w:pPr>
    <w:rPr>
      <w:rFonts w:ascii="Times New Roman" w:hAnsi="Times New Roman"/>
      <w:smallCaps/>
    </w:rPr>
  </w:style>
  <w:style w:type="paragraph" w:styleId="Verzeichnis3">
    <w:name w:val="toc 3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200"/>
      <w:jc w:val="left"/>
    </w:pPr>
    <w:rPr>
      <w:rFonts w:ascii="Times New Roman" w:hAnsi="Times New Roman"/>
      <w:i/>
    </w:rPr>
  </w:style>
  <w:style w:type="paragraph" w:styleId="Funotentext">
    <w:name w:val="footnote text"/>
    <w:basedOn w:val="Standard"/>
    <w:qFormat/>
    <w:rsid w:val="00404262"/>
    <w:pPr>
      <w:spacing w:before="0" w:after="0"/>
    </w:pPr>
    <w:rPr>
      <w:sz w:val="16"/>
    </w:rPr>
  </w:style>
  <w:style w:type="paragraph" w:styleId="Verzeichnis1">
    <w:name w:val="toc 1"/>
    <w:basedOn w:val="Verzeichnis3"/>
    <w:next w:val="Standard"/>
    <w:uiPriority w:val="39"/>
    <w:pPr>
      <w:spacing w:before="120" w:after="120"/>
      <w:ind w:left="0"/>
    </w:pPr>
    <w:rPr>
      <w:b/>
      <w:i w:val="0"/>
      <w:caps/>
    </w:rPr>
  </w:style>
  <w:style w:type="paragraph" w:customStyle="1" w:styleId="GesAbsatz">
    <w:name w:val="GesAbsatz"/>
    <w:basedOn w:val="Standard"/>
    <w:qFormat/>
    <w:rsid w:val="00823D13"/>
    <w:pPr>
      <w:spacing w:before="100"/>
    </w:pPr>
    <w:rPr>
      <w:color w:val="000000"/>
    </w:rPr>
  </w:style>
  <w:style w:type="paragraph" w:styleId="Verzeichnis4">
    <w:name w:val="toc 4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400"/>
      <w:jc w:val="left"/>
    </w:pPr>
    <w:rPr>
      <w:rFonts w:ascii="Times New Roman" w:hAnsi="Times New Roman"/>
      <w:sz w:val="18"/>
    </w:rPr>
  </w:style>
  <w:style w:type="character" w:styleId="Funotenzeichen">
    <w:name w:val="footnote reference"/>
    <w:qFormat/>
    <w:rsid w:val="002A388C"/>
    <w:rPr>
      <w:sz w:val="20"/>
      <w:szCs w:val="20"/>
      <w:vertAlign w:val="superscript"/>
    </w:rPr>
  </w:style>
  <w:style w:type="paragraph" w:styleId="Verzeichnis5">
    <w:name w:val="toc 5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600"/>
      <w:jc w:val="left"/>
    </w:pPr>
    <w:rPr>
      <w:rFonts w:ascii="Times New Roman" w:hAnsi="Times New Roman"/>
      <w:sz w:val="18"/>
    </w:rPr>
  </w:style>
  <w:style w:type="paragraph" w:styleId="Verzeichnis6">
    <w:name w:val="toc 6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800"/>
      <w:jc w:val="left"/>
    </w:pPr>
    <w:rPr>
      <w:rFonts w:ascii="Times New Roman" w:hAnsi="Times New Roman"/>
      <w:sz w:val="18"/>
    </w:rPr>
  </w:style>
  <w:style w:type="paragraph" w:styleId="Verzeichnis7">
    <w:name w:val="toc 7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000"/>
      <w:jc w:val="left"/>
    </w:pPr>
    <w:rPr>
      <w:rFonts w:ascii="Times New Roman" w:hAnsi="Times New Roman"/>
      <w:sz w:val="18"/>
    </w:rPr>
  </w:style>
  <w:style w:type="paragraph" w:styleId="Verzeichnis8">
    <w:name w:val="toc 8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200"/>
      <w:jc w:val="left"/>
    </w:pPr>
    <w:rPr>
      <w:rFonts w:ascii="Times New Roman" w:hAnsi="Times New Roman"/>
      <w:sz w:val="18"/>
    </w:rPr>
  </w:style>
  <w:style w:type="paragraph" w:styleId="Verzeichnis9">
    <w:name w:val="toc 9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400"/>
      <w:jc w:val="left"/>
    </w:pPr>
    <w:rPr>
      <w:rFonts w:ascii="Times New Roman" w:hAnsi="Times New Roman"/>
      <w:sz w:val="18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Kopfzeile0">
    <w:name w:val="Kopfzeile0"/>
    <w:basedOn w:val="Standard"/>
    <w:next w:val="Kopfzeile"/>
    <w:qFormat/>
    <w:rsid w:val="00782347"/>
    <w:pPr>
      <w:spacing w:before="0" w:after="0"/>
      <w:jc w:val="right"/>
    </w:pPr>
    <w:rPr>
      <w:b/>
      <w:sz w:val="24"/>
    </w:rPr>
  </w:style>
  <w:style w:type="table" w:styleId="Tabellenraster">
    <w:name w:val="Table Grid"/>
    <w:basedOn w:val="NormaleTabelle"/>
    <w:rsid w:val="004C1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Hyperlink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823D13"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GesAbsatz"/>
    <w:qFormat/>
    <w:rsid w:val="00A91F16"/>
    <w:pPr>
      <w:keepNext/>
      <w:spacing w:after="12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GesAbsatz"/>
    <w:qFormat/>
    <w:rsid w:val="00ED3A60"/>
    <w:pPr>
      <w:keepNext/>
      <w:spacing w:before="240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GesAbsatz"/>
    <w:qFormat/>
    <w:rsid w:val="00ED3A60"/>
    <w:pPr>
      <w:keepNext/>
      <w:spacing w:before="240" w:after="18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rsid w:val="00ED3A60"/>
    <w:pPr>
      <w:keepNext/>
      <w:spacing w:before="240"/>
      <w:outlineLvl w:val="3"/>
    </w:pPr>
  </w:style>
  <w:style w:type="paragraph" w:styleId="berschrift5">
    <w:name w:val="heading 5"/>
    <w:basedOn w:val="Standard"/>
    <w:next w:val="Standard"/>
    <w:rsid w:val="00ED3A60"/>
    <w:pPr>
      <w:spacing w:before="120"/>
      <w:ind w:left="709" w:hanging="709"/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qFormat/>
    <w:rsid w:val="00A20CEE"/>
    <w:pPr>
      <w:tabs>
        <w:tab w:val="center" w:pos="4536"/>
        <w:tab w:val="right" w:pos="9072"/>
      </w:tabs>
      <w:spacing w:before="0" w:after="120"/>
      <w:jc w:val="right"/>
    </w:pPr>
  </w:style>
  <w:style w:type="paragraph" w:styleId="Fuzeile">
    <w:name w:val="footer"/>
    <w:basedOn w:val="Standard"/>
    <w:qFormat/>
    <w:rsid w:val="00666321"/>
    <w:pPr>
      <w:tabs>
        <w:tab w:val="clear" w:pos="425"/>
        <w:tab w:val="right" w:pos="8505"/>
        <w:tab w:val="right" w:pos="9639"/>
      </w:tabs>
      <w:spacing w:before="0" w:after="0"/>
      <w:jc w:val="left"/>
    </w:pPr>
    <w:rPr>
      <w:sz w:val="16"/>
    </w:rPr>
  </w:style>
  <w:style w:type="character" w:styleId="Seitenzahl">
    <w:name w:val="page number"/>
    <w:semiHidden/>
    <w:rPr>
      <w:rFonts w:ascii="Arial" w:hAnsi="Arial"/>
      <w:sz w:val="16"/>
    </w:rPr>
  </w:style>
  <w:style w:type="paragraph" w:styleId="Verzeichnis2">
    <w:name w:val="toc 2"/>
    <w:basedOn w:val="Standard"/>
    <w:next w:val="Standard"/>
    <w:uiPriority w:val="39"/>
    <w:pPr>
      <w:tabs>
        <w:tab w:val="clear" w:pos="425"/>
        <w:tab w:val="right" w:leader="dot" w:pos="9638"/>
      </w:tabs>
      <w:spacing w:before="0" w:after="0"/>
      <w:jc w:val="left"/>
    </w:pPr>
    <w:rPr>
      <w:rFonts w:ascii="Times New Roman" w:hAnsi="Times New Roman"/>
      <w:smallCaps/>
    </w:rPr>
  </w:style>
  <w:style w:type="paragraph" w:styleId="Verzeichnis3">
    <w:name w:val="toc 3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200"/>
      <w:jc w:val="left"/>
    </w:pPr>
    <w:rPr>
      <w:rFonts w:ascii="Times New Roman" w:hAnsi="Times New Roman"/>
      <w:i/>
    </w:rPr>
  </w:style>
  <w:style w:type="paragraph" w:styleId="Funotentext">
    <w:name w:val="footnote text"/>
    <w:basedOn w:val="Standard"/>
    <w:qFormat/>
    <w:rsid w:val="00404262"/>
    <w:pPr>
      <w:spacing w:before="0" w:after="0"/>
    </w:pPr>
    <w:rPr>
      <w:sz w:val="16"/>
    </w:rPr>
  </w:style>
  <w:style w:type="paragraph" w:styleId="Verzeichnis1">
    <w:name w:val="toc 1"/>
    <w:basedOn w:val="Verzeichnis3"/>
    <w:next w:val="Standard"/>
    <w:uiPriority w:val="39"/>
    <w:pPr>
      <w:spacing w:before="120" w:after="120"/>
      <w:ind w:left="0"/>
    </w:pPr>
    <w:rPr>
      <w:b/>
      <w:i w:val="0"/>
      <w:caps/>
    </w:rPr>
  </w:style>
  <w:style w:type="paragraph" w:customStyle="1" w:styleId="GesAbsatz">
    <w:name w:val="GesAbsatz"/>
    <w:basedOn w:val="Standard"/>
    <w:qFormat/>
    <w:rsid w:val="00823D13"/>
    <w:pPr>
      <w:spacing w:before="100"/>
    </w:pPr>
    <w:rPr>
      <w:color w:val="000000"/>
    </w:rPr>
  </w:style>
  <w:style w:type="paragraph" w:styleId="Verzeichnis4">
    <w:name w:val="toc 4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400"/>
      <w:jc w:val="left"/>
    </w:pPr>
    <w:rPr>
      <w:rFonts w:ascii="Times New Roman" w:hAnsi="Times New Roman"/>
      <w:sz w:val="18"/>
    </w:rPr>
  </w:style>
  <w:style w:type="character" w:styleId="Funotenzeichen">
    <w:name w:val="footnote reference"/>
    <w:qFormat/>
    <w:rsid w:val="002A388C"/>
    <w:rPr>
      <w:sz w:val="20"/>
      <w:szCs w:val="20"/>
      <w:vertAlign w:val="superscript"/>
    </w:rPr>
  </w:style>
  <w:style w:type="paragraph" w:styleId="Verzeichnis5">
    <w:name w:val="toc 5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600"/>
      <w:jc w:val="left"/>
    </w:pPr>
    <w:rPr>
      <w:rFonts w:ascii="Times New Roman" w:hAnsi="Times New Roman"/>
      <w:sz w:val="18"/>
    </w:rPr>
  </w:style>
  <w:style w:type="paragraph" w:styleId="Verzeichnis6">
    <w:name w:val="toc 6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800"/>
      <w:jc w:val="left"/>
    </w:pPr>
    <w:rPr>
      <w:rFonts w:ascii="Times New Roman" w:hAnsi="Times New Roman"/>
      <w:sz w:val="18"/>
    </w:rPr>
  </w:style>
  <w:style w:type="paragraph" w:styleId="Verzeichnis7">
    <w:name w:val="toc 7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000"/>
      <w:jc w:val="left"/>
    </w:pPr>
    <w:rPr>
      <w:rFonts w:ascii="Times New Roman" w:hAnsi="Times New Roman"/>
      <w:sz w:val="18"/>
    </w:rPr>
  </w:style>
  <w:style w:type="paragraph" w:styleId="Verzeichnis8">
    <w:name w:val="toc 8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200"/>
      <w:jc w:val="left"/>
    </w:pPr>
    <w:rPr>
      <w:rFonts w:ascii="Times New Roman" w:hAnsi="Times New Roman"/>
      <w:sz w:val="18"/>
    </w:rPr>
  </w:style>
  <w:style w:type="paragraph" w:styleId="Verzeichnis9">
    <w:name w:val="toc 9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400"/>
      <w:jc w:val="left"/>
    </w:pPr>
    <w:rPr>
      <w:rFonts w:ascii="Times New Roman" w:hAnsi="Times New Roman"/>
      <w:sz w:val="18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Kopfzeile0">
    <w:name w:val="Kopfzeile0"/>
    <w:basedOn w:val="Standard"/>
    <w:next w:val="Kopfzeile"/>
    <w:qFormat/>
    <w:rsid w:val="00782347"/>
    <w:pPr>
      <w:spacing w:before="0" w:after="0"/>
      <w:jc w:val="right"/>
    </w:pPr>
    <w:rPr>
      <w:b/>
      <w:sz w:val="24"/>
    </w:rPr>
  </w:style>
  <w:style w:type="table" w:styleId="Tabellenraster">
    <w:name w:val="Table Grid"/>
    <w:basedOn w:val="NormaleTabelle"/>
    <w:rsid w:val="004C1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eter\Anwendungsdaten\Microsoft\Templates\VT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30926-2BA1-4C70-9209-917F5B3DE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VTU.dotx</Template>
  <TotalTime>0</TotalTime>
  <Pages>18</Pages>
  <Words>6009</Words>
  <Characters>36558</Characters>
  <Application>Microsoft Office Word</Application>
  <DocSecurity>0</DocSecurity>
  <Lines>304</Lines>
  <Paragraphs>84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LANUV NRW</Company>
  <LinksUpToDate>false</LinksUpToDate>
  <CharactersWithSpaces>42483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natrop</dc:creator>
  <cp:lastModifiedBy>rueter</cp:lastModifiedBy>
  <cp:revision>5</cp:revision>
  <cp:lastPrinted>2004-12-14T12:08:00Z</cp:lastPrinted>
  <dcterms:created xsi:type="dcterms:W3CDTF">2015-05-04T08:28:00Z</dcterms:created>
  <dcterms:modified xsi:type="dcterms:W3CDTF">2015-05-05T07:48:00Z</dcterms:modified>
</cp:coreProperties>
</file>