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5604793"/>
      <w:r>
        <w:t>Bekanntmachung</w:t>
      </w:r>
      <w:r>
        <w:br/>
        <w:t>über die bundeseinheitliche Praxis</w:t>
      </w:r>
      <w:r>
        <w:br/>
        <w:t>bei der Überwachung der Emi</w:t>
      </w:r>
      <w:bookmarkStart w:id="1" w:name="_GoBack"/>
      <w:bookmarkEnd w:id="1"/>
      <w:r>
        <w:t>ssionen und der Immissionen</w:t>
      </w:r>
      <w:bookmarkEnd w:id="0"/>
    </w:p>
    <w:p>
      <w:pPr>
        <w:pStyle w:val="GesAbsatz"/>
        <w:jc w:val="center"/>
      </w:pPr>
      <w:r>
        <w:t>vom 17. Juli 2014</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95604793"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_Toc395604793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04794"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_Toc395604794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04795"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_Toc395604795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04796" w:history="1">
        <w:r>
          <w:rPr>
            <w:rStyle w:val="Hyperlink"/>
            <w:noProof/>
          </w:rPr>
          <w:t>III. Eignung von Messeinrichtungen zur kontinuierlichen Überwachung von Immissionen</w:t>
        </w:r>
        <w:r>
          <w:rPr>
            <w:noProof/>
            <w:webHidden/>
          </w:rPr>
          <w:tab/>
        </w:r>
        <w:r>
          <w:rPr>
            <w:noProof/>
            <w:webHidden/>
          </w:rPr>
          <w:fldChar w:fldCharType="begin"/>
        </w:r>
        <w:r>
          <w:rPr>
            <w:noProof/>
            <w:webHidden/>
          </w:rPr>
          <w:instrText xml:space="preserve"> PAGEREF _Toc395604796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04797" w:history="1">
        <w:r>
          <w:rPr>
            <w:rStyle w:val="Hyperlink"/>
            <w:noProof/>
          </w:rPr>
          <w:t>IV. Berichtigungen zur Bundeseinheitlichen Praxis bei der Überwachung von Emissionen und Immissionen</w:t>
        </w:r>
        <w:r>
          <w:rPr>
            <w:noProof/>
            <w:webHidden/>
          </w:rPr>
          <w:tab/>
        </w:r>
        <w:r>
          <w:rPr>
            <w:noProof/>
            <w:webHidden/>
          </w:rPr>
          <w:fldChar w:fldCharType="begin"/>
        </w:r>
        <w:r>
          <w:rPr>
            <w:noProof/>
            <w:webHidden/>
          </w:rPr>
          <w:instrText xml:space="preserve"> PAGEREF _Toc395604797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berschrift2"/>
      </w:pPr>
      <w:bookmarkStart w:id="2" w:name="_Toc395604794"/>
      <w:r>
        <w:t>I.</w:t>
      </w:r>
      <w:r>
        <w:br/>
        <w:t>Eignung von Messeinrichtungen zur</w:t>
      </w:r>
      <w:r>
        <w:br/>
        <w:t>kontinuierlichen Überwachung von Emissionen</w:t>
      </w:r>
      <w:bookmarkEnd w:id="2"/>
    </w:p>
    <w:p>
      <w:pPr>
        <w:pStyle w:val="GesAbsatz"/>
      </w:pPr>
      <w:r>
        <w:t>Die obersten Immissionsschutzbehörden der Länder haben die Ergebnisse der Eignungsprüfungen begutachtet und sind zu einem positiven Gesamturteil gelangt. Unter Bezugnahme auf Nummer 3 der Richtlinie über die Bundeseinheitliche Praxis bei der Überwachung der Emissionen – Rundschreiben des Bundesministeriums für Umwelt, Naturschutz und Reaktorsicherheit – IG I 2 – 45053/5 (GMBl 2005, S. 795), zuletzt geändert am 4. August 2010 (GMBl 2010, S. 1172) – erfolgt die Eignungsbekanntgabe.</w:t>
      </w:r>
    </w:p>
    <w:p>
      <w:pPr>
        <w:pStyle w:val="GesAbsatz"/>
        <w:rPr>
          <w:b/>
        </w:rPr>
      </w:pPr>
      <w:r>
        <w:rPr>
          <w:b/>
        </w:rPr>
        <w:t>1</w:t>
      </w:r>
      <w:r>
        <w:rPr>
          <w:b/>
        </w:rPr>
        <w:tab/>
        <w:t>Staub</w:t>
      </w:r>
    </w:p>
    <w:p>
      <w:pPr>
        <w:pStyle w:val="GesAbsatz"/>
      </w:pPr>
      <w:r>
        <w:rPr>
          <w:b/>
        </w:rPr>
        <w:t>1.1</w:t>
      </w:r>
      <w:r>
        <w:rPr>
          <w:b/>
        </w:rPr>
        <w:tab/>
        <w:t>D-R 320 für Staub</w:t>
      </w:r>
    </w:p>
    <w:p>
      <w:pPr>
        <w:pStyle w:val="GesAbsatz"/>
      </w:pPr>
      <w:r>
        <w:t>Hersteller:</w:t>
      </w:r>
    </w:p>
    <w:p>
      <w:pPr>
        <w:pStyle w:val="GesAbsatz"/>
      </w:pPr>
      <w:r>
        <w:t>DURAG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7479" w:type="dxa"/>
        <w:tblLook w:val="04A0" w:firstRow="1" w:lastRow="0" w:firstColumn="1" w:lastColumn="0" w:noHBand="0" w:noVBand="1"/>
      </w:tblPr>
      <w:tblGrid>
        <w:gridCol w:w="2093"/>
        <w:gridCol w:w="3260"/>
        <w:gridCol w:w="2126"/>
      </w:tblGrid>
      <w:tr>
        <w:tc>
          <w:tcPr>
            <w:tcW w:w="2093" w:type="dxa"/>
          </w:tcPr>
          <w:p>
            <w:pPr>
              <w:pStyle w:val="GesAbsatz"/>
              <w:tabs>
                <w:tab w:val="clear" w:pos="425"/>
              </w:tabs>
              <w:jc w:val="center"/>
            </w:pPr>
            <w:r>
              <w:t>Komponente</w:t>
            </w:r>
          </w:p>
        </w:tc>
        <w:tc>
          <w:tcPr>
            <w:tcW w:w="3260" w:type="dxa"/>
          </w:tcPr>
          <w:p>
            <w:pPr>
              <w:pStyle w:val="GesAbsatz"/>
              <w:tabs>
                <w:tab w:val="clear" w:pos="425"/>
              </w:tabs>
              <w:jc w:val="center"/>
            </w:pPr>
            <w:r>
              <w:t>Zertifizierungsbereich</w:t>
            </w:r>
          </w:p>
        </w:tc>
        <w:tc>
          <w:tcPr>
            <w:tcW w:w="2126" w:type="dxa"/>
          </w:tcPr>
          <w:p>
            <w:pPr>
              <w:pStyle w:val="GesAbsatz"/>
              <w:tabs>
                <w:tab w:val="clear" w:pos="425"/>
              </w:tabs>
              <w:jc w:val="center"/>
            </w:pPr>
            <w:r>
              <w:t>Einheit</w:t>
            </w:r>
          </w:p>
        </w:tc>
      </w:tr>
      <w:tr>
        <w:tc>
          <w:tcPr>
            <w:tcW w:w="2093" w:type="dxa"/>
          </w:tcPr>
          <w:p>
            <w:pPr>
              <w:pStyle w:val="GesAbsatz"/>
              <w:tabs>
                <w:tab w:val="clear" w:pos="425"/>
              </w:tabs>
            </w:pPr>
            <w:r>
              <w:t>Staub</w:t>
            </w:r>
          </w:p>
        </w:tc>
        <w:tc>
          <w:tcPr>
            <w:tcW w:w="3260" w:type="dxa"/>
          </w:tcPr>
          <w:p>
            <w:pPr>
              <w:pStyle w:val="GesAbsatz"/>
              <w:tabs>
                <w:tab w:val="clear" w:pos="425"/>
              </w:tabs>
            </w:pPr>
            <w:r>
              <w:t>0 – 7,5*</w:t>
            </w:r>
          </w:p>
        </w:tc>
        <w:tc>
          <w:tcPr>
            <w:tcW w:w="2126" w:type="dxa"/>
          </w:tcPr>
          <w:p>
            <w:pPr>
              <w:pStyle w:val="GesAbsatz"/>
              <w:tabs>
                <w:tab w:val="clear" w:pos="425"/>
              </w:tabs>
            </w:pPr>
            <w:r>
              <w:t>mg/m³</w:t>
            </w:r>
          </w:p>
        </w:tc>
      </w:tr>
    </w:tbl>
    <w:p>
      <w:pPr>
        <w:pStyle w:val="GesAbsatz"/>
      </w:pPr>
      <w:r>
        <w:t>* entspricht 0 – 500 SL</w:t>
      </w:r>
    </w:p>
    <w:tbl>
      <w:tblPr>
        <w:tblStyle w:val="Tabellenraster"/>
        <w:tblW w:w="0" w:type="auto"/>
        <w:tblLook w:val="04A0" w:firstRow="1" w:lastRow="0" w:firstColumn="1" w:lastColumn="0" w:noHBand="0" w:noVBand="1"/>
      </w:tblPr>
      <w:tblGrid>
        <w:gridCol w:w="2235"/>
        <w:gridCol w:w="1451"/>
        <w:gridCol w:w="1417"/>
        <w:gridCol w:w="1418"/>
        <w:gridCol w:w="1462"/>
        <w:gridCol w:w="1481"/>
      </w:tblGrid>
      <w:tr>
        <w:tc>
          <w:tcPr>
            <w:tcW w:w="2235" w:type="dxa"/>
          </w:tcPr>
          <w:p>
            <w:pPr>
              <w:pStyle w:val="GesAbsatz"/>
              <w:tabs>
                <w:tab w:val="clear" w:pos="425"/>
              </w:tabs>
              <w:jc w:val="center"/>
            </w:pPr>
            <w:r>
              <w:t>Komponente</w:t>
            </w:r>
          </w:p>
        </w:tc>
        <w:tc>
          <w:tcPr>
            <w:tcW w:w="5748" w:type="dxa"/>
            <w:gridSpan w:val="4"/>
          </w:tcPr>
          <w:p>
            <w:pPr>
              <w:pStyle w:val="GesAbsatz"/>
              <w:tabs>
                <w:tab w:val="clear" w:pos="425"/>
              </w:tabs>
              <w:jc w:val="center"/>
            </w:pPr>
            <w:r>
              <w:t>zusätzliche Messbereiche</w:t>
            </w:r>
          </w:p>
        </w:tc>
        <w:tc>
          <w:tcPr>
            <w:tcW w:w="1481" w:type="dxa"/>
          </w:tcPr>
          <w:p>
            <w:pPr>
              <w:pStyle w:val="GesAbsatz"/>
              <w:tabs>
                <w:tab w:val="clear" w:pos="425"/>
              </w:tabs>
              <w:jc w:val="center"/>
            </w:pPr>
            <w:r>
              <w:t>Einheit</w:t>
            </w:r>
          </w:p>
        </w:tc>
      </w:tr>
      <w:tr>
        <w:tc>
          <w:tcPr>
            <w:tcW w:w="2235" w:type="dxa"/>
          </w:tcPr>
          <w:p>
            <w:pPr>
              <w:pStyle w:val="GesAbsatz"/>
              <w:tabs>
                <w:tab w:val="clear" w:pos="425"/>
              </w:tabs>
            </w:pPr>
            <w:r>
              <w:t>Staub</w:t>
            </w:r>
          </w:p>
        </w:tc>
        <w:tc>
          <w:tcPr>
            <w:tcW w:w="1451" w:type="dxa"/>
          </w:tcPr>
          <w:p>
            <w:pPr>
              <w:pStyle w:val="GesAbsatz"/>
              <w:tabs>
                <w:tab w:val="clear" w:pos="425"/>
              </w:tabs>
            </w:pPr>
            <w:r>
              <w:t>0 – 1 000</w:t>
            </w:r>
          </w:p>
        </w:tc>
        <w:tc>
          <w:tcPr>
            <w:tcW w:w="1417" w:type="dxa"/>
          </w:tcPr>
          <w:p>
            <w:pPr>
              <w:pStyle w:val="GesAbsatz"/>
              <w:tabs>
                <w:tab w:val="clear" w:pos="425"/>
              </w:tabs>
            </w:pPr>
            <w:r>
              <w:t>0 – 4 000</w:t>
            </w:r>
          </w:p>
        </w:tc>
        <w:tc>
          <w:tcPr>
            <w:tcW w:w="1418" w:type="dxa"/>
          </w:tcPr>
          <w:p>
            <w:pPr>
              <w:pStyle w:val="GesAbsatz"/>
              <w:tabs>
                <w:tab w:val="clear" w:pos="425"/>
              </w:tabs>
            </w:pPr>
            <w:r>
              <w:t>0 – 20 000</w:t>
            </w:r>
          </w:p>
        </w:tc>
        <w:tc>
          <w:tcPr>
            <w:tcW w:w="1462" w:type="dxa"/>
          </w:tcPr>
          <w:p>
            <w:pPr>
              <w:pStyle w:val="GesAbsatz"/>
              <w:tabs>
                <w:tab w:val="clear" w:pos="425"/>
              </w:tabs>
            </w:pPr>
            <w:r>
              <w:t>0 – 100</w:t>
            </w:r>
          </w:p>
        </w:tc>
        <w:tc>
          <w:tcPr>
            <w:tcW w:w="1481" w:type="dxa"/>
          </w:tcPr>
          <w:p>
            <w:pPr>
              <w:pStyle w:val="GesAbsatz"/>
              <w:tabs>
                <w:tab w:val="clear" w:pos="425"/>
              </w:tabs>
            </w:pPr>
            <w:r>
              <w:t>SL</w:t>
            </w:r>
          </w:p>
        </w:tc>
      </w:tr>
    </w:tbl>
    <w:p>
      <w:pPr>
        <w:pStyle w:val="GesAbsatz"/>
        <w:tabs>
          <w:tab w:val="left" w:pos="2552"/>
          <w:tab w:val="left" w:pos="4536"/>
        </w:tabs>
      </w:pPr>
      <w:r>
        <w:t>Softwareversionen:</w:t>
      </w:r>
      <w:r>
        <w:tab/>
        <w:t>D-R 320:</w:t>
      </w:r>
      <w:r>
        <w:tab/>
        <w:t>01.00R000</w:t>
      </w:r>
    </w:p>
    <w:p>
      <w:pPr>
        <w:pStyle w:val="GesAbsatz"/>
        <w:tabs>
          <w:tab w:val="left" w:pos="2552"/>
          <w:tab w:val="left" w:pos="4536"/>
        </w:tabs>
        <w:ind w:left="2552"/>
      </w:pPr>
      <w:r>
        <w:t>D-ISC 100:</w:t>
      </w:r>
      <w:r>
        <w:tab/>
        <w:t>01.01R0000</w:t>
      </w:r>
    </w:p>
    <w:p>
      <w:pPr>
        <w:pStyle w:val="GesAbsatz"/>
        <w:tabs>
          <w:tab w:val="left" w:pos="2552"/>
          <w:tab w:val="left" w:pos="4536"/>
        </w:tabs>
        <w:ind w:left="2552"/>
      </w:pPr>
      <w:r>
        <w:t>D-ESI 100:</w:t>
      </w:r>
      <w:r>
        <w:tab/>
        <w:t>1.0.331</w:t>
      </w:r>
    </w:p>
    <w:p>
      <w:pPr>
        <w:pStyle w:val="GesAbsatz"/>
      </w:pPr>
      <w:r>
        <w:t>Einschränkungen:</w:t>
      </w:r>
    </w:p>
    <w:p>
      <w:pPr>
        <w:pStyle w:val="GesAbsatz"/>
      </w:pPr>
      <w:r>
        <w:t>Keine</w:t>
      </w:r>
    </w:p>
    <w:p>
      <w:pPr>
        <w:pStyle w:val="GesAbsatz"/>
      </w:pPr>
      <w:r>
        <w:t>Hinweise:</w:t>
      </w:r>
    </w:p>
    <w:p>
      <w:pPr>
        <w:pStyle w:val="GesAbsatz"/>
      </w:pPr>
      <w:r>
        <w:t>1.</w:t>
      </w:r>
      <w:r>
        <w:tab/>
        <w:t>Das Wartungsintervall beträgt drei Monate.</w:t>
      </w:r>
    </w:p>
    <w:p>
      <w:pPr>
        <w:pStyle w:val="GesAbsatz"/>
        <w:ind w:left="426" w:hanging="426"/>
      </w:pPr>
      <w:r>
        <w:t>2.</w:t>
      </w:r>
      <w:r>
        <w:tab/>
        <w:t>Die Messeinrichtung kann mit der Auswerteeinheit D-ISC 100 oder mit der Versorgungseinheit D-TB 200 oder mit der Versorgungseinheit D-TB 100 betrieben werden.</w:t>
      </w:r>
    </w:p>
    <w:p>
      <w:pPr>
        <w:pStyle w:val="GesAbsatz"/>
        <w:ind w:left="426" w:hanging="426"/>
      </w:pPr>
      <w:r>
        <w:t>3.</w:t>
      </w:r>
      <w:r>
        <w:tab/>
        <w:t>Die Messeinrichtung kann entweder über die Versorgungseinheit D-TB 200 oder extern mit Spülluft versorgt werden.</w:t>
      </w:r>
    </w:p>
    <w:p>
      <w:pPr>
        <w:pStyle w:val="GesAbsatz"/>
        <w:ind w:left="426" w:hanging="426"/>
      </w:pPr>
      <w:r>
        <w:lastRenderedPageBreak/>
        <w:t>4.</w:t>
      </w:r>
      <w:r>
        <w:tab/>
        <w:t>Die Universal-Steuereinheit D-ISC 100 verfügt über die digitalen Schnittstellen Modbus RTU und Modbus TCP nach VDI 4201 Blatt 1 und 3 (EIA-485, seriell und TCP/IP, Ethernet).</w:t>
      </w:r>
    </w:p>
    <w:p>
      <w:pPr>
        <w:pStyle w:val="GesAbsatz"/>
        <w:ind w:left="426" w:hanging="426"/>
      </w:pPr>
      <w:r>
        <w:t>5.</w:t>
      </w:r>
      <w:r>
        <w:tab/>
        <w:t>Die Messeinrichtung D-R 320 verfügt über die digitale Schnittstelle Modbus RTU entsprechend VDI 4201 Blatt 1 und 3 (EIA-485, seriell).</w:t>
      </w:r>
    </w:p>
    <w:p>
      <w:pPr>
        <w:pStyle w:val="GesAbsatz"/>
        <w:ind w:left="426" w:hanging="426"/>
      </w:pPr>
      <w:r>
        <w:t>6.</w:t>
      </w:r>
      <w:r>
        <w:tab/>
        <w:t>Bei Kombination der Messeinrichtung D-R 320 mit der Universal-Steuereinheit D-ISC 100 ist die Modbus-Schnittstelle der Messeinrichtung D-R 320 nicht nutzbar. Stattdessen wird die digitale Schnittstelle Modbus der Universal-Steuereinheit D-ISC 100 verwendet.</w:t>
      </w:r>
    </w:p>
    <w:p>
      <w:pPr>
        <w:pStyle w:val="GesAbsatz"/>
        <w:ind w:left="426" w:hanging="426"/>
      </w:pPr>
      <w:r>
        <w:t>7.</w:t>
      </w:r>
      <w:r>
        <w:tab/>
        <w:t>Wenn die Messeinrichtung ohne die Auswerteeinheit D-ISC 100 betrieben wird, erfolgt die Bedienung der Messeinrichtung mit der Software D-ESI 100 auf einem handelsüblichen PC/Notebook/Tablet.</w:t>
      </w:r>
    </w:p>
    <w:p>
      <w:pPr>
        <w:pStyle w:val="GesAbsatz"/>
        <w:ind w:left="426" w:hanging="426"/>
      </w:pPr>
      <w:r>
        <w:t>8.</w:t>
      </w:r>
      <w:r>
        <w:tab/>
        <w:t>Die Anforderung bei der Eignungsprüfung nach DIN EN 15267-3 an den Korrelationskoeffizienten R² der Kalibrierfunktion wurde nicht erfüllt.</w:t>
      </w:r>
    </w:p>
    <w:p>
      <w:pPr>
        <w:pStyle w:val="GesAbsatz"/>
        <w:ind w:left="426" w:hanging="426"/>
      </w:pPr>
      <w:r>
        <w:t>9.</w:t>
      </w:r>
      <w:r>
        <w:tab/>
        <w:t>Ergänzungsprüfung (Wartungsintervallverlängerung) zu der Bekanntmachung des Umweltbundesamtes vom 27. Februar 2014 (BAnz AT 01.04.2014 B12, Kapitel I Nummer 1.2).</w:t>
      </w:r>
    </w:p>
    <w:p>
      <w:pPr>
        <w:pStyle w:val="GesAbsatz"/>
      </w:pPr>
      <w:r>
        <w:t>Prüfbericht: TÜV Rheinland Energie und Umwelt GmbH, Köln</w:t>
      </w:r>
    </w:p>
    <w:p>
      <w:pPr>
        <w:pStyle w:val="GesAbsatz"/>
      </w:pPr>
      <w:r>
        <w:t>Bericht-Nr.: 936/21222219/B vom 2. April 2014</w:t>
      </w:r>
    </w:p>
    <w:p>
      <w:pPr>
        <w:pStyle w:val="GesAbsatz"/>
        <w:rPr>
          <w:b/>
        </w:rPr>
      </w:pPr>
      <w:r>
        <w:rPr>
          <w:b/>
        </w:rPr>
        <w:t>2</w:t>
      </w:r>
      <w:r>
        <w:rPr>
          <w:b/>
        </w:rPr>
        <w:tab/>
        <w:t>Fluorwasserstoff</w:t>
      </w:r>
    </w:p>
    <w:p>
      <w:pPr>
        <w:pStyle w:val="GesAbsatz"/>
        <w:rPr>
          <w:b/>
        </w:rPr>
      </w:pPr>
      <w:r>
        <w:rPr>
          <w:b/>
        </w:rPr>
        <w:t>2.1</w:t>
      </w:r>
      <w:r>
        <w:rPr>
          <w:b/>
        </w:rPr>
        <w:tab/>
        <w:t>GM700-2 für HF</w:t>
      </w:r>
    </w:p>
    <w:p>
      <w:pPr>
        <w:pStyle w:val="GesAbsatz"/>
      </w:pPr>
      <w:r>
        <w:t>Hersteller:</w:t>
      </w:r>
    </w:p>
    <w:p>
      <w:pPr>
        <w:pStyle w:val="GesAbsatz"/>
      </w:pPr>
      <w:r>
        <w:t>SICK AG, Reute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180" w:type="dxa"/>
        <w:tblLook w:val="04A0" w:firstRow="1" w:lastRow="0" w:firstColumn="1" w:lastColumn="0" w:noHBand="0" w:noVBand="1"/>
      </w:tblPr>
      <w:tblGrid>
        <w:gridCol w:w="1809"/>
        <w:gridCol w:w="2693"/>
        <w:gridCol w:w="2833"/>
        <w:gridCol w:w="1845"/>
      </w:tblGrid>
      <w:tr>
        <w:tc>
          <w:tcPr>
            <w:tcW w:w="1809" w:type="dxa"/>
          </w:tcPr>
          <w:p>
            <w:pPr>
              <w:pStyle w:val="GesAbsatz"/>
              <w:tabs>
                <w:tab w:val="clear" w:pos="425"/>
              </w:tabs>
              <w:jc w:val="center"/>
            </w:pPr>
            <w:r>
              <w:t>Komponente</w:t>
            </w:r>
          </w:p>
        </w:tc>
        <w:tc>
          <w:tcPr>
            <w:tcW w:w="2693" w:type="dxa"/>
          </w:tcPr>
          <w:p>
            <w:pPr>
              <w:pStyle w:val="GesAbsatz"/>
              <w:tabs>
                <w:tab w:val="clear" w:pos="425"/>
              </w:tabs>
              <w:jc w:val="center"/>
            </w:pPr>
            <w:r>
              <w:t>Zertifizierungsbereich</w:t>
            </w:r>
          </w:p>
        </w:tc>
        <w:tc>
          <w:tcPr>
            <w:tcW w:w="2833" w:type="dxa"/>
          </w:tcPr>
          <w:p>
            <w:pPr>
              <w:pStyle w:val="GesAbsatz"/>
              <w:tabs>
                <w:tab w:val="clear" w:pos="425"/>
              </w:tabs>
              <w:jc w:val="center"/>
            </w:pPr>
            <w:r>
              <w:t>zusätzliche Messbereiche</w:t>
            </w:r>
          </w:p>
        </w:tc>
        <w:tc>
          <w:tcPr>
            <w:tcW w:w="1845" w:type="dxa"/>
          </w:tcPr>
          <w:p>
            <w:pPr>
              <w:pStyle w:val="GesAbsatz"/>
              <w:tabs>
                <w:tab w:val="clear" w:pos="425"/>
              </w:tabs>
              <w:jc w:val="center"/>
            </w:pPr>
            <w:r>
              <w:t>Einheit</w:t>
            </w:r>
          </w:p>
        </w:tc>
      </w:tr>
      <w:tr>
        <w:tc>
          <w:tcPr>
            <w:tcW w:w="1809" w:type="dxa"/>
          </w:tcPr>
          <w:p>
            <w:pPr>
              <w:pStyle w:val="GesAbsatz"/>
              <w:tabs>
                <w:tab w:val="clear" w:pos="425"/>
              </w:tabs>
            </w:pPr>
            <w:r>
              <w:t>HF</w:t>
            </w:r>
          </w:p>
        </w:tc>
        <w:tc>
          <w:tcPr>
            <w:tcW w:w="2693" w:type="dxa"/>
          </w:tcPr>
          <w:p>
            <w:pPr>
              <w:pStyle w:val="GesAbsatz"/>
              <w:tabs>
                <w:tab w:val="clear" w:pos="425"/>
              </w:tabs>
            </w:pPr>
            <w:r>
              <w:t>0 – 5</w:t>
            </w:r>
          </w:p>
        </w:tc>
        <w:tc>
          <w:tcPr>
            <w:tcW w:w="2833" w:type="dxa"/>
          </w:tcPr>
          <w:p>
            <w:pPr>
              <w:pStyle w:val="GesAbsatz"/>
              <w:tabs>
                <w:tab w:val="clear" w:pos="425"/>
              </w:tabs>
            </w:pPr>
            <w:r>
              <w:t>0 – 25</w:t>
            </w:r>
          </w:p>
        </w:tc>
        <w:tc>
          <w:tcPr>
            <w:tcW w:w="1845" w:type="dxa"/>
          </w:tcPr>
          <w:p>
            <w:pPr>
              <w:pStyle w:val="GesAbsatz"/>
              <w:tabs>
                <w:tab w:val="clear" w:pos="425"/>
              </w:tabs>
            </w:pPr>
            <w:r>
              <w:t>mg/m³</w:t>
            </w:r>
          </w:p>
        </w:tc>
      </w:tr>
    </w:tbl>
    <w:p>
      <w:pPr>
        <w:pStyle w:val="GesAbsatz"/>
        <w:tabs>
          <w:tab w:val="left" w:pos="2268"/>
        </w:tabs>
      </w:pPr>
      <w:r>
        <w:t>Softwareversionen:</w:t>
      </w:r>
      <w:r>
        <w:tab/>
        <w:t>9105060 VA24 (Messkopf)</w:t>
      </w:r>
    </w:p>
    <w:p>
      <w:pPr>
        <w:pStyle w:val="GesAbsatz"/>
        <w:ind w:left="2268"/>
      </w:pPr>
      <w:r>
        <w:t>9100821 WN42 (Auswerteeinheit)</w:t>
      </w:r>
    </w:p>
    <w:p>
      <w:pPr>
        <w:pStyle w:val="GesAbsatz"/>
        <w:ind w:left="2268"/>
      </w:pPr>
      <w:r>
        <w:t>9091948 WJ24 (Spülluft)</w:t>
      </w:r>
    </w:p>
    <w:p>
      <w:pPr>
        <w:pStyle w:val="GesAbsatz"/>
      </w:pPr>
      <w:r>
        <w:t>Einschränkung:</w:t>
      </w:r>
    </w:p>
    <w:p>
      <w:pPr>
        <w:pStyle w:val="GesAbsatz"/>
      </w:pPr>
      <w:r>
        <w:t>Die Anforderung bei der Eignungsprüfung nach DIN EN 15267-3 an die erweiterte Gesamtmessunsicherheit wird nicht erfüllt.</w:t>
      </w:r>
    </w:p>
    <w:p>
      <w:pPr>
        <w:pStyle w:val="GesAbsatz"/>
      </w:pPr>
      <w:r>
        <w:t>Hinweise:</w:t>
      </w:r>
    </w:p>
    <w:p>
      <w:pPr>
        <w:pStyle w:val="GesAbsatz"/>
      </w:pPr>
      <w:r>
        <w:t>1.</w:t>
      </w:r>
      <w:r>
        <w:tab/>
        <w:t>Bei der Prüfung von HF sind feuchte Prüfgase einzusetzen.</w:t>
      </w:r>
    </w:p>
    <w:p>
      <w:pPr>
        <w:pStyle w:val="GesAbsatz"/>
      </w:pPr>
      <w:r>
        <w:t>2.</w:t>
      </w:r>
      <w:r>
        <w:tab/>
        <w:t>Das Wartungsintervall beträgt sechs Monate.</w:t>
      </w:r>
    </w:p>
    <w:p>
      <w:pPr>
        <w:pStyle w:val="GesAbsatz"/>
        <w:ind w:left="426" w:hanging="426"/>
      </w:pPr>
      <w:r>
        <w:t>3.</w:t>
      </w:r>
      <w:r>
        <w:tab/>
        <w:t>Wenn die Spanne der Umgebungstemperatur &gt; 50 °C ist, ist die Parametrierung des Heizelementes für die Sende-Empfangseinheit anzupassen.</w:t>
      </w:r>
    </w:p>
    <w:p>
      <w:pPr>
        <w:pStyle w:val="GesAbsatz"/>
        <w:ind w:left="426" w:hanging="426"/>
      </w:pPr>
      <w:r>
        <w:t>4.</w:t>
      </w:r>
      <w:r>
        <w:tab/>
        <w:t>Ergänzungsprüfung (Wartungsintervallverlängerung) zu der Bekanntmachung des Umweltbundesamtes vom 10. Januar 2011 (BAnz. S. 294, Kapitel I Nummer 2.1) und vom 3. Juli 2013 (BAnz AT 23.07.2013 B4, Kapitel V 12. Mitteilung [Nummer 1]).</w:t>
      </w:r>
    </w:p>
    <w:p>
      <w:pPr>
        <w:pStyle w:val="GesAbsatz"/>
      </w:pPr>
      <w:r>
        <w:t>Prüfbericht: TÜV Rheinland Energie und Umwelt GmbH, Köln</w:t>
      </w:r>
    </w:p>
    <w:p>
      <w:pPr>
        <w:pStyle w:val="GesAbsatz"/>
      </w:pPr>
      <w:r>
        <w:t>Bericht-Nr.: 936/21210058/B vom 2. April 2014</w:t>
      </w:r>
    </w:p>
    <w:p>
      <w:pPr>
        <w:pStyle w:val="GesAbsatz"/>
        <w:rPr>
          <w:b/>
        </w:rPr>
      </w:pPr>
      <w:r>
        <w:rPr>
          <w:b/>
        </w:rPr>
        <w:t>3</w:t>
      </w:r>
      <w:r>
        <w:rPr>
          <w:b/>
        </w:rPr>
        <w:tab/>
        <w:t>Quecksilber</w:t>
      </w:r>
    </w:p>
    <w:p>
      <w:pPr>
        <w:pStyle w:val="GesAbsatz"/>
        <w:rPr>
          <w:b/>
        </w:rPr>
      </w:pPr>
      <w:r>
        <w:rPr>
          <w:b/>
        </w:rPr>
        <w:t>3.1</w:t>
      </w:r>
      <w:r>
        <w:rPr>
          <w:b/>
        </w:rPr>
        <w:tab/>
        <w:t>HM 1400 TRX</w:t>
      </w:r>
    </w:p>
    <w:p>
      <w:pPr>
        <w:pStyle w:val="GesAbsatz"/>
      </w:pPr>
      <w:r>
        <w:t>Hersteller:</w:t>
      </w:r>
    </w:p>
    <w:p>
      <w:pPr>
        <w:pStyle w:val="GesAbsatz"/>
      </w:pPr>
      <w:r>
        <w:t>DURAG GmbH, Hamburg</w:t>
      </w:r>
    </w:p>
    <w:p>
      <w:pPr>
        <w:pStyle w:val="GesAbsatz"/>
      </w:pPr>
      <w:r>
        <w:t>Eignung:</w:t>
      </w:r>
    </w:p>
    <w:p>
      <w:pPr>
        <w:pStyle w:val="GesAbsatz"/>
      </w:pPr>
      <w:r>
        <w:t>Für genehmigungsbedürfte Anlagen sowie Anlagen der 27. BImSchV</w:t>
      </w:r>
    </w:p>
    <w:p>
      <w:pPr>
        <w:pStyle w:val="GesAbsatz"/>
      </w:pPr>
      <w:r>
        <w:lastRenderedPageBreak/>
        <w:t>Messbereiche in der Eignungsprüfung:</w:t>
      </w:r>
    </w:p>
    <w:tbl>
      <w:tblPr>
        <w:tblStyle w:val="Tabellenraster"/>
        <w:tblW w:w="0" w:type="auto"/>
        <w:tblLook w:val="04A0" w:firstRow="1" w:lastRow="0" w:firstColumn="1" w:lastColumn="0" w:noHBand="0" w:noVBand="1"/>
      </w:tblPr>
      <w:tblGrid>
        <w:gridCol w:w="1809"/>
        <w:gridCol w:w="2950"/>
        <w:gridCol w:w="2820"/>
        <w:gridCol w:w="1885"/>
      </w:tblGrid>
      <w:tr>
        <w:tc>
          <w:tcPr>
            <w:tcW w:w="1809"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885" w:type="dxa"/>
          </w:tcPr>
          <w:p>
            <w:pPr>
              <w:pStyle w:val="GesAbsatz"/>
              <w:tabs>
                <w:tab w:val="clear" w:pos="425"/>
              </w:tabs>
              <w:jc w:val="center"/>
            </w:pPr>
            <w:r>
              <w:t>Einheit</w:t>
            </w:r>
          </w:p>
        </w:tc>
      </w:tr>
      <w:tr>
        <w:tc>
          <w:tcPr>
            <w:tcW w:w="1809" w:type="dxa"/>
          </w:tcPr>
          <w:p>
            <w:pPr>
              <w:pStyle w:val="GesAbsatz"/>
              <w:tabs>
                <w:tab w:val="clear" w:pos="425"/>
              </w:tabs>
            </w:pPr>
            <w:r>
              <w:t>Hg</w:t>
            </w:r>
          </w:p>
        </w:tc>
        <w:tc>
          <w:tcPr>
            <w:tcW w:w="2950" w:type="dxa"/>
          </w:tcPr>
          <w:p>
            <w:pPr>
              <w:pStyle w:val="GesAbsatz"/>
              <w:tabs>
                <w:tab w:val="clear" w:pos="425"/>
              </w:tabs>
            </w:pPr>
            <w:r>
              <w:t>0 – 45</w:t>
            </w:r>
          </w:p>
        </w:tc>
        <w:tc>
          <w:tcPr>
            <w:tcW w:w="2820" w:type="dxa"/>
          </w:tcPr>
          <w:p>
            <w:pPr>
              <w:pStyle w:val="GesAbsatz"/>
              <w:tabs>
                <w:tab w:val="clear" w:pos="425"/>
              </w:tabs>
            </w:pPr>
            <w:r>
              <w:t>0 – 75</w:t>
            </w:r>
          </w:p>
        </w:tc>
        <w:tc>
          <w:tcPr>
            <w:tcW w:w="1885" w:type="dxa"/>
          </w:tcPr>
          <w:p>
            <w:pPr>
              <w:pStyle w:val="GesAbsatz"/>
              <w:tabs>
                <w:tab w:val="clear" w:pos="425"/>
              </w:tabs>
            </w:pPr>
            <w:r>
              <w:t>μg/m³</w:t>
            </w:r>
          </w:p>
        </w:tc>
      </w:tr>
    </w:tbl>
    <w:p>
      <w:pPr>
        <w:pStyle w:val="GesAbsatz"/>
        <w:tabs>
          <w:tab w:val="left" w:pos="2268"/>
        </w:tabs>
      </w:pPr>
      <w:r>
        <w:t>Softwareversion:</w:t>
      </w:r>
      <w:r>
        <w:tab/>
        <w:t>2.01</w:t>
      </w:r>
    </w:p>
    <w:p>
      <w:pPr>
        <w:pStyle w:val="GesAbsatz"/>
        <w:ind w:left="2268"/>
      </w:pPr>
      <w:r>
        <w:t>(Die Display-Software [Version: DIS TRX 008] enthält nur die Sprachpakete und hat keinen Einfluss auf die Funktion)</w:t>
      </w:r>
    </w:p>
    <w:p>
      <w:pPr>
        <w:pStyle w:val="GesAbsatz"/>
      </w:pPr>
      <w:r>
        <w:t>Einschränkungen:</w:t>
      </w:r>
    </w:p>
    <w:p>
      <w:pPr>
        <w:pStyle w:val="GesAbsatz"/>
      </w:pPr>
      <w:r>
        <w:t>Keine</w:t>
      </w:r>
    </w:p>
    <w:p>
      <w:pPr>
        <w:pStyle w:val="GesAbsatz"/>
      </w:pPr>
      <w:r>
        <w:t>Hinweise:</w:t>
      </w:r>
    </w:p>
    <w:p>
      <w:pPr>
        <w:pStyle w:val="GesAbsatz"/>
        <w:ind w:left="426" w:hanging="426"/>
      </w:pPr>
      <w:r>
        <w:t>1.</w:t>
      </w:r>
      <w:r>
        <w:tab/>
        <w:t>Das Wartungsintervall beträgt drei Monate, soweit eine kontinuierliche Kondensatableitung gewährleistet ist.</w:t>
      </w:r>
    </w:p>
    <w:p>
      <w:pPr>
        <w:pStyle w:val="GesAbsatz"/>
        <w:ind w:left="426" w:hanging="426"/>
      </w:pPr>
      <w:r>
        <w:t>2.</w:t>
      </w:r>
      <w:r>
        <w:tab/>
        <w:t>Für die regelmäßige Kontrolle des Null- und Referenzpunktes alle drei Monate muss ein geeigneter Prüfgasgenerator zur Verfügung stehen.</w:t>
      </w:r>
    </w:p>
    <w:p>
      <w:pPr>
        <w:pStyle w:val="GesAbsatz"/>
        <w:ind w:left="426" w:hanging="426"/>
      </w:pPr>
      <w:r>
        <w:t>3.</w:t>
      </w:r>
      <w:r>
        <w:tab/>
        <w:t>Alle zwei Stunden erfolgt eine automatische Justierung des Nullpunktes mit gereinigter Umgebungsluft.</w:t>
      </w:r>
    </w:p>
    <w:p>
      <w:pPr>
        <w:pStyle w:val="GesAbsatz"/>
        <w:ind w:left="426" w:hanging="426"/>
      </w:pPr>
      <w:r>
        <w:t>4.</w:t>
      </w:r>
      <w:r>
        <w:tab/>
        <w:t>Bei O</w:t>
      </w:r>
      <w:r>
        <w:rPr>
          <w:vertAlign w:val="subscript"/>
        </w:rPr>
        <w:t>2</w:t>
      </w:r>
      <w:r>
        <w:t>-Gehalten über 18 Vol.-% kann es notwendig sein, die Füllung des Hg</w:t>
      </w:r>
      <w:r>
        <w:rPr>
          <w:vertAlign w:val="superscript"/>
        </w:rPr>
        <w:t>2+</w:t>
      </w:r>
      <w:r>
        <w:t>/Hg</w:t>
      </w:r>
      <w:r>
        <w:rPr>
          <w:vertAlign w:val="superscript"/>
        </w:rPr>
        <w:t>0</w:t>
      </w:r>
      <w:r>
        <w:t>-Reaktors häufiger als halbjährlich auszutauschen.</w:t>
      </w:r>
    </w:p>
    <w:p>
      <w:pPr>
        <w:pStyle w:val="GesAbsatz"/>
        <w:ind w:left="426" w:hanging="426"/>
      </w:pPr>
      <w:r>
        <w:t>5.</w:t>
      </w:r>
      <w:r>
        <w:tab/>
        <w:t>Die Länge der beheizten Messgasleitung betrug im Labortest 5 m und im Feldtest 10 m.</w:t>
      </w:r>
    </w:p>
    <w:p>
      <w:pPr>
        <w:pStyle w:val="GesAbsatz"/>
        <w:ind w:left="426" w:hanging="426"/>
      </w:pPr>
      <w:r>
        <w:t>6.</w:t>
      </w:r>
      <w:r>
        <w:tab/>
        <w:t>Die Länge der beheizten Messgasleitung betrug bei der zusätzlichen Prüfung an einer Anlage der 13. BImSchV 4 m.</w:t>
      </w:r>
    </w:p>
    <w:p>
      <w:pPr>
        <w:pStyle w:val="GesAbsatz"/>
        <w:ind w:left="426" w:hanging="426"/>
      </w:pPr>
      <w:r>
        <w:t>7.</w:t>
      </w:r>
      <w:r>
        <w:tab/>
        <w:t>Die Länge der beheizten Messgasleitung betrug bei der zusätzlichen Prüfung an einer Anlage der 4. BImSchV 24 m.</w:t>
      </w:r>
    </w:p>
    <w:p>
      <w:pPr>
        <w:pStyle w:val="GesAbsatz"/>
        <w:ind w:left="426" w:hanging="426"/>
      </w:pPr>
      <w:r>
        <w:t>8.</w:t>
      </w:r>
      <w:r>
        <w:tab/>
        <w:t>Die Eignungsbekanntgabe gilt für Geräte des Typs HM 1400 TRX mit einer Seriennummer größer als 1512175.</w:t>
      </w:r>
    </w:p>
    <w:p>
      <w:pPr>
        <w:pStyle w:val="GesAbsatz"/>
        <w:ind w:left="426" w:hanging="426"/>
      </w:pPr>
      <w:r>
        <w:t>9.</w:t>
      </w:r>
      <w:r>
        <w:tab/>
        <w:t>Ergänzungsprüfung (Zulassung eines zusätzlichen Anlagentyps) zu den Bekanntmachungen des Umweltbundesamtes vom 12. Februar 2013 (BAnz AT 05.03.2013 B10, Kapitel I Nummer 2.4 und Kapitel V 1. Mitteilung) und vom 27. Februar 2014 (BAnz AT 01.04.2014 B12, Kapitel VI 6. Mitteilung).</w:t>
      </w:r>
    </w:p>
    <w:p>
      <w:pPr>
        <w:pStyle w:val="GesAbsatz"/>
      </w:pPr>
      <w:r>
        <w:t>Prüfbericht: TÜV NORD Umweltschutz GmbH &amp; Co. KG, Hamburg</w:t>
      </w:r>
    </w:p>
    <w:p>
      <w:pPr>
        <w:pStyle w:val="GesAbsatz"/>
      </w:pPr>
      <w:r>
        <w:t>Bericht-Nr.: 212UMP003/8000641152 vom 7. April 2014</w:t>
      </w:r>
    </w:p>
    <w:p>
      <w:pPr>
        <w:pStyle w:val="GesAbsatz"/>
        <w:rPr>
          <w:b/>
        </w:rPr>
      </w:pPr>
      <w:r>
        <w:rPr>
          <w:b/>
        </w:rPr>
        <w:t>4</w:t>
      </w:r>
      <w:r>
        <w:rPr>
          <w:b/>
        </w:rPr>
        <w:tab/>
        <w:t>Mehrkomponentenmesseinrichtungen</w:t>
      </w:r>
    </w:p>
    <w:p>
      <w:pPr>
        <w:pStyle w:val="GesAbsatz"/>
        <w:rPr>
          <w:b/>
        </w:rPr>
      </w:pPr>
      <w:r>
        <w:rPr>
          <w:b/>
        </w:rPr>
        <w:t>4.1</w:t>
      </w:r>
      <w:r>
        <w:rPr>
          <w:b/>
        </w:rPr>
        <w:tab/>
        <w:t>AR650/N für CO, HCl, H</w:t>
      </w:r>
      <w:r>
        <w:rPr>
          <w:b/>
          <w:vertAlign w:val="subscript"/>
        </w:rPr>
        <w:t>2</w:t>
      </w:r>
      <w:r>
        <w:rPr>
          <w:b/>
        </w:rPr>
        <w:t>O, CO</w:t>
      </w:r>
      <w:r>
        <w:rPr>
          <w:b/>
          <w:vertAlign w:val="subscript"/>
        </w:rPr>
        <w:t>2</w:t>
      </w:r>
      <w:r>
        <w:rPr>
          <w:b/>
        </w:rPr>
        <w:t>, N</w:t>
      </w:r>
      <w:r>
        <w:rPr>
          <w:b/>
          <w:vertAlign w:val="subscript"/>
        </w:rPr>
        <w:t>2</w:t>
      </w:r>
      <w:r>
        <w:rPr>
          <w:b/>
        </w:rPr>
        <w:t>O und CH</w:t>
      </w:r>
      <w:r>
        <w:rPr>
          <w:b/>
          <w:vertAlign w:val="subscript"/>
        </w:rPr>
        <w:t>4</w:t>
      </w:r>
    </w:p>
    <w:p>
      <w:pPr>
        <w:pStyle w:val="GesAbsatz"/>
      </w:pPr>
      <w:r>
        <w:t>Hersteller:</w:t>
      </w:r>
    </w:p>
    <w:p>
      <w:pPr>
        <w:pStyle w:val="GesAbsatz"/>
      </w:pPr>
      <w:r>
        <w:t>OPSIS AB, Furulund, Schweden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2376"/>
        <w:gridCol w:w="2442"/>
        <w:gridCol w:w="2820"/>
        <w:gridCol w:w="1826"/>
      </w:tblGrid>
      <w:tr>
        <w:tc>
          <w:tcPr>
            <w:tcW w:w="2376" w:type="dxa"/>
          </w:tcPr>
          <w:p>
            <w:pPr>
              <w:pStyle w:val="GesAbsatz"/>
              <w:tabs>
                <w:tab w:val="clear" w:pos="425"/>
              </w:tabs>
              <w:jc w:val="center"/>
            </w:pPr>
            <w:r>
              <w:t>Komponente</w:t>
            </w:r>
          </w:p>
        </w:tc>
        <w:tc>
          <w:tcPr>
            <w:tcW w:w="2442"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826" w:type="dxa"/>
          </w:tcPr>
          <w:p>
            <w:pPr>
              <w:pStyle w:val="GesAbsatz"/>
              <w:tabs>
                <w:tab w:val="clear" w:pos="425"/>
              </w:tabs>
              <w:jc w:val="center"/>
            </w:pPr>
            <w:r>
              <w:t>Einheit</w:t>
            </w:r>
          </w:p>
        </w:tc>
      </w:tr>
      <w:tr>
        <w:tc>
          <w:tcPr>
            <w:tcW w:w="2376" w:type="dxa"/>
          </w:tcPr>
          <w:p>
            <w:pPr>
              <w:pStyle w:val="GesAbsatz"/>
              <w:tabs>
                <w:tab w:val="clear" w:pos="425"/>
              </w:tabs>
            </w:pPr>
            <w:r>
              <w:t>CO</w:t>
            </w:r>
          </w:p>
        </w:tc>
        <w:tc>
          <w:tcPr>
            <w:tcW w:w="2442" w:type="dxa"/>
          </w:tcPr>
          <w:p>
            <w:pPr>
              <w:pStyle w:val="GesAbsatz"/>
              <w:tabs>
                <w:tab w:val="clear" w:pos="425"/>
              </w:tabs>
            </w:pPr>
            <w:r>
              <w:t>0 – 75*</w:t>
            </w:r>
          </w:p>
        </w:tc>
        <w:tc>
          <w:tcPr>
            <w:tcW w:w="2820" w:type="dxa"/>
          </w:tcPr>
          <w:p>
            <w:pPr>
              <w:pStyle w:val="GesAbsatz"/>
              <w:tabs>
                <w:tab w:val="clear" w:pos="425"/>
              </w:tabs>
            </w:pPr>
            <w:r>
              <w:t>0 – 500*</w:t>
            </w:r>
          </w:p>
        </w:tc>
        <w:tc>
          <w:tcPr>
            <w:tcW w:w="1826" w:type="dxa"/>
          </w:tcPr>
          <w:p>
            <w:pPr>
              <w:pStyle w:val="GesAbsatz"/>
              <w:tabs>
                <w:tab w:val="clear" w:pos="425"/>
              </w:tabs>
            </w:pPr>
            <w:r>
              <w:t>mg/m³</w:t>
            </w:r>
          </w:p>
        </w:tc>
      </w:tr>
      <w:tr>
        <w:tc>
          <w:tcPr>
            <w:tcW w:w="2376" w:type="dxa"/>
          </w:tcPr>
          <w:p>
            <w:pPr>
              <w:pStyle w:val="GesAbsatz"/>
              <w:tabs>
                <w:tab w:val="clear" w:pos="425"/>
              </w:tabs>
            </w:pPr>
            <w:r>
              <w:t>HCl</w:t>
            </w:r>
          </w:p>
        </w:tc>
        <w:tc>
          <w:tcPr>
            <w:tcW w:w="2442" w:type="dxa"/>
          </w:tcPr>
          <w:p>
            <w:pPr>
              <w:pStyle w:val="GesAbsatz"/>
              <w:tabs>
                <w:tab w:val="clear" w:pos="425"/>
              </w:tabs>
            </w:pPr>
            <w:r>
              <w:t>0 – 15*</w:t>
            </w:r>
          </w:p>
        </w:tc>
        <w:tc>
          <w:tcPr>
            <w:tcW w:w="2820" w:type="dxa"/>
          </w:tcPr>
          <w:p>
            <w:pPr>
              <w:pStyle w:val="GesAbsatz"/>
              <w:tabs>
                <w:tab w:val="clear" w:pos="425"/>
              </w:tabs>
            </w:pPr>
            <w:r>
              <w:t>0 – 90*</w:t>
            </w:r>
          </w:p>
        </w:tc>
        <w:tc>
          <w:tcPr>
            <w:tcW w:w="1826" w:type="dxa"/>
          </w:tcPr>
          <w:p>
            <w:pPr>
              <w:pStyle w:val="GesAbsatz"/>
              <w:tabs>
                <w:tab w:val="clear" w:pos="425"/>
              </w:tabs>
            </w:pPr>
            <w:r>
              <w:t>mg/m³</w:t>
            </w:r>
          </w:p>
        </w:tc>
      </w:tr>
      <w:tr>
        <w:tc>
          <w:tcPr>
            <w:tcW w:w="2376" w:type="dxa"/>
          </w:tcPr>
          <w:p>
            <w:pPr>
              <w:pStyle w:val="GesAbsatz"/>
              <w:tabs>
                <w:tab w:val="clear" w:pos="425"/>
              </w:tabs>
            </w:pPr>
            <w:r>
              <w:t>H</w:t>
            </w:r>
            <w:r>
              <w:rPr>
                <w:vertAlign w:val="subscript"/>
              </w:rPr>
              <w:t>2</w:t>
            </w:r>
            <w:r>
              <w:t>O</w:t>
            </w:r>
          </w:p>
        </w:tc>
        <w:tc>
          <w:tcPr>
            <w:tcW w:w="2442" w:type="dxa"/>
          </w:tcPr>
          <w:p>
            <w:pPr>
              <w:pStyle w:val="GesAbsatz"/>
              <w:tabs>
                <w:tab w:val="clear" w:pos="425"/>
              </w:tabs>
            </w:pPr>
            <w:r>
              <w:t>0 – 30*</w:t>
            </w:r>
          </w:p>
        </w:tc>
        <w:tc>
          <w:tcPr>
            <w:tcW w:w="2820" w:type="dxa"/>
          </w:tcPr>
          <w:p>
            <w:pPr>
              <w:pStyle w:val="GesAbsatz"/>
              <w:tabs>
                <w:tab w:val="clear" w:pos="425"/>
              </w:tabs>
            </w:pPr>
            <w:r>
              <w:t>0 – 40*</w:t>
            </w:r>
          </w:p>
        </w:tc>
        <w:tc>
          <w:tcPr>
            <w:tcW w:w="1826" w:type="dxa"/>
          </w:tcPr>
          <w:p>
            <w:pPr>
              <w:pStyle w:val="GesAbsatz"/>
              <w:tabs>
                <w:tab w:val="clear" w:pos="425"/>
              </w:tabs>
            </w:pPr>
            <w:r>
              <w:t>Vol.-%</w:t>
            </w:r>
          </w:p>
        </w:tc>
      </w:tr>
      <w:tr>
        <w:tc>
          <w:tcPr>
            <w:tcW w:w="2376" w:type="dxa"/>
          </w:tcPr>
          <w:p>
            <w:pPr>
              <w:pStyle w:val="GesAbsatz"/>
              <w:tabs>
                <w:tab w:val="clear" w:pos="425"/>
              </w:tabs>
              <w:rPr>
                <w:vertAlign w:val="subscript"/>
              </w:rPr>
            </w:pPr>
            <w:r>
              <w:t>CO</w:t>
            </w:r>
            <w:r>
              <w:rPr>
                <w:vertAlign w:val="subscript"/>
              </w:rPr>
              <w:t>2</w:t>
            </w:r>
          </w:p>
        </w:tc>
        <w:tc>
          <w:tcPr>
            <w:tcW w:w="2442" w:type="dxa"/>
          </w:tcPr>
          <w:p>
            <w:pPr>
              <w:pStyle w:val="GesAbsatz"/>
              <w:tabs>
                <w:tab w:val="clear" w:pos="425"/>
              </w:tabs>
            </w:pPr>
            <w:r>
              <w:t>0 – 30*</w:t>
            </w:r>
          </w:p>
        </w:tc>
        <w:tc>
          <w:tcPr>
            <w:tcW w:w="2820" w:type="dxa"/>
          </w:tcPr>
          <w:p>
            <w:pPr>
              <w:pStyle w:val="GesAbsatz"/>
              <w:tabs>
                <w:tab w:val="clear" w:pos="425"/>
              </w:tabs>
            </w:pPr>
            <w:r>
              <w:t>0 – 40*</w:t>
            </w:r>
          </w:p>
        </w:tc>
        <w:tc>
          <w:tcPr>
            <w:tcW w:w="1826" w:type="dxa"/>
          </w:tcPr>
          <w:p>
            <w:pPr>
              <w:pStyle w:val="GesAbsatz"/>
              <w:tabs>
                <w:tab w:val="clear" w:pos="425"/>
              </w:tabs>
            </w:pPr>
            <w:r>
              <w:t>Vol.-%</w:t>
            </w:r>
          </w:p>
        </w:tc>
      </w:tr>
      <w:tr>
        <w:tc>
          <w:tcPr>
            <w:tcW w:w="2376" w:type="dxa"/>
          </w:tcPr>
          <w:p>
            <w:pPr>
              <w:pStyle w:val="GesAbsatz"/>
              <w:tabs>
                <w:tab w:val="clear" w:pos="425"/>
              </w:tabs>
            </w:pPr>
            <w:r>
              <w:t>N</w:t>
            </w:r>
            <w:r>
              <w:rPr>
                <w:vertAlign w:val="subscript"/>
              </w:rPr>
              <w:t>2</w:t>
            </w:r>
            <w:r>
              <w:t>O</w:t>
            </w:r>
          </w:p>
        </w:tc>
        <w:tc>
          <w:tcPr>
            <w:tcW w:w="2442" w:type="dxa"/>
          </w:tcPr>
          <w:p>
            <w:pPr>
              <w:pStyle w:val="GesAbsatz"/>
              <w:tabs>
                <w:tab w:val="clear" w:pos="425"/>
              </w:tabs>
            </w:pPr>
            <w:r>
              <w:t>0 – 500*</w:t>
            </w:r>
          </w:p>
        </w:tc>
        <w:tc>
          <w:tcPr>
            <w:tcW w:w="2820" w:type="dxa"/>
          </w:tcPr>
          <w:p>
            <w:pPr>
              <w:pStyle w:val="GesAbsatz"/>
              <w:tabs>
                <w:tab w:val="clear" w:pos="425"/>
              </w:tabs>
            </w:pPr>
            <w:r>
              <w:t>0 – 2 000*</w:t>
            </w:r>
          </w:p>
        </w:tc>
        <w:tc>
          <w:tcPr>
            <w:tcW w:w="1826" w:type="dxa"/>
          </w:tcPr>
          <w:p>
            <w:pPr>
              <w:pStyle w:val="GesAbsatz"/>
              <w:tabs>
                <w:tab w:val="clear" w:pos="425"/>
              </w:tabs>
            </w:pPr>
            <w:r>
              <w:t>mg/m³</w:t>
            </w:r>
          </w:p>
        </w:tc>
      </w:tr>
      <w:tr>
        <w:tc>
          <w:tcPr>
            <w:tcW w:w="2376" w:type="dxa"/>
          </w:tcPr>
          <w:p>
            <w:pPr>
              <w:pStyle w:val="GesAbsatz"/>
              <w:tabs>
                <w:tab w:val="clear" w:pos="425"/>
              </w:tabs>
            </w:pPr>
            <w:r>
              <w:t>CH</w:t>
            </w:r>
            <w:r>
              <w:rPr>
                <w:vertAlign w:val="subscript"/>
              </w:rPr>
              <w:t>4</w:t>
            </w:r>
          </w:p>
        </w:tc>
        <w:tc>
          <w:tcPr>
            <w:tcW w:w="2442" w:type="dxa"/>
          </w:tcPr>
          <w:p>
            <w:pPr>
              <w:pStyle w:val="GesAbsatz"/>
              <w:tabs>
                <w:tab w:val="clear" w:pos="425"/>
              </w:tabs>
            </w:pPr>
            <w:r>
              <w:t>0 – 20*</w:t>
            </w:r>
          </w:p>
        </w:tc>
        <w:tc>
          <w:tcPr>
            <w:tcW w:w="2820" w:type="dxa"/>
          </w:tcPr>
          <w:p>
            <w:pPr>
              <w:pStyle w:val="GesAbsatz"/>
              <w:tabs>
                <w:tab w:val="clear" w:pos="425"/>
              </w:tabs>
            </w:pPr>
            <w:r>
              <w:t>0 – 100*</w:t>
            </w:r>
          </w:p>
        </w:tc>
        <w:tc>
          <w:tcPr>
            <w:tcW w:w="1826" w:type="dxa"/>
          </w:tcPr>
          <w:p>
            <w:pPr>
              <w:pStyle w:val="GesAbsatz"/>
              <w:tabs>
                <w:tab w:val="clear" w:pos="425"/>
              </w:tabs>
            </w:pPr>
            <w:r>
              <w:t>mg/m³</w:t>
            </w:r>
          </w:p>
        </w:tc>
      </w:tr>
    </w:tbl>
    <w:p>
      <w:pPr>
        <w:pStyle w:val="GesAbsatz"/>
      </w:pPr>
      <w:r>
        <w:t>* bezogen auf eine Messweglänge von 1,0 Meter</w:t>
      </w:r>
    </w:p>
    <w:p>
      <w:pPr>
        <w:pStyle w:val="GesAbsatz"/>
        <w:tabs>
          <w:tab w:val="left" w:pos="2268"/>
        </w:tabs>
      </w:pPr>
      <w:r>
        <w:t>Softwareversion:</w:t>
      </w:r>
      <w:r>
        <w:tab/>
        <w:t>7.21</w:t>
      </w:r>
    </w:p>
    <w:p>
      <w:pPr>
        <w:pStyle w:val="GesAbsatz"/>
      </w:pPr>
      <w:r>
        <w:lastRenderedPageBreak/>
        <w:t>Einschränkung:</w:t>
      </w:r>
    </w:p>
    <w:p>
      <w:pPr>
        <w:pStyle w:val="GesAbsatz"/>
      </w:pPr>
      <w:r>
        <w:t>Die Anforderung bei der Eignungsprüfung nach DIN EN 15267-3 für die Schutzart des Gehäuses wird nicht erfüllt.</w:t>
      </w:r>
    </w:p>
    <w:p>
      <w:pPr>
        <w:pStyle w:val="GesAbsatz"/>
      </w:pPr>
      <w:r>
        <w:t>Hinweise:</w:t>
      </w:r>
    </w:p>
    <w:p>
      <w:pPr>
        <w:pStyle w:val="GesAbsatz"/>
        <w:ind w:left="426" w:hanging="426"/>
      </w:pPr>
      <w:r>
        <w:t>1.</w:t>
      </w:r>
      <w:r>
        <w:tab/>
        <w:t>Das Wartungsintervall beträgt drei Monate.</w:t>
      </w:r>
    </w:p>
    <w:p>
      <w:pPr>
        <w:pStyle w:val="GesAbsatz"/>
        <w:ind w:left="426" w:hanging="426"/>
      </w:pPr>
      <w:r>
        <w:t>2.</w:t>
      </w:r>
      <w:r>
        <w:tab/>
        <w:t>Die geprüfte Messweglänge beträgt 1 m.</w:t>
      </w:r>
    </w:p>
    <w:p>
      <w:pPr>
        <w:pStyle w:val="GesAbsatz"/>
        <w:ind w:left="426" w:hanging="426"/>
      </w:pPr>
      <w:r>
        <w:t>3.</w:t>
      </w:r>
      <w:r>
        <w:tab/>
        <w:t>Ergänzungsprüfung (Wartungsintervallverlängerung) zu der Bekanntmachung des Umweltbundesamtes vom 27. Februar 2014 (BAnz AT 01.04.2014 B12, Kapitel I Nummer 3.1).</w:t>
      </w:r>
    </w:p>
    <w:p>
      <w:pPr>
        <w:pStyle w:val="GesAbsatz"/>
      </w:pPr>
      <w:r>
        <w:t>Prüfbericht: TÜV Rheinland Energie und Umwelt GmbH, Köln</w:t>
      </w:r>
    </w:p>
    <w:p>
      <w:pPr>
        <w:pStyle w:val="GesAbsatz"/>
      </w:pPr>
      <w:r>
        <w:t>Bericht-Nr.: 936/21220566/C vom 18. Februar 2014</w:t>
      </w:r>
    </w:p>
    <w:p>
      <w:pPr>
        <w:pStyle w:val="GesAbsatz"/>
        <w:rPr>
          <w:b/>
        </w:rPr>
      </w:pPr>
      <w:r>
        <w:rPr>
          <w:b/>
        </w:rPr>
        <w:t>4.2</w:t>
      </w:r>
      <w:r>
        <w:rPr>
          <w:b/>
        </w:rPr>
        <w:tab/>
        <w:t>AR602Z/NHg für NO, NO</w:t>
      </w:r>
      <w:r>
        <w:rPr>
          <w:b/>
          <w:vertAlign w:val="subscript"/>
        </w:rPr>
        <w:t>2</w:t>
      </w:r>
      <w:r>
        <w:rPr>
          <w:b/>
        </w:rPr>
        <w:t>, SO</w:t>
      </w:r>
      <w:r>
        <w:rPr>
          <w:b/>
          <w:vertAlign w:val="subscript"/>
        </w:rPr>
        <w:t>2</w:t>
      </w:r>
      <w:r>
        <w:rPr>
          <w:b/>
        </w:rPr>
        <w:t>, NH</w:t>
      </w:r>
      <w:r>
        <w:rPr>
          <w:b/>
          <w:vertAlign w:val="subscript"/>
        </w:rPr>
        <w:t>3</w:t>
      </w:r>
      <w:r>
        <w:rPr>
          <w:b/>
        </w:rPr>
        <w:t xml:space="preserve"> und Hg sowie AR602Z/N für NO, NO</w:t>
      </w:r>
      <w:r>
        <w:rPr>
          <w:b/>
          <w:vertAlign w:val="subscript"/>
        </w:rPr>
        <w:t>2</w:t>
      </w:r>
      <w:r>
        <w:rPr>
          <w:b/>
        </w:rPr>
        <w:t>, SO</w:t>
      </w:r>
      <w:r>
        <w:rPr>
          <w:b/>
          <w:vertAlign w:val="subscript"/>
        </w:rPr>
        <w:t>2</w:t>
      </w:r>
      <w:r>
        <w:rPr>
          <w:b/>
        </w:rPr>
        <w:t xml:space="preserve"> und NH</w:t>
      </w:r>
      <w:r>
        <w:rPr>
          <w:b/>
          <w:vertAlign w:val="subscript"/>
        </w:rPr>
        <w:t>3</w:t>
      </w:r>
    </w:p>
    <w:p>
      <w:pPr>
        <w:pStyle w:val="GesAbsatz"/>
      </w:pPr>
      <w:r>
        <w:t>Hersteller:</w:t>
      </w:r>
    </w:p>
    <w:p>
      <w:pPr>
        <w:pStyle w:val="GesAbsatz"/>
      </w:pPr>
      <w:r>
        <w:t>OPSIS AB, Furulund, Schweden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668"/>
        <w:gridCol w:w="2950"/>
        <w:gridCol w:w="2820"/>
        <w:gridCol w:w="1917"/>
      </w:tblGrid>
      <w:tr>
        <w:tc>
          <w:tcPr>
            <w:tcW w:w="1668"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917" w:type="dxa"/>
          </w:tcPr>
          <w:p>
            <w:pPr>
              <w:pStyle w:val="GesAbsatz"/>
              <w:tabs>
                <w:tab w:val="clear" w:pos="425"/>
              </w:tabs>
              <w:jc w:val="center"/>
            </w:pPr>
            <w:r>
              <w:t>Einheit</w:t>
            </w:r>
          </w:p>
        </w:tc>
      </w:tr>
      <w:tr>
        <w:tc>
          <w:tcPr>
            <w:tcW w:w="1668" w:type="dxa"/>
          </w:tcPr>
          <w:p>
            <w:pPr>
              <w:pStyle w:val="GesAbsatz"/>
              <w:tabs>
                <w:tab w:val="clear" w:pos="425"/>
              </w:tabs>
              <w:rPr>
                <w:lang w:val="en-US"/>
              </w:rPr>
            </w:pPr>
            <w:r>
              <w:rPr>
                <w:lang w:val="en-US"/>
              </w:rPr>
              <w:t>NO</w:t>
            </w:r>
          </w:p>
        </w:tc>
        <w:tc>
          <w:tcPr>
            <w:tcW w:w="2950" w:type="dxa"/>
          </w:tcPr>
          <w:p>
            <w:pPr>
              <w:pStyle w:val="GesAbsatz"/>
              <w:tabs>
                <w:tab w:val="clear" w:pos="425"/>
              </w:tabs>
              <w:rPr>
                <w:lang w:val="en-US"/>
              </w:rPr>
            </w:pPr>
            <w:r>
              <w:rPr>
                <w:lang w:val="en-US"/>
              </w:rPr>
              <w:t>0 – 150*</w:t>
            </w:r>
          </w:p>
        </w:tc>
        <w:tc>
          <w:tcPr>
            <w:tcW w:w="2820" w:type="dxa"/>
          </w:tcPr>
          <w:p>
            <w:pPr>
              <w:pStyle w:val="GesAbsatz"/>
              <w:tabs>
                <w:tab w:val="clear" w:pos="425"/>
              </w:tabs>
              <w:rPr>
                <w:lang w:val="en-US"/>
              </w:rPr>
            </w:pPr>
            <w:r>
              <w:rPr>
                <w:lang w:val="en-US"/>
              </w:rPr>
              <w:t>0 – 500*</w:t>
            </w:r>
          </w:p>
        </w:tc>
        <w:tc>
          <w:tcPr>
            <w:tcW w:w="1917" w:type="dxa"/>
          </w:tcPr>
          <w:p>
            <w:pPr>
              <w:pStyle w:val="GesAbsatz"/>
              <w:tabs>
                <w:tab w:val="clear" w:pos="425"/>
              </w:tabs>
              <w:rPr>
                <w:lang w:val="en-US"/>
              </w:rPr>
            </w:pPr>
            <w:r>
              <w:rPr>
                <w:lang w:val="en-US"/>
              </w:rPr>
              <w:t>mg/m³</w:t>
            </w:r>
          </w:p>
        </w:tc>
      </w:tr>
      <w:tr>
        <w:tc>
          <w:tcPr>
            <w:tcW w:w="1668" w:type="dxa"/>
          </w:tcPr>
          <w:p>
            <w:pPr>
              <w:pStyle w:val="GesAbsatz"/>
              <w:tabs>
                <w:tab w:val="clear" w:pos="425"/>
              </w:tabs>
              <w:rPr>
                <w:vertAlign w:val="subscript"/>
              </w:rPr>
            </w:pPr>
            <w:r>
              <w:t>NO</w:t>
            </w:r>
            <w:r>
              <w:rPr>
                <w:vertAlign w:val="subscript"/>
              </w:rPr>
              <w:t>2</w:t>
            </w:r>
          </w:p>
        </w:tc>
        <w:tc>
          <w:tcPr>
            <w:tcW w:w="2950" w:type="dxa"/>
          </w:tcPr>
          <w:p>
            <w:pPr>
              <w:pStyle w:val="GesAbsatz"/>
              <w:tabs>
                <w:tab w:val="clear" w:pos="425"/>
              </w:tabs>
            </w:pPr>
            <w:r>
              <w:t>0 – 20*</w:t>
            </w:r>
          </w:p>
        </w:tc>
        <w:tc>
          <w:tcPr>
            <w:tcW w:w="2820" w:type="dxa"/>
          </w:tcPr>
          <w:p>
            <w:pPr>
              <w:pStyle w:val="GesAbsatz"/>
              <w:tabs>
                <w:tab w:val="clear" w:pos="425"/>
              </w:tabs>
            </w:pPr>
            <w:r>
              <w:t>0 – 500*</w:t>
            </w:r>
          </w:p>
        </w:tc>
        <w:tc>
          <w:tcPr>
            <w:tcW w:w="1917" w:type="dxa"/>
          </w:tcPr>
          <w:p>
            <w:pPr>
              <w:pStyle w:val="GesAbsatz"/>
              <w:tabs>
                <w:tab w:val="clear" w:pos="425"/>
              </w:tabs>
            </w:pPr>
            <w:r>
              <w:t>mg/m³</w:t>
            </w:r>
          </w:p>
        </w:tc>
      </w:tr>
      <w:tr>
        <w:tc>
          <w:tcPr>
            <w:tcW w:w="1668" w:type="dxa"/>
          </w:tcPr>
          <w:p>
            <w:pPr>
              <w:pStyle w:val="GesAbsatz"/>
              <w:tabs>
                <w:tab w:val="clear" w:pos="425"/>
              </w:tabs>
              <w:rPr>
                <w:vertAlign w:val="subscript"/>
              </w:rPr>
            </w:pPr>
            <w:r>
              <w:t>SO</w:t>
            </w:r>
            <w:r>
              <w:rPr>
                <w:vertAlign w:val="subscript"/>
              </w:rPr>
              <w:t>2</w:t>
            </w:r>
          </w:p>
        </w:tc>
        <w:tc>
          <w:tcPr>
            <w:tcW w:w="2950" w:type="dxa"/>
          </w:tcPr>
          <w:p>
            <w:pPr>
              <w:pStyle w:val="GesAbsatz"/>
              <w:tabs>
                <w:tab w:val="clear" w:pos="425"/>
              </w:tabs>
            </w:pPr>
            <w:r>
              <w:t>0 – 75*</w:t>
            </w:r>
          </w:p>
        </w:tc>
        <w:tc>
          <w:tcPr>
            <w:tcW w:w="2820" w:type="dxa"/>
          </w:tcPr>
          <w:p>
            <w:pPr>
              <w:pStyle w:val="GesAbsatz"/>
              <w:tabs>
                <w:tab w:val="clear" w:pos="425"/>
              </w:tabs>
            </w:pPr>
            <w:r>
              <w:t>0 – 500*</w:t>
            </w:r>
          </w:p>
        </w:tc>
        <w:tc>
          <w:tcPr>
            <w:tcW w:w="1917" w:type="dxa"/>
          </w:tcPr>
          <w:p>
            <w:pPr>
              <w:pStyle w:val="GesAbsatz"/>
              <w:tabs>
                <w:tab w:val="clear" w:pos="425"/>
              </w:tabs>
            </w:pPr>
            <w:r>
              <w:t>mg/m³</w:t>
            </w:r>
          </w:p>
        </w:tc>
      </w:tr>
      <w:tr>
        <w:tc>
          <w:tcPr>
            <w:tcW w:w="1668" w:type="dxa"/>
          </w:tcPr>
          <w:p>
            <w:pPr>
              <w:pStyle w:val="GesAbsatz"/>
              <w:tabs>
                <w:tab w:val="clear" w:pos="425"/>
              </w:tabs>
              <w:rPr>
                <w:vertAlign w:val="subscript"/>
              </w:rPr>
            </w:pPr>
            <w:r>
              <w:t>NH</w:t>
            </w:r>
            <w:r>
              <w:rPr>
                <w:vertAlign w:val="subscript"/>
              </w:rPr>
              <w:t>3</w:t>
            </w:r>
          </w:p>
        </w:tc>
        <w:tc>
          <w:tcPr>
            <w:tcW w:w="2950" w:type="dxa"/>
          </w:tcPr>
          <w:p>
            <w:pPr>
              <w:pStyle w:val="GesAbsatz"/>
              <w:tabs>
                <w:tab w:val="clear" w:pos="425"/>
              </w:tabs>
            </w:pPr>
            <w:r>
              <w:t>0 – 10*</w:t>
            </w:r>
          </w:p>
        </w:tc>
        <w:tc>
          <w:tcPr>
            <w:tcW w:w="2820" w:type="dxa"/>
          </w:tcPr>
          <w:p>
            <w:pPr>
              <w:pStyle w:val="GesAbsatz"/>
              <w:tabs>
                <w:tab w:val="clear" w:pos="425"/>
              </w:tabs>
            </w:pPr>
            <w:r>
              <w:t>0 – 50*</w:t>
            </w:r>
          </w:p>
        </w:tc>
        <w:tc>
          <w:tcPr>
            <w:tcW w:w="1917" w:type="dxa"/>
          </w:tcPr>
          <w:p>
            <w:pPr>
              <w:pStyle w:val="GesAbsatz"/>
              <w:tabs>
                <w:tab w:val="clear" w:pos="425"/>
              </w:tabs>
            </w:pPr>
            <w:r>
              <w:t>mg/m³</w:t>
            </w:r>
          </w:p>
        </w:tc>
      </w:tr>
      <w:tr>
        <w:tc>
          <w:tcPr>
            <w:tcW w:w="1668" w:type="dxa"/>
          </w:tcPr>
          <w:p>
            <w:pPr>
              <w:pStyle w:val="GesAbsatz"/>
              <w:tabs>
                <w:tab w:val="clear" w:pos="425"/>
              </w:tabs>
            </w:pPr>
            <w:r>
              <w:t>Hg</w:t>
            </w:r>
          </w:p>
        </w:tc>
        <w:tc>
          <w:tcPr>
            <w:tcW w:w="2950" w:type="dxa"/>
          </w:tcPr>
          <w:p>
            <w:pPr>
              <w:pStyle w:val="GesAbsatz"/>
              <w:tabs>
                <w:tab w:val="clear" w:pos="425"/>
              </w:tabs>
            </w:pPr>
            <w:r>
              <w:t>0 – 45</w:t>
            </w:r>
          </w:p>
        </w:tc>
        <w:tc>
          <w:tcPr>
            <w:tcW w:w="2820" w:type="dxa"/>
          </w:tcPr>
          <w:p>
            <w:pPr>
              <w:pStyle w:val="GesAbsatz"/>
              <w:tabs>
                <w:tab w:val="clear" w:pos="425"/>
              </w:tabs>
            </w:pPr>
            <w:r>
              <w:t>0 – 100</w:t>
            </w:r>
          </w:p>
        </w:tc>
        <w:tc>
          <w:tcPr>
            <w:tcW w:w="1917" w:type="dxa"/>
          </w:tcPr>
          <w:p>
            <w:pPr>
              <w:pStyle w:val="GesAbsatz"/>
              <w:tabs>
                <w:tab w:val="clear" w:pos="425"/>
              </w:tabs>
            </w:pPr>
            <w:r>
              <w:t>μg/m³</w:t>
            </w:r>
          </w:p>
        </w:tc>
      </w:tr>
    </w:tbl>
    <w:p>
      <w:pPr>
        <w:pStyle w:val="GesAbsatz"/>
      </w:pPr>
      <w:r>
        <w:t>* bezogen auf eine Messweglänge von 1,0 Meter</w:t>
      </w:r>
    </w:p>
    <w:p>
      <w:pPr>
        <w:pStyle w:val="GesAbsatz"/>
      </w:pPr>
      <w:r>
        <w:t>Softwareversion: 7.21</w:t>
      </w:r>
    </w:p>
    <w:p>
      <w:pPr>
        <w:pStyle w:val="GesAbsatz"/>
      </w:pPr>
      <w:r>
        <w:t>Einschränkungen:</w:t>
      </w:r>
    </w:p>
    <w:p>
      <w:pPr>
        <w:pStyle w:val="GesAbsatz"/>
        <w:ind w:left="426" w:hanging="426"/>
      </w:pPr>
      <w:r>
        <w:t>1.</w:t>
      </w:r>
      <w:r>
        <w:tab/>
        <w:t>Für die Komponente Hg wurde die Anforderung bei der Eignungsprüfung nach DIN EN 15267-3 an die Einstellzeit nicht erfüllt.</w:t>
      </w:r>
    </w:p>
    <w:p>
      <w:pPr>
        <w:pStyle w:val="GesAbsatz"/>
        <w:ind w:left="426" w:hanging="426"/>
      </w:pPr>
      <w:r>
        <w:t>2.</w:t>
      </w:r>
      <w:r>
        <w:tab/>
        <w:t>Die Anforderung bei der Eignungsprüfung nach DIN EN 15267-3 für die Schutzart des Gehäuses wird nicht erfüllt.</w:t>
      </w:r>
    </w:p>
    <w:p>
      <w:pPr>
        <w:pStyle w:val="GesAbsatz"/>
      </w:pPr>
      <w:r>
        <w:t>Hinweise:</w:t>
      </w:r>
    </w:p>
    <w:p>
      <w:pPr>
        <w:pStyle w:val="GesAbsatz"/>
      </w:pPr>
      <w:r>
        <w:t>1.</w:t>
      </w:r>
      <w:r>
        <w:tab/>
        <w:t>Das Wartungsintervall beträgt drei Monate.</w:t>
      </w:r>
    </w:p>
    <w:p>
      <w:pPr>
        <w:pStyle w:val="GesAbsatz"/>
      </w:pPr>
      <w:r>
        <w:t>2.</w:t>
      </w:r>
      <w:r>
        <w:tab/>
        <w:t>Die geprüfte Messweglänge beträgt 1 m.</w:t>
      </w:r>
    </w:p>
    <w:p>
      <w:pPr>
        <w:pStyle w:val="GesAbsatz"/>
        <w:ind w:left="426" w:hanging="426"/>
      </w:pPr>
      <w:r>
        <w:t>3.</w:t>
      </w:r>
      <w:r>
        <w:tab/>
        <w:t>Die Komponenten NO, NO</w:t>
      </w:r>
      <w:r>
        <w:rPr>
          <w:vertAlign w:val="subscript"/>
        </w:rPr>
        <w:t>2</w:t>
      </w:r>
      <w:r>
        <w:t>, SO</w:t>
      </w:r>
      <w:r>
        <w:rPr>
          <w:vertAlign w:val="subscript"/>
        </w:rPr>
        <w:t>2</w:t>
      </w:r>
      <w:r>
        <w:t xml:space="preserve"> und NH</w:t>
      </w:r>
      <w:r>
        <w:rPr>
          <w:vertAlign w:val="subscript"/>
        </w:rPr>
        <w:t>3</w:t>
      </w:r>
      <w:r>
        <w:t xml:space="preserve"> werden in-situ bestimmt. Die Komponente Hg kann modular durch Anschluss der externen Messzelle EX060H (mit einer Messweglänge von 2 m) sowie des Multiplexers MX004 mit eingebunden werden. Die Messeinrichtung trägt dann die Bezeichnung AR602Z/NHg. Wird auf die Einbindung der Komponente Hg verzichtet (AR602Z/N), so muss der Lichtweg unverändert bleiben.</w:t>
      </w:r>
    </w:p>
    <w:p>
      <w:pPr>
        <w:pStyle w:val="GesAbsatz"/>
        <w:ind w:left="426" w:hanging="426"/>
      </w:pPr>
      <w:r>
        <w:t>4.</w:t>
      </w:r>
      <w:r>
        <w:tab/>
        <w:t>Für die regelmäßige Kontrolle des Referenzpunktes der Komponente Hg im Wartungsintervall muss ein Prüfgasgenerator, z.B. HovaCal, zur Verfügung stehen.</w:t>
      </w:r>
    </w:p>
    <w:p>
      <w:pPr>
        <w:pStyle w:val="GesAbsatz"/>
        <w:ind w:left="426" w:hanging="426"/>
      </w:pPr>
      <w:r>
        <w:t>5.</w:t>
      </w:r>
      <w:r>
        <w:tab/>
        <w:t>Zur Querempfindlichkeitskompensation der Komponente Hg muss die Komponente SO</w:t>
      </w:r>
      <w:r>
        <w:rPr>
          <w:vertAlign w:val="subscript"/>
        </w:rPr>
        <w:t>2</w:t>
      </w:r>
      <w:r>
        <w:t xml:space="preserve"> (angezeigt als XXX) in der beheizten Messzelle bestimmt werden.</w:t>
      </w:r>
    </w:p>
    <w:p>
      <w:pPr>
        <w:pStyle w:val="GesAbsatz"/>
        <w:ind w:left="426" w:hanging="426"/>
      </w:pPr>
      <w:r>
        <w:t>6.</w:t>
      </w:r>
      <w:r>
        <w:tab/>
        <w:t>Die Länge der beheizten Messgasleitung betrug für die Komponente Hg im Labor- und im Feldtest 10 m.</w:t>
      </w:r>
    </w:p>
    <w:p>
      <w:pPr>
        <w:pStyle w:val="GesAbsatz"/>
        <w:ind w:left="426" w:hanging="426"/>
      </w:pPr>
      <w:r>
        <w:t>7.</w:t>
      </w:r>
      <w:r>
        <w:tab/>
        <w:t>Unter Einbindung der Komponente Hg (AR602Z/NHg) müssen nach Revision oder Fehlfunktion in der Abgasreinigung die Filter in der Probenahmesonde überprüft und gegebenenfalls ausgetauscht werden.</w:t>
      </w:r>
    </w:p>
    <w:p>
      <w:pPr>
        <w:pStyle w:val="GesAbsatz"/>
        <w:ind w:left="426" w:hanging="426"/>
      </w:pPr>
      <w:r>
        <w:t>8.</w:t>
      </w:r>
      <w:r>
        <w:tab/>
        <w:t>Ergänzungsprüfung (Wartungsintervallverlängerung) zu der Bekanntmachung des Umweltbundesamtes vom 27. Februar 2014 (BAnz AT 01.04.2014 B12, Kapitel I Nummer 3.2).</w:t>
      </w:r>
    </w:p>
    <w:p>
      <w:pPr>
        <w:pStyle w:val="GesAbsatz"/>
      </w:pPr>
      <w:r>
        <w:lastRenderedPageBreak/>
        <w:t>Prüfbericht: TÜV Rheinland Energie und Umwelt GmbH, Köln</w:t>
      </w:r>
    </w:p>
    <w:p>
      <w:pPr>
        <w:pStyle w:val="GesAbsatz"/>
      </w:pPr>
      <w:r>
        <w:t>Bericht-Nr.: 936/21222333/B vom 17. Februar 2014</w:t>
      </w:r>
    </w:p>
    <w:p>
      <w:pPr>
        <w:pStyle w:val="GesAbsatz"/>
        <w:rPr>
          <w:b/>
          <w:lang w:val="en-US"/>
        </w:rPr>
      </w:pPr>
      <w:r>
        <w:rPr>
          <w:b/>
          <w:lang w:val="en-US"/>
        </w:rPr>
        <w:t>4.3</w:t>
      </w:r>
      <w:r>
        <w:rPr>
          <w:b/>
          <w:lang w:val="en-US"/>
        </w:rPr>
        <w:tab/>
        <w:t>MGS300 für CO, SO</w:t>
      </w:r>
      <w:r>
        <w:rPr>
          <w:b/>
          <w:vertAlign w:val="subscript"/>
          <w:lang w:val="en-US"/>
        </w:rPr>
        <w:t>2</w:t>
      </w:r>
      <w:r>
        <w:rPr>
          <w:b/>
          <w:lang w:val="en-US"/>
        </w:rPr>
        <w:t>, NO, NO</w:t>
      </w:r>
      <w:r>
        <w:rPr>
          <w:b/>
          <w:vertAlign w:val="subscript"/>
          <w:lang w:val="en-US"/>
        </w:rPr>
        <w:t>2</w:t>
      </w:r>
      <w:r>
        <w:rPr>
          <w:b/>
          <w:lang w:val="en-US"/>
        </w:rPr>
        <w:t>, HCl, HF, CH</w:t>
      </w:r>
      <w:r>
        <w:rPr>
          <w:b/>
          <w:vertAlign w:val="subscript"/>
          <w:lang w:val="en-US"/>
        </w:rPr>
        <w:t>4</w:t>
      </w:r>
      <w:r>
        <w:rPr>
          <w:b/>
          <w:lang w:val="en-US"/>
        </w:rPr>
        <w:t>, CO</w:t>
      </w:r>
      <w:r>
        <w:rPr>
          <w:b/>
          <w:vertAlign w:val="subscript"/>
          <w:lang w:val="en-US"/>
        </w:rPr>
        <w:t>2</w:t>
      </w:r>
      <w:r>
        <w:rPr>
          <w:b/>
          <w:lang w:val="en-US"/>
        </w:rPr>
        <w:t>, H</w:t>
      </w:r>
      <w:r>
        <w:rPr>
          <w:b/>
          <w:vertAlign w:val="subscript"/>
          <w:lang w:val="en-US"/>
        </w:rPr>
        <w:t>2</w:t>
      </w:r>
      <w:r>
        <w:rPr>
          <w:b/>
          <w:lang w:val="en-US"/>
        </w:rPr>
        <w:t>O, N</w:t>
      </w:r>
      <w:r>
        <w:rPr>
          <w:b/>
          <w:vertAlign w:val="subscript"/>
          <w:lang w:val="en-US"/>
        </w:rPr>
        <w:t>2</w:t>
      </w:r>
      <w:r>
        <w:rPr>
          <w:b/>
          <w:lang w:val="en-US"/>
        </w:rPr>
        <w:t>O und NH</w:t>
      </w:r>
      <w:r>
        <w:rPr>
          <w:b/>
          <w:vertAlign w:val="subscript"/>
          <w:lang w:val="en-US"/>
        </w:rPr>
        <w:t>3</w:t>
      </w:r>
    </w:p>
    <w:p>
      <w:pPr>
        <w:pStyle w:val="GesAbsatz"/>
      </w:pPr>
      <w:r>
        <w:t>Hersteller:</w:t>
      </w:r>
    </w:p>
    <w:p>
      <w:pPr>
        <w:pStyle w:val="GesAbsatz"/>
      </w:pPr>
      <w:r>
        <w:t>MKS Instruments Inc., Methuen, USA</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809"/>
        <w:gridCol w:w="2584"/>
        <w:gridCol w:w="1991"/>
        <w:gridCol w:w="1698"/>
        <w:gridCol w:w="1372"/>
      </w:tblGrid>
      <w:tr>
        <w:tc>
          <w:tcPr>
            <w:tcW w:w="1809" w:type="dxa"/>
          </w:tcPr>
          <w:p>
            <w:pPr>
              <w:pStyle w:val="GesAbsatz"/>
              <w:tabs>
                <w:tab w:val="clear" w:pos="425"/>
              </w:tabs>
              <w:jc w:val="center"/>
            </w:pPr>
            <w:r>
              <w:t>Komponente</w:t>
            </w:r>
          </w:p>
        </w:tc>
        <w:tc>
          <w:tcPr>
            <w:tcW w:w="2584" w:type="dxa"/>
          </w:tcPr>
          <w:p>
            <w:pPr>
              <w:pStyle w:val="GesAbsatz"/>
              <w:tabs>
                <w:tab w:val="clear" w:pos="425"/>
              </w:tabs>
              <w:jc w:val="center"/>
            </w:pPr>
            <w:r>
              <w:t>Zertifizierungsbereich</w:t>
            </w:r>
          </w:p>
        </w:tc>
        <w:tc>
          <w:tcPr>
            <w:tcW w:w="3689" w:type="dxa"/>
            <w:gridSpan w:val="2"/>
          </w:tcPr>
          <w:p>
            <w:pPr>
              <w:pStyle w:val="GesAbsatz"/>
              <w:tabs>
                <w:tab w:val="clear" w:pos="425"/>
              </w:tabs>
              <w:jc w:val="center"/>
            </w:pPr>
            <w:r>
              <w:t>zusätzliche Messbereiche</w:t>
            </w:r>
          </w:p>
        </w:tc>
        <w:tc>
          <w:tcPr>
            <w:tcW w:w="1372" w:type="dxa"/>
          </w:tcPr>
          <w:p>
            <w:pPr>
              <w:pStyle w:val="GesAbsatz"/>
              <w:tabs>
                <w:tab w:val="clear" w:pos="425"/>
              </w:tabs>
              <w:jc w:val="center"/>
            </w:pPr>
            <w:r>
              <w:t>Einheit</w:t>
            </w:r>
          </w:p>
        </w:tc>
      </w:tr>
      <w:tr>
        <w:tc>
          <w:tcPr>
            <w:tcW w:w="1809" w:type="dxa"/>
          </w:tcPr>
          <w:p>
            <w:pPr>
              <w:pStyle w:val="GesAbsatz"/>
              <w:tabs>
                <w:tab w:val="clear" w:pos="425"/>
              </w:tabs>
              <w:rPr>
                <w:lang w:val="en-US"/>
              </w:rPr>
            </w:pPr>
            <w:r>
              <w:rPr>
                <w:lang w:val="en-US"/>
              </w:rPr>
              <w:t>HF</w:t>
            </w:r>
          </w:p>
        </w:tc>
        <w:tc>
          <w:tcPr>
            <w:tcW w:w="2584" w:type="dxa"/>
          </w:tcPr>
          <w:p>
            <w:pPr>
              <w:pStyle w:val="GesAbsatz"/>
              <w:tabs>
                <w:tab w:val="clear" w:pos="425"/>
              </w:tabs>
              <w:rPr>
                <w:lang w:val="en-US"/>
              </w:rPr>
            </w:pPr>
            <w:r>
              <w:rPr>
                <w:lang w:val="en-US"/>
              </w:rPr>
              <w:t>0 – 3</w:t>
            </w:r>
          </w:p>
        </w:tc>
        <w:tc>
          <w:tcPr>
            <w:tcW w:w="1991" w:type="dxa"/>
          </w:tcPr>
          <w:p>
            <w:pPr>
              <w:pStyle w:val="GesAbsatz"/>
              <w:tabs>
                <w:tab w:val="clear" w:pos="425"/>
              </w:tabs>
              <w:rPr>
                <w:lang w:val="en-US"/>
              </w:rPr>
            </w:pPr>
            <w:r>
              <w:rPr>
                <w:lang w:val="en-US"/>
              </w:rPr>
              <w:t>0 – 10</w:t>
            </w:r>
          </w:p>
        </w:tc>
        <w:tc>
          <w:tcPr>
            <w:tcW w:w="1698" w:type="dxa"/>
          </w:tcPr>
          <w:p>
            <w:pPr>
              <w:pStyle w:val="GesAbsatz"/>
              <w:tabs>
                <w:tab w:val="clear" w:pos="425"/>
              </w:tabs>
              <w:rPr>
                <w:lang w:val="en-US"/>
              </w:rPr>
            </w:pPr>
            <w:r>
              <w:rPr>
                <w:lang w:val="en-US"/>
              </w:rPr>
              <w:t>–</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lang w:val="en-US"/>
              </w:rPr>
            </w:pPr>
            <w:r>
              <w:rPr>
                <w:lang w:val="en-US"/>
              </w:rPr>
              <w:t>N</w:t>
            </w:r>
            <w:r>
              <w:rPr>
                <w:vertAlign w:val="subscript"/>
                <w:lang w:val="en-US"/>
              </w:rPr>
              <w:t>2</w:t>
            </w:r>
            <w:r>
              <w:rPr>
                <w:lang w:val="en-US"/>
              </w:rPr>
              <w:t>O</w:t>
            </w:r>
          </w:p>
        </w:tc>
        <w:tc>
          <w:tcPr>
            <w:tcW w:w="2584" w:type="dxa"/>
          </w:tcPr>
          <w:p>
            <w:pPr>
              <w:pStyle w:val="GesAbsatz"/>
              <w:tabs>
                <w:tab w:val="clear" w:pos="425"/>
              </w:tabs>
              <w:rPr>
                <w:lang w:val="en-US"/>
              </w:rPr>
            </w:pPr>
            <w:r>
              <w:rPr>
                <w:lang w:val="en-US"/>
              </w:rPr>
              <w:t>0 – 50</w:t>
            </w:r>
          </w:p>
        </w:tc>
        <w:tc>
          <w:tcPr>
            <w:tcW w:w="1991" w:type="dxa"/>
          </w:tcPr>
          <w:p>
            <w:pPr>
              <w:pStyle w:val="GesAbsatz"/>
              <w:tabs>
                <w:tab w:val="clear" w:pos="425"/>
              </w:tabs>
              <w:rPr>
                <w:lang w:val="en-US"/>
              </w:rPr>
            </w:pPr>
            <w:r>
              <w:rPr>
                <w:lang w:val="en-US"/>
              </w:rPr>
              <w:t>0 – 100</w:t>
            </w:r>
          </w:p>
        </w:tc>
        <w:tc>
          <w:tcPr>
            <w:tcW w:w="1698" w:type="dxa"/>
          </w:tcPr>
          <w:p>
            <w:pPr>
              <w:pStyle w:val="GesAbsatz"/>
              <w:tabs>
                <w:tab w:val="clear" w:pos="425"/>
              </w:tabs>
              <w:rPr>
                <w:lang w:val="en-US"/>
              </w:rPr>
            </w:pPr>
            <w:r>
              <w:rPr>
                <w:lang w:val="en-US"/>
              </w:rPr>
              <w:t>0 – 500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lang w:val="en-US"/>
              </w:rPr>
            </w:pPr>
            <w:r>
              <w:rPr>
                <w:lang w:val="en-US"/>
              </w:rPr>
              <w:t>CO</w:t>
            </w:r>
          </w:p>
        </w:tc>
        <w:tc>
          <w:tcPr>
            <w:tcW w:w="2584" w:type="dxa"/>
          </w:tcPr>
          <w:p>
            <w:pPr>
              <w:pStyle w:val="GesAbsatz"/>
              <w:tabs>
                <w:tab w:val="clear" w:pos="425"/>
              </w:tabs>
              <w:rPr>
                <w:lang w:val="en-US"/>
              </w:rPr>
            </w:pPr>
            <w:r>
              <w:rPr>
                <w:lang w:val="en-US"/>
              </w:rPr>
              <w:t>0 – 75</w:t>
            </w:r>
          </w:p>
        </w:tc>
        <w:tc>
          <w:tcPr>
            <w:tcW w:w="1991" w:type="dxa"/>
          </w:tcPr>
          <w:p>
            <w:pPr>
              <w:pStyle w:val="GesAbsatz"/>
              <w:tabs>
                <w:tab w:val="clear" w:pos="425"/>
              </w:tabs>
              <w:rPr>
                <w:lang w:val="en-US"/>
              </w:rPr>
            </w:pPr>
            <w:r>
              <w:rPr>
                <w:lang w:val="en-US"/>
              </w:rPr>
              <w:t>0 – 300</w:t>
            </w:r>
          </w:p>
        </w:tc>
        <w:tc>
          <w:tcPr>
            <w:tcW w:w="1698" w:type="dxa"/>
          </w:tcPr>
          <w:p>
            <w:pPr>
              <w:pStyle w:val="GesAbsatz"/>
              <w:tabs>
                <w:tab w:val="clear" w:pos="425"/>
              </w:tabs>
              <w:rPr>
                <w:lang w:val="en-US"/>
              </w:rPr>
            </w:pPr>
            <w:r>
              <w:rPr>
                <w:lang w:val="en-US"/>
              </w:rPr>
              <w:t>0 – 1 500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vertAlign w:val="subscript"/>
                <w:lang w:val="en-US"/>
              </w:rPr>
            </w:pPr>
            <w:r>
              <w:rPr>
                <w:lang w:val="en-US"/>
              </w:rPr>
              <w:t>SO</w:t>
            </w:r>
            <w:r>
              <w:rPr>
                <w:vertAlign w:val="subscript"/>
                <w:lang w:val="en-US"/>
              </w:rPr>
              <w:t>2</w:t>
            </w:r>
          </w:p>
        </w:tc>
        <w:tc>
          <w:tcPr>
            <w:tcW w:w="2584" w:type="dxa"/>
          </w:tcPr>
          <w:p>
            <w:pPr>
              <w:pStyle w:val="GesAbsatz"/>
              <w:tabs>
                <w:tab w:val="clear" w:pos="425"/>
              </w:tabs>
              <w:rPr>
                <w:lang w:val="en-US"/>
              </w:rPr>
            </w:pPr>
            <w:r>
              <w:rPr>
                <w:lang w:val="en-US"/>
              </w:rPr>
              <w:t>0 – 75</w:t>
            </w:r>
          </w:p>
        </w:tc>
        <w:tc>
          <w:tcPr>
            <w:tcW w:w="1991" w:type="dxa"/>
          </w:tcPr>
          <w:p>
            <w:pPr>
              <w:pStyle w:val="GesAbsatz"/>
              <w:tabs>
                <w:tab w:val="clear" w:pos="425"/>
              </w:tabs>
              <w:rPr>
                <w:lang w:val="en-US"/>
              </w:rPr>
            </w:pPr>
            <w:r>
              <w:rPr>
                <w:lang w:val="en-US"/>
              </w:rPr>
              <w:t>0 – 300</w:t>
            </w:r>
          </w:p>
        </w:tc>
        <w:tc>
          <w:tcPr>
            <w:tcW w:w="1698" w:type="dxa"/>
          </w:tcPr>
          <w:p>
            <w:pPr>
              <w:pStyle w:val="GesAbsatz"/>
              <w:tabs>
                <w:tab w:val="clear" w:pos="425"/>
              </w:tabs>
              <w:rPr>
                <w:lang w:val="en-US"/>
              </w:rPr>
            </w:pPr>
            <w:r>
              <w:rPr>
                <w:lang w:val="en-US"/>
              </w:rPr>
              <w:t>0 – 2 000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lang w:val="en-US"/>
              </w:rPr>
            </w:pPr>
            <w:r>
              <w:rPr>
                <w:lang w:val="en-US"/>
              </w:rPr>
              <w:t>NO</w:t>
            </w:r>
          </w:p>
        </w:tc>
        <w:tc>
          <w:tcPr>
            <w:tcW w:w="2584" w:type="dxa"/>
          </w:tcPr>
          <w:p>
            <w:pPr>
              <w:pStyle w:val="GesAbsatz"/>
              <w:tabs>
                <w:tab w:val="clear" w:pos="425"/>
              </w:tabs>
              <w:rPr>
                <w:lang w:val="en-US"/>
              </w:rPr>
            </w:pPr>
            <w:r>
              <w:rPr>
                <w:lang w:val="en-US"/>
              </w:rPr>
              <w:t>0 – 200</w:t>
            </w:r>
          </w:p>
        </w:tc>
        <w:tc>
          <w:tcPr>
            <w:tcW w:w="1991" w:type="dxa"/>
          </w:tcPr>
          <w:p>
            <w:pPr>
              <w:pStyle w:val="GesAbsatz"/>
              <w:tabs>
                <w:tab w:val="clear" w:pos="425"/>
              </w:tabs>
              <w:rPr>
                <w:lang w:val="en-US"/>
              </w:rPr>
            </w:pPr>
            <w:r>
              <w:rPr>
                <w:lang w:val="en-US"/>
              </w:rPr>
              <w:t>0 – 400</w:t>
            </w:r>
          </w:p>
        </w:tc>
        <w:tc>
          <w:tcPr>
            <w:tcW w:w="1698" w:type="dxa"/>
          </w:tcPr>
          <w:p>
            <w:pPr>
              <w:pStyle w:val="GesAbsatz"/>
              <w:tabs>
                <w:tab w:val="clear" w:pos="425"/>
              </w:tabs>
              <w:rPr>
                <w:lang w:val="en-US"/>
              </w:rPr>
            </w:pPr>
            <w:r>
              <w:rPr>
                <w:lang w:val="en-US"/>
              </w:rPr>
              <w:t>0 – 1 500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vertAlign w:val="subscript"/>
                <w:lang w:val="en-US"/>
              </w:rPr>
            </w:pPr>
            <w:r>
              <w:rPr>
                <w:lang w:val="en-US"/>
              </w:rPr>
              <w:t>NO</w:t>
            </w:r>
            <w:r>
              <w:rPr>
                <w:vertAlign w:val="subscript"/>
                <w:lang w:val="en-US"/>
              </w:rPr>
              <w:t>2</w:t>
            </w:r>
          </w:p>
        </w:tc>
        <w:tc>
          <w:tcPr>
            <w:tcW w:w="2584" w:type="dxa"/>
          </w:tcPr>
          <w:p>
            <w:pPr>
              <w:pStyle w:val="GesAbsatz"/>
              <w:tabs>
                <w:tab w:val="clear" w:pos="425"/>
              </w:tabs>
              <w:rPr>
                <w:lang w:val="en-US"/>
              </w:rPr>
            </w:pPr>
            <w:r>
              <w:rPr>
                <w:lang w:val="en-US"/>
              </w:rPr>
              <w:t>0 – 50</w:t>
            </w:r>
          </w:p>
        </w:tc>
        <w:tc>
          <w:tcPr>
            <w:tcW w:w="1991" w:type="dxa"/>
          </w:tcPr>
          <w:p>
            <w:pPr>
              <w:pStyle w:val="GesAbsatz"/>
              <w:tabs>
                <w:tab w:val="clear" w:pos="425"/>
              </w:tabs>
              <w:rPr>
                <w:lang w:val="en-US"/>
              </w:rPr>
            </w:pPr>
            <w:r>
              <w:rPr>
                <w:lang w:val="en-US"/>
              </w:rPr>
              <w:t>0 – 100</w:t>
            </w:r>
          </w:p>
        </w:tc>
        <w:tc>
          <w:tcPr>
            <w:tcW w:w="1698" w:type="dxa"/>
          </w:tcPr>
          <w:p>
            <w:pPr>
              <w:pStyle w:val="GesAbsatz"/>
              <w:tabs>
                <w:tab w:val="clear" w:pos="425"/>
              </w:tabs>
              <w:rPr>
                <w:lang w:val="en-US"/>
              </w:rPr>
            </w:pPr>
            <w:r>
              <w:rPr>
                <w:lang w:val="en-US"/>
              </w:rPr>
              <w:t>0 – 1 000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lang w:val="en-US"/>
              </w:rPr>
            </w:pPr>
            <w:r>
              <w:rPr>
                <w:lang w:val="en-US"/>
              </w:rPr>
              <w:t>HCl</w:t>
            </w:r>
          </w:p>
        </w:tc>
        <w:tc>
          <w:tcPr>
            <w:tcW w:w="2584" w:type="dxa"/>
          </w:tcPr>
          <w:p>
            <w:pPr>
              <w:pStyle w:val="GesAbsatz"/>
              <w:tabs>
                <w:tab w:val="clear" w:pos="425"/>
              </w:tabs>
              <w:rPr>
                <w:lang w:val="en-US"/>
              </w:rPr>
            </w:pPr>
            <w:r>
              <w:rPr>
                <w:lang w:val="en-US"/>
              </w:rPr>
              <w:t>0 – 15</w:t>
            </w:r>
          </w:p>
        </w:tc>
        <w:tc>
          <w:tcPr>
            <w:tcW w:w="1991" w:type="dxa"/>
          </w:tcPr>
          <w:p>
            <w:pPr>
              <w:pStyle w:val="GesAbsatz"/>
              <w:tabs>
                <w:tab w:val="clear" w:pos="425"/>
              </w:tabs>
              <w:rPr>
                <w:lang w:val="en-US"/>
              </w:rPr>
            </w:pPr>
            <w:r>
              <w:rPr>
                <w:lang w:val="en-US"/>
              </w:rPr>
              <w:t>0 – 90</w:t>
            </w:r>
          </w:p>
        </w:tc>
        <w:tc>
          <w:tcPr>
            <w:tcW w:w="1698" w:type="dxa"/>
          </w:tcPr>
          <w:p>
            <w:pPr>
              <w:pStyle w:val="GesAbsatz"/>
              <w:tabs>
                <w:tab w:val="clear" w:pos="425"/>
              </w:tabs>
              <w:rPr>
                <w:lang w:val="en-US"/>
              </w:rPr>
            </w:pPr>
            <w:r>
              <w:rPr>
                <w:lang w:val="en-US"/>
              </w:rPr>
              <w:t>0 – 200</w:t>
            </w:r>
          </w:p>
        </w:tc>
        <w:tc>
          <w:tcPr>
            <w:tcW w:w="1372" w:type="dxa"/>
          </w:tcPr>
          <w:p>
            <w:pPr>
              <w:pStyle w:val="GesAbsatz"/>
              <w:tabs>
                <w:tab w:val="clear" w:pos="425"/>
              </w:tabs>
              <w:rPr>
                <w:lang w:val="en-US"/>
              </w:rPr>
            </w:pPr>
            <w:r>
              <w:rPr>
                <w:lang w:val="en-US"/>
              </w:rPr>
              <w:t>mg/m³</w:t>
            </w:r>
          </w:p>
        </w:tc>
      </w:tr>
      <w:tr>
        <w:tc>
          <w:tcPr>
            <w:tcW w:w="1809" w:type="dxa"/>
          </w:tcPr>
          <w:p>
            <w:pPr>
              <w:pStyle w:val="GesAbsatz"/>
              <w:tabs>
                <w:tab w:val="clear" w:pos="425"/>
              </w:tabs>
              <w:rPr>
                <w:vertAlign w:val="subscript"/>
              </w:rPr>
            </w:pPr>
            <w:r>
              <w:t>NH</w:t>
            </w:r>
            <w:r>
              <w:rPr>
                <w:vertAlign w:val="subscript"/>
              </w:rPr>
              <w:t>3</w:t>
            </w:r>
          </w:p>
        </w:tc>
        <w:tc>
          <w:tcPr>
            <w:tcW w:w="2584" w:type="dxa"/>
          </w:tcPr>
          <w:p>
            <w:pPr>
              <w:pStyle w:val="GesAbsatz"/>
              <w:tabs>
                <w:tab w:val="clear" w:pos="425"/>
              </w:tabs>
            </w:pPr>
            <w:r>
              <w:t>0 – 10</w:t>
            </w:r>
          </w:p>
        </w:tc>
        <w:tc>
          <w:tcPr>
            <w:tcW w:w="1991" w:type="dxa"/>
          </w:tcPr>
          <w:p>
            <w:pPr>
              <w:pStyle w:val="GesAbsatz"/>
              <w:tabs>
                <w:tab w:val="clear" w:pos="425"/>
              </w:tabs>
            </w:pPr>
            <w:r>
              <w:t>0 – 75</w:t>
            </w:r>
          </w:p>
        </w:tc>
        <w:tc>
          <w:tcPr>
            <w:tcW w:w="1698" w:type="dxa"/>
          </w:tcPr>
          <w:p>
            <w:pPr>
              <w:pStyle w:val="GesAbsatz"/>
              <w:tabs>
                <w:tab w:val="clear" w:pos="425"/>
              </w:tabs>
            </w:pPr>
            <w:r>
              <w:t>–</w:t>
            </w:r>
          </w:p>
        </w:tc>
        <w:tc>
          <w:tcPr>
            <w:tcW w:w="1372" w:type="dxa"/>
          </w:tcPr>
          <w:p>
            <w:pPr>
              <w:pStyle w:val="GesAbsatz"/>
              <w:tabs>
                <w:tab w:val="clear" w:pos="425"/>
              </w:tabs>
            </w:pPr>
            <w:r>
              <w:t>mg/m³</w:t>
            </w:r>
          </w:p>
        </w:tc>
      </w:tr>
      <w:tr>
        <w:tc>
          <w:tcPr>
            <w:tcW w:w="1809" w:type="dxa"/>
          </w:tcPr>
          <w:p>
            <w:pPr>
              <w:pStyle w:val="GesAbsatz"/>
              <w:tabs>
                <w:tab w:val="clear" w:pos="425"/>
              </w:tabs>
              <w:rPr>
                <w:vertAlign w:val="subscript"/>
              </w:rPr>
            </w:pPr>
            <w:r>
              <w:t>CO</w:t>
            </w:r>
            <w:r>
              <w:rPr>
                <w:vertAlign w:val="subscript"/>
              </w:rPr>
              <w:t>2</w:t>
            </w:r>
          </w:p>
        </w:tc>
        <w:tc>
          <w:tcPr>
            <w:tcW w:w="2584" w:type="dxa"/>
          </w:tcPr>
          <w:p>
            <w:pPr>
              <w:pStyle w:val="GesAbsatz"/>
              <w:tabs>
                <w:tab w:val="clear" w:pos="425"/>
              </w:tabs>
            </w:pPr>
            <w:r>
              <w:t>0 – 25</w:t>
            </w:r>
          </w:p>
        </w:tc>
        <w:tc>
          <w:tcPr>
            <w:tcW w:w="1991" w:type="dxa"/>
          </w:tcPr>
          <w:p>
            <w:pPr>
              <w:pStyle w:val="GesAbsatz"/>
              <w:tabs>
                <w:tab w:val="clear" w:pos="425"/>
              </w:tabs>
            </w:pPr>
            <w:r>
              <w:t>–</w:t>
            </w:r>
          </w:p>
        </w:tc>
        <w:tc>
          <w:tcPr>
            <w:tcW w:w="1698" w:type="dxa"/>
          </w:tcPr>
          <w:p>
            <w:pPr>
              <w:pStyle w:val="GesAbsatz"/>
              <w:tabs>
                <w:tab w:val="clear" w:pos="425"/>
              </w:tabs>
            </w:pPr>
            <w:r>
              <w:t>–</w:t>
            </w:r>
          </w:p>
        </w:tc>
        <w:tc>
          <w:tcPr>
            <w:tcW w:w="1372" w:type="dxa"/>
          </w:tcPr>
          <w:p>
            <w:pPr>
              <w:pStyle w:val="GesAbsatz"/>
              <w:tabs>
                <w:tab w:val="clear" w:pos="425"/>
              </w:tabs>
            </w:pPr>
            <w:r>
              <w:t>Vol.-%</w:t>
            </w:r>
          </w:p>
        </w:tc>
      </w:tr>
      <w:tr>
        <w:tc>
          <w:tcPr>
            <w:tcW w:w="1809" w:type="dxa"/>
          </w:tcPr>
          <w:p>
            <w:pPr>
              <w:pStyle w:val="GesAbsatz"/>
              <w:tabs>
                <w:tab w:val="clear" w:pos="425"/>
              </w:tabs>
            </w:pPr>
            <w:r>
              <w:t>H</w:t>
            </w:r>
            <w:r>
              <w:rPr>
                <w:vertAlign w:val="subscript"/>
              </w:rPr>
              <w:t>2</w:t>
            </w:r>
            <w:r>
              <w:t>O</w:t>
            </w:r>
          </w:p>
        </w:tc>
        <w:tc>
          <w:tcPr>
            <w:tcW w:w="2584" w:type="dxa"/>
          </w:tcPr>
          <w:p>
            <w:pPr>
              <w:pStyle w:val="GesAbsatz"/>
              <w:tabs>
                <w:tab w:val="clear" w:pos="425"/>
              </w:tabs>
            </w:pPr>
            <w:r>
              <w:t>0 – 40</w:t>
            </w:r>
          </w:p>
        </w:tc>
        <w:tc>
          <w:tcPr>
            <w:tcW w:w="1991" w:type="dxa"/>
          </w:tcPr>
          <w:p>
            <w:pPr>
              <w:pStyle w:val="GesAbsatz"/>
              <w:tabs>
                <w:tab w:val="clear" w:pos="425"/>
              </w:tabs>
            </w:pPr>
            <w:r>
              <w:t>–</w:t>
            </w:r>
          </w:p>
        </w:tc>
        <w:tc>
          <w:tcPr>
            <w:tcW w:w="1698" w:type="dxa"/>
          </w:tcPr>
          <w:p>
            <w:pPr>
              <w:pStyle w:val="GesAbsatz"/>
              <w:tabs>
                <w:tab w:val="clear" w:pos="425"/>
              </w:tabs>
            </w:pPr>
            <w:r>
              <w:t>–</w:t>
            </w:r>
          </w:p>
        </w:tc>
        <w:tc>
          <w:tcPr>
            <w:tcW w:w="1372" w:type="dxa"/>
          </w:tcPr>
          <w:p>
            <w:pPr>
              <w:pStyle w:val="GesAbsatz"/>
              <w:tabs>
                <w:tab w:val="clear" w:pos="425"/>
              </w:tabs>
            </w:pPr>
            <w:r>
              <w:t>Vol.-%</w:t>
            </w:r>
          </w:p>
        </w:tc>
      </w:tr>
      <w:tr>
        <w:tc>
          <w:tcPr>
            <w:tcW w:w="1809" w:type="dxa"/>
          </w:tcPr>
          <w:p>
            <w:pPr>
              <w:pStyle w:val="GesAbsatz"/>
              <w:tabs>
                <w:tab w:val="clear" w:pos="425"/>
              </w:tabs>
              <w:rPr>
                <w:vertAlign w:val="subscript"/>
              </w:rPr>
            </w:pPr>
            <w:r>
              <w:t>CH</w:t>
            </w:r>
            <w:r>
              <w:rPr>
                <w:vertAlign w:val="subscript"/>
              </w:rPr>
              <w:t>4</w:t>
            </w:r>
          </w:p>
        </w:tc>
        <w:tc>
          <w:tcPr>
            <w:tcW w:w="2584" w:type="dxa"/>
          </w:tcPr>
          <w:p>
            <w:pPr>
              <w:pStyle w:val="GesAbsatz"/>
              <w:tabs>
                <w:tab w:val="clear" w:pos="425"/>
              </w:tabs>
            </w:pPr>
            <w:r>
              <w:t>0 – 15</w:t>
            </w:r>
          </w:p>
        </w:tc>
        <w:tc>
          <w:tcPr>
            <w:tcW w:w="1991" w:type="dxa"/>
          </w:tcPr>
          <w:p>
            <w:pPr>
              <w:pStyle w:val="GesAbsatz"/>
              <w:tabs>
                <w:tab w:val="clear" w:pos="425"/>
              </w:tabs>
            </w:pPr>
            <w:r>
              <w:t>0 – 50</w:t>
            </w:r>
          </w:p>
        </w:tc>
        <w:tc>
          <w:tcPr>
            <w:tcW w:w="1698" w:type="dxa"/>
          </w:tcPr>
          <w:p>
            <w:pPr>
              <w:pStyle w:val="GesAbsatz"/>
              <w:tabs>
                <w:tab w:val="clear" w:pos="425"/>
              </w:tabs>
            </w:pPr>
            <w:r>
              <w:t>0 – 500</w:t>
            </w:r>
          </w:p>
        </w:tc>
        <w:tc>
          <w:tcPr>
            <w:tcW w:w="1372" w:type="dxa"/>
          </w:tcPr>
          <w:p>
            <w:pPr>
              <w:pStyle w:val="GesAbsatz"/>
              <w:tabs>
                <w:tab w:val="clear" w:pos="425"/>
              </w:tabs>
            </w:pPr>
            <w:r>
              <w:t>mg/m³</w:t>
            </w:r>
          </w:p>
        </w:tc>
      </w:tr>
    </w:tbl>
    <w:p>
      <w:pPr>
        <w:pStyle w:val="GesAbsatz"/>
      </w:pPr>
      <w:r>
        <w:t>Softwareversionen: MG2000:</w:t>
      </w:r>
      <w:r>
        <w:tab/>
        <w:t>7.2</w:t>
      </w:r>
    </w:p>
    <w:p>
      <w:pPr>
        <w:pStyle w:val="GesAbsatz"/>
        <w:tabs>
          <w:tab w:val="left" w:pos="2835"/>
        </w:tabs>
      </w:pPr>
      <w:r>
        <w:t>MGS300 Control:</w:t>
      </w:r>
      <w:r>
        <w:tab/>
        <w:t>01.04</w:t>
      </w:r>
    </w:p>
    <w:p>
      <w:pPr>
        <w:pStyle w:val="GesAbsatz"/>
      </w:pPr>
      <w:r>
        <w:t>Einschränkung:</w:t>
      </w:r>
    </w:p>
    <w:p>
      <w:pPr>
        <w:pStyle w:val="GesAbsatz"/>
      </w:pPr>
      <w:r>
        <w:t>Die Anforderung bei der Eignungsprüfung nach DIN EN 15267-3 für die Schutzart des Gehäuses wird nicht erfüllt. Die Messeinrichtung muss geschützt vor Staub und Niederschlag aufgestellt werden.</w:t>
      </w:r>
    </w:p>
    <w:p>
      <w:pPr>
        <w:pStyle w:val="GesAbsatz"/>
      </w:pPr>
      <w:r>
        <w:t>Hinweise:</w:t>
      </w:r>
    </w:p>
    <w:p>
      <w:pPr>
        <w:pStyle w:val="GesAbsatz"/>
      </w:pPr>
      <w:r>
        <w:t>1.</w:t>
      </w:r>
      <w:r>
        <w:tab/>
        <w:t>Das Wartungsintervall beträgt sechs Monate.</w:t>
      </w:r>
    </w:p>
    <w:p>
      <w:pPr>
        <w:pStyle w:val="GesAbsatz"/>
        <w:ind w:left="426" w:hanging="426"/>
      </w:pPr>
      <w:r>
        <w:t>2.</w:t>
      </w:r>
      <w:r>
        <w:tab/>
        <w:t>Ergänzungsprüfung (Wartungsintervallverlängerung) zu der Bekanntmachung des Umweltbundesamtes vom 27. Februar 2014 (BAnz AT 01.04.2014 B12, Kapitel I Nummer 3.3).</w:t>
      </w:r>
    </w:p>
    <w:p>
      <w:pPr>
        <w:pStyle w:val="GesAbsatz"/>
      </w:pPr>
      <w:r>
        <w:t>Prüfbericht: TÜV Rheinland Energie und Umwelt GmbH, Köln</w:t>
      </w:r>
    </w:p>
    <w:p>
      <w:pPr>
        <w:pStyle w:val="GesAbsatz"/>
      </w:pPr>
      <w:r>
        <w:t>Bericht-Nr.: 936/21208291/C vom 20. März 2014</w:t>
      </w:r>
    </w:p>
    <w:p>
      <w:pPr>
        <w:pStyle w:val="GesAbsatz"/>
        <w:rPr>
          <w:b/>
        </w:rPr>
      </w:pPr>
      <w:r>
        <w:rPr>
          <w:b/>
        </w:rPr>
        <w:t>4.4</w:t>
      </w:r>
      <w:r>
        <w:rPr>
          <w:b/>
        </w:rPr>
        <w:tab/>
        <w:t>MGA12 HR für CO, NO, SO</w:t>
      </w:r>
      <w:r>
        <w:rPr>
          <w:b/>
          <w:vertAlign w:val="subscript"/>
        </w:rPr>
        <w:t>2</w:t>
      </w:r>
      <w:r>
        <w:rPr>
          <w:b/>
        </w:rPr>
        <w:t xml:space="preserve"> und O</w:t>
      </w:r>
      <w:r>
        <w:rPr>
          <w:b/>
          <w:vertAlign w:val="subscript"/>
        </w:rPr>
        <w:t>2</w:t>
      </w:r>
    </w:p>
    <w:p>
      <w:pPr>
        <w:pStyle w:val="GesAbsatz"/>
      </w:pPr>
      <w:r>
        <w:t>Hersteller:</w:t>
      </w:r>
    </w:p>
    <w:p>
      <w:pPr>
        <w:pStyle w:val="GesAbsatz"/>
      </w:pPr>
      <w:r>
        <w:t>Dr. Födisch Umweltmesstechnik AG, Markranstädt</w:t>
      </w:r>
    </w:p>
    <w:p>
      <w:pPr>
        <w:pStyle w:val="GesAbsatz"/>
      </w:pPr>
      <w:r>
        <w:t>Eignung:</w:t>
      </w:r>
    </w:p>
    <w:p>
      <w:pPr>
        <w:pStyle w:val="GesAbsatz"/>
      </w:pPr>
      <w:r>
        <w:t>Für Anlagen der 13. BImSchV, der 27. BImSchV und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1809"/>
        <w:gridCol w:w="2950"/>
        <w:gridCol w:w="2820"/>
        <w:gridCol w:w="1633"/>
      </w:tblGrid>
      <w:tr>
        <w:trPr>
          <w:tblHeader/>
        </w:trPr>
        <w:tc>
          <w:tcPr>
            <w:tcW w:w="1809"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633" w:type="dxa"/>
          </w:tcPr>
          <w:p>
            <w:pPr>
              <w:pStyle w:val="GesAbsatz"/>
              <w:tabs>
                <w:tab w:val="clear" w:pos="425"/>
              </w:tabs>
              <w:jc w:val="center"/>
            </w:pPr>
            <w:r>
              <w:t>Einheit</w:t>
            </w:r>
          </w:p>
        </w:tc>
      </w:tr>
      <w:tr>
        <w:tc>
          <w:tcPr>
            <w:tcW w:w="1809" w:type="dxa"/>
          </w:tcPr>
          <w:p>
            <w:pPr>
              <w:pStyle w:val="GesAbsatz"/>
              <w:tabs>
                <w:tab w:val="clear" w:pos="425"/>
              </w:tabs>
            </w:pPr>
            <w:r>
              <w:t>CO</w:t>
            </w:r>
          </w:p>
        </w:tc>
        <w:tc>
          <w:tcPr>
            <w:tcW w:w="2950" w:type="dxa"/>
          </w:tcPr>
          <w:p>
            <w:pPr>
              <w:pStyle w:val="GesAbsatz"/>
              <w:tabs>
                <w:tab w:val="clear" w:pos="425"/>
              </w:tabs>
            </w:pPr>
            <w:r>
              <w:t>0 – 125</w:t>
            </w:r>
          </w:p>
        </w:tc>
        <w:tc>
          <w:tcPr>
            <w:tcW w:w="2820" w:type="dxa"/>
          </w:tcPr>
          <w:p>
            <w:pPr>
              <w:pStyle w:val="GesAbsatz"/>
              <w:tabs>
                <w:tab w:val="clear" w:pos="425"/>
              </w:tabs>
            </w:pPr>
            <w:r>
              <w:t>0 – 1 000</w:t>
            </w:r>
          </w:p>
        </w:tc>
        <w:tc>
          <w:tcPr>
            <w:tcW w:w="1633" w:type="dxa"/>
          </w:tcPr>
          <w:p>
            <w:pPr>
              <w:pStyle w:val="GesAbsatz"/>
              <w:tabs>
                <w:tab w:val="clear" w:pos="425"/>
              </w:tabs>
            </w:pPr>
            <w:r>
              <w:t>mg/m³</w:t>
            </w:r>
          </w:p>
        </w:tc>
      </w:tr>
      <w:tr>
        <w:tc>
          <w:tcPr>
            <w:tcW w:w="1809" w:type="dxa"/>
          </w:tcPr>
          <w:p>
            <w:pPr>
              <w:pStyle w:val="GesAbsatz"/>
              <w:tabs>
                <w:tab w:val="clear" w:pos="425"/>
              </w:tabs>
            </w:pPr>
            <w:r>
              <w:t>NO</w:t>
            </w:r>
          </w:p>
        </w:tc>
        <w:tc>
          <w:tcPr>
            <w:tcW w:w="2950" w:type="dxa"/>
          </w:tcPr>
          <w:p>
            <w:pPr>
              <w:pStyle w:val="GesAbsatz"/>
              <w:tabs>
                <w:tab w:val="clear" w:pos="425"/>
              </w:tabs>
            </w:pPr>
            <w:r>
              <w:t>0 – 300</w:t>
            </w:r>
          </w:p>
        </w:tc>
        <w:tc>
          <w:tcPr>
            <w:tcW w:w="2820" w:type="dxa"/>
          </w:tcPr>
          <w:p>
            <w:pPr>
              <w:pStyle w:val="GesAbsatz"/>
              <w:tabs>
                <w:tab w:val="clear" w:pos="425"/>
              </w:tabs>
            </w:pPr>
            <w:r>
              <w:t>0 – 1 000</w:t>
            </w:r>
          </w:p>
        </w:tc>
        <w:tc>
          <w:tcPr>
            <w:tcW w:w="1633" w:type="dxa"/>
          </w:tcPr>
          <w:p>
            <w:pPr>
              <w:pStyle w:val="GesAbsatz"/>
              <w:tabs>
                <w:tab w:val="clear" w:pos="425"/>
              </w:tabs>
            </w:pPr>
            <w:r>
              <w:t>mg/m³</w:t>
            </w:r>
          </w:p>
        </w:tc>
      </w:tr>
      <w:tr>
        <w:tc>
          <w:tcPr>
            <w:tcW w:w="1809" w:type="dxa"/>
          </w:tcPr>
          <w:p>
            <w:pPr>
              <w:pStyle w:val="GesAbsatz"/>
              <w:tabs>
                <w:tab w:val="clear" w:pos="425"/>
              </w:tabs>
              <w:rPr>
                <w:vertAlign w:val="subscript"/>
              </w:rPr>
            </w:pPr>
            <w:r>
              <w:t>SO</w:t>
            </w:r>
            <w:r>
              <w:rPr>
                <w:vertAlign w:val="subscript"/>
              </w:rPr>
              <w:t>2</w:t>
            </w:r>
          </w:p>
        </w:tc>
        <w:tc>
          <w:tcPr>
            <w:tcW w:w="2950" w:type="dxa"/>
          </w:tcPr>
          <w:p>
            <w:pPr>
              <w:pStyle w:val="GesAbsatz"/>
              <w:tabs>
                <w:tab w:val="clear" w:pos="425"/>
              </w:tabs>
            </w:pPr>
            <w:r>
              <w:t>0 – 200</w:t>
            </w:r>
          </w:p>
        </w:tc>
        <w:tc>
          <w:tcPr>
            <w:tcW w:w="2820" w:type="dxa"/>
          </w:tcPr>
          <w:p>
            <w:pPr>
              <w:pStyle w:val="GesAbsatz"/>
              <w:tabs>
                <w:tab w:val="clear" w:pos="425"/>
              </w:tabs>
            </w:pPr>
            <w:r>
              <w:t>0 – 1 000</w:t>
            </w:r>
          </w:p>
        </w:tc>
        <w:tc>
          <w:tcPr>
            <w:tcW w:w="1633" w:type="dxa"/>
          </w:tcPr>
          <w:p>
            <w:pPr>
              <w:pStyle w:val="GesAbsatz"/>
              <w:tabs>
                <w:tab w:val="clear" w:pos="425"/>
              </w:tabs>
            </w:pPr>
            <w:r>
              <w:t>mg/m³</w:t>
            </w:r>
          </w:p>
        </w:tc>
      </w:tr>
      <w:tr>
        <w:tc>
          <w:tcPr>
            <w:tcW w:w="1809" w:type="dxa"/>
          </w:tcPr>
          <w:p>
            <w:pPr>
              <w:pStyle w:val="GesAbsatz"/>
              <w:tabs>
                <w:tab w:val="clear" w:pos="425"/>
              </w:tabs>
              <w:rPr>
                <w:vertAlign w:val="subscript"/>
              </w:rPr>
            </w:pPr>
            <w:r>
              <w:lastRenderedPageBreak/>
              <w:t>O</w:t>
            </w:r>
            <w:r>
              <w:rPr>
                <w:vertAlign w:val="subscript"/>
              </w:rPr>
              <w:t>2</w:t>
            </w:r>
          </w:p>
        </w:tc>
        <w:tc>
          <w:tcPr>
            <w:tcW w:w="2950" w:type="dxa"/>
          </w:tcPr>
          <w:p>
            <w:pPr>
              <w:pStyle w:val="GesAbsatz"/>
              <w:tabs>
                <w:tab w:val="clear" w:pos="425"/>
              </w:tabs>
            </w:pPr>
            <w:r>
              <w:t>0 – 25</w:t>
            </w:r>
          </w:p>
        </w:tc>
        <w:tc>
          <w:tcPr>
            <w:tcW w:w="2820" w:type="dxa"/>
          </w:tcPr>
          <w:p>
            <w:pPr>
              <w:pStyle w:val="GesAbsatz"/>
              <w:tabs>
                <w:tab w:val="clear" w:pos="425"/>
              </w:tabs>
            </w:pPr>
            <w:r>
              <w:t>–</w:t>
            </w:r>
          </w:p>
        </w:tc>
        <w:tc>
          <w:tcPr>
            <w:tcW w:w="1633" w:type="dxa"/>
          </w:tcPr>
          <w:p>
            <w:pPr>
              <w:pStyle w:val="GesAbsatz"/>
              <w:tabs>
                <w:tab w:val="clear" w:pos="425"/>
              </w:tabs>
            </w:pPr>
            <w:r>
              <w:t>Vol.-%</w:t>
            </w:r>
          </w:p>
        </w:tc>
      </w:tr>
    </w:tbl>
    <w:p>
      <w:pPr>
        <w:pStyle w:val="GesAbsatz"/>
      </w:pPr>
      <w:r>
        <w:t>Softwareversion: 1.47</w:t>
      </w:r>
    </w:p>
    <w:p>
      <w:pPr>
        <w:pStyle w:val="GesAbsatz"/>
      </w:pPr>
      <w:r>
        <w:t>Einschränkungen:</w:t>
      </w:r>
    </w:p>
    <w:p>
      <w:pPr>
        <w:pStyle w:val="GesAbsatz"/>
      </w:pPr>
      <w:r>
        <w:t>1.</w:t>
      </w:r>
      <w:r>
        <w:tab/>
        <w:t>Die Umgebungstemperatur darf +30 °C nicht übersteigen.</w:t>
      </w:r>
    </w:p>
    <w:p>
      <w:pPr>
        <w:pStyle w:val="GesAbsatz"/>
        <w:ind w:left="426" w:hanging="426"/>
      </w:pPr>
      <w:r>
        <w:t>2.</w:t>
      </w:r>
      <w:r>
        <w:tab/>
        <w:t>Die Anforderung bei der Eignungsprüfung nach DIN EN 15267-3 an die erweiterte Gesamtmessunsicherheit wird für die Komponente CO nicht erfüllt.</w:t>
      </w:r>
    </w:p>
    <w:p>
      <w:pPr>
        <w:pStyle w:val="GesAbsatz"/>
      </w:pPr>
      <w:r>
        <w:t>Hinweis:</w:t>
      </w:r>
    </w:p>
    <w:p>
      <w:pPr>
        <w:pStyle w:val="GesAbsatz"/>
      </w:pPr>
      <w:r>
        <w:t>Das Wartungsintervall beträgt drei Monate.</w:t>
      </w:r>
    </w:p>
    <w:p>
      <w:pPr>
        <w:pStyle w:val="GesAbsatz"/>
      </w:pPr>
      <w:r>
        <w:t>Prüfbericht: TÜV Rheinland Energie und Umwelt GmbH, Köln</w:t>
      </w:r>
    </w:p>
    <w:p>
      <w:pPr>
        <w:pStyle w:val="GesAbsatz"/>
      </w:pPr>
      <w:r>
        <w:t>Bericht-Nr.: 936/21219366/B vom 1. April 2014</w:t>
      </w:r>
    </w:p>
    <w:p>
      <w:pPr>
        <w:pStyle w:val="GesAbsatz"/>
        <w:rPr>
          <w:b/>
          <w:lang w:val="en-US"/>
        </w:rPr>
      </w:pPr>
      <w:r>
        <w:rPr>
          <w:b/>
          <w:lang w:val="en-US"/>
        </w:rPr>
        <w:t>4.5</w:t>
      </w:r>
      <w:r>
        <w:rPr>
          <w:b/>
          <w:lang w:val="en-US"/>
        </w:rPr>
        <w:tab/>
        <w:t>MCA 04 für N</w:t>
      </w:r>
      <w:r>
        <w:rPr>
          <w:b/>
          <w:vertAlign w:val="subscript"/>
          <w:lang w:val="en-US"/>
        </w:rPr>
        <w:t>2</w:t>
      </w:r>
      <w:r>
        <w:rPr>
          <w:b/>
          <w:lang w:val="en-US"/>
        </w:rPr>
        <w:t>O, NO</w:t>
      </w:r>
      <w:r>
        <w:rPr>
          <w:b/>
          <w:vertAlign w:val="subscript"/>
          <w:lang w:val="en-US"/>
        </w:rPr>
        <w:t>2</w:t>
      </w:r>
      <w:r>
        <w:rPr>
          <w:b/>
          <w:lang w:val="en-US"/>
        </w:rPr>
        <w:t>, H</w:t>
      </w:r>
      <w:r>
        <w:rPr>
          <w:b/>
          <w:vertAlign w:val="subscript"/>
          <w:lang w:val="en-US"/>
        </w:rPr>
        <w:t>2</w:t>
      </w:r>
      <w:r>
        <w:rPr>
          <w:b/>
          <w:lang w:val="en-US"/>
        </w:rPr>
        <w:t>O, HCl, CO, NO,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Dr. Födisch Umweltmesstechnik AG, Markranstädt</w:t>
      </w:r>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951"/>
        <w:gridCol w:w="2950"/>
        <w:gridCol w:w="2820"/>
        <w:gridCol w:w="1775"/>
      </w:tblGrid>
      <w:tr>
        <w:tc>
          <w:tcPr>
            <w:tcW w:w="1951" w:type="dxa"/>
          </w:tcPr>
          <w:p>
            <w:pPr>
              <w:pStyle w:val="GesAbsatz"/>
              <w:tabs>
                <w:tab w:val="clear" w:pos="425"/>
              </w:tabs>
              <w:jc w:val="center"/>
            </w:pPr>
            <w:r>
              <w:t>Komponente</w:t>
            </w:r>
          </w:p>
        </w:tc>
        <w:tc>
          <w:tcPr>
            <w:tcW w:w="2950" w:type="dxa"/>
          </w:tcPr>
          <w:p>
            <w:pPr>
              <w:pStyle w:val="GesAbsatz"/>
              <w:tabs>
                <w:tab w:val="clear" w:pos="425"/>
              </w:tabs>
              <w:jc w:val="center"/>
            </w:pPr>
            <w:r>
              <w:t>Zertifizierungsbereich</w:t>
            </w:r>
          </w:p>
        </w:tc>
        <w:tc>
          <w:tcPr>
            <w:tcW w:w="2820" w:type="dxa"/>
          </w:tcPr>
          <w:p>
            <w:pPr>
              <w:pStyle w:val="GesAbsatz"/>
              <w:tabs>
                <w:tab w:val="clear" w:pos="425"/>
              </w:tabs>
              <w:jc w:val="center"/>
            </w:pPr>
            <w:r>
              <w:t>zusätzlicher Messbereich</w:t>
            </w:r>
          </w:p>
        </w:tc>
        <w:tc>
          <w:tcPr>
            <w:tcW w:w="1775" w:type="dxa"/>
          </w:tcPr>
          <w:p>
            <w:pPr>
              <w:pStyle w:val="GesAbsatz"/>
              <w:tabs>
                <w:tab w:val="clear" w:pos="425"/>
              </w:tabs>
              <w:jc w:val="center"/>
            </w:pPr>
            <w:r>
              <w:t>Einheit</w:t>
            </w:r>
          </w:p>
        </w:tc>
      </w:tr>
      <w:tr>
        <w:tc>
          <w:tcPr>
            <w:tcW w:w="1951" w:type="dxa"/>
          </w:tcPr>
          <w:p>
            <w:pPr>
              <w:pStyle w:val="GesAbsatz"/>
              <w:tabs>
                <w:tab w:val="clear" w:pos="425"/>
              </w:tabs>
              <w:rPr>
                <w:lang w:val="en-US"/>
              </w:rPr>
            </w:pPr>
            <w:r>
              <w:rPr>
                <w:lang w:val="en-US"/>
              </w:rPr>
              <w:t>H</w:t>
            </w:r>
            <w:r>
              <w:rPr>
                <w:vertAlign w:val="subscript"/>
                <w:lang w:val="en-US"/>
              </w:rPr>
              <w:t>2</w:t>
            </w:r>
            <w:r>
              <w:rPr>
                <w:lang w:val="en-US"/>
              </w:rPr>
              <w:t>O</w:t>
            </w:r>
          </w:p>
        </w:tc>
        <w:tc>
          <w:tcPr>
            <w:tcW w:w="2950" w:type="dxa"/>
          </w:tcPr>
          <w:p>
            <w:pPr>
              <w:pStyle w:val="GesAbsatz"/>
              <w:tabs>
                <w:tab w:val="clear" w:pos="425"/>
              </w:tabs>
              <w:rPr>
                <w:lang w:val="en-US"/>
              </w:rPr>
            </w:pPr>
            <w:r>
              <w:rPr>
                <w:lang w:val="en-US"/>
              </w:rPr>
              <w:t>0 – 40</w:t>
            </w:r>
          </w:p>
        </w:tc>
        <w:tc>
          <w:tcPr>
            <w:tcW w:w="2820" w:type="dxa"/>
          </w:tcPr>
          <w:p>
            <w:pPr>
              <w:pStyle w:val="GesAbsatz"/>
              <w:tabs>
                <w:tab w:val="clear" w:pos="425"/>
              </w:tabs>
              <w:rPr>
                <w:lang w:val="en-US"/>
              </w:rPr>
            </w:pPr>
            <w:r>
              <w:rPr>
                <w:lang w:val="en-US"/>
              </w:rPr>
              <w:t>–</w:t>
            </w:r>
          </w:p>
        </w:tc>
        <w:tc>
          <w:tcPr>
            <w:tcW w:w="1775" w:type="dxa"/>
          </w:tcPr>
          <w:p>
            <w:pPr>
              <w:pStyle w:val="GesAbsatz"/>
              <w:tabs>
                <w:tab w:val="clear" w:pos="425"/>
              </w:tabs>
              <w:rPr>
                <w:lang w:val="en-US"/>
              </w:rPr>
            </w:pPr>
            <w:r>
              <w:rPr>
                <w:lang w:val="en-US"/>
              </w:rPr>
              <w:t>Vol.-%</w:t>
            </w:r>
          </w:p>
        </w:tc>
      </w:tr>
      <w:tr>
        <w:tc>
          <w:tcPr>
            <w:tcW w:w="1951" w:type="dxa"/>
          </w:tcPr>
          <w:p>
            <w:pPr>
              <w:pStyle w:val="GesAbsatz"/>
              <w:tabs>
                <w:tab w:val="clear" w:pos="425"/>
              </w:tabs>
              <w:rPr>
                <w:lang w:val="en-US"/>
              </w:rPr>
            </w:pPr>
            <w:r>
              <w:rPr>
                <w:lang w:val="en-US"/>
              </w:rPr>
              <w:t>HCl</w:t>
            </w:r>
          </w:p>
        </w:tc>
        <w:tc>
          <w:tcPr>
            <w:tcW w:w="2950" w:type="dxa"/>
          </w:tcPr>
          <w:p>
            <w:pPr>
              <w:pStyle w:val="GesAbsatz"/>
              <w:tabs>
                <w:tab w:val="clear" w:pos="425"/>
              </w:tabs>
              <w:rPr>
                <w:lang w:val="en-US"/>
              </w:rPr>
            </w:pPr>
            <w:r>
              <w:rPr>
                <w:lang w:val="en-US"/>
              </w:rPr>
              <w:t>0 – 15</w:t>
            </w:r>
          </w:p>
        </w:tc>
        <w:tc>
          <w:tcPr>
            <w:tcW w:w="2820" w:type="dxa"/>
          </w:tcPr>
          <w:p>
            <w:pPr>
              <w:pStyle w:val="GesAbsatz"/>
              <w:tabs>
                <w:tab w:val="clear" w:pos="425"/>
              </w:tabs>
              <w:rPr>
                <w:lang w:val="en-US"/>
              </w:rPr>
            </w:pPr>
            <w:r>
              <w:rPr>
                <w:lang w:val="en-US"/>
              </w:rPr>
              <w:t>0 – 90</w:t>
            </w:r>
          </w:p>
        </w:tc>
        <w:tc>
          <w:tcPr>
            <w:tcW w:w="1775" w:type="dxa"/>
          </w:tcPr>
          <w:p>
            <w:pPr>
              <w:pStyle w:val="GesAbsatz"/>
              <w:tabs>
                <w:tab w:val="clear" w:pos="425"/>
              </w:tabs>
              <w:rPr>
                <w:lang w:val="en-US"/>
              </w:rPr>
            </w:pPr>
            <w:r>
              <w:rPr>
                <w:lang w:val="en-US"/>
              </w:rPr>
              <w:t>mg/m³</w:t>
            </w:r>
          </w:p>
        </w:tc>
      </w:tr>
      <w:tr>
        <w:tc>
          <w:tcPr>
            <w:tcW w:w="1951" w:type="dxa"/>
          </w:tcPr>
          <w:p>
            <w:pPr>
              <w:pStyle w:val="GesAbsatz"/>
              <w:tabs>
                <w:tab w:val="clear" w:pos="425"/>
              </w:tabs>
              <w:rPr>
                <w:lang w:val="en-US"/>
              </w:rPr>
            </w:pPr>
            <w:r>
              <w:rPr>
                <w:lang w:val="en-US"/>
              </w:rPr>
              <w:t>CO</w:t>
            </w:r>
          </w:p>
        </w:tc>
        <w:tc>
          <w:tcPr>
            <w:tcW w:w="2950" w:type="dxa"/>
          </w:tcPr>
          <w:p>
            <w:pPr>
              <w:pStyle w:val="GesAbsatz"/>
              <w:tabs>
                <w:tab w:val="clear" w:pos="425"/>
              </w:tabs>
              <w:rPr>
                <w:lang w:val="en-US"/>
              </w:rPr>
            </w:pPr>
            <w:r>
              <w:rPr>
                <w:lang w:val="en-US"/>
              </w:rPr>
              <w:t>0 – 75</w:t>
            </w:r>
          </w:p>
        </w:tc>
        <w:tc>
          <w:tcPr>
            <w:tcW w:w="2820" w:type="dxa"/>
          </w:tcPr>
          <w:p>
            <w:pPr>
              <w:pStyle w:val="GesAbsatz"/>
              <w:tabs>
                <w:tab w:val="clear" w:pos="425"/>
              </w:tabs>
              <w:rPr>
                <w:lang w:val="en-US"/>
              </w:rPr>
            </w:pPr>
            <w:r>
              <w:rPr>
                <w:lang w:val="en-US"/>
              </w:rPr>
              <w:t>0 – 300</w:t>
            </w:r>
          </w:p>
        </w:tc>
        <w:tc>
          <w:tcPr>
            <w:tcW w:w="1775" w:type="dxa"/>
          </w:tcPr>
          <w:p>
            <w:pPr>
              <w:pStyle w:val="GesAbsatz"/>
              <w:tabs>
                <w:tab w:val="clear" w:pos="425"/>
              </w:tabs>
              <w:rPr>
                <w:lang w:val="en-US"/>
              </w:rPr>
            </w:pPr>
            <w:r>
              <w:rPr>
                <w:lang w:val="en-US"/>
              </w:rPr>
              <w:t>mg/m³</w:t>
            </w:r>
          </w:p>
        </w:tc>
      </w:tr>
      <w:tr>
        <w:tc>
          <w:tcPr>
            <w:tcW w:w="1951" w:type="dxa"/>
          </w:tcPr>
          <w:p>
            <w:pPr>
              <w:pStyle w:val="GesAbsatz"/>
              <w:tabs>
                <w:tab w:val="clear" w:pos="425"/>
              </w:tabs>
              <w:rPr>
                <w:lang w:val="en-US"/>
              </w:rPr>
            </w:pPr>
            <w:r>
              <w:rPr>
                <w:lang w:val="en-US"/>
              </w:rPr>
              <w:t>NO</w:t>
            </w:r>
          </w:p>
        </w:tc>
        <w:tc>
          <w:tcPr>
            <w:tcW w:w="2950" w:type="dxa"/>
          </w:tcPr>
          <w:p>
            <w:pPr>
              <w:pStyle w:val="GesAbsatz"/>
              <w:tabs>
                <w:tab w:val="clear" w:pos="425"/>
              </w:tabs>
              <w:rPr>
                <w:lang w:val="en-US"/>
              </w:rPr>
            </w:pPr>
            <w:r>
              <w:rPr>
                <w:lang w:val="en-US"/>
              </w:rPr>
              <w:t>0 – 200</w:t>
            </w:r>
          </w:p>
        </w:tc>
        <w:tc>
          <w:tcPr>
            <w:tcW w:w="2820" w:type="dxa"/>
          </w:tcPr>
          <w:p>
            <w:pPr>
              <w:pStyle w:val="GesAbsatz"/>
              <w:tabs>
                <w:tab w:val="clear" w:pos="425"/>
              </w:tabs>
              <w:rPr>
                <w:lang w:val="en-US"/>
              </w:rPr>
            </w:pPr>
            <w:r>
              <w:rPr>
                <w:lang w:val="en-US"/>
              </w:rPr>
              <w:t>0 – 395</w:t>
            </w:r>
          </w:p>
        </w:tc>
        <w:tc>
          <w:tcPr>
            <w:tcW w:w="1775" w:type="dxa"/>
          </w:tcPr>
          <w:p>
            <w:pPr>
              <w:pStyle w:val="GesAbsatz"/>
              <w:tabs>
                <w:tab w:val="clear" w:pos="425"/>
              </w:tabs>
              <w:rPr>
                <w:lang w:val="en-US"/>
              </w:rPr>
            </w:pPr>
            <w:r>
              <w:rPr>
                <w:lang w:val="en-US"/>
              </w:rPr>
              <w:t>mg/m³</w:t>
            </w:r>
          </w:p>
        </w:tc>
      </w:tr>
      <w:tr>
        <w:tc>
          <w:tcPr>
            <w:tcW w:w="1951" w:type="dxa"/>
          </w:tcPr>
          <w:p>
            <w:pPr>
              <w:pStyle w:val="GesAbsatz"/>
              <w:tabs>
                <w:tab w:val="clear" w:pos="425"/>
              </w:tabs>
            </w:pPr>
            <w:r>
              <w:t>SO</w:t>
            </w:r>
            <w:r>
              <w:rPr>
                <w:vertAlign w:val="subscript"/>
              </w:rPr>
              <w:t>2</w:t>
            </w:r>
          </w:p>
        </w:tc>
        <w:tc>
          <w:tcPr>
            <w:tcW w:w="2950" w:type="dxa"/>
          </w:tcPr>
          <w:p>
            <w:pPr>
              <w:pStyle w:val="GesAbsatz"/>
              <w:tabs>
                <w:tab w:val="clear" w:pos="425"/>
              </w:tabs>
            </w:pPr>
            <w:r>
              <w:t>0 – 75</w:t>
            </w:r>
          </w:p>
        </w:tc>
        <w:tc>
          <w:tcPr>
            <w:tcW w:w="2820" w:type="dxa"/>
          </w:tcPr>
          <w:p>
            <w:pPr>
              <w:pStyle w:val="GesAbsatz"/>
              <w:tabs>
                <w:tab w:val="clear" w:pos="425"/>
              </w:tabs>
            </w:pPr>
            <w:r>
              <w:t>0 – 300</w:t>
            </w:r>
          </w:p>
        </w:tc>
        <w:tc>
          <w:tcPr>
            <w:tcW w:w="1775" w:type="dxa"/>
          </w:tcPr>
          <w:p>
            <w:pPr>
              <w:pStyle w:val="GesAbsatz"/>
              <w:tabs>
                <w:tab w:val="clear" w:pos="425"/>
              </w:tabs>
            </w:pPr>
            <w:r>
              <w:t>mg/m³</w:t>
            </w:r>
          </w:p>
        </w:tc>
      </w:tr>
      <w:tr>
        <w:tc>
          <w:tcPr>
            <w:tcW w:w="1951" w:type="dxa"/>
          </w:tcPr>
          <w:p>
            <w:pPr>
              <w:pStyle w:val="GesAbsatz"/>
              <w:tabs>
                <w:tab w:val="clear" w:pos="425"/>
              </w:tabs>
            </w:pPr>
            <w:r>
              <w:t>O</w:t>
            </w:r>
            <w:r>
              <w:rPr>
                <w:vertAlign w:val="subscript"/>
              </w:rPr>
              <w:t>2</w:t>
            </w:r>
          </w:p>
        </w:tc>
        <w:tc>
          <w:tcPr>
            <w:tcW w:w="2950" w:type="dxa"/>
          </w:tcPr>
          <w:p>
            <w:pPr>
              <w:pStyle w:val="GesAbsatz"/>
              <w:tabs>
                <w:tab w:val="clear" w:pos="425"/>
              </w:tabs>
            </w:pPr>
            <w:r>
              <w:t>0 – 25</w:t>
            </w:r>
          </w:p>
        </w:tc>
        <w:tc>
          <w:tcPr>
            <w:tcW w:w="2820" w:type="dxa"/>
          </w:tcPr>
          <w:p>
            <w:pPr>
              <w:pStyle w:val="GesAbsatz"/>
              <w:tabs>
                <w:tab w:val="clear" w:pos="425"/>
              </w:tabs>
            </w:pPr>
            <w:r>
              <w:t>–</w:t>
            </w:r>
          </w:p>
        </w:tc>
        <w:tc>
          <w:tcPr>
            <w:tcW w:w="1775" w:type="dxa"/>
          </w:tcPr>
          <w:p>
            <w:pPr>
              <w:pStyle w:val="GesAbsatz"/>
              <w:tabs>
                <w:tab w:val="clear" w:pos="425"/>
              </w:tabs>
            </w:pPr>
            <w:r>
              <w:t>Vol.-%</w:t>
            </w:r>
          </w:p>
        </w:tc>
      </w:tr>
      <w:tr>
        <w:tc>
          <w:tcPr>
            <w:tcW w:w="1951" w:type="dxa"/>
          </w:tcPr>
          <w:p>
            <w:pPr>
              <w:pStyle w:val="GesAbsatz"/>
              <w:tabs>
                <w:tab w:val="clear" w:pos="425"/>
              </w:tabs>
            </w:pPr>
            <w:r>
              <w:t>N</w:t>
            </w:r>
            <w:r>
              <w:rPr>
                <w:vertAlign w:val="subscript"/>
              </w:rPr>
              <w:t>2</w:t>
            </w:r>
            <w:r>
              <w:t>O</w:t>
            </w:r>
          </w:p>
        </w:tc>
        <w:tc>
          <w:tcPr>
            <w:tcW w:w="2950" w:type="dxa"/>
          </w:tcPr>
          <w:p>
            <w:pPr>
              <w:pStyle w:val="GesAbsatz"/>
              <w:tabs>
                <w:tab w:val="clear" w:pos="425"/>
              </w:tabs>
            </w:pPr>
            <w:r>
              <w:t>0 – 50</w:t>
            </w:r>
          </w:p>
        </w:tc>
        <w:tc>
          <w:tcPr>
            <w:tcW w:w="2820" w:type="dxa"/>
          </w:tcPr>
          <w:p>
            <w:pPr>
              <w:pStyle w:val="GesAbsatz"/>
              <w:tabs>
                <w:tab w:val="clear" w:pos="425"/>
              </w:tabs>
            </w:pPr>
            <w:r>
              <w:t>0 – 1 000</w:t>
            </w:r>
          </w:p>
        </w:tc>
        <w:tc>
          <w:tcPr>
            <w:tcW w:w="1775" w:type="dxa"/>
          </w:tcPr>
          <w:p>
            <w:pPr>
              <w:pStyle w:val="GesAbsatz"/>
              <w:tabs>
                <w:tab w:val="clear" w:pos="425"/>
              </w:tabs>
            </w:pPr>
            <w:r>
              <w:t>mg/m</w:t>
            </w:r>
            <w:r>
              <w:rPr>
                <w:lang w:val="en-US"/>
              </w:rPr>
              <w:t>³</w:t>
            </w:r>
          </w:p>
        </w:tc>
      </w:tr>
      <w:tr>
        <w:tc>
          <w:tcPr>
            <w:tcW w:w="1951" w:type="dxa"/>
          </w:tcPr>
          <w:p>
            <w:pPr>
              <w:pStyle w:val="GesAbsatz"/>
              <w:tabs>
                <w:tab w:val="clear" w:pos="425"/>
              </w:tabs>
            </w:pPr>
            <w:r>
              <w:t>NO</w:t>
            </w:r>
            <w:r>
              <w:rPr>
                <w:vertAlign w:val="subscript"/>
              </w:rPr>
              <w:t>2</w:t>
            </w:r>
          </w:p>
        </w:tc>
        <w:tc>
          <w:tcPr>
            <w:tcW w:w="2950" w:type="dxa"/>
          </w:tcPr>
          <w:p>
            <w:pPr>
              <w:pStyle w:val="GesAbsatz"/>
              <w:tabs>
                <w:tab w:val="clear" w:pos="425"/>
              </w:tabs>
            </w:pPr>
            <w:r>
              <w:t>0 – 50</w:t>
            </w:r>
          </w:p>
        </w:tc>
        <w:tc>
          <w:tcPr>
            <w:tcW w:w="2820" w:type="dxa"/>
          </w:tcPr>
          <w:p>
            <w:pPr>
              <w:pStyle w:val="GesAbsatz"/>
              <w:tabs>
                <w:tab w:val="clear" w:pos="425"/>
              </w:tabs>
            </w:pPr>
            <w:r>
              <w:t>0 – 1 000</w:t>
            </w:r>
          </w:p>
        </w:tc>
        <w:tc>
          <w:tcPr>
            <w:tcW w:w="1775" w:type="dxa"/>
          </w:tcPr>
          <w:p>
            <w:pPr>
              <w:pStyle w:val="GesAbsatz"/>
              <w:tabs>
                <w:tab w:val="clear" w:pos="425"/>
              </w:tabs>
            </w:pPr>
            <w:r>
              <w:t>mg/m</w:t>
            </w:r>
            <w:r>
              <w:rPr>
                <w:lang w:val="en-US"/>
              </w:rPr>
              <w:t>³</w:t>
            </w:r>
          </w:p>
        </w:tc>
      </w:tr>
    </w:tbl>
    <w:p>
      <w:pPr>
        <w:pStyle w:val="GesAbsatz"/>
        <w:tabs>
          <w:tab w:val="left" w:pos="2268"/>
        </w:tabs>
      </w:pPr>
      <w:r>
        <w:t>Softwareversion:</w:t>
      </w:r>
      <w:r>
        <w:tab/>
        <w:t>MC3 Firmware V 1.83</w:t>
      </w:r>
    </w:p>
    <w:p>
      <w:pPr>
        <w:pStyle w:val="GesAbsatz"/>
      </w:pPr>
      <w:r>
        <w:t>Einschränkungen:</w:t>
      </w:r>
    </w:p>
    <w:p>
      <w:pPr>
        <w:pStyle w:val="GesAbsatz"/>
        <w:ind w:left="426" w:hanging="426"/>
      </w:pPr>
      <w:r>
        <w:t>1.</w:t>
      </w:r>
      <w:r>
        <w:tab/>
        <w:t>Für SO</w:t>
      </w:r>
      <w:r>
        <w:rPr>
          <w:vertAlign w:val="subscript"/>
        </w:rPr>
        <w:t>2</w:t>
      </w:r>
      <w:r>
        <w:t xml:space="preserve"> im Messbereich 0 – 75 mg/m³ sind die Mindestanforderungen für die Querempfindlichkeit bei CH</w:t>
      </w:r>
      <w:r>
        <w:rPr>
          <w:vertAlign w:val="subscript"/>
        </w:rPr>
        <w:t>4</w:t>
      </w:r>
      <w:r>
        <w:t>-Konzentrationen &gt; 30 mg/m³ nicht erfüllt.</w:t>
      </w:r>
    </w:p>
    <w:p>
      <w:pPr>
        <w:pStyle w:val="GesAbsatz"/>
        <w:ind w:left="426" w:hanging="426"/>
      </w:pPr>
      <w:r>
        <w:t>2.</w:t>
      </w:r>
      <w:r>
        <w:tab/>
        <w:t>Für die Überwachung der Komponente HCl ist die Messeinrichtung an Anlagen mit NO</w:t>
      </w:r>
      <w:r>
        <w:rPr>
          <w:vertAlign w:val="subscript"/>
        </w:rPr>
        <w:t>2</w:t>
      </w:r>
      <w:r>
        <w:t>-Konzentrationen &gt; 10 mg/m³ und N</w:t>
      </w:r>
      <w:r>
        <w:rPr>
          <w:vertAlign w:val="subscript"/>
        </w:rPr>
        <w:t>2</w:t>
      </w:r>
      <w:r>
        <w:t>O-Konzentrationen &gt; 20 mg/m³ nicht geeignet.</w:t>
      </w:r>
    </w:p>
    <w:p>
      <w:pPr>
        <w:pStyle w:val="GesAbsatz"/>
        <w:ind w:left="426" w:hanging="426"/>
      </w:pPr>
      <w:r>
        <w:t>3.</w:t>
      </w:r>
      <w:r>
        <w:tab/>
        <w:t>Die Komponente CO</w:t>
      </w:r>
      <w:r>
        <w:rPr>
          <w:vertAlign w:val="subscript"/>
        </w:rPr>
        <w:t>2</w:t>
      </w:r>
      <w:r>
        <w:t xml:space="preserve"> ist nicht nach DIN EN 15267-3 eignungsgeprüft, muss aber zur Interferenzkompensation in der Messeinrichtung in Betrieb sein und gemäß Handbuch gewartet werden.</w:t>
      </w:r>
    </w:p>
    <w:p>
      <w:pPr>
        <w:pStyle w:val="GesAbsatz"/>
        <w:ind w:left="426" w:hanging="426"/>
      </w:pPr>
      <w:r>
        <w:t>4.</w:t>
      </w:r>
      <w:r>
        <w:tab/>
        <w:t>Die Anforderung bei der Eignungsprüfung nach DIN EN 15267-3 an den Korrelationskoeffizienten R2 wurde für die Komponente HCl nicht erfüllt.</w:t>
      </w:r>
    </w:p>
    <w:p>
      <w:pPr>
        <w:pStyle w:val="GesAbsatz"/>
      </w:pPr>
      <w:r>
        <w:t>Hinweise:</w:t>
      </w:r>
    </w:p>
    <w:p>
      <w:pPr>
        <w:pStyle w:val="GesAbsatz"/>
      </w:pPr>
      <w:r>
        <w:t>1.</w:t>
      </w:r>
      <w:r>
        <w:tab/>
        <w:t>Die Messeinrichtung arbeitet mit feuchtem Abgas.</w:t>
      </w:r>
    </w:p>
    <w:p>
      <w:pPr>
        <w:pStyle w:val="GesAbsatz"/>
      </w:pPr>
      <w:r>
        <w:t>2.</w:t>
      </w:r>
      <w:r>
        <w:tab/>
        <w:t>Das Wartungsintervall für die Messeinrichtung beträgt drei Monate.</w:t>
      </w:r>
    </w:p>
    <w:p>
      <w:pPr>
        <w:pStyle w:val="GesAbsatz"/>
        <w:ind w:left="426" w:hanging="426"/>
      </w:pPr>
      <w:r>
        <w:t>3.</w:t>
      </w:r>
      <w:r>
        <w:tab/>
        <w:t>Ergänzungsprüfung (Überführung in die DIN EN 15267) zu den Bekanntmachungen des Umweltbundesamtes vom 28. Juli 2010 (BAnz. S. 2597, Kapitel I Nummer 1.1) und vom 12. Februar 2013 (BAnz AT 05.03.2013 B10, Kapitel V 27. Mitteilung).</w:t>
      </w:r>
    </w:p>
    <w:p>
      <w:pPr>
        <w:pStyle w:val="GesAbsatz"/>
      </w:pPr>
      <w:r>
        <w:t>Prüfbericht: TÜV Rheinland Energie und Umwelt GmbH, Köln</w:t>
      </w:r>
    </w:p>
    <w:p>
      <w:pPr>
        <w:pStyle w:val="GesAbsatz"/>
      </w:pPr>
      <w:r>
        <w:lastRenderedPageBreak/>
        <w:t>Bericht-Nr.: 936/21221599/B vom 3. April 2014</w:t>
      </w:r>
    </w:p>
    <w:p>
      <w:pPr>
        <w:pStyle w:val="GesAbsatz"/>
        <w:rPr>
          <w:b/>
        </w:rPr>
      </w:pPr>
      <w:r>
        <w:rPr>
          <w:b/>
        </w:rPr>
        <w:t>5</w:t>
      </w:r>
      <w:r>
        <w:rPr>
          <w:b/>
        </w:rPr>
        <w:tab/>
        <w:t>Messeinrichtungen mit modularem Aufbau</w:t>
      </w:r>
    </w:p>
    <w:p>
      <w:pPr>
        <w:pStyle w:val="GesAbsatz"/>
        <w:rPr>
          <w:b/>
        </w:rPr>
      </w:pPr>
      <w:r>
        <w:rPr>
          <w:b/>
        </w:rPr>
        <w:t>5.1</w:t>
      </w:r>
      <w:r>
        <w:rPr>
          <w:b/>
        </w:rPr>
        <w:tab/>
        <w:t>CEMS für CO, NO, NO</w:t>
      </w:r>
      <w:r>
        <w:rPr>
          <w:b/>
          <w:vertAlign w:val="subscript"/>
        </w:rPr>
        <w:t>2</w:t>
      </w:r>
      <w:r>
        <w:rPr>
          <w:b/>
        </w:rPr>
        <w:t>, NO</w:t>
      </w:r>
      <w:r>
        <w:rPr>
          <w:b/>
          <w:vertAlign w:val="subscript"/>
        </w:rPr>
        <w:t>x</w:t>
      </w:r>
      <w:r>
        <w:rPr>
          <w:b/>
        </w:rPr>
        <w:t>, SO</w:t>
      </w:r>
      <w:r>
        <w:rPr>
          <w:b/>
          <w:vertAlign w:val="subscript"/>
        </w:rPr>
        <w:t>2</w:t>
      </w:r>
      <w:r>
        <w:rPr>
          <w:b/>
        </w:rPr>
        <w:t>, CO</w:t>
      </w:r>
      <w:r>
        <w:rPr>
          <w:b/>
          <w:vertAlign w:val="subscript"/>
        </w:rPr>
        <w:t>2</w:t>
      </w:r>
      <w:r>
        <w:rPr>
          <w:b/>
        </w:rPr>
        <w:t xml:space="preserve"> und O</w:t>
      </w:r>
      <w:r>
        <w:rPr>
          <w:b/>
          <w:vertAlign w:val="subscript"/>
        </w:rPr>
        <w:t>2</w:t>
      </w:r>
    </w:p>
    <w:p>
      <w:pPr>
        <w:pStyle w:val="GesAbsatz"/>
      </w:pPr>
      <w:r>
        <w:t>Hersteller:</w:t>
      </w:r>
    </w:p>
    <w:p>
      <w:pPr>
        <w:pStyle w:val="GesAbsatz"/>
      </w:pPr>
      <w:r>
        <w:t>Kontram Oy, Helsinki, Finnland</w:t>
      </w:r>
    </w:p>
    <w:p>
      <w:pPr>
        <w:pStyle w:val="GesAbsatz"/>
      </w:pPr>
      <w:r>
        <w:t>Eignung:</w:t>
      </w:r>
    </w:p>
    <w:p>
      <w:pPr>
        <w:pStyle w:val="GesAbsatz"/>
      </w:pPr>
      <w:r>
        <w:t>Für Anlagen der 13. BImSchV</w:t>
      </w:r>
    </w:p>
    <w:p>
      <w:pPr>
        <w:pStyle w:val="GesAbsatz"/>
      </w:pPr>
      <w:r>
        <w:t>Messbereiche in der Eignungsprüfung:</w:t>
      </w:r>
    </w:p>
    <w:tbl>
      <w:tblPr>
        <w:tblStyle w:val="Tabellenraster"/>
        <w:tblW w:w="0" w:type="auto"/>
        <w:tblLook w:val="04A0" w:firstRow="1" w:lastRow="0" w:firstColumn="1" w:lastColumn="0" w:noHBand="0" w:noVBand="1"/>
      </w:tblPr>
      <w:tblGrid>
        <w:gridCol w:w="1951"/>
        <w:gridCol w:w="1722"/>
        <w:gridCol w:w="2321"/>
        <w:gridCol w:w="2259"/>
        <w:gridCol w:w="1232"/>
      </w:tblGrid>
      <w:tr>
        <w:tc>
          <w:tcPr>
            <w:tcW w:w="1951" w:type="dxa"/>
          </w:tcPr>
          <w:p>
            <w:pPr>
              <w:pStyle w:val="GesAbsatz"/>
              <w:tabs>
                <w:tab w:val="clear" w:pos="425"/>
              </w:tabs>
              <w:jc w:val="center"/>
            </w:pPr>
            <w:r>
              <w:t>Modul</w:t>
            </w:r>
          </w:p>
        </w:tc>
        <w:tc>
          <w:tcPr>
            <w:tcW w:w="1722" w:type="dxa"/>
          </w:tcPr>
          <w:p>
            <w:pPr>
              <w:pStyle w:val="GesAbsatz"/>
              <w:tabs>
                <w:tab w:val="clear" w:pos="425"/>
              </w:tabs>
              <w:jc w:val="center"/>
            </w:pPr>
            <w:r>
              <w:t>Komponente</w:t>
            </w:r>
          </w:p>
        </w:tc>
        <w:tc>
          <w:tcPr>
            <w:tcW w:w="2321" w:type="dxa"/>
          </w:tcPr>
          <w:p>
            <w:pPr>
              <w:pStyle w:val="GesAbsatz"/>
              <w:tabs>
                <w:tab w:val="clear" w:pos="425"/>
              </w:tabs>
              <w:jc w:val="center"/>
            </w:pPr>
            <w:r>
              <w:t>Zertifizierungsbereich</w:t>
            </w:r>
          </w:p>
        </w:tc>
        <w:tc>
          <w:tcPr>
            <w:tcW w:w="2259" w:type="dxa"/>
          </w:tcPr>
          <w:p>
            <w:pPr>
              <w:pStyle w:val="GesAbsatz"/>
              <w:tabs>
                <w:tab w:val="clear" w:pos="425"/>
              </w:tabs>
              <w:jc w:val="center"/>
            </w:pPr>
            <w:r>
              <w:t>zusätzlicher Messbereich</w:t>
            </w:r>
          </w:p>
        </w:tc>
        <w:tc>
          <w:tcPr>
            <w:tcW w:w="1232" w:type="dxa"/>
          </w:tcPr>
          <w:p>
            <w:pPr>
              <w:pStyle w:val="GesAbsatz"/>
              <w:tabs>
                <w:tab w:val="clear" w:pos="425"/>
              </w:tabs>
              <w:jc w:val="center"/>
            </w:pPr>
            <w:r>
              <w:t>Einheit</w:t>
            </w:r>
          </w:p>
        </w:tc>
      </w:tr>
      <w:tr>
        <w:tc>
          <w:tcPr>
            <w:tcW w:w="1951" w:type="dxa"/>
            <w:vMerge w:val="restart"/>
          </w:tcPr>
          <w:p>
            <w:pPr>
              <w:pStyle w:val="GesAbsatz"/>
              <w:tabs>
                <w:tab w:val="clear" w:pos="425"/>
              </w:tabs>
              <w:rPr>
                <w:lang w:val="en-US"/>
              </w:rPr>
            </w:pPr>
            <w:r>
              <w:rPr>
                <w:lang w:val="en-US"/>
              </w:rPr>
              <w:t>CEMS T60i</w:t>
            </w:r>
          </w:p>
        </w:tc>
        <w:tc>
          <w:tcPr>
            <w:tcW w:w="1722" w:type="dxa"/>
          </w:tcPr>
          <w:p>
            <w:pPr>
              <w:pStyle w:val="GesAbsatz"/>
              <w:tabs>
                <w:tab w:val="clear" w:pos="425"/>
              </w:tabs>
              <w:rPr>
                <w:lang w:val="en-US"/>
              </w:rPr>
            </w:pPr>
            <w:r>
              <w:rPr>
                <w:lang w:val="en-US"/>
              </w:rPr>
              <w:t>CO</w:t>
            </w:r>
          </w:p>
        </w:tc>
        <w:tc>
          <w:tcPr>
            <w:tcW w:w="2321" w:type="dxa"/>
          </w:tcPr>
          <w:p>
            <w:pPr>
              <w:pStyle w:val="GesAbsatz"/>
              <w:tabs>
                <w:tab w:val="clear" w:pos="425"/>
              </w:tabs>
              <w:rPr>
                <w:lang w:val="en-US"/>
              </w:rPr>
            </w:pPr>
            <w:r>
              <w:rPr>
                <w:lang w:val="en-US"/>
              </w:rPr>
              <w:t>0 – 250</w:t>
            </w:r>
          </w:p>
        </w:tc>
        <w:tc>
          <w:tcPr>
            <w:tcW w:w="2259" w:type="dxa"/>
          </w:tcPr>
          <w:p>
            <w:pPr>
              <w:pStyle w:val="GesAbsatz"/>
              <w:tabs>
                <w:tab w:val="clear" w:pos="425"/>
              </w:tabs>
              <w:rPr>
                <w:lang w:val="en-US"/>
              </w:rPr>
            </w:pPr>
            <w:r>
              <w:rPr>
                <w:lang w:val="en-US"/>
              </w:rPr>
              <w:t>0 – 3 125</w:t>
            </w:r>
          </w:p>
        </w:tc>
        <w:tc>
          <w:tcPr>
            <w:tcW w:w="1232" w:type="dxa"/>
          </w:tcPr>
          <w:p>
            <w:pPr>
              <w:pStyle w:val="GesAbsatz"/>
              <w:tabs>
                <w:tab w:val="clear" w:pos="425"/>
              </w:tabs>
              <w:rPr>
                <w:lang w:val="en-US"/>
              </w:rPr>
            </w:pPr>
            <w:r>
              <w:rPr>
                <w:lang w:val="en-US"/>
              </w:rPr>
              <w:t>mg/m³</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NO</w:t>
            </w:r>
          </w:p>
        </w:tc>
        <w:tc>
          <w:tcPr>
            <w:tcW w:w="2321" w:type="dxa"/>
          </w:tcPr>
          <w:p>
            <w:pPr>
              <w:pStyle w:val="GesAbsatz"/>
              <w:tabs>
                <w:tab w:val="clear" w:pos="425"/>
              </w:tabs>
              <w:rPr>
                <w:lang w:val="en-US"/>
              </w:rPr>
            </w:pPr>
            <w:r>
              <w:rPr>
                <w:lang w:val="en-US"/>
              </w:rPr>
              <w:t>0 – 121</w:t>
            </w:r>
          </w:p>
        </w:tc>
        <w:tc>
          <w:tcPr>
            <w:tcW w:w="2259" w:type="dxa"/>
          </w:tcPr>
          <w:p>
            <w:pPr>
              <w:pStyle w:val="GesAbsatz"/>
              <w:tabs>
                <w:tab w:val="clear" w:pos="425"/>
              </w:tabs>
              <w:rPr>
                <w:lang w:val="en-US"/>
              </w:rPr>
            </w:pPr>
            <w:r>
              <w:rPr>
                <w:lang w:val="en-US"/>
              </w:rPr>
              <w:t>0 – 2 680</w:t>
            </w:r>
          </w:p>
        </w:tc>
        <w:tc>
          <w:tcPr>
            <w:tcW w:w="1232" w:type="dxa"/>
          </w:tcPr>
          <w:p>
            <w:pPr>
              <w:pStyle w:val="GesAbsatz"/>
              <w:tabs>
                <w:tab w:val="clear" w:pos="425"/>
              </w:tabs>
              <w:rPr>
                <w:lang w:val="en-US"/>
              </w:rPr>
            </w:pPr>
            <w:r>
              <w:rPr>
                <w:lang w:val="en-US"/>
              </w:rPr>
              <w:t>mg/m³</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NO</w:t>
            </w:r>
            <w:r>
              <w:rPr>
                <w:vertAlign w:val="subscript"/>
                <w:lang w:val="en-US"/>
              </w:rPr>
              <w:t>2</w:t>
            </w:r>
          </w:p>
        </w:tc>
        <w:tc>
          <w:tcPr>
            <w:tcW w:w="2321" w:type="dxa"/>
          </w:tcPr>
          <w:p>
            <w:pPr>
              <w:pStyle w:val="GesAbsatz"/>
              <w:tabs>
                <w:tab w:val="clear" w:pos="425"/>
              </w:tabs>
              <w:rPr>
                <w:lang w:val="en-US"/>
              </w:rPr>
            </w:pPr>
            <w:r>
              <w:rPr>
                <w:lang w:val="en-US"/>
              </w:rPr>
              <w:t>0 – 185</w:t>
            </w:r>
          </w:p>
        </w:tc>
        <w:tc>
          <w:tcPr>
            <w:tcW w:w="2259" w:type="dxa"/>
          </w:tcPr>
          <w:p>
            <w:pPr>
              <w:pStyle w:val="GesAbsatz"/>
              <w:tabs>
                <w:tab w:val="clear" w:pos="425"/>
              </w:tabs>
              <w:rPr>
                <w:lang w:val="en-US"/>
              </w:rPr>
            </w:pPr>
            <w:r>
              <w:rPr>
                <w:lang w:val="en-US"/>
              </w:rPr>
              <w:t>0 – 1 025</w:t>
            </w:r>
          </w:p>
        </w:tc>
        <w:tc>
          <w:tcPr>
            <w:tcW w:w="1232" w:type="dxa"/>
          </w:tcPr>
          <w:p>
            <w:pPr>
              <w:pStyle w:val="GesAbsatz"/>
              <w:tabs>
                <w:tab w:val="clear" w:pos="425"/>
              </w:tabs>
              <w:rPr>
                <w:lang w:val="en-US"/>
              </w:rPr>
            </w:pPr>
            <w:r>
              <w:rPr>
                <w:lang w:val="en-US"/>
              </w:rPr>
              <w:t>mg/m³</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NO</w:t>
            </w:r>
            <w:r>
              <w:rPr>
                <w:vertAlign w:val="subscript"/>
                <w:lang w:val="en-US"/>
              </w:rPr>
              <w:t>x</w:t>
            </w:r>
            <w:r>
              <w:rPr>
                <w:lang w:val="en-US"/>
              </w:rPr>
              <w:t>*</w:t>
            </w:r>
          </w:p>
        </w:tc>
        <w:tc>
          <w:tcPr>
            <w:tcW w:w="2321" w:type="dxa"/>
          </w:tcPr>
          <w:p>
            <w:pPr>
              <w:pStyle w:val="GesAbsatz"/>
              <w:tabs>
                <w:tab w:val="clear" w:pos="425"/>
              </w:tabs>
              <w:rPr>
                <w:lang w:val="en-US"/>
              </w:rPr>
            </w:pPr>
            <w:r>
              <w:rPr>
                <w:lang w:val="en-US"/>
              </w:rPr>
              <w:t>0 – 185</w:t>
            </w:r>
          </w:p>
        </w:tc>
        <w:tc>
          <w:tcPr>
            <w:tcW w:w="2259" w:type="dxa"/>
          </w:tcPr>
          <w:p>
            <w:pPr>
              <w:pStyle w:val="GesAbsatz"/>
              <w:tabs>
                <w:tab w:val="clear" w:pos="425"/>
              </w:tabs>
              <w:rPr>
                <w:lang w:val="en-US"/>
              </w:rPr>
            </w:pPr>
            <w:r>
              <w:rPr>
                <w:lang w:val="en-US"/>
              </w:rPr>
              <w:t>0 – 4 097</w:t>
            </w:r>
          </w:p>
        </w:tc>
        <w:tc>
          <w:tcPr>
            <w:tcW w:w="1232" w:type="dxa"/>
          </w:tcPr>
          <w:p>
            <w:pPr>
              <w:pStyle w:val="GesAbsatz"/>
              <w:tabs>
                <w:tab w:val="clear" w:pos="425"/>
              </w:tabs>
              <w:rPr>
                <w:lang w:val="en-US"/>
              </w:rPr>
            </w:pPr>
            <w:r>
              <w:rPr>
                <w:lang w:val="en-US"/>
              </w:rPr>
              <w:t>mg/m³</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SO</w:t>
            </w:r>
            <w:r>
              <w:rPr>
                <w:vertAlign w:val="subscript"/>
                <w:lang w:val="en-US"/>
              </w:rPr>
              <w:t>2</w:t>
            </w:r>
          </w:p>
        </w:tc>
        <w:tc>
          <w:tcPr>
            <w:tcW w:w="2321" w:type="dxa"/>
          </w:tcPr>
          <w:p>
            <w:pPr>
              <w:pStyle w:val="GesAbsatz"/>
              <w:tabs>
                <w:tab w:val="clear" w:pos="425"/>
              </w:tabs>
              <w:rPr>
                <w:lang w:val="en-US"/>
              </w:rPr>
            </w:pPr>
            <w:r>
              <w:rPr>
                <w:lang w:val="en-US"/>
              </w:rPr>
              <w:t>0 – 486</w:t>
            </w:r>
          </w:p>
        </w:tc>
        <w:tc>
          <w:tcPr>
            <w:tcW w:w="2259" w:type="dxa"/>
          </w:tcPr>
          <w:p>
            <w:pPr>
              <w:pStyle w:val="GesAbsatz"/>
              <w:tabs>
                <w:tab w:val="clear" w:pos="425"/>
              </w:tabs>
              <w:rPr>
                <w:lang w:val="en-US"/>
              </w:rPr>
            </w:pPr>
            <w:r>
              <w:rPr>
                <w:lang w:val="en-US"/>
              </w:rPr>
              <w:t>0 – 5 720</w:t>
            </w:r>
          </w:p>
        </w:tc>
        <w:tc>
          <w:tcPr>
            <w:tcW w:w="1232" w:type="dxa"/>
          </w:tcPr>
          <w:p>
            <w:pPr>
              <w:pStyle w:val="GesAbsatz"/>
              <w:tabs>
                <w:tab w:val="clear" w:pos="425"/>
              </w:tabs>
              <w:rPr>
                <w:lang w:val="en-US"/>
              </w:rPr>
            </w:pPr>
            <w:r>
              <w:rPr>
                <w:lang w:val="en-US"/>
              </w:rPr>
              <w:t>mg/m³</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CO</w:t>
            </w:r>
            <w:r>
              <w:rPr>
                <w:vertAlign w:val="subscript"/>
                <w:lang w:val="en-US"/>
              </w:rPr>
              <w:t>2</w:t>
            </w:r>
          </w:p>
        </w:tc>
        <w:tc>
          <w:tcPr>
            <w:tcW w:w="2321" w:type="dxa"/>
          </w:tcPr>
          <w:p>
            <w:pPr>
              <w:pStyle w:val="GesAbsatz"/>
              <w:tabs>
                <w:tab w:val="clear" w:pos="425"/>
              </w:tabs>
              <w:rPr>
                <w:lang w:val="en-US"/>
              </w:rPr>
            </w:pPr>
            <w:r>
              <w:rPr>
                <w:lang w:val="en-US"/>
              </w:rPr>
              <w:t>0 – 25</w:t>
            </w:r>
          </w:p>
        </w:tc>
        <w:tc>
          <w:tcPr>
            <w:tcW w:w="2259" w:type="dxa"/>
          </w:tcPr>
          <w:p>
            <w:pPr>
              <w:pStyle w:val="GesAbsatz"/>
              <w:tabs>
                <w:tab w:val="clear" w:pos="425"/>
              </w:tabs>
              <w:rPr>
                <w:lang w:val="en-US"/>
              </w:rPr>
            </w:pPr>
            <w:r>
              <w:rPr>
                <w:lang w:val="en-US"/>
              </w:rPr>
              <w:t>–</w:t>
            </w:r>
          </w:p>
        </w:tc>
        <w:tc>
          <w:tcPr>
            <w:tcW w:w="1232" w:type="dxa"/>
          </w:tcPr>
          <w:p>
            <w:pPr>
              <w:pStyle w:val="GesAbsatz"/>
              <w:tabs>
                <w:tab w:val="clear" w:pos="425"/>
              </w:tabs>
              <w:rPr>
                <w:lang w:val="en-US"/>
              </w:rPr>
            </w:pPr>
            <w:r>
              <w:rPr>
                <w:lang w:val="en-US"/>
              </w:rPr>
              <w:t>Vol.-%</w:t>
            </w:r>
          </w:p>
        </w:tc>
      </w:tr>
      <w:tr>
        <w:tc>
          <w:tcPr>
            <w:tcW w:w="1951" w:type="dxa"/>
            <w:vMerge/>
          </w:tcPr>
          <w:p>
            <w:pPr>
              <w:pStyle w:val="GesAbsatz"/>
              <w:tabs>
                <w:tab w:val="clear" w:pos="425"/>
              </w:tabs>
              <w:rPr>
                <w:lang w:val="en-US"/>
              </w:rPr>
            </w:pPr>
          </w:p>
        </w:tc>
        <w:tc>
          <w:tcPr>
            <w:tcW w:w="1722" w:type="dxa"/>
          </w:tcPr>
          <w:p>
            <w:pPr>
              <w:pStyle w:val="GesAbsatz"/>
              <w:tabs>
                <w:tab w:val="clear" w:pos="425"/>
              </w:tabs>
              <w:rPr>
                <w:lang w:val="en-US"/>
              </w:rPr>
            </w:pPr>
            <w:r>
              <w:rPr>
                <w:lang w:val="en-US"/>
              </w:rPr>
              <w:t>O</w:t>
            </w:r>
            <w:r>
              <w:rPr>
                <w:vertAlign w:val="subscript"/>
                <w:lang w:val="en-US"/>
              </w:rPr>
              <w:t>2</w:t>
            </w:r>
          </w:p>
        </w:tc>
        <w:tc>
          <w:tcPr>
            <w:tcW w:w="2321" w:type="dxa"/>
          </w:tcPr>
          <w:p>
            <w:pPr>
              <w:pStyle w:val="GesAbsatz"/>
              <w:tabs>
                <w:tab w:val="clear" w:pos="425"/>
              </w:tabs>
              <w:rPr>
                <w:lang w:val="en-US"/>
              </w:rPr>
            </w:pPr>
            <w:r>
              <w:rPr>
                <w:lang w:val="en-US"/>
              </w:rPr>
              <w:t>0 – 25</w:t>
            </w:r>
          </w:p>
        </w:tc>
        <w:tc>
          <w:tcPr>
            <w:tcW w:w="2259" w:type="dxa"/>
          </w:tcPr>
          <w:p>
            <w:pPr>
              <w:pStyle w:val="GesAbsatz"/>
              <w:tabs>
                <w:tab w:val="clear" w:pos="425"/>
              </w:tabs>
              <w:rPr>
                <w:lang w:val="en-US"/>
              </w:rPr>
            </w:pPr>
            <w:r>
              <w:rPr>
                <w:lang w:val="en-US"/>
              </w:rPr>
              <w:t>–</w:t>
            </w:r>
          </w:p>
        </w:tc>
        <w:tc>
          <w:tcPr>
            <w:tcW w:w="1232" w:type="dxa"/>
          </w:tcPr>
          <w:p>
            <w:pPr>
              <w:pStyle w:val="GesAbsatz"/>
              <w:tabs>
                <w:tab w:val="clear" w:pos="425"/>
              </w:tabs>
              <w:rPr>
                <w:lang w:val="en-US"/>
              </w:rPr>
            </w:pPr>
            <w:r>
              <w:rPr>
                <w:lang w:val="en-US"/>
              </w:rPr>
              <w:t>Vol.-%</w:t>
            </w:r>
          </w:p>
        </w:tc>
      </w:tr>
      <w:tr>
        <w:tc>
          <w:tcPr>
            <w:tcW w:w="1951" w:type="dxa"/>
          </w:tcPr>
          <w:p>
            <w:pPr>
              <w:pStyle w:val="GesAbsatz"/>
              <w:tabs>
                <w:tab w:val="clear" w:pos="425"/>
              </w:tabs>
              <w:rPr>
                <w:lang w:val="en-US"/>
              </w:rPr>
            </w:pPr>
            <w:r>
              <w:rPr>
                <w:lang w:val="en-US"/>
              </w:rPr>
              <w:t>CEMS S4900</w:t>
            </w:r>
          </w:p>
        </w:tc>
        <w:tc>
          <w:tcPr>
            <w:tcW w:w="1722" w:type="dxa"/>
          </w:tcPr>
          <w:p>
            <w:pPr>
              <w:pStyle w:val="GesAbsatz"/>
              <w:tabs>
                <w:tab w:val="clear" w:pos="425"/>
              </w:tabs>
              <w:rPr>
                <w:lang w:val="en-US"/>
              </w:rPr>
            </w:pPr>
            <w:r>
              <w:rPr>
                <w:lang w:val="en-US"/>
              </w:rPr>
              <w:t>CO</w:t>
            </w:r>
          </w:p>
        </w:tc>
        <w:tc>
          <w:tcPr>
            <w:tcW w:w="2321" w:type="dxa"/>
          </w:tcPr>
          <w:p>
            <w:pPr>
              <w:pStyle w:val="GesAbsatz"/>
              <w:tabs>
                <w:tab w:val="clear" w:pos="425"/>
              </w:tabs>
              <w:rPr>
                <w:lang w:val="en-US"/>
              </w:rPr>
            </w:pPr>
            <w:r>
              <w:rPr>
                <w:lang w:val="en-US"/>
              </w:rPr>
              <w:t>0 – 125</w:t>
            </w:r>
          </w:p>
        </w:tc>
        <w:tc>
          <w:tcPr>
            <w:tcW w:w="2259" w:type="dxa"/>
          </w:tcPr>
          <w:p>
            <w:pPr>
              <w:pStyle w:val="GesAbsatz"/>
              <w:tabs>
                <w:tab w:val="clear" w:pos="425"/>
              </w:tabs>
              <w:rPr>
                <w:lang w:val="en-US"/>
              </w:rPr>
            </w:pPr>
            <w:r>
              <w:rPr>
                <w:lang w:val="en-US"/>
              </w:rPr>
              <w:t>0 – 625</w:t>
            </w:r>
          </w:p>
        </w:tc>
        <w:tc>
          <w:tcPr>
            <w:tcW w:w="1232" w:type="dxa"/>
          </w:tcPr>
          <w:p>
            <w:pPr>
              <w:pStyle w:val="GesAbsatz"/>
              <w:tabs>
                <w:tab w:val="clear" w:pos="425"/>
              </w:tabs>
              <w:rPr>
                <w:lang w:val="en-US"/>
              </w:rPr>
            </w:pPr>
            <w:r>
              <w:rPr>
                <w:lang w:val="en-US"/>
              </w:rPr>
              <w:t>mg/m³</w:t>
            </w:r>
          </w:p>
        </w:tc>
      </w:tr>
      <w:tr>
        <w:tc>
          <w:tcPr>
            <w:tcW w:w="1951" w:type="dxa"/>
          </w:tcPr>
          <w:p>
            <w:pPr>
              <w:pStyle w:val="GesAbsatz"/>
              <w:tabs>
                <w:tab w:val="clear" w:pos="425"/>
              </w:tabs>
              <w:rPr>
                <w:lang w:val="en-US"/>
              </w:rPr>
            </w:pPr>
            <w:r>
              <w:rPr>
                <w:lang w:val="en-US"/>
              </w:rPr>
              <w:t>CEMS S4900</w:t>
            </w:r>
          </w:p>
        </w:tc>
        <w:tc>
          <w:tcPr>
            <w:tcW w:w="1722" w:type="dxa"/>
          </w:tcPr>
          <w:p>
            <w:pPr>
              <w:pStyle w:val="GesAbsatz"/>
              <w:tabs>
                <w:tab w:val="clear" w:pos="425"/>
              </w:tabs>
              <w:rPr>
                <w:lang w:val="en-US"/>
              </w:rPr>
            </w:pPr>
            <w:r>
              <w:rPr>
                <w:lang w:val="en-US"/>
              </w:rPr>
              <w:t>NO</w:t>
            </w:r>
          </w:p>
        </w:tc>
        <w:tc>
          <w:tcPr>
            <w:tcW w:w="2321" w:type="dxa"/>
          </w:tcPr>
          <w:p>
            <w:pPr>
              <w:pStyle w:val="GesAbsatz"/>
              <w:tabs>
                <w:tab w:val="clear" w:pos="425"/>
              </w:tabs>
              <w:rPr>
                <w:lang w:val="en-US"/>
              </w:rPr>
            </w:pPr>
            <w:r>
              <w:rPr>
                <w:lang w:val="en-US"/>
              </w:rPr>
              <w:t>0 – 121</w:t>
            </w:r>
          </w:p>
        </w:tc>
        <w:tc>
          <w:tcPr>
            <w:tcW w:w="2259" w:type="dxa"/>
          </w:tcPr>
          <w:p>
            <w:pPr>
              <w:pStyle w:val="GesAbsatz"/>
              <w:tabs>
                <w:tab w:val="clear" w:pos="425"/>
              </w:tabs>
              <w:rPr>
                <w:lang w:val="en-US"/>
              </w:rPr>
            </w:pPr>
            <w:r>
              <w:rPr>
                <w:lang w:val="en-US"/>
              </w:rPr>
              <w:t>0 – 1 340</w:t>
            </w:r>
          </w:p>
        </w:tc>
        <w:tc>
          <w:tcPr>
            <w:tcW w:w="1232" w:type="dxa"/>
          </w:tcPr>
          <w:p>
            <w:pPr>
              <w:pStyle w:val="GesAbsatz"/>
              <w:tabs>
                <w:tab w:val="clear" w:pos="425"/>
              </w:tabs>
              <w:rPr>
                <w:lang w:val="en-US"/>
              </w:rPr>
            </w:pPr>
            <w:r>
              <w:rPr>
                <w:lang w:val="en-US"/>
              </w:rPr>
              <w:t>mg/m³</w:t>
            </w:r>
          </w:p>
        </w:tc>
      </w:tr>
      <w:tr>
        <w:tc>
          <w:tcPr>
            <w:tcW w:w="1951" w:type="dxa"/>
          </w:tcPr>
          <w:p>
            <w:pPr>
              <w:pStyle w:val="GesAbsatz"/>
              <w:tabs>
                <w:tab w:val="clear" w:pos="425"/>
              </w:tabs>
              <w:rPr>
                <w:lang w:val="en-US"/>
              </w:rPr>
            </w:pPr>
            <w:r>
              <w:rPr>
                <w:lang w:val="en-US"/>
              </w:rPr>
              <w:t>CEMS S4900</w:t>
            </w:r>
          </w:p>
        </w:tc>
        <w:tc>
          <w:tcPr>
            <w:tcW w:w="1722" w:type="dxa"/>
          </w:tcPr>
          <w:p>
            <w:pPr>
              <w:pStyle w:val="GesAbsatz"/>
              <w:tabs>
                <w:tab w:val="clear" w:pos="425"/>
              </w:tabs>
              <w:rPr>
                <w:lang w:val="en-US"/>
              </w:rPr>
            </w:pPr>
            <w:r>
              <w:rPr>
                <w:lang w:val="en-US"/>
              </w:rPr>
              <w:t>O</w:t>
            </w:r>
            <w:r>
              <w:rPr>
                <w:vertAlign w:val="subscript"/>
                <w:lang w:val="en-US"/>
              </w:rPr>
              <w:t>2</w:t>
            </w:r>
          </w:p>
        </w:tc>
        <w:tc>
          <w:tcPr>
            <w:tcW w:w="2321" w:type="dxa"/>
          </w:tcPr>
          <w:p>
            <w:pPr>
              <w:pStyle w:val="GesAbsatz"/>
              <w:tabs>
                <w:tab w:val="clear" w:pos="425"/>
              </w:tabs>
              <w:rPr>
                <w:lang w:val="en-US"/>
              </w:rPr>
            </w:pPr>
            <w:r>
              <w:rPr>
                <w:lang w:val="en-US"/>
              </w:rPr>
              <w:t>0 – 25</w:t>
            </w:r>
          </w:p>
        </w:tc>
        <w:tc>
          <w:tcPr>
            <w:tcW w:w="2259" w:type="dxa"/>
          </w:tcPr>
          <w:p>
            <w:pPr>
              <w:pStyle w:val="GesAbsatz"/>
              <w:tabs>
                <w:tab w:val="clear" w:pos="425"/>
              </w:tabs>
              <w:rPr>
                <w:lang w:val="en-US"/>
              </w:rPr>
            </w:pPr>
            <w:r>
              <w:rPr>
                <w:lang w:val="en-US"/>
              </w:rPr>
              <w:t>–</w:t>
            </w:r>
          </w:p>
        </w:tc>
        <w:tc>
          <w:tcPr>
            <w:tcW w:w="1232" w:type="dxa"/>
          </w:tcPr>
          <w:p>
            <w:pPr>
              <w:pStyle w:val="GesAbsatz"/>
              <w:tabs>
                <w:tab w:val="clear" w:pos="425"/>
              </w:tabs>
              <w:rPr>
                <w:lang w:val="en-US"/>
              </w:rPr>
            </w:pPr>
            <w:r>
              <w:rPr>
                <w:lang w:val="en-US"/>
              </w:rPr>
              <w:t>Vol.-%</w:t>
            </w:r>
          </w:p>
        </w:tc>
      </w:tr>
      <w:tr>
        <w:tc>
          <w:tcPr>
            <w:tcW w:w="1951" w:type="dxa"/>
          </w:tcPr>
          <w:p>
            <w:pPr>
              <w:pStyle w:val="GesAbsatz"/>
              <w:tabs>
                <w:tab w:val="clear" w:pos="425"/>
              </w:tabs>
              <w:rPr>
                <w:lang w:val="en-US"/>
              </w:rPr>
            </w:pPr>
            <w:r>
              <w:rPr>
                <w:lang w:val="en-US"/>
              </w:rPr>
              <w:t>CEMS S4900</w:t>
            </w:r>
          </w:p>
        </w:tc>
        <w:tc>
          <w:tcPr>
            <w:tcW w:w="1722" w:type="dxa"/>
          </w:tcPr>
          <w:p>
            <w:pPr>
              <w:pStyle w:val="GesAbsatz"/>
              <w:tabs>
                <w:tab w:val="clear" w:pos="425"/>
              </w:tabs>
              <w:rPr>
                <w:lang w:val="en-US"/>
              </w:rPr>
            </w:pPr>
            <w:r>
              <w:rPr>
                <w:lang w:val="en-US"/>
              </w:rPr>
              <w:t>SO</w:t>
            </w:r>
            <w:r>
              <w:rPr>
                <w:vertAlign w:val="subscript"/>
                <w:lang w:val="en-US"/>
              </w:rPr>
              <w:t>2</w:t>
            </w:r>
          </w:p>
        </w:tc>
        <w:tc>
          <w:tcPr>
            <w:tcW w:w="2321" w:type="dxa"/>
          </w:tcPr>
          <w:p>
            <w:pPr>
              <w:pStyle w:val="GesAbsatz"/>
              <w:tabs>
                <w:tab w:val="clear" w:pos="425"/>
              </w:tabs>
              <w:rPr>
                <w:lang w:val="en-US"/>
              </w:rPr>
            </w:pPr>
            <w:r>
              <w:rPr>
                <w:lang w:val="en-US"/>
              </w:rPr>
              <w:t>0 – 486</w:t>
            </w:r>
          </w:p>
        </w:tc>
        <w:tc>
          <w:tcPr>
            <w:tcW w:w="2259" w:type="dxa"/>
          </w:tcPr>
          <w:p>
            <w:pPr>
              <w:pStyle w:val="GesAbsatz"/>
              <w:tabs>
                <w:tab w:val="clear" w:pos="425"/>
              </w:tabs>
              <w:rPr>
                <w:lang w:val="en-US"/>
              </w:rPr>
            </w:pPr>
            <w:r>
              <w:rPr>
                <w:lang w:val="en-US"/>
              </w:rPr>
              <w:t>0 – 2 860</w:t>
            </w:r>
          </w:p>
        </w:tc>
        <w:tc>
          <w:tcPr>
            <w:tcW w:w="1232" w:type="dxa"/>
          </w:tcPr>
          <w:p>
            <w:pPr>
              <w:pStyle w:val="GesAbsatz"/>
              <w:tabs>
                <w:tab w:val="clear" w:pos="425"/>
              </w:tabs>
              <w:rPr>
                <w:lang w:val="en-US"/>
              </w:rPr>
            </w:pPr>
            <w:r>
              <w:rPr>
                <w:lang w:val="en-US"/>
              </w:rPr>
              <w:t>mg/m³</w:t>
            </w:r>
          </w:p>
        </w:tc>
      </w:tr>
    </w:tbl>
    <w:p>
      <w:pPr>
        <w:pStyle w:val="GesAbsatz"/>
      </w:pPr>
      <w:r>
        <w:rPr>
          <w:lang w:val="en-US"/>
        </w:rPr>
        <w:t>* NO</w:t>
      </w:r>
      <w:r>
        <w:rPr>
          <w:vertAlign w:val="subscript"/>
          <w:lang w:val="en-US"/>
        </w:rPr>
        <w:t>x</w:t>
      </w:r>
      <w:r>
        <w:rPr>
          <w:lang w:val="en-US"/>
        </w:rPr>
        <w:t xml:space="preserve"> = </w:t>
      </w:r>
      <w:r>
        <w:t>Summe</w:t>
      </w:r>
      <w:r>
        <w:rPr>
          <w:lang w:val="en-US"/>
        </w:rPr>
        <w:t xml:space="preserve"> von NO und NO</w:t>
      </w:r>
      <w:r>
        <w:rPr>
          <w:vertAlign w:val="subscript"/>
          <w:lang w:val="en-US"/>
        </w:rPr>
        <w:t>2</w:t>
      </w:r>
      <w:r>
        <w:rPr>
          <w:lang w:val="en-US"/>
        </w:rPr>
        <w:t xml:space="preserve"> </w:t>
      </w:r>
      <w:proofErr w:type="gramStart"/>
      <w:r>
        <w:t>als</w:t>
      </w:r>
      <w:proofErr w:type="gramEnd"/>
      <w:r>
        <w:t xml:space="preserve"> NO</w:t>
      </w:r>
      <w:r>
        <w:rPr>
          <w:vertAlign w:val="subscript"/>
        </w:rPr>
        <w:t>2</w:t>
      </w:r>
    </w:p>
    <w:p>
      <w:pPr>
        <w:pStyle w:val="GesAbsatz"/>
        <w:tabs>
          <w:tab w:val="left" w:pos="2268"/>
          <w:tab w:val="left" w:pos="3686"/>
        </w:tabs>
      </w:pPr>
      <w:r>
        <w:t>Softwareversionen:</w:t>
      </w:r>
      <w:r>
        <w:tab/>
        <w:t>S4900:</w:t>
      </w:r>
      <w:r>
        <w:tab/>
        <w:t>4000/653 rev3</w:t>
      </w:r>
    </w:p>
    <w:p>
      <w:pPr>
        <w:pStyle w:val="GesAbsatz"/>
        <w:tabs>
          <w:tab w:val="left" w:pos="2268"/>
          <w:tab w:val="left" w:pos="3686"/>
        </w:tabs>
        <w:ind w:left="2268"/>
      </w:pPr>
      <w:r>
        <w:t>T60i:</w:t>
      </w:r>
      <w:r>
        <w:tab/>
        <w:t>01.10.04.329, fw 11.19.119, detector fw 02.03.014</w:t>
      </w:r>
    </w:p>
    <w:p>
      <w:pPr>
        <w:pStyle w:val="GesAbsatz"/>
      </w:pPr>
      <w:r>
        <w:t>Einschränkung:</w:t>
      </w:r>
    </w:p>
    <w:p>
      <w:pPr>
        <w:pStyle w:val="GesAbsatz"/>
      </w:pPr>
      <w:r>
        <w:t>Das Modul T60i hat die Anforderung bei der Eignungsprüfung nach DIN EN 15267-3 an die Querempfindlichkeit für die Komponente CO gegenüber HCl bei Konzentrationen &gt; 50 mg/m³ nicht erfüllt.</w:t>
      </w:r>
    </w:p>
    <w:p>
      <w:pPr>
        <w:pStyle w:val="GesAbsatz"/>
      </w:pPr>
      <w:r>
        <w:t>Hinweise:</w:t>
      </w:r>
    </w:p>
    <w:p>
      <w:pPr>
        <w:pStyle w:val="GesAbsatz"/>
        <w:ind w:left="426" w:hanging="426"/>
      </w:pPr>
      <w:r>
        <w:t>1.</w:t>
      </w:r>
      <w:r>
        <w:tab/>
        <w:t>Das Wartungsintervall beträgt vier Wochen. Im Falle einer Erweiterung um weitere Module/Komponenten des CEMS ist das Wartungsintervall im Rahmen des ordnungsgemäßen Einbaus zu bestimmen.</w:t>
      </w:r>
    </w:p>
    <w:p>
      <w:pPr>
        <w:pStyle w:val="GesAbsatz"/>
        <w:ind w:left="426" w:hanging="426"/>
      </w:pPr>
      <w:r>
        <w:t>2.</w:t>
      </w:r>
      <w:r>
        <w:tab/>
        <w:t>Die Funktionsfähigkeit der jeweiligen Zusammenstellung der Module ist im Rahmen der Prüfung des ordnungsgemäßen Einbaus zu bestimmen.</w:t>
      </w:r>
    </w:p>
    <w:p>
      <w:pPr>
        <w:pStyle w:val="GesAbsatz"/>
        <w:ind w:left="426" w:hanging="426"/>
      </w:pPr>
      <w:r>
        <w:t>3.</w:t>
      </w:r>
      <w:r>
        <w:tab/>
        <w:t>Das Messsystem Kontram CEMS ist ein modulares System in dem zwei Analysator-Module integriert sein können:</w:t>
      </w:r>
    </w:p>
    <w:p>
      <w:pPr>
        <w:pStyle w:val="GesAbsatz"/>
        <w:tabs>
          <w:tab w:val="left" w:pos="1418"/>
        </w:tabs>
        <w:ind w:left="426"/>
        <w:rPr>
          <w:lang w:val="en-US"/>
        </w:rPr>
      </w:pPr>
      <w:r>
        <w:rPr>
          <w:lang w:val="en-US"/>
        </w:rPr>
        <w:t>CEMS a</w:t>
      </w:r>
      <w:r>
        <w:rPr>
          <w:lang w:val="en-US"/>
        </w:rPr>
        <w:tab/>
        <w:t>T60i</w:t>
      </w:r>
    </w:p>
    <w:p>
      <w:pPr>
        <w:pStyle w:val="GesAbsatz"/>
        <w:tabs>
          <w:tab w:val="left" w:pos="1418"/>
        </w:tabs>
        <w:ind w:left="426"/>
        <w:rPr>
          <w:lang w:val="en-US"/>
        </w:rPr>
      </w:pPr>
      <w:r>
        <w:rPr>
          <w:lang w:val="en-US"/>
        </w:rPr>
        <w:t>CEMS b</w:t>
      </w:r>
      <w:r>
        <w:rPr>
          <w:lang w:val="en-US"/>
        </w:rPr>
        <w:tab/>
        <w:t>T60i + S4900</w:t>
      </w:r>
    </w:p>
    <w:p>
      <w:pPr>
        <w:pStyle w:val="GesAbsatz"/>
        <w:tabs>
          <w:tab w:val="left" w:pos="1418"/>
        </w:tabs>
        <w:ind w:left="426"/>
        <w:rPr>
          <w:lang w:val="en-US"/>
        </w:rPr>
      </w:pPr>
      <w:r>
        <w:rPr>
          <w:lang w:val="en-US"/>
        </w:rPr>
        <w:t>CEMS c</w:t>
      </w:r>
      <w:r>
        <w:rPr>
          <w:lang w:val="en-US"/>
        </w:rPr>
        <w:tab/>
        <w:t>S4900</w:t>
      </w:r>
    </w:p>
    <w:p>
      <w:pPr>
        <w:pStyle w:val="GesAbsatz"/>
        <w:tabs>
          <w:tab w:val="left" w:pos="1418"/>
        </w:tabs>
        <w:ind w:left="426"/>
        <w:rPr>
          <w:lang w:val="en-US"/>
        </w:rPr>
      </w:pPr>
      <w:r>
        <w:rPr>
          <w:lang w:val="en-US"/>
        </w:rPr>
        <w:t>CEMS d</w:t>
      </w:r>
      <w:r>
        <w:rPr>
          <w:lang w:val="en-US"/>
        </w:rPr>
        <w:tab/>
        <w:t>S4900 + S4900</w:t>
      </w:r>
    </w:p>
    <w:p>
      <w:pPr>
        <w:pStyle w:val="GesAbsatz"/>
        <w:ind w:left="426" w:hanging="426"/>
      </w:pPr>
      <w:r>
        <w:t>4.</w:t>
      </w:r>
      <w:r>
        <w:tab/>
        <w:t>Ein Analysator vom Typ S4900 kann jeweils Messzellen für bis zu drei verschiedene Komponenten enthalten.</w:t>
      </w:r>
    </w:p>
    <w:p>
      <w:pPr>
        <w:pStyle w:val="GesAbsatz"/>
        <w:ind w:left="426" w:hanging="426"/>
      </w:pPr>
      <w:r>
        <w:t>5.</w:t>
      </w:r>
      <w:r>
        <w:tab/>
        <w:t>Das Analysator-Modul T60i misst sowohl NO als auch NO</w:t>
      </w:r>
      <w:r>
        <w:rPr>
          <w:vertAlign w:val="subscript"/>
        </w:rPr>
        <w:t>2</w:t>
      </w:r>
      <w:r>
        <w:t xml:space="preserve"> und kann auch NO</w:t>
      </w:r>
      <w:r>
        <w:rPr>
          <w:vertAlign w:val="subscript"/>
        </w:rPr>
        <w:t>x</w:t>
      </w:r>
      <w:r>
        <w:t xml:space="preserve"> als berechnete Summe ausgeben.</w:t>
      </w:r>
    </w:p>
    <w:p>
      <w:pPr>
        <w:pStyle w:val="GesAbsatz"/>
        <w:ind w:left="426" w:hanging="426"/>
      </w:pPr>
      <w:r>
        <w:lastRenderedPageBreak/>
        <w:t>6.</w:t>
      </w:r>
      <w:r>
        <w:tab/>
        <w:t>Ergänzungsprüfung (Erweiterung um die Komponente O</w:t>
      </w:r>
      <w:r>
        <w:rPr>
          <w:vertAlign w:val="subscript"/>
        </w:rPr>
        <w:t>2</w:t>
      </w:r>
      <w:r>
        <w:t xml:space="preserve"> für T60i und S4900 sowie Erweiterung um einen zweiten Typ einer Gasentnahmesonde) zu der Bekanntmachung des Umweltbundesamtes vom 27. Februar 2014 (BAnz AT 01.04.2014 B12, Kapitel I Nummer 4.1).</w:t>
      </w:r>
    </w:p>
    <w:p>
      <w:pPr>
        <w:pStyle w:val="GesAbsatz"/>
      </w:pPr>
      <w:r>
        <w:t>Prüfbericht: TÜV Rheinland Energie und Umwelt GmbH, Köln</w:t>
      </w:r>
    </w:p>
    <w:p>
      <w:pPr>
        <w:pStyle w:val="GesAbsatz"/>
      </w:pPr>
      <w:r>
        <w:t>Bericht-Nr.: 936/21218430/B vom 2. April 2014</w:t>
      </w:r>
    </w:p>
    <w:p>
      <w:pPr>
        <w:pStyle w:val="GesAbsatz"/>
        <w:rPr>
          <w:b/>
          <w:lang w:val="en-US"/>
        </w:rPr>
      </w:pPr>
      <w:r>
        <w:rPr>
          <w:b/>
          <w:lang w:val="en-US"/>
        </w:rPr>
        <w:t>5.2</w:t>
      </w:r>
      <w:r>
        <w:rPr>
          <w:b/>
          <w:lang w:val="en-US"/>
        </w:rPr>
        <w:tab/>
        <w:t>Bühler CEMSelect OEM für CO, NO,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Bühler Technologies GmbH, Ratingen</w:t>
      </w:r>
    </w:p>
    <w:p>
      <w:pPr>
        <w:pStyle w:val="GesAbsatz"/>
      </w:pPr>
      <w:r>
        <w:t>Eignung:</w:t>
      </w:r>
    </w:p>
    <w:p>
      <w:pPr>
        <w:pStyle w:val="GesAbsatz"/>
      </w:pPr>
      <w:r>
        <w:t>Modulares Messsystem für Anlagen der 13. und 27. BImSchV sowie Anlagen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2518"/>
        <w:gridCol w:w="2282"/>
        <w:gridCol w:w="1693"/>
        <w:gridCol w:w="1559"/>
        <w:gridCol w:w="1265"/>
      </w:tblGrid>
      <w:tr>
        <w:tc>
          <w:tcPr>
            <w:tcW w:w="2518" w:type="dxa"/>
          </w:tcPr>
          <w:p>
            <w:pPr>
              <w:pStyle w:val="GesAbsatz"/>
              <w:tabs>
                <w:tab w:val="clear" w:pos="425"/>
              </w:tabs>
            </w:pPr>
            <w:r>
              <w:t>Komponente</w:t>
            </w:r>
          </w:p>
        </w:tc>
        <w:tc>
          <w:tcPr>
            <w:tcW w:w="2282" w:type="dxa"/>
          </w:tcPr>
          <w:p>
            <w:pPr>
              <w:pStyle w:val="GesAbsatz"/>
              <w:tabs>
                <w:tab w:val="clear" w:pos="425"/>
              </w:tabs>
            </w:pPr>
            <w:r>
              <w:t>Zertifizierungsbereich</w:t>
            </w:r>
          </w:p>
        </w:tc>
        <w:tc>
          <w:tcPr>
            <w:tcW w:w="3252" w:type="dxa"/>
            <w:gridSpan w:val="2"/>
          </w:tcPr>
          <w:p>
            <w:pPr>
              <w:pStyle w:val="GesAbsatz"/>
              <w:tabs>
                <w:tab w:val="clear" w:pos="425"/>
              </w:tabs>
            </w:pPr>
            <w:r>
              <w:t>zusätzliche Messbereiche</w:t>
            </w:r>
          </w:p>
        </w:tc>
        <w:tc>
          <w:tcPr>
            <w:tcW w:w="1265" w:type="dxa"/>
          </w:tcPr>
          <w:p>
            <w:pPr>
              <w:pStyle w:val="GesAbsatz"/>
              <w:tabs>
                <w:tab w:val="clear" w:pos="425"/>
              </w:tabs>
            </w:pPr>
            <w:r>
              <w:t>Einheit</w:t>
            </w:r>
          </w:p>
        </w:tc>
      </w:tr>
      <w:tr>
        <w:tc>
          <w:tcPr>
            <w:tcW w:w="2518" w:type="dxa"/>
          </w:tcPr>
          <w:p>
            <w:pPr>
              <w:pStyle w:val="GesAbsatz"/>
              <w:tabs>
                <w:tab w:val="clear" w:pos="425"/>
              </w:tabs>
            </w:pPr>
            <w:r>
              <w:t>CO</w:t>
            </w:r>
          </w:p>
        </w:tc>
        <w:tc>
          <w:tcPr>
            <w:tcW w:w="2282" w:type="dxa"/>
          </w:tcPr>
          <w:p>
            <w:pPr>
              <w:pStyle w:val="GesAbsatz"/>
              <w:tabs>
                <w:tab w:val="clear" w:pos="425"/>
              </w:tabs>
            </w:pPr>
            <w:r>
              <w:t>0 – 250</w:t>
            </w:r>
          </w:p>
        </w:tc>
        <w:tc>
          <w:tcPr>
            <w:tcW w:w="1693" w:type="dxa"/>
          </w:tcPr>
          <w:p>
            <w:pPr>
              <w:pStyle w:val="GesAbsatz"/>
              <w:tabs>
                <w:tab w:val="clear" w:pos="425"/>
              </w:tabs>
            </w:pPr>
            <w:r>
              <w:t>0 – 1 250</w:t>
            </w:r>
          </w:p>
        </w:tc>
        <w:tc>
          <w:tcPr>
            <w:tcW w:w="1559" w:type="dxa"/>
          </w:tcPr>
          <w:p>
            <w:pPr>
              <w:pStyle w:val="GesAbsatz"/>
              <w:tabs>
                <w:tab w:val="clear" w:pos="425"/>
              </w:tabs>
            </w:pPr>
            <w:r>
              <w:t>–</w:t>
            </w:r>
          </w:p>
        </w:tc>
        <w:tc>
          <w:tcPr>
            <w:tcW w:w="1265" w:type="dxa"/>
          </w:tcPr>
          <w:p>
            <w:pPr>
              <w:pStyle w:val="GesAbsatz"/>
              <w:tabs>
                <w:tab w:val="clear" w:pos="425"/>
              </w:tabs>
            </w:pPr>
            <w:r>
              <w:t>mg/m³</w:t>
            </w:r>
          </w:p>
        </w:tc>
      </w:tr>
      <w:tr>
        <w:tc>
          <w:tcPr>
            <w:tcW w:w="2518" w:type="dxa"/>
          </w:tcPr>
          <w:p>
            <w:pPr>
              <w:pStyle w:val="GesAbsatz"/>
              <w:tabs>
                <w:tab w:val="clear" w:pos="425"/>
              </w:tabs>
            </w:pPr>
            <w:r>
              <w:t>NO</w:t>
            </w:r>
          </w:p>
        </w:tc>
        <w:tc>
          <w:tcPr>
            <w:tcW w:w="2282" w:type="dxa"/>
          </w:tcPr>
          <w:p>
            <w:pPr>
              <w:pStyle w:val="GesAbsatz"/>
              <w:tabs>
                <w:tab w:val="clear" w:pos="425"/>
              </w:tabs>
            </w:pPr>
            <w:r>
              <w:t>0 – 400</w:t>
            </w:r>
          </w:p>
        </w:tc>
        <w:tc>
          <w:tcPr>
            <w:tcW w:w="1693" w:type="dxa"/>
          </w:tcPr>
          <w:p>
            <w:pPr>
              <w:pStyle w:val="GesAbsatz"/>
              <w:tabs>
                <w:tab w:val="clear" w:pos="425"/>
              </w:tabs>
            </w:pPr>
            <w:r>
              <w:t>0 – 2 000</w:t>
            </w:r>
          </w:p>
        </w:tc>
        <w:tc>
          <w:tcPr>
            <w:tcW w:w="1559" w:type="dxa"/>
          </w:tcPr>
          <w:p>
            <w:pPr>
              <w:pStyle w:val="GesAbsatz"/>
              <w:tabs>
                <w:tab w:val="clear" w:pos="425"/>
              </w:tabs>
            </w:pPr>
            <w:r>
              <w:t>–</w:t>
            </w:r>
          </w:p>
        </w:tc>
        <w:tc>
          <w:tcPr>
            <w:tcW w:w="1265" w:type="dxa"/>
          </w:tcPr>
          <w:p>
            <w:pPr>
              <w:pStyle w:val="GesAbsatz"/>
              <w:tabs>
                <w:tab w:val="clear" w:pos="425"/>
              </w:tabs>
            </w:pPr>
            <w:r>
              <w:t>mg/m³</w:t>
            </w:r>
          </w:p>
        </w:tc>
      </w:tr>
      <w:tr>
        <w:tc>
          <w:tcPr>
            <w:tcW w:w="2518" w:type="dxa"/>
          </w:tcPr>
          <w:p>
            <w:pPr>
              <w:pStyle w:val="GesAbsatz"/>
              <w:tabs>
                <w:tab w:val="clear" w:pos="425"/>
              </w:tabs>
            </w:pPr>
            <w:r>
              <w:t>SO</w:t>
            </w:r>
            <w:r>
              <w:rPr>
                <w:vertAlign w:val="subscript"/>
              </w:rPr>
              <w:t>2</w:t>
            </w:r>
          </w:p>
        </w:tc>
        <w:tc>
          <w:tcPr>
            <w:tcW w:w="2282" w:type="dxa"/>
          </w:tcPr>
          <w:p>
            <w:pPr>
              <w:pStyle w:val="GesAbsatz"/>
              <w:tabs>
                <w:tab w:val="clear" w:pos="425"/>
              </w:tabs>
            </w:pPr>
            <w:r>
              <w:t>0 – 400</w:t>
            </w:r>
          </w:p>
        </w:tc>
        <w:tc>
          <w:tcPr>
            <w:tcW w:w="1693" w:type="dxa"/>
          </w:tcPr>
          <w:p>
            <w:pPr>
              <w:pStyle w:val="GesAbsatz"/>
              <w:tabs>
                <w:tab w:val="clear" w:pos="425"/>
              </w:tabs>
            </w:pPr>
            <w:r>
              <w:t>0 – 2 000</w:t>
            </w:r>
          </w:p>
        </w:tc>
        <w:tc>
          <w:tcPr>
            <w:tcW w:w="1559" w:type="dxa"/>
          </w:tcPr>
          <w:p>
            <w:pPr>
              <w:pStyle w:val="GesAbsatz"/>
              <w:tabs>
                <w:tab w:val="clear" w:pos="425"/>
              </w:tabs>
            </w:pPr>
            <w:r>
              <w:t>0 – 7 000</w:t>
            </w:r>
          </w:p>
        </w:tc>
        <w:tc>
          <w:tcPr>
            <w:tcW w:w="1265" w:type="dxa"/>
          </w:tcPr>
          <w:p>
            <w:pPr>
              <w:pStyle w:val="GesAbsatz"/>
              <w:tabs>
                <w:tab w:val="clear" w:pos="425"/>
              </w:tabs>
            </w:pPr>
            <w:r>
              <w:t>mg/m³</w:t>
            </w:r>
          </w:p>
        </w:tc>
      </w:tr>
      <w:tr>
        <w:tc>
          <w:tcPr>
            <w:tcW w:w="2518" w:type="dxa"/>
          </w:tcPr>
          <w:p>
            <w:pPr>
              <w:pStyle w:val="GesAbsatz"/>
              <w:tabs>
                <w:tab w:val="clear" w:pos="425"/>
              </w:tabs>
            </w:pPr>
            <w:r>
              <w:t>O</w:t>
            </w:r>
            <w:r>
              <w:rPr>
                <w:vertAlign w:val="subscript"/>
              </w:rPr>
              <w:t>2 paramagnetisch</w:t>
            </w:r>
          </w:p>
        </w:tc>
        <w:tc>
          <w:tcPr>
            <w:tcW w:w="2282" w:type="dxa"/>
          </w:tcPr>
          <w:p>
            <w:pPr>
              <w:pStyle w:val="GesAbsatz"/>
              <w:tabs>
                <w:tab w:val="clear" w:pos="425"/>
              </w:tabs>
            </w:pPr>
            <w:r>
              <w:t>0 – 25</w:t>
            </w:r>
          </w:p>
        </w:tc>
        <w:tc>
          <w:tcPr>
            <w:tcW w:w="1693" w:type="dxa"/>
          </w:tcPr>
          <w:p>
            <w:pPr>
              <w:pStyle w:val="GesAbsatz"/>
              <w:tabs>
                <w:tab w:val="clear" w:pos="425"/>
              </w:tabs>
            </w:pPr>
            <w:r>
              <w:t>–</w:t>
            </w:r>
          </w:p>
        </w:tc>
        <w:tc>
          <w:tcPr>
            <w:tcW w:w="1559" w:type="dxa"/>
          </w:tcPr>
          <w:p>
            <w:pPr>
              <w:pStyle w:val="GesAbsatz"/>
              <w:tabs>
                <w:tab w:val="clear" w:pos="425"/>
              </w:tabs>
            </w:pPr>
            <w:r>
              <w:t>–</w:t>
            </w:r>
          </w:p>
        </w:tc>
        <w:tc>
          <w:tcPr>
            <w:tcW w:w="1265" w:type="dxa"/>
          </w:tcPr>
          <w:p>
            <w:pPr>
              <w:pStyle w:val="GesAbsatz"/>
              <w:tabs>
                <w:tab w:val="clear" w:pos="425"/>
              </w:tabs>
            </w:pPr>
            <w:r>
              <w:t>Vol.-%</w:t>
            </w:r>
          </w:p>
        </w:tc>
      </w:tr>
      <w:tr>
        <w:tc>
          <w:tcPr>
            <w:tcW w:w="2518" w:type="dxa"/>
          </w:tcPr>
          <w:p>
            <w:pPr>
              <w:pStyle w:val="GesAbsatz"/>
              <w:tabs>
                <w:tab w:val="clear" w:pos="425"/>
              </w:tabs>
            </w:pPr>
            <w:r>
              <w:t>O</w:t>
            </w:r>
            <w:r>
              <w:rPr>
                <w:vertAlign w:val="subscript"/>
              </w:rPr>
              <w:t>2 elektrochemisch</w:t>
            </w:r>
            <w:r>
              <w:t xml:space="preserve"> </w:t>
            </w:r>
          </w:p>
        </w:tc>
        <w:tc>
          <w:tcPr>
            <w:tcW w:w="2282" w:type="dxa"/>
          </w:tcPr>
          <w:p>
            <w:pPr>
              <w:pStyle w:val="GesAbsatz"/>
              <w:tabs>
                <w:tab w:val="clear" w:pos="425"/>
              </w:tabs>
            </w:pPr>
            <w:r>
              <w:t xml:space="preserve">0 – 25 </w:t>
            </w:r>
          </w:p>
        </w:tc>
        <w:tc>
          <w:tcPr>
            <w:tcW w:w="1693" w:type="dxa"/>
          </w:tcPr>
          <w:p>
            <w:pPr>
              <w:pStyle w:val="GesAbsatz"/>
              <w:tabs>
                <w:tab w:val="clear" w:pos="425"/>
              </w:tabs>
            </w:pPr>
            <w:r>
              <w:t xml:space="preserve">– </w:t>
            </w:r>
          </w:p>
        </w:tc>
        <w:tc>
          <w:tcPr>
            <w:tcW w:w="1559" w:type="dxa"/>
          </w:tcPr>
          <w:p>
            <w:pPr>
              <w:pStyle w:val="GesAbsatz"/>
              <w:tabs>
                <w:tab w:val="clear" w:pos="425"/>
              </w:tabs>
            </w:pPr>
            <w:r>
              <w:t>–</w:t>
            </w:r>
          </w:p>
        </w:tc>
        <w:tc>
          <w:tcPr>
            <w:tcW w:w="1265" w:type="dxa"/>
          </w:tcPr>
          <w:p>
            <w:pPr>
              <w:pStyle w:val="GesAbsatz"/>
              <w:tabs>
                <w:tab w:val="clear" w:pos="425"/>
              </w:tabs>
            </w:pPr>
            <w:r>
              <w:t>Vol.-%</w:t>
            </w:r>
          </w:p>
        </w:tc>
      </w:tr>
    </w:tbl>
    <w:p>
      <w:pPr>
        <w:pStyle w:val="GesAbsatz"/>
      </w:pPr>
      <w:r>
        <w:t>Messbereiche des modularen Systems Bühler CEMSelect OEM, Modul Ultramat 23-7MB2358 bzw. BA 5000 EN15267-3IR- in der Eignungsprüfung:</w:t>
      </w:r>
    </w:p>
    <w:tbl>
      <w:tblPr>
        <w:tblStyle w:val="Tabellenraster"/>
        <w:tblW w:w="9606" w:type="dxa"/>
        <w:tblLayout w:type="fixed"/>
        <w:tblLook w:val="04A0" w:firstRow="1" w:lastRow="0" w:firstColumn="1" w:lastColumn="0" w:noHBand="0" w:noVBand="1"/>
      </w:tblPr>
      <w:tblGrid>
        <w:gridCol w:w="1384"/>
        <w:gridCol w:w="3119"/>
        <w:gridCol w:w="1417"/>
        <w:gridCol w:w="1276"/>
        <w:gridCol w:w="1276"/>
        <w:gridCol w:w="1134"/>
      </w:tblGrid>
      <w:tr>
        <w:tc>
          <w:tcPr>
            <w:tcW w:w="1384" w:type="dxa"/>
          </w:tcPr>
          <w:p>
            <w:pPr>
              <w:pStyle w:val="GesAbsatz"/>
              <w:tabs>
                <w:tab w:val="clear" w:pos="425"/>
              </w:tabs>
              <w:jc w:val="center"/>
            </w:pPr>
            <w:r>
              <w:t>Komponente</w:t>
            </w:r>
          </w:p>
        </w:tc>
        <w:tc>
          <w:tcPr>
            <w:tcW w:w="3119" w:type="dxa"/>
          </w:tcPr>
          <w:p>
            <w:pPr>
              <w:pStyle w:val="GesAbsatz"/>
              <w:tabs>
                <w:tab w:val="clear" w:pos="425"/>
              </w:tabs>
              <w:jc w:val="center"/>
            </w:pPr>
            <w:r>
              <w:t>Modul-Variante</w:t>
            </w:r>
          </w:p>
        </w:tc>
        <w:tc>
          <w:tcPr>
            <w:tcW w:w="1417" w:type="dxa"/>
          </w:tcPr>
          <w:p>
            <w:pPr>
              <w:pStyle w:val="GesAbsatz"/>
              <w:tabs>
                <w:tab w:val="clear" w:pos="425"/>
              </w:tabs>
              <w:jc w:val="center"/>
            </w:pPr>
            <w:r>
              <w:t>Zertifizierungsbereich</w:t>
            </w:r>
          </w:p>
        </w:tc>
        <w:tc>
          <w:tcPr>
            <w:tcW w:w="2552" w:type="dxa"/>
            <w:gridSpan w:val="2"/>
          </w:tcPr>
          <w:p>
            <w:pPr>
              <w:pStyle w:val="GesAbsatz"/>
              <w:tabs>
                <w:tab w:val="clear" w:pos="425"/>
              </w:tabs>
              <w:jc w:val="center"/>
            </w:pPr>
            <w:r>
              <w:t>zusätzliche Messbereiche</w:t>
            </w:r>
          </w:p>
        </w:tc>
        <w:tc>
          <w:tcPr>
            <w:tcW w:w="1134" w:type="dxa"/>
          </w:tcPr>
          <w:p>
            <w:pPr>
              <w:pStyle w:val="GesAbsatz"/>
              <w:tabs>
                <w:tab w:val="clear" w:pos="425"/>
              </w:tabs>
              <w:jc w:val="center"/>
            </w:pPr>
            <w:r>
              <w:t>Einheit</w:t>
            </w:r>
          </w:p>
        </w:tc>
      </w:tr>
      <w:tr>
        <w:tc>
          <w:tcPr>
            <w:tcW w:w="1384" w:type="dxa"/>
            <w:vMerge w:val="restart"/>
          </w:tcPr>
          <w:p>
            <w:pPr>
              <w:pStyle w:val="GesAbsatz"/>
              <w:tabs>
                <w:tab w:val="clear" w:pos="425"/>
              </w:tabs>
            </w:pPr>
            <w:r>
              <w:t>CO</w:t>
            </w:r>
          </w:p>
        </w:tc>
        <w:tc>
          <w:tcPr>
            <w:tcW w:w="3119" w:type="dxa"/>
          </w:tcPr>
          <w:p>
            <w:pPr>
              <w:pStyle w:val="GesAbsatz"/>
              <w:tabs>
                <w:tab w:val="clear" w:pos="425"/>
              </w:tabs>
            </w:pPr>
            <w:r>
              <w:t>Ultramat 23-7MB2358 – Z – T13/BA 5000 EN15267-3IR-P</w:t>
            </w:r>
          </w:p>
        </w:tc>
        <w:tc>
          <w:tcPr>
            <w:tcW w:w="1417" w:type="dxa"/>
          </w:tcPr>
          <w:p>
            <w:pPr>
              <w:pStyle w:val="GesAbsatz"/>
              <w:tabs>
                <w:tab w:val="clear" w:pos="425"/>
              </w:tabs>
            </w:pPr>
            <w:r>
              <w:t>0 – 250</w:t>
            </w:r>
          </w:p>
        </w:tc>
        <w:tc>
          <w:tcPr>
            <w:tcW w:w="1276" w:type="dxa"/>
          </w:tcPr>
          <w:p>
            <w:pPr>
              <w:pStyle w:val="GesAbsatz"/>
              <w:tabs>
                <w:tab w:val="clear" w:pos="425"/>
              </w:tabs>
            </w:pPr>
            <w:r>
              <w:t>0 – 1 250</w:t>
            </w:r>
          </w:p>
        </w:tc>
        <w:tc>
          <w:tcPr>
            <w:tcW w:w="1276" w:type="dxa"/>
          </w:tcPr>
          <w:p>
            <w:pPr>
              <w:pStyle w:val="GesAbsatz"/>
              <w:tabs>
                <w:tab w:val="clear" w:pos="425"/>
              </w:tabs>
            </w:pPr>
            <w:r>
              <w:t>–</w:t>
            </w:r>
          </w:p>
        </w:tc>
        <w:tc>
          <w:tcPr>
            <w:tcW w:w="1134" w:type="dxa"/>
          </w:tcPr>
          <w:p>
            <w:pPr>
              <w:pStyle w:val="GesAbsatz"/>
              <w:tabs>
                <w:tab w:val="clear" w:pos="425"/>
              </w:tabs>
            </w:pPr>
            <w:r>
              <w:t>mg/m³</w:t>
            </w:r>
          </w:p>
        </w:tc>
      </w:tr>
      <w:tr>
        <w:tc>
          <w:tcPr>
            <w:tcW w:w="1384" w:type="dxa"/>
            <w:vMerge/>
          </w:tcPr>
          <w:p>
            <w:pPr>
              <w:pStyle w:val="GesAbsatz"/>
              <w:tabs>
                <w:tab w:val="clear" w:pos="425"/>
              </w:tabs>
            </w:pPr>
          </w:p>
        </w:tc>
        <w:tc>
          <w:tcPr>
            <w:tcW w:w="3119" w:type="dxa"/>
          </w:tcPr>
          <w:p>
            <w:pPr>
              <w:pStyle w:val="GesAbsatz"/>
              <w:tabs>
                <w:tab w:val="clear" w:pos="425"/>
              </w:tabs>
            </w:pPr>
            <w:r>
              <w:t>Ultramat 23-7MB2358 – Z – T23/BA 5000 EN15267-3IR-E</w:t>
            </w:r>
          </w:p>
        </w:tc>
        <w:tc>
          <w:tcPr>
            <w:tcW w:w="1417" w:type="dxa"/>
          </w:tcPr>
          <w:p>
            <w:pPr>
              <w:pStyle w:val="GesAbsatz"/>
              <w:tabs>
                <w:tab w:val="clear" w:pos="425"/>
              </w:tabs>
            </w:pPr>
            <w:r>
              <w:t>0 – 250</w:t>
            </w:r>
          </w:p>
        </w:tc>
        <w:tc>
          <w:tcPr>
            <w:tcW w:w="1276" w:type="dxa"/>
          </w:tcPr>
          <w:p>
            <w:pPr>
              <w:pStyle w:val="GesAbsatz"/>
              <w:tabs>
                <w:tab w:val="clear" w:pos="425"/>
              </w:tabs>
            </w:pPr>
            <w:r>
              <w:t>0 – 1 250</w:t>
            </w:r>
          </w:p>
        </w:tc>
        <w:tc>
          <w:tcPr>
            <w:tcW w:w="1276" w:type="dxa"/>
          </w:tcPr>
          <w:p>
            <w:pPr>
              <w:pStyle w:val="GesAbsatz"/>
              <w:tabs>
                <w:tab w:val="clear" w:pos="425"/>
              </w:tabs>
            </w:pPr>
            <w:r>
              <w:t>–</w:t>
            </w:r>
          </w:p>
        </w:tc>
        <w:tc>
          <w:tcPr>
            <w:tcW w:w="1134" w:type="dxa"/>
          </w:tcPr>
          <w:p>
            <w:pPr>
              <w:pStyle w:val="GesAbsatz"/>
              <w:tabs>
                <w:tab w:val="clear" w:pos="425"/>
              </w:tabs>
            </w:pPr>
            <w:r>
              <w:t>mg/m³</w:t>
            </w:r>
          </w:p>
        </w:tc>
      </w:tr>
      <w:tr>
        <w:tc>
          <w:tcPr>
            <w:tcW w:w="1384" w:type="dxa"/>
            <w:vMerge w:val="restart"/>
          </w:tcPr>
          <w:p>
            <w:pPr>
              <w:pStyle w:val="GesAbsatz"/>
              <w:tabs>
                <w:tab w:val="clear" w:pos="425"/>
              </w:tabs>
            </w:pPr>
            <w:r>
              <w:t>NO</w:t>
            </w:r>
          </w:p>
        </w:tc>
        <w:tc>
          <w:tcPr>
            <w:tcW w:w="3119" w:type="dxa"/>
          </w:tcPr>
          <w:p>
            <w:pPr>
              <w:pStyle w:val="GesAbsatz"/>
              <w:tabs>
                <w:tab w:val="clear" w:pos="425"/>
              </w:tabs>
            </w:pPr>
            <w:r>
              <w:t>Ultramat 23-7MB2358 – Z – T13/BA 5000 EN15267-3IR-P</w:t>
            </w:r>
          </w:p>
        </w:tc>
        <w:tc>
          <w:tcPr>
            <w:tcW w:w="1417" w:type="dxa"/>
          </w:tcPr>
          <w:p>
            <w:pPr>
              <w:pStyle w:val="GesAbsatz"/>
              <w:tabs>
                <w:tab w:val="clear" w:pos="425"/>
              </w:tabs>
            </w:pPr>
            <w:r>
              <w:t>0 – 400</w:t>
            </w:r>
          </w:p>
        </w:tc>
        <w:tc>
          <w:tcPr>
            <w:tcW w:w="1276" w:type="dxa"/>
          </w:tcPr>
          <w:p>
            <w:pPr>
              <w:pStyle w:val="GesAbsatz"/>
              <w:tabs>
                <w:tab w:val="clear" w:pos="425"/>
              </w:tabs>
            </w:pPr>
            <w:r>
              <w:t>0 – 2 000</w:t>
            </w:r>
          </w:p>
        </w:tc>
        <w:tc>
          <w:tcPr>
            <w:tcW w:w="1276" w:type="dxa"/>
          </w:tcPr>
          <w:p>
            <w:pPr>
              <w:pStyle w:val="GesAbsatz"/>
              <w:tabs>
                <w:tab w:val="clear" w:pos="425"/>
              </w:tabs>
            </w:pPr>
            <w:r>
              <w:t>–</w:t>
            </w:r>
          </w:p>
        </w:tc>
        <w:tc>
          <w:tcPr>
            <w:tcW w:w="1134" w:type="dxa"/>
          </w:tcPr>
          <w:p>
            <w:pPr>
              <w:pStyle w:val="GesAbsatz"/>
              <w:tabs>
                <w:tab w:val="clear" w:pos="425"/>
              </w:tabs>
            </w:pPr>
            <w:r>
              <w:t>mg/m³</w:t>
            </w:r>
          </w:p>
        </w:tc>
      </w:tr>
      <w:tr>
        <w:tc>
          <w:tcPr>
            <w:tcW w:w="1384" w:type="dxa"/>
            <w:vMerge/>
          </w:tcPr>
          <w:p>
            <w:pPr>
              <w:pStyle w:val="GesAbsatz"/>
              <w:tabs>
                <w:tab w:val="clear" w:pos="425"/>
              </w:tabs>
            </w:pPr>
          </w:p>
        </w:tc>
        <w:tc>
          <w:tcPr>
            <w:tcW w:w="3119" w:type="dxa"/>
          </w:tcPr>
          <w:p>
            <w:pPr>
              <w:pStyle w:val="GesAbsatz"/>
              <w:tabs>
                <w:tab w:val="clear" w:pos="425"/>
              </w:tabs>
            </w:pPr>
            <w:r>
              <w:t>Ultramat 23-7MB2358 – Z – T23/BA 5000 EN15267-3IR-E</w:t>
            </w:r>
          </w:p>
        </w:tc>
        <w:tc>
          <w:tcPr>
            <w:tcW w:w="1417" w:type="dxa"/>
          </w:tcPr>
          <w:p>
            <w:pPr>
              <w:pStyle w:val="GesAbsatz"/>
              <w:tabs>
                <w:tab w:val="clear" w:pos="425"/>
              </w:tabs>
            </w:pPr>
            <w:r>
              <w:t>0 – 400</w:t>
            </w:r>
          </w:p>
        </w:tc>
        <w:tc>
          <w:tcPr>
            <w:tcW w:w="1276" w:type="dxa"/>
          </w:tcPr>
          <w:p>
            <w:pPr>
              <w:pStyle w:val="GesAbsatz"/>
              <w:tabs>
                <w:tab w:val="clear" w:pos="425"/>
              </w:tabs>
            </w:pPr>
            <w:r>
              <w:t>0 – 2 000</w:t>
            </w:r>
          </w:p>
        </w:tc>
        <w:tc>
          <w:tcPr>
            <w:tcW w:w="1276" w:type="dxa"/>
          </w:tcPr>
          <w:p>
            <w:pPr>
              <w:pStyle w:val="GesAbsatz"/>
              <w:tabs>
                <w:tab w:val="clear" w:pos="425"/>
              </w:tabs>
            </w:pPr>
            <w:r>
              <w:t>–</w:t>
            </w:r>
          </w:p>
        </w:tc>
        <w:tc>
          <w:tcPr>
            <w:tcW w:w="1134" w:type="dxa"/>
          </w:tcPr>
          <w:p>
            <w:pPr>
              <w:pStyle w:val="GesAbsatz"/>
              <w:tabs>
                <w:tab w:val="clear" w:pos="425"/>
              </w:tabs>
            </w:pPr>
            <w:r>
              <w:t>mg/m³</w:t>
            </w:r>
          </w:p>
        </w:tc>
      </w:tr>
      <w:tr>
        <w:tc>
          <w:tcPr>
            <w:tcW w:w="1384" w:type="dxa"/>
            <w:vMerge w:val="restart"/>
          </w:tcPr>
          <w:p>
            <w:pPr>
              <w:pStyle w:val="GesAbsatz"/>
              <w:tabs>
                <w:tab w:val="clear" w:pos="425"/>
              </w:tabs>
            </w:pPr>
            <w:r>
              <w:t>SO</w:t>
            </w:r>
            <w:r>
              <w:rPr>
                <w:vertAlign w:val="subscript"/>
              </w:rPr>
              <w:t>2</w:t>
            </w:r>
          </w:p>
        </w:tc>
        <w:tc>
          <w:tcPr>
            <w:tcW w:w="3119" w:type="dxa"/>
          </w:tcPr>
          <w:p>
            <w:pPr>
              <w:pStyle w:val="GesAbsatz"/>
              <w:tabs>
                <w:tab w:val="clear" w:pos="425"/>
              </w:tabs>
            </w:pPr>
            <w:r>
              <w:t>Ultramat 23-7MB2358 – Z – T13/BA 5000 EN15267-3IR-P</w:t>
            </w:r>
          </w:p>
        </w:tc>
        <w:tc>
          <w:tcPr>
            <w:tcW w:w="1417" w:type="dxa"/>
          </w:tcPr>
          <w:p>
            <w:pPr>
              <w:pStyle w:val="GesAbsatz"/>
              <w:tabs>
                <w:tab w:val="clear" w:pos="425"/>
              </w:tabs>
            </w:pPr>
            <w:r>
              <w:t>0 – 400</w:t>
            </w:r>
          </w:p>
        </w:tc>
        <w:tc>
          <w:tcPr>
            <w:tcW w:w="1276" w:type="dxa"/>
          </w:tcPr>
          <w:p>
            <w:pPr>
              <w:pStyle w:val="GesAbsatz"/>
              <w:tabs>
                <w:tab w:val="clear" w:pos="425"/>
              </w:tabs>
            </w:pPr>
            <w:r>
              <w:t>0 – 2 000</w:t>
            </w:r>
          </w:p>
        </w:tc>
        <w:tc>
          <w:tcPr>
            <w:tcW w:w="1276" w:type="dxa"/>
          </w:tcPr>
          <w:p>
            <w:pPr>
              <w:pStyle w:val="GesAbsatz"/>
              <w:tabs>
                <w:tab w:val="clear" w:pos="425"/>
              </w:tabs>
            </w:pPr>
            <w:r>
              <w:t>0 – 7 000</w:t>
            </w:r>
          </w:p>
        </w:tc>
        <w:tc>
          <w:tcPr>
            <w:tcW w:w="1134" w:type="dxa"/>
          </w:tcPr>
          <w:p>
            <w:pPr>
              <w:pStyle w:val="GesAbsatz"/>
              <w:tabs>
                <w:tab w:val="clear" w:pos="425"/>
              </w:tabs>
            </w:pPr>
            <w:r>
              <w:t>mg/m³</w:t>
            </w:r>
          </w:p>
        </w:tc>
      </w:tr>
      <w:tr>
        <w:tc>
          <w:tcPr>
            <w:tcW w:w="1384" w:type="dxa"/>
            <w:vMerge/>
          </w:tcPr>
          <w:p>
            <w:pPr>
              <w:pStyle w:val="GesAbsatz"/>
              <w:tabs>
                <w:tab w:val="clear" w:pos="425"/>
              </w:tabs>
            </w:pPr>
          </w:p>
        </w:tc>
        <w:tc>
          <w:tcPr>
            <w:tcW w:w="3119" w:type="dxa"/>
          </w:tcPr>
          <w:p>
            <w:pPr>
              <w:pStyle w:val="GesAbsatz"/>
              <w:tabs>
                <w:tab w:val="clear" w:pos="425"/>
              </w:tabs>
            </w:pPr>
            <w:r>
              <w:t>Ultramat 23-7MB2358 – Z – T23/BA 5000 EN15267-3IR-E</w:t>
            </w:r>
          </w:p>
        </w:tc>
        <w:tc>
          <w:tcPr>
            <w:tcW w:w="1417" w:type="dxa"/>
          </w:tcPr>
          <w:p>
            <w:pPr>
              <w:pStyle w:val="GesAbsatz"/>
              <w:tabs>
                <w:tab w:val="clear" w:pos="425"/>
              </w:tabs>
            </w:pPr>
            <w:r>
              <w:t>0 – 400</w:t>
            </w:r>
          </w:p>
        </w:tc>
        <w:tc>
          <w:tcPr>
            <w:tcW w:w="1276" w:type="dxa"/>
          </w:tcPr>
          <w:p>
            <w:pPr>
              <w:pStyle w:val="GesAbsatz"/>
              <w:tabs>
                <w:tab w:val="clear" w:pos="425"/>
              </w:tabs>
            </w:pPr>
            <w:r>
              <w:t>0 – 2 000</w:t>
            </w:r>
          </w:p>
        </w:tc>
        <w:tc>
          <w:tcPr>
            <w:tcW w:w="1276" w:type="dxa"/>
          </w:tcPr>
          <w:p>
            <w:pPr>
              <w:pStyle w:val="GesAbsatz"/>
              <w:tabs>
                <w:tab w:val="clear" w:pos="425"/>
              </w:tabs>
            </w:pPr>
            <w:r>
              <w:t>0 – 7 000</w:t>
            </w:r>
          </w:p>
        </w:tc>
        <w:tc>
          <w:tcPr>
            <w:tcW w:w="1134" w:type="dxa"/>
          </w:tcPr>
          <w:p>
            <w:pPr>
              <w:pStyle w:val="GesAbsatz"/>
              <w:tabs>
                <w:tab w:val="clear" w:pos="425"/>
              </w:tabs>
            </w:pPr>
            <w:r>
              <w:t>mg/m³</w:t>
            </w:r>
          </w:p>
        </w:tc>
      </w:tr>
      <w:tr>
        <w:tc>
          <w:tcPr>
            <w:tcW w:w="1384" w:type="dxa"/>
          </w:tcPr>
          <w:p>
            <w:pPr>
              <w:pStyle w:val="GesAbsatz"/>
              <w:tabs>
                <w:tab w:val="clear" w:pos="425"/>
              </w:tabs>
            </w:pPr>
            <w:r>
              <w:t>O</w:t>
            </w:r>
            <w:r>
              <w:rPr>
                <w:vertAlign w:val="subscript"/>
              </w:rPr>
              <w:t>2 paramagnetisch</w:t>
            </w:r>
          </w:p>
        </w:tc>
        <w:tc>
          <w:tcPr>
            <w:tcW w:w="3119" w:type="dxa"/>
          </w:tcPr>
          <w:p>
            <w:pPr>
              <w:pStyle w:val="GesAbsatz"/>
              <w:tabs>
                <w:tab w:val="clear" w:pos="425"/>
              </w:tabs>
            </w:pPr>
            <w:r>
              <w:t>Ultramat 23-7MB2358 – Z – T13/BA 5000 EN15267-3IR-P</w:t>
            </w:r>
          </w:p>
        </w:tc>
        <w:tc>
          <w:tcPr>
            <w:tcW w:w="1417" w:type="dxa"/>
          </w:tcPr>
          <w:p>
            <w:pPr>
              <w:pStyle w:val="GesAbsatz"/>
              <w:tabs>
                <w:tab w:val="clear" w:pos="425"/>
              </w:tabs>
            </w:pPr>
            <w:r>
              <w:t>0 – 25</w:t>
            </w:r>
          </w:p>
        </w:tc>
        <w:tc>
          <w:tcPr>
            <w:tcW w:w="1276" w:type="dxa"/>
          </w:tcPr>
          <w:p>
            <w:pPr>
              <w:pStyle w:val="GesAbsatz"/>
              <w:tabs>
                <w:tab w:val="clear" w:pos="425"/>
              </w:tabs>
            </w:pPr>
            <w:r>
              <w:t>–</w:t>
            </w:r>
          </w:p>
        </w:tc>
        <w:tc>
          <w:tcPr>
            <w:tcW w:w="1276" w:type="dxa"/>
          </w:tcPr>
          <w:p>
            <w:pPr>
              <w:pStyle w:val="GesAbsatz"/>
              <w:tabs>
                <w:tab w:val="clear" w:pos="425"/>
              </w:tabs>
            </w:pPr>
            <w:r>
              <w:t>–</w:t>
            </w:r>
          </w:p>
        </w:tc>
        <w:tc>
          <w:tcPr>
            <w:tcW w:w="1134" w:type="dxa"/>
          </w:tcPr>
          <w:p>
            <w:pPr>
              <w:pStyle w:val="GesAbsatz"/>
              <w:tabs>
                <w:tab w:val="clear" w:pos="425"/>
              </w:tabs>
            </w:pPr>
            <w:r>
              <w:t>Vol.-%</w:t>
            </w:r>
          </w:p>
        </w:tc>
      </w:tr>
      <w:tr>
        <w:tc>
          <w:tcPr>
            <w:tcW w:w="1384" w:type="dxa"/>
          </w:tcPr>
          <w:p>
            <w:pPr>
              <w:pStyle w:val="GesAbsatz"/>
              <w:tabs>
                <w:tab w:val="clear" w:pos="425"/>
              </w:tabs>
            </w:pPr>
            <w:r>
              <w:t>O</w:t>
            </w:r>
            <w:r>
              <w:rPr>
                <w:vertAlign w:val="subscript"/>
              </w:rPr>
              <w:t>2 elektrochemisch</w:t>
            </w:r>
          </w:p>
        </w:tc>
        <w:tc>
          <w:tcPr>
            <w:tcW w:w="3119" w:type="dxa"/>
          </w:tcPr>
          <w:p>
            <w:pPr>
              <w:pStyle w:val="GesAbsatz"/>
              <w:tabs>
                <w:tab w:val="clear" w:pos="425"/>
              </w:tabs>
            </w:pPr>
            <w:r>
              <w:t>Ultramat 23-7MB2358 – Z – T23/BA 5000 EN15267-3IR-E</w:t>
            </w:r>
          </w:p>
        </w:tc>
        <w:tc>
          <w:tcPr>
            <w:tcW w:w="1417" w:type="dxa"/>
          </w:tcPr>
          <w:p>
            <w:pPr>
              <w:pStyle w:val="GesAbsatz"/>
              <w:tabs>
                <w:tab w:val="clear" w:pos="425"/>
              </w:tabs>
            </w:pPr>
            <w:r>
              <w:t>0 – 25</w:t>
            </w:r>
          </w:p>
        </w:tc>
        <w:tc>
          <w:tcPr>
            <w:tcW w:w="1276" w:type="dxa"/>
          </w:tcPr>
          <w:p>
            <w:pPr>
              <w:pStyle w:val="GesAbsatz"/>
              <w:tabs>
                <w:tab w:val="clear" w:pos="425"/>
              </w:tabs>
            </w:pPr>
            <w:r>
              <w:t>–</w:t>
            </w:r>
          </w:p>
        </w:tc>
        <w:tc>
          <w:tcPr>
            <w:tcW w:w="1276" w:type="dxa"/>
          </w:tcPr>
          <w:p>
            <w:pPr>
              <w:pStyle w:val="GesAbsatz"/>
              <w:tabs>
                <w:tab w:val="clear" w:pos="425"/>
              </w:tabs>
            </w:pPr>
            <w:r>
              <w:t>–</w:t>
            </w:r>
          </w:p>
        </w:tc>
        <w:tc>
          <w:tcPr>
            <w:tcW w:w="1134" w:type="dxa"/>
          </w:tcPr>
          <w:p>
            <w:pPr>
              <w:pStyle w:val="GesAbsatz"/>
              <w:tabs>
                <w:tab w:val="clear" w:pos="425"/>
              </w:tabs>
            </w:pPr>
            <w:r>
              <w:t>Vol.-%</w:t>
            </w:r>
          </w:p>
        </w:tc>
      </w:tr>
    </w:tbl>
    <w:p>
      <w:pPr>
        <w:pStyle w:val="GesAbsatz"/>
      </w:pPr>
    </w:p>
    <w:p>
      <w:pPr>
        <w:pStyle w:val="GesAbsatz"/>
      </w:pPr>
      <w:r>
        <w:t>Die Eignungsprüfung des Systems Bühler CEMSelect OEM umfasst zwei Modul-Varianten, die jeweils für die Messung folgender Komponenten ausgestattet sind:</w:t>
      </w:r>
    </w:p>
    <w:tbl>
      <w:tblPr>
        <w:tblStyle w:val="Tabellenraster"/>
        <w:tblW w:w="0" w:type="auto"/>
        <w:tblLook w:val="04A0" w:firstRow="1" w:lastRow="0" w:firstColumn="1" w:lastColumn="0" w:noHBand="0" w:noVBand="1"/>
      </w:tblPr>
      <w:tblGrid>
        <w:gridCol w:w="2943"/>
        <w:gridCol w:w="1685"/>
        <w:gridCol w:w="1701"/>
        <w:gridCol w:w="1701"/>
        <w:gridCol w:w="1575"/>
      </w:tblGrid>
      <w:tr>
        <w:tc>
          <w:tcPr>
            <w:tcW w:w="2943" w:type="dxa"/>
          </w:tcPr>
          <w:p>
            <w:pPr>
              <w:pStyle w:val="GesAbsatz"/>
              <w:tabs>
                <w:tab w:val="clear" w:pos="425"/>
              </w:tabs>
            </w:pPr>
            <w:r>
              <w:t>Modul-Variante</w:t>
            </w:r>
          </w:p>
        </w:tc>
        <w:tc>
          <w:tcPr>
            <w:tcW w:w="1685" w:type="dxa"/>
          </w:tcPr>
          <w:p>
            <w:pPr>
              <w:pStyle w:val="GesAbsatz"/>
              <w:tabs>
                <w:tab w:val="clear" w:pos="425"/>
              </w:tabs>
            </w:pPr>
            <w:r>
              <w:t>Komponente 1</w:t>
            </w:r>
          </w:p>
        </w:tc>
        <w:tc>
          <w:tcPr>
            <w:tcW w:w="1701" w:type="dxa"/>
          </w:tcPr>
          <w:p>
            <w:pPr>
              <w:pStyle w:val="GesAbsatz"/>
              <w:tabs>
                <w:tab w:val="clear" w:pos="425"/>
              </w:tabs>
            </w:pPr>
            <w:r>
              <w:t>Komponente 2</w:t>
            </w:r>
          </w:p>
        </w:tc>
        <w:tc>
          <w:tcPr>
            <w:tcW w:w="1701" w:type="dxa"/>
          </w:tcPr>
          <w:p>
            <w:pPr>
              <w:pStyle w:val="GesAbsatz"/>
              <w:tabs>
                <w:tab w:val="clear" w:pos="425"/>
              </w:tabs>
            </w:pPr>
            <w:r>
              <w:t>Komponente 3</w:t>
            </w:r>
          </w:p>
        </w:tc>
        <w:tc>
          <w:tcPr>
            <w:tcW w:w="1575" w:type="dxa"/>
          </w:tcPr>
          <w:p>
            <w:pPr>
              <w:pStyle w:val="GesAbsatz"/>
              <w:tabs>
                <w:tab w:val="clear" w:pos="425"/>
              </w:tabs>
            </w:pPr>
            <w:r>
              <w:t>Komponente 4</w:t>
            </w:r>
          </w:p>
        </w:tc>
      </w:tr>
      <w:tr>
        <w:tc>
          <w:tcPr>
            <w:tcW w:w="2943" w:type="dxa"/>
          </w:tcPr>
          <w:p>
            <w:pPr>
              <w:pStyle w:val="GesAbsatz"/>
              <w:tabs>
                <w:tab w:val="clear" w:pos="425"/>
              </w:tabs>
            </w:pPr>
            <w:r>
              <w:t>Ultramat 23-7MB2358 – Z – T13/BA 5000 EN15267-3IR-P</w:t>
            </w:r>
          </w:p>
        </w:tc>
        <w:tc>
          <w:tcPr>
            <w:tcW w:w="1685"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575" w:type="dxa"/>
          </w:tcPr>
          <w:p>
            <w:pPr>
              <w:pStyle w:val="GesAbsatz"/>
              <w:tabs>
                <w:tab w:val="clear" w:pos="425"/>
              </w:tabs>
            </w:pPr>
            <w:r>
              <w:t>O</w:t>
            </w:r>
            <w:r>
              <w:rPr>
                <w:vertAlign w:val="subscript"/>
              </w:rPr>
              <w:t>2 paramagnetisch</w:t>
            </w:r>
          </w:p>
        </w:tc>
      </w:tr>
      <w:tr>
        <w:tc>
          <w:tcPr>
            <w:tcW w:w="2943" w:type="dxa"/>
          </w:tcPr>
          <w:p>
            <w:pPr>
              <w:pStyle w:val="GesAbsatz"/>
              <w:tabs>
                <w:tab w:val="clear" w:pos="425"/>
              </w:tabs>
            </w:pPr>
            <w:r>
              <w:lastRenderedPageBreak/>
              <w:t>Ultramat 23-7MB2358 – Z – T23/BA 5000 EN15267-3IR-E</w:t>
            </w:r>
          </w:p>
        </w:tc>
        <w:tc>
          <w:tcPr>
            <w:tcW w:w="1685"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575" w:type="dxa"/>
          </w:tcPr>
          <w:p>
            <w:pPr>
              <w:pStyle w:val="GesAbsatz"/>
              <w:tabs>
                <w:tab w:val="clear" w:pos="425"/>
              </w:tabs>
            </w:pPr>
            <w:r>
              <w:t>O</w:t>
            </w:r>
            <w:r>
              <w:rPr>
                <w:vertAlign w:val="subscript"/>
              </w:rPr>
              <w:t>2 elektrochemisch</w:t>
            </w:r>
          </w:p>
        </w:tc>
      </w:tr>
    </w:tbl>
    <w:p>
      <w:pPr>
        <w:pStyle w:val="GesAbsatz"/>
        <w:tabs>
          <w:tab w:val="left" w:pos="2127"/>
          <w:tab w:val="left" w:pos="6804"/>
        </w:tabs>
      </w:pPr>
      <w:r>
        <w:t>Softwareversionen:</w:t>
      </w:r>
      <w:r>
        <w:tab/>
        <w:t>Ultramat 23-7MB2358/BA 5000 EN15267-3IR:</w:t>
      </w:r>
      <w:r>
        <w:tab/>
        <w:t>2.14.07</w:t>
      </w:r>
    </w:p>
    <w:p>
      <w:pPr>
        <w:pStyle w:val="GesAbsatz"/>
        <w:tabs>
          <w:tab w:val="left" w:pos="6804"/>
        </w:tabs>
        <w:ind w:left="2127"/>
        <w:rPr>
          <w:lang w:val="en-US"/>
        </w:rPr>
      </w:pPr>
      <w:r>
        <w:rPr>
          <w:lang w:val="en-US"/>
        </w:rPr>
        <w:t>SPS:</w:t>
      </w:r>
      <w:r>
        <w:rPr>
          <w:lang w:val="en-US"/>
        </w:rPr>
        <w:tab/>
        <w:t>Set CEM CERT Rev. 1.0</w:t>
      </w:r>
    </w:p>
    <w:p>
      <w:pPr>
        <w:pStyle w:val="GesAbsatz"/>
      </w:pPr>
      <w:r>
        <w:t>Einschränkungen:</w:t>
      </w:r>
    </w:p>
    <w:p>
      <w:pPr>
        <w:pStyle w:val="GesAbsatz"/>
        <w:ind w:left="426" w:hanging="426"/>
      </w:pPr>
      <w:r>
        <w:t>1.</w:t>
      </w:r>
      <w:r>
        <w:tab/>
        <w:t>Für die Komponente NO konnte die Mindestanforderung bei der Eignungsprüfung nach DIN EN 15267-3 an den Korrelationskoeffizienten R</w:t>
      </w:r>
      <w:r>
        <w:rPr>
          <w:vertAlign w:val="superscript"/>
        </w:rPr>
        <w:t>2</w:t>
      </w:r>
      <w:r>
        <w:t xml:space="preserve"> der Kalibrierfunktion nicht eingehalten werden.</w:t>
      </w:r>
    </w:p>
    <w:p>
      <w:pPr>
        <w:pStyle w:val="GesAbsatz"/>
        <w:ind w:left="426" w:hanging="426"/>
      </w:pPr>
      <w:r>
        <w:t>2.</w:t>
      </w:r>
      <w:r>
        <w:tab/>
        <w:t>Die Anforderung an die Gesamtunsicherheit bei der Eignungsprüfung nach DIN EN 15267-3 wird für die Komponente CO nicht erfüllt und für die Komponente SO</w:t>
      </w:r>
      <w:r>
        <w:rPr>
          <w:vertAlign w:val="subscript"/>
        </w:rPr>
        <w:t>2</w:t>
      </w:r>
      <w:r>
        <w:t xml:space="preserve"> nur teilweise erfüllt.</w:t>
      </w:r>
    </w:p>
    <w:p>
      <w:pPr>
        <w:pStyle w:val="GesAbsatz"/>
        <w:ind w:left="426" w:hanging="426"/>
      </w:pPr>
      <w:r>
        <w:t>3.</w:t>
      </w:r>
      <w:r>
        <w:tab/>
        <w:t>Die Gehäuseschutzklasse beträgt lediglich IP 20. Sollten die Einsatzbedingungen eine höhere Gehäuseschutzklasse erfordern, so sind die Analysenmodule in einen Messschrank mit entsprechender Schutzklasse zu integrieren.</w:t>
      </w:r>
    </w:p>
    <w:p>
      <w:pPr>
        <w:pStyle w:val="GesAbsatz"/>
      </w:pPr>
      <w:r>
        <w:t>Hinweise:</w:t>
      </w:r>
    </w:p>
    <w:p>
      <w:pPr>
        <w:pStyle w:val="GesAbsatz"/>
      </w:pPr>
      <w:r>
        <w:t>1.</w:t>
      </w:r>
      <w:r>
        <w:tab/>
        <w:t>Die Messeinrichtungen sind mit einem Intervall von 24 h für die automatische Justierung zu betreiben.</w:t>
      </w:r>
    </w:p>
    <w:p>
      <w:pPr>
        <w:pStyle w:val="GesAbsatz"/>
        <w:ind w:left="426" w:hanging="426"/>
      </w:pPr>
      <w:r>
        <w:t>2.</w:t>
      </w:r>
      <w:r>
        <w:tab/>
        <w:t>Um die Querempfindlichkeit am Messkanal CO gegenüber CO</w:t>
      </w:r>
      <w:r>
        <w:rPr>
          <w:vertAlign w:val="subscript"/>
        </w:rPr>
        <w:t>2</w:t>
      </w:r>
      <w:r>
        <w:t xml:space="preserve"> zu optimieren, werden die Module Ultramat 23-7MB2358 bzw. BA 5000 EN15267-3IR der Messeinrichtung Bühler CEMSelect OEM ab dem Fertigungsmonat April 2014, kenntlich gemacht in der Seriennummer ab E4 im Mittelblock, mit geändertem CO-Empfänger vertrieben.</w:t>
      </w:r>
    </w:p>
    <w:p>
      <w:pPr>
        <w:pStyle w:val="GesAbsatz"/>
        <w:ind w:left="426" w:hanging="426"/>
      </w:pPr>
      <w:r>
        <w:t>3.</w:t>
      </w:r>
      <w:r>
        <w:tab/>
        <w:t>Der Analysator ist mit aktivierter Thermo-AUTOCAL-Funktion zu betreiben.</w:t>
      </w:r>
    </w:p>
    <w:p>
      <w:pPr>
        <w:pStyle w:val="GesAbsatz"/>
        <w:ind w:left="426" w:hanging="426"/>
      </w:pPr>
      <w:r>
        <w:t>4.</w:t>
      </w:r>
      <w:r>
        <w:tab/>
        <w:t>Das modulare Messsystem Bühler CEMSelect OEM kann mit einem Messgaskühler der Fa. Bühler Technologies GmbH (EGK 2-19) ausgestattet sein.</w:t>
      </w:r>
    </w:p>
    <w:p>
      <w:pPr>
        <w:pStyle w:val="GesAbsatz"/>
        <w:ind w:left="426" w:hanging="426"/>
      </w:pPr>
      <w:r>
        <w:t>5.</w:t>
      </w:r>
      <w:r>
        <w:tab/>
        <w:t>Das Wartungsintervall des Moduls BA 5000 EN15267-3IR-/Ultramat 23-7MB2358 beträgt drei Monate. Im Falle einer Erweiterung um weitere Module des Bühler CEMSelect OEM ist die Funktionsfähigkeit der jeweiligen Zusammenstellung der Module im Rahmen der Prüfung des ordnungsgemäßen Einbaus zu prüfen und das Wartungsintervall zu bestimmen.</w:t>
      </w:r>
    </w:p>
    <w:p>
      <w:pPr>
        <w:pStyle w:val="GesAbsatz"/>
      </w:pPr>
      <w:r>
        <w:t>Prüfbericht: TÜV Rheinland Energie und Umwelt GmbH, Köln</w:t>
      </w:r>
    </w:p>
    <w:p>
      <w:pPr>
        <w:pStyle w:val="GesAbsatz"/>
      </w:pPr>
      <w:r>
        <w:t>Bericht-Nr.: 936/21224909/A vom 3. April 2014</w:t>
      </w:r>
    </w:p>
    <w:p>
      <w:pPr>
        <w:pStyle w:val="GesAbsatz"/>
        <w:rPr>
          <w:b/>
          <w:lang w:val="en-US"/>
        </w:rPr>
      </w:pPr>
      <w:r>
        <w:rPr>
          <w:b/>
          <w:lang w:val="en-US"/>
        </w:rPr>
        <w:t>5.3</w:t>
      </w:r>
      <w:r>
        <w:rPr>
          <w:b/>
          <w:lang w:val="en-US"/>
        </w:rPr>
        <w:tab/>
        <w:t>Set CEM CERT 7MB1957 für CO, NO,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Siemens AG, Karlsruhe</w:t>
      </w:r>
    </w:p>
    <w:p>
      <w:pPr>
        <w:pStyle w:val="GesAbsatz"/>
      </w:pPr>
      <w:r>
        <w:t>Eignung:</w:t>
      </w:r>
    </w:p>
    <w:p>
      <w:pPr>
        <w:pStyle w:val="GesAbsatz"/>
      </w:pPr>
      <w:r>
        <w:t>Modulares Messsystem für Anlagen der 13. und 27. BImSchV sowie Anlagen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2376"/>
        <w:gridCol w:w="2282"/>
        <w:gridCol w:w="1551"/>
        <w:gridCol w:w="1417"/>
        <w:gridCol w:w="1276"/>
      </w:tblGrid>
      <w:tr>
        <w:tc>
          <w:tcPr>
            <w:tcW w:w="2376" w:type="dxa"/>
          </w:tcPr>
          <w:p>
            <w:pPr>
              <w:pStyle w:val="GesAbsatz"/>
              <w:tabs>
                <w:tab w:val="clear" w:pos="425"/>
              </w:tabs>
              <w:jc w:val="center"/>
            </w:pPr>
            <w:r>
              <w:t>Komponente</w:t>
            </w:r>
          </w:p>
        </w:tc>
        <w:tc>
          <w:tcPr>
            <w:tcW w:w="2282" w:type="dxa"/>
          </w:tcPr>
          <w:p>
            <w:pPr>
              <w:pStyle w:val="GesAbsatz"/>
              <w:tabs>
                <w:tab w:val="clear" w:pos="425"/>
              </w:tabs>
              <w:jc w:val="center"/>
            </w:pPr>
            <w:r>
              <w:t>Zertifizierungsbereich</w:t>
            </w:r>
          </w:p>
        </w:tc>
        <w:tc>
          <w:tcPr>
            <w:tcW w:w="2968" w:type="dxa"/>
            <w:gridSpan w:val="2"/>
          </w:tcPr>
          <w:p>
            <w:pPr>
              <w:pStyle w:val="GesAbsatz"/>
              <w:tabs>
                <w:tab w:val="clear" w:pos="425"/>
              </w:tabs>
              <w:jc w:val="center"/>
            </w:pPr>
            <w:r>
              <w:t>zusätzliche Messbereiche</w:t>
            </w:r>
          </w:p>
        </w:tc>
        <w:tc>
          <w:tcPr>
            <w:tcW w:w="1276" w:type="dxa"/>
          </w:tcPr>
          <w:p>
            <w:pPr>
              <w:pStyle w:val="GesAbsatz"/>
              <w:tabs>
                <w:tab w:val="clear" w:pos="425"/>
              </w:tabs>
              <w:jc w:val="center"/>
            </w:pPr>
            <w:r>
              <w:t>Einheit</w:t>
            </w:r>
          </w:p>
        </w:tc>
      </w:tr>
      <w:tr>
        <w:tc>
          <w:tcPr>
            <w:tcW w:w="2376" w:type="dxa"/>
          </w:tcPr>
          <w:p>
            <w:pPr>
              <w:pStyle w:val="GesAbsatz"/>
              <w:tabs>
                <w:tab w:val="clear" w:pos="425"/>
              </w:tabs>
            </w:pPr>
            <w:r>
              <w:t>CO</w:t>
            </w:r>
          </w:p>
        </w:tc>
        <w:tc>
          <w:tcPr>
            <w:tcW w:w="2282" w:type="dxa"/>
          </w:tcPr>
          <w:p>
            <w:pPr>
              <w:pStyle w:val="GesAbsatz"/>
              <w:tabs>
                <w:tab w:val="clear" w:pos="425"/>
              </w:tabs>
            </w:pPr>
            <w:r>
              <w:t>0 – 250</w:t>
            </w:r>
          </w:p>
        </w:tc>
        <w:tc>
          <w:tcPr>
            <w:tcW w:w="1551" w:type="dxa"/>
          </w:tcPr>
          <w:p>
            <w:pPr>
              <w:pStyle w:val="GesAbsatz"/>
              <w:tabs>
                <w:tab w:val="clear" w:pos="425"/>
              </w:tabs>
            </w:pPr>
            <w:r>
              <w:t>0 – 1 250</w:t>
            </w:r>
          </w:p>
        </w:tc>
        <w:tc>
          <w:tcPr>
            <w:tcW w:w="1417" w:type="dxa"/>
          </w:tcPr>
          <w:p>
            <w:pPr>
              <w:pStyle w:val="GesAbsatz"/>
              <w:tabs>
                <w:tab w:val="clear" w:pos="425"/>
              </w:tabs>
            </w:pPr>
            <w:r>
              <w:t>–</w:t>
            </w:r>
          </w:p>
        </w:tc>
        <w:tc>
          <w:tcPr>
            <w:tcW w:w="1276" w:type="dxa"/>
          </w:tcPr>
          <w:p>
            <w:pPr>
              <w:pStyle w:val="GesAbsatz"/>
              <w:tabs>
                <w:tab w:val="clear" w:pos="425"/>
              </w:tabs>
            </w:pPr>
            <w:r>
              <w:t>mg/m³</w:t>
            </w:r>
          </w:p>
        </w:tc>
      </w:tr>
      <w:tr>
        <w:tc>
          <w:tcPr>
            <w:tcW w:w="2376" w:type="dxa"/>
          </w:tcPr>
          <w:p>
            <w:pPr>
              <w:pStyle w:val="GesAbsatz"/>
              <w:tabs>
                <w:tab w:val="clear" w:pos="425"/>
              </w:tabs>
            </w:pPr>
            <w:r>
              <w:t>NO</w:t>
            </w:r>
          </w:p>
        </w:tc>
        <w:tc>
          <w:tcPr>
            <w:tcW w:w="2282" w:type="dxa"/>
          </w:tcPr>
          <w:p>
            <w:pPr>
              <w:pStyle w:val="GesAbsatz"/>
              <w:tabs>
                <w:tab w:val="clear" w:pos="425"/>
              </w:tabs>
            </w:pPr>
            <w:r>
              <w:t>0 – 400</w:t>
            </w:r>
          </w:p>
        </w:tc>
        <w:tc>
          <w:tcPr>
            <w:tcW w:w="1551" w:type="dxa"/>
          </w:tcPr>
          <w:p>
            <w:pPr>
              <w:pStyle w:val="GesAbsatz"/>
              <w:tabs>
                <w:tab w:val="clear" w:pos="425"/>
              </w:tabs>
            </w:pPr>
            <w:r>
              <w:t>0 – 2 000</w:t>
            </w:r>
          </w:p>
        </w:tc>
        <w:tc>
          <w:tcPr>
            <w:tcW w:w="1417" w:type="dxa"/>
          </w:tcPr>
          <w:p>
            <w:pPr>
              <w:pStyle w:val="GesAbsatz"/>
              <w:tabs>
                <w:tab w:val="clear" w:pos="425"/>
              </w:tabs>
            </w:pPr>
            <w:r>
              <w:t>–</w:t>
            </w:r>
          </w:p>
        </w:tc>
        <w:tc>
          <w:tcPr>
            <w:tcW w:w="1276" w:type="dxa"/>
          </w:tcPr>
          <w:p>
            <w:pPr>
              <w:pStyle w:val="GesAbsatz"/>
              <w:tabs>
                <w:tab w:val="clear" w:pos="425"/>
              </w:tabs>
            </w:pPr>
            <w:r>
              <w:t>mg/m³</w:t>
            </w:r>
          </w:p>
        </w:tc>
      </w:tr>
      <w:tr>
        <w:tc>
          <w:tcPr>
            <w:tcW w:w="2376" w:type="dxa"/>
          </w:tcPr>
          <w:p>
            <w:pPr>
              <w:pStyle w:val="GesAbsatz"/>
              <w:tabs>
                <w:tab w:val="clear" w:pos="425"/>
              </w:tabs>
            </w:pPr>
            <w:r>
              <w:t>SO</w:t>
            </w:r>
            <w:r>
              <w:rPr>
                <w:vertAlign w:val="subscript"/>
              </w:rPr>
              <w:t>2</w:t>
            </w:r>
          </w:p>
        </w:tc>
        <w:tc>
          <w:tcPr>
            <w:tcW w:w="2282" w:type="dxa"/>
          </w:tcPr>
          <w:p>
            <w:pPr>
              <w:pStyle w:val="GesAbsatz"/>
              <w:tabs>
                <w:tab w:val="clear" w:pos="425"/>
              </w:tabs>
            </w:pPr>
            <w:r>
              <w:t>0 – 400</w:t>
            </w:r>
          </w:p>
        </w:tc>
        <w:tc>
          <w:tcPr>
            <w:tcW w:w="1551" w:type="dxa"/>
          </w:tcPr>
          <w:p>
            <w:pPr>
              <w:pStyle w:val="GesAbsatz"/>
              <w:tabs>
                <w:tab w:val="clear" w:pos="425"/>
              </w:tabs>
            </w:pPr>
            <w:r>
              <w:t>0 – 2 000</w:t>
            </w:r>
          </w:p>
        </w:tc>
        <w:tc>
          <w:tcPr>
            <w:tcW w:w="1417" w:type="dxa"/>
          </w:tcPr>
          <w:p>
            <w:pPr>
              <w:pStyle w:val="GesAbsatz"/>
              <w:tabs>
                <w:tab w:val="clear" w:pos="425"/>
              </w:tabs>
            </w:pPr>
            <w:r>
              <w:t>0 – 7 000</w:t>
            </w:r>
          </w:p>
        </w:tc>
        <w:tc>
          <w:tcPr>
            <w:tcW w:w="1276" w:type="dxa"/>
          </w:tcPr>
          <w:p>
            <w:pPr>
              <w:pStyle w:val="GesAbsatz"/>
              <w:tabs>
                <w:tab w:val="clear" w:pos="425"/>
              </w:tabs>
            </w:pPr>
            <w:r>
              <w:t>mg/m³</w:t>
            </w:r>
          </w:p>
        </w:tc>
      </w:tr>
      <w:tr>
        <w:tc>
          <w:tcPr>
            <w:tcW w:w="2376" w:type="dxa"/>
          </w:tcPr>
          <w:p>
            <w:pPr>
              <w:pStyle w:val="GesAbsatz"/>
              <w:tabs>
                <w:tab w:val="clear" w:pos="425"/>
              </w:tabs>
            </w:pPr>
            <w:r>
              <w:t>O</w:t>
            </w:r>
            <w:r>
              <w:rPr>
                <w:vertAlign w:val="subscript"/>
              </w:rPr>
              <w:t>2 paramagnetisch</w:t>
            </w:r>
          </w:p>
        </w:tc>
        <w:tc>
          <w:tcPr>
            <w:tcW w:w="2282" w:type="dxa"/>
          </w:tcPr>
          <w:p>
            <w:pPr>
              <w:pStyle w:val="GesAbsatz"/>
              <w:tabs>
                <w:tab w:val="clear" w:pos="425"/>
              </w:tabs>
            </w:pPr>
            <w:r>
              <w:t>0 – 25</w:t>
            </w:r>
          </w:p>
        </w:tc>
        <w:tc>
          <w:tcPr>
            <w:tcW w:w="1551" w:type="dxa"/>
          </w:tcPr>
          <w:p>
            <w:pPr>
              <w:pStyle w:val="GesAbsatz"/>
              <w:tabs>
                <w:tab w:val="clear" w:pos="425"/>
              </w:tabs>
            </w:pPr>
            <w:r>
              <w:t>–</w:t>
            </w:r>
          </w:p>
        </w:tc>
        <w:tc>
          <w:tcPr>
            <w:tcW w:w="1417" w:type="dxa"/>
          </w:tcPr>
          <w:p>
            <w:pPr>
              <w:pStyle w:val="GesAbsatz"/>
              <w:tabs>
                <w:tab w:val="clear" w:pos="425"/>
              </w:tabs>
            </w:pPr>
            <w:r>
              <w:t>–</w:t>
            </w:r>
          </w:p>
        </w:tc>
        <w:tc>
          <w:tcPr>
            <w:tcW w:w="1276" w:type="dxa"/>
          </w:tcPr>
          <w:p>
            <w:pPr>
              <w:pStyle w:val="GesAbsatz"/>
              <w:tabs>
                <w:tab w:val="clear" w:pos="425"/>
              </w:tabs>
            </w:pPr>
            <w:r>
              <w:t>Vol.-%</w:t>
            </w:r>
          </w:p>
        </w:tc>
      </w:tr>
      <w:tr>
        <w:tc>
          <w:tcPr>
            <w:tcW w:w="2376" w:type="dxa"/>
          </w:tcPr>
          <w:p>
            <w:pPr>
              <w:pStyle w:val="GesAbsatz"/>
              <w:tabs>
                <w:tab w:val="clear" w:pos="425"/>
              </w:tabs>
            </w:pPr>
            <w:r>
              <w:t>O</w:t>
            </w:r>
            <w:r>
              <w:rPr>
                <w:vertAlign w:val="subscript"/>
              </w:rPr>
              <w:t>2 elektrochemisch</w:t>
            </w:r>
          </w:p>
        </w:tc>
        <w:tc>
          <w:tcPr>
            <w:tcW w:w="2282" w:type="dxa"/>
          </w:tcPr>
          <w:p>
            <w:pPr>
              <w:pStyle w:val="GesAbsatz"/>
              <w:tabs>
                <w:tab w:val="clear" w:pos="425"/>
              </w:tabs>
            </w:pPr>
            <w:r>
              <w:t>0 – 25</w:t>
            </w:r>
          </w:p>
        </w:tc>
        <w:tc>
          <w:tcPr>
            <w:tcW w:w="1551" w:type="dxa"/>
          </w:tcPr>
          <w:p>
            <w:pPr>
              <w:pStyle w:val="GesAbsatz"/>
              <w:tabs>
                <w:tab w:val="clear" w:pos="425"/>
              </w:tabs>
            </w:pPr>
            <w:r>
              <w:t>–</w:t>
            </w:r>
          </w:p>
        </w:tc>
        <w:tc>
          <w:tcPr>
            <w:tcW w:w="1417" w:type="dxa"/>
          </w:tcPr>
          <w:p>
            <w:pPr>
              <w:pStyle w:val="GesAbsatz"/>
              <w:tabs>
                <w:tab w:val="clear" w:pos="425"/>
              </w:tabs>
            </w:pPr>
            <w:r>
              <w:t>–</w:t>
            </w:r>
          </w:p>
        </w:tc>
        <w:tc>
          <w:tcPr>
            <w:tcW w:w="1276" w:type="dxa"/>
          </w:tcPr>
          <w:p>
            <w:pPr>
              <w:pStyle w:val="GesAbsatz"/>
              <w:tabs>
                <w:tab w:val="clear" w:pos="425"/>
              </w:tabs>
            </w:pPr>
            <w:r>
              <w:t>Vol.-%</w:t>
            </w:r>
          </w:p>
        </w:tc>
      </w:tr>
    </w:tbl>
    <w:p>
      <w:pPr>
        <w:pStyle w:val="GesAbsatz"/>
      </w:pPr>
    </w:p>
    <w:p>
      <w:pPr>
        <w:pStyle w:val="GesAbsatz"/>
      </w:pPr>
      <w:r>
        <w:t>Messbereiche des modularen Systems Set CEM CERT 7 MB1957, Modul Ultramat 23-7MB2358 in der Eignungsprüfung:</w:t>
      </w:r>
    </w:p>
    <w:tbl>
      <w:tblPr>
        <w:tblStyle w:val="Tabellenraster"/>
        <w:tblW w:w="0" w:type="auto"/>
        <w:tblLayout w:type="fixed"/>
        <w:tblLook w:val="04A0" w:firstRow="1" w:lastRow="0" w:firstColumn="1" w:lastColumn="0" w:noHBand="0" w:noVBand="1"/>
      </w:tblPr>
      <w:tblGrid>
        <w:gridCol w:w="1384"/>
        <w:gridCol w:w="2410"/>
        <w:gridCol w:w="1417"/>
        <w:gridCol w:w="1705"/>
        <w:gridCol w:w="1366"/>
        <w:gridCol w:w="1310"/>
      </w:tblGrid>
      <w:tr>
        <w:tc>
          <w:tcPr>
            <w:tcW w:w="1384" w:type="dxa"/>
          </w:tcPr>
          <w:p>
            <w:pPr>
              <w:pStyle w:val="GesAbsatz"/>
              <w:tabs>
                <w:tab w:val="clear" w:pos="425"/>
              </w:tabs>
              <w:jc w:val="center"/>
            </w:pPr>
            <w:r>
              <w:t>Komponente</w:t>
            </w:r>
          </w:p>
        </w:tc>
        <w:tc>
          <w:tcPr>
            <w:tcW w:w="2410" w:type="dxa"/>
          </w:tcPr>
          <w:p>
            <w:pPr>
              <w:pStyle w:val="GesAbsatz"/>
              <w:tabs>
                <w:tab w:val="clear" w:pos="425"/>
              </w:tabs>
              <w:jc w:val="center"/>
            </w:pPr>
            <w:r>
              <w:t>Modul-Variante</w:t>
            </w:r>
          </w:p>
        </w:tc>
        <w:tc>
          <w:tcPr>
            <w:tcW w:w="1417" w:type="dxa"/>
          </w:tcPr>
          <w:p>
            <w:pPr>
              <w:pStyle w:val="GesAbsatz"/>
              <w:tabs>
                <w:tab w:val="clear" w:pos="425"/>
              </w:tabs>
              <w:jc w:val="center"/>
            </w:pPr>
            <w:r>
              <w:t>Zertifizierungsbereich</w:t>
            </w:r>
          </w:p>
        </w:tc>
        <w:tc>
          <w:tcPr>
            <w:tcW w:w="3071" w:type="dxa"/>
            <w:gridSpan w:val="2"/>
          </w:tcPr>
          <w:p>
            <w:pPr>
              <w:pStyle w:val="GesAbsatz"/>
              <w:tabs>
                <w:tab w:val="clear" w:pos="425"/>
              </w:tabs>
              <w:jc w:val="center"/>
            </w:pPr>
            <w:r>
              <w:t>zusätzliche Messbereiche</w:t>
            </w:r>
          </w:p>
        </w:tc>
        <w:tc>
          <w:tcPr>
            <w:tcW w:w="1310" w:type="dxa"/>
          </w:tcPr>
          <w:p>
            <w:pPr>
              <w:pStyle w:val="GesAbsatz"/>
              <w:tabs>
                <w:tab w:val="clear" w:pos="425"/>
              </w:tabs>
              <w:jc w:val="center"/>
            </w:pPr>
            <w:r>
              <w:t>Einheit</w:t>
            </w:r>
          </w:p>
        </w:tc>
      </w:tr>
      <w:tr>
        <w:tc>
          <w:tcPr>
            <w:tcW w:w="1384" w:type="dxa"/>
            <w:vMerge w:val="restart"/>
          </w:tcPr>
          <w:p>
            <w:pPr>
              <w:pStyle w:val="GesAbsatz"/>
              <w:tabs>
                <w:tab w:val="clear" w:pos="425"/>
              </w:tabs>
            </w:pPr>
            <w:r>
              <w:t>CO</w:t>
            </w:r>
          </w:p>
        </w:tc>
        <w:tc>
          <w:tcPr>
            <w:tcW w:w="2410" w:type="dxa"/>
          </w:tcPr>
          <w:p>
            <w:pPr>
              <w:pStyle w:val="GesAbsatz"/>
              <w:tabs>
                <w:tab w:val="clear" w:pos="425"/>
              </w:tabs>
            </w:pPr>
            <w:r>
              <w:t>Ultramat 23-7MB2358 – Z – T13</w:t>
            </w:r>
          </w:p>
        </w:tc>
        <w:tc>
          <w:tcPr>
            <w:tcW w:w="1417" w:type="dxa"/>
          </w:tcPr>
          <w:p>
            <w:pPr>
              <w:pStyle w:val="GesAbsatz"/>
              <w:tabs>
                <w:tab w:val="clear" w:pos="425"/>
              </w:tabs>
            </w:pPr>
            <w:r>
              <w:t>0 – 250</w:t>
            </w:r>
          </w:p>
        </w:tc>
        <w:tc>
          <w:tcPr>
            <w:tcW w:w="1705" w:type="dxa"/>
          </w:tcPr>
          <w:p>
            <w:pPr>
              <w:pStyle w:val="GesAbsatz"/>
              <w:tabs>
                <w:tab w:val="clear" w:pos="425"/>
              </w:tabs>
            </w:pPr>
            <w:r>
              <w:t>0 – 1 250</w:t>
            </w:r>
          </w:p>
        </w:tc>
        <w:tc>
          <w:tcPr>
            <w:tcW w:w="1366" w:type="dxa"/>
          </w:tcPr>
          <w:p>
            <w:pPr>
              <w:pStyle w:val="GesAbsatz"/>
              <w:tabs>
                <w:tab w:val="clear" w:pos="425"/>
              </w:tabs>
            </w:pPr>
            <w:r>
              <w:t>–</w:t>
            </w:r>
          </w:p>
        </w:tc>
        <w:tc>
          <w:tcPr>
            <w:tcW w:w="1310" w:type="dxa"/>
          </w:tcPr>
          <w:p>
            <w:pPr>
              <w:pStyle w:val="GesAbsatz"/>
              <w:tabs>
                <w:tab w:val="clear" w:pos="425"/>
              </w:tabs>
            </w:pPr>
            <w:r>
              <w:t>mg/m³</w:t>
            </w:r>
          </w:p>
        </w:tc>
      </w:tr>
      <w:tr>
        <w:tc>
          <w:tcPr>
            <w:tcW w:w="1384" w:type="dxa"/>
            <w:vMerge/>
          </w:tcPr>
          <w:p>
            <w:pPr>
              <w:pStyle w:val="GesAbsatz"/>
              <w:tabs>
                <w:tab w:val="clear" w:pos="425"/>
              </w:tabs>
            </w:pPr>
          </w:p>
        </w:tc>
        <w:tc>
          <w:tcPr>
            <w:tcW w:w="2410" w:type="dxa"/>
          </w:tcPr>
          <w:p>
            <w:pPr>
              <w:pStyle w:val="GesAbsatz"/>
              <w:tabs>
                <w:tab w:val="clear" w:pos="425"/>
              </w:tabs>
            </w:pPr>
            <w:r>
              <w:t>Ultramat 23-7MB2358 – Z – T23</w:t>
            </w:r>
          </w:p>
        </w:tc>
        <w:tc>
          <w:tcPr>
            <w:tcW w:w="1417" w:type="dxa"/>
          </w:tcPr>
          <w:p>
            <w:pPr>
              <w:pStyle w:val="GesAbsatz"/>
              <w:tabs>
                <w:tab w:val="clear" w:pos="425"/>
              </w:tabs>
            </w:pPr>
            <w:r>
              <w:t>0 – 250</w:t>
            </w:r>
          </w:p>
        </w:tc>
        <w:tc>
          <w:tcPr>
            <w:tcW w:w="1705" w:type="dxa"/>
          </w:tcPr>
          <w:p>
            <w:pPr>
              <w:pStyle w:val="GesAbsatz"/>
              <w:tabs>
                <w:tab w:val="clear" w:pos="425"/>
              </w:tabs>
            </w:pPr>
            <w:r>
              <w:t>0 – 1 250</w:t>
            </w:r>
          </w:p>
        </w:tc>
        <w:tc>
          <w:tcPr>
            <w:tcW w:w="1366" w:type="dxa"/>
          </w:tcPr>
          <w:p>
            <w:pPr>
              <w:pStyle w:val="GesAbsatz"/>
              <w:tabs>
                <w:tab w:val="clear" w:pos="425"/>
              </w:tabs>
            </w:pPr>
            <w:r>
              <w:t>–</w:t>
            </w:r>
          </w:p>
        </w:tc>
        <w:tc>
          <w:tcPr>
            <w:tcW w:w="1310" w:type="dxa"/>
          </w:tcPr>
          <w:p>
            <w:pPr>
              <w:pStyle w:val="GesAbsatz"/>
              <w:tabs>
                <w:tab w:val="clear" w:pos="425"/>
              </w:tabs>
            </w:pPr>
            <w:r>
              <w:t>mg/m³</w:t>
            </w:r>
          </w:p>
        </w:tc>
      </w:tr>
      <w:tr>
        <w:tc>
          <w:tcPr>
            <w:tcW w:w="1384" w:type="dxa"/>
            <w:vMerge w:val="restart"/>
          </w:tcPr>
          <w:p>
            <w:pPr>
              <w:pStyle w:val="GesAbsatz"/>
              <w:tabs>
                <w:tab w:val="clear" w:pos="425"/>
              </w:tabs>
            </w:pPr>
            <w:r>
              <w:t>NO</w:t>
            </w:r>
          </w:p>
        </w:tc>
        <w:tc>
          <w:tcPr>
            <w:tcW w:w="2410" w:type="dxa"/>
          </w:tcPr>
          <w:p>
            <w:pPr>
              <w:pStyle w:val="GesAbsatz"/>
              <w:tabs>
                <w:tab w:val="clear" w:pos="425"/>
              </w:tabs>
            </w:pPr>
            <w:r>
              <w:t>Ultramat 23-7MB2358 – Z – T13</w:t>
            </w:r>
          </w:p>
        </w:tc>
        <w:tc>
          <w:tcPr>
            <w:tcW w:w="1417" w:type="dxa"/>
          </w:tcPr>
          <w:p>
            <w:pPr>
              <w:pStyle w:val="GesAbsatz"/>
              <w:tabs>
                <w:tab w:val="clear" w:pos="425"/>
              </w:tabs>
            </w:pPr>
            <w:r>
              <w:t>0 – 400</w:t>
            </w:r>
          </w:p>
        </w:tc>
        <w:tc>
          <w:tcPr>
            <w:tcW w:w="1705" w:type="dxa"/>
          </w:tcPr>
          <w:p>
            <w:pPr>
              <w:pStyle w:val="GesAbsatz"/>
              <w:tabs>
                <w:tab w:val="clear" w:pos="425"/>
              </w:tabs>
            </w:pPr>
            <w:r>
              <w:t>0 – 2 000</w:t>
            </w:r>
          </w:p>
        </w:tc>
        <w:tc>
          <w:tcPr>
            <w:tcW w:w="1366" w:type="dxa"/>
          </w:tcPr>
          <w:p>
            <w:pPr>
              <w:pStyle w:val="GesAbsatz"/>
              <w:tabs>
                <w:tab w:val="clear" w:pos="425"/>
              </w:tabs>
            </w:pPr>
            <w:r>
              <w:t>–</w:t>
            </w:r>
          </w:p>
        </w:tc>
        <w:tc>
          <w:tcPr>
            <w:tcW w:w="1310" w:type="dxa"/>
          </w:tcPr>
          <w:p>
            <w:pPr>
              <w:pStyle w:val="GesAbsatz"/>
              <w:tabs>
                <w:tab w:val="clear" w:pos="425"/>
              </w:tabs>
            </w:pPr>
            <w:r>
              <w:t>mg/m³</w:t>
            </w:r>
          </w:p>
        </w:tc>
      </w:tr>
      <w:tr>
        <w:tc>
          <w:tcPr>
            <w:tcW w:w="1384" w:type="dxa"/>
            <w:vMerge/>
          </w:tcPr>
          <w:p>
            <w:pPr>
              <w:pStyle w:val="GesAbsatz"/>
              <w:tabs>
                <w:tab w:val="clear" w:pos="425"/>
              </w:tabs>
            </w:pPr>
          </w:p>
        </w:tc>
        <w:tc>
          <w:tcPr>
            <w:tcW w:w="2410" w:type="dxa"/>
          </w:tcPr>
          <w:p>
            <w:pPr>
              <w:pStyle w:val="GesAbsatz"/>
              <w:tabs>
                <w:tab w:val="clear" w:pos="425"/>
              </w:tabs>
            </w:pPr>
            <w:r>
              <w:t>Ultramat 23-7MB2358 – Z – T23</w:t>
            </w:r>
          </w:p>
        </w:tc>
        <w:tc>
          <w:tcPr>
            <w:tcW w:w="1417" w:type="dxa"/>
          </w:tcPr>
          <w:p>
            <w:pPr>
              <w:pStyle w:val="GesAbsatz"/>
              <w:tabs>
                <w:tab w:val="clear" w:pos="425"/>
              </w:tabs>
            </w:pPr>
            <w:r>
              <w:t>0 – 400</w:t>
            </w:r>
          </w:p>
        </w:tc>
        <w:tc>
          <w:tcPr>
            <w:tcW w:w="1705" w:type="dxa"/>
          </w:tcPr>
          <w:p>
            <w:pPr>
              <w:pStyle w:val="GesAbsatz"/>
              <w:tabs>
                <w:tab w:val="clear" w:pos="425"/>
              </w:tabs>
            </w:pPr>
            <w:r>
              <w:t>0 – 2 000</w:t>
            </w:r>
          </w:p>
        </w:tc>
        <w:tc>
          <w:tcPr>
            <w:tcW w:w="1366" w:type="dxa"/>
          </w:tcPr>
          <w:p>
            <w:pPr>
              <w:pStyle w:val="GesAbsatz"/>
              <w:tabs>
                <w:tab w:val="clear" w:pos="425"/>
              </w:tabs>
            </w:pPr>
            <w:r>
              <w:t>–</w:t>
            </w:r>
          </w:p>
        </w:tc>
        <w:tc>
          <w:tcPr>
            <w:tcW w:w="1310" w:type="dxa"/>
          </w:tcPr>
          <w:p>
            <w:pPr>
              <w:pStyle w:val="GesAbsatz"/>
              <w:tabs>
                <w:tab w:val="clear" w:pos="425"/>
              </w:tabs>
            </w:pPr>
            <w:r>
              <w:t>mg/m³</w:t>
            </w:r>
          </w:p>
        </w:tc>
      </w:tr>
      <w:tr>
        <w:tc>
          <w:tcPr>
            <w:tcW w:w="1384" w:type="dxa"/>
            <w:vMerge w:val="restart"/>
          </w:tcPr>
          <w:p>
            <w:pPr>
              <w:pStyle w:val="GesAbsatz"/>
              <w:tabs>
                <w:tab w:val="clear" w:pos="425"/>
              </w:tabs>
            </w:pPr>
            <w:r>
              <w:t>SO</w:t>
            </w:r>
            <w:r>
              <w:rPr>
                <w:vertAlign w:val="subscript"/>
              </w:rPr>
              <w:t>2</w:t>
            </w:r>
          </w:p>
        </w:tc>
        <w:tc>
          <w:tcPr>
            <w:tcW w:w="2410" w:type="dxa"/>
          </w:tcPr>
          <w:p>
            <w:pPr>
              <w:pStyle w:val="GesAbsatz"/>
              <w:tabs>
                <w:tab w:val="clear" w:pos="425"/>
              </w:tabs>
            </w:pPr>
            <w:r>
              <w:t>Ultramat 23-7MB2358 – Z – T13</w:t>
            </w:r>
          </w:p>
        </w:tc>
        <w:tc>
          <w:tcPr>
            <w:tcW w:w="1417" w:type="dxa"/>
          </w:tcPr>
          <w:p>
            <w:pPr>
              <w:pStyle w:val="GesAbsatz"/>
              <w:tabs>
                <w:tab w:val="clear" w:pos="425"/>
              </w:tabs>
            </w:pPr>
            <w:r>
              <w:t>0 – 400</w:t>
            </w:r>
          </w:p>
        </w:tc>
        <w:tc>
          <w:tcPr>
            <w:tcW w:w="1705" w:type="dxa"/>
          </w:tcPr>
          <w:p>
            <w:pPr>
              <w:pStyle w:val="GesAbsatz"/>
              <w:tabs>
                <w:tab w:val="clear" w:pos="425"/>
              </w:tabs>
            </w:pPr>
            <w:r>
              <w:t>0 – 2 000</w:t>
            </w:r>
          </w:p>
        </w:tc>
        <w:tc>
          <w:tcPr>
            <w:tcW w:w="1366" w:type="dxa"/>
          </w:tcPr>
          <w:p>
            <w:pPr>
              <w:pStyle w:val="GesAbsatz"/>
              <w:tabs>
                <w:tab w:val="clear" w:pos="425"/>
              </w:tabs>
            </w:pPr>
            <w:r>
              <w:t>0 – 7 000</w:t>
            </w:r>
          </w:p>
        </w:tc>
        <w:tc>
          <w:tcPr>
            <w:tcW w:w="1310" w:type="dxa"/>
          </w:tcPr>
          <w:p>
            <w:pPr>
              <w:pStyle w:val="GesAbsatz"/>
              <w:tabs>
                <w:tab w:val="clear" w:pos="425"/>
              </w:tabs>
            </w:pPr>
            <w:r>
              <w:t>mg/m³</w:t>
            </w:r>
          </w:p>
        </w:tc>
      </w:tr>
      <w:tr>
        <w:tc>
          <w:tcPr>
            <w:tcW w:w="1384" w:type="dxa"/>
            <w:vMerge/>
          </w:tcPr>
          <w:p>
            <w:pPr>
              <w:pStyle w:val="GesAbsatz"/>
              <w:tabs>
                <w:tab w:val="clear" w:pos="425"/>
              </w:tabs>
            </w:pPr>
          </w:p>
        </w:tc>
        <w:tc>
          <w:tcPr>
            <w:tcW w:w="2410" w:type="dxa"/>
          </w:tcPr>
          <w:p>
            <w:pPr>
              <w:pStyle w:val="GesAbsatz"/>
              <w:tabs>
                <w:tab w:val="clear" w:pos="425"/>
              </w:tabs>
            </w:pPr>
            <w:r>
              <w:t>Ultramat 23-7MB2358 – Z – T23</w:t>
            </w:r>
          </w:p>
        </w:tc>
        <w:tc>
          <w:tcPr>
            <w:tcW w:w="1417" w:type="dxa"/>
          </w:tcPr>
          <w:p>
            <w:pPr>
              <w:pStyle w:val="GesAbsatz"/>
              <w:tabs>
                <w:tab w:val="clear" w:pos="425"/>
              </w:tabs>
            </w:pPr>
            <w:r>
              <w:t>0 – 400</w:t>
            </w:r>
          </w:p>
        </w:tc>
        <w:tc>
          <w:tcPr>
            <w:tcW w:w="1705" w:type="dxa"/>
          </w:tcPr>
          <w:p>
            <w:pPr>
              <w:pStyle w:val="GesAbsatz"/>
              <w:tabs>
                <w:tab w:val="clear" w:pos="425"/>
              </w:tabs>
            </w:pPr>
            <w:r>
              <w:t>0 – 2 000</w:t>
            </w:r>
          </w:p>
        </w:tc>
        <w:tc>
          <w:tcPr>
            <w:tcW w:w="1366" w:type="dxa"/>
          </w:tcPr>
          <w:p>
            <w:pPr>
              <w:pStyle w:val="GesAbsatz"/>
              <w:tabs>
                <w:tab w:val="clear" w:pos="425"/>
              </w:tabs>
            </w:pPr>
            <w:r>
              <w:t>0 – 7 000</w:t>
            </w:r>
          </w:p>
        </w:tc>
        <w:tc>
          <w:tcPr>
            <w:tcW w:w="1310" w:type="dxa"/>
          </w:tcPr>
          <w:p>
            <w:pPr>
              <w:pStyle w:val="GesAbsatz"/>
              <w:tabs>
                <w:tab w:val="clear" w:pos="425"/>
              </w:tabs>
            </w:pPr>
            <w:r>
              <w:t>mg/m³</w:t>
            </w:r>
          </w:p>
        </w:tc>
      </w:tr>
      <w:tr>
        <w:tc>
          <w:tcPr>
            <w:tcW w:w="1384" w:type="dxa"/>
          </w:tcPr>
          <w:p>
            <w:pPr>
              <w:pStyle w:val="GesAbsatz"/>
              <w:tabs>
                <w:tab w:val="clear" w:pos="425"/>
              </w:tabs>
            </w:pPr>
            <w:r>
              <w:t>O</w:t>
            </w:r>
            <w:r>
              <w:rPr>
                <w:vertAlign w:val="subscript"/>
              </w:rPr>
              <w:t>2 paramagnetisch Ultramat</w:t>
            </w:r>
            <w:r>
              <w:t xml:space="preserve"> </w:t>
            </w:r>
          </w:p>
        </w:tc>
        <w:tc>
          <w:tcPr>
            <w:tcW w:w="2410" w:type="dxa"/>
          </w:tcPr>
          <w:p>
            <w:pPr>
              <w:pStyle w:val="GesAbsatz"/>
              <w:tabs>
                <w:tab w:val="clear" w:pos="425"/>
              </w:tabs>
            </w:pPr>
            <w:r>
              <w:t>23-7MB2358 – Z – T13</w:t>
            </w:r>
          </w:p>
        </w:tc>
        <w:tc>
          <w:tcPr>
            <w:tcW w:w="1417" w:type="dxa"/>
          </w:tcPr>
          <w:p>
            <w:pPr>
              <w:pStyle w:val="GesAbsatz"/>
              <w:tabs>
                <w:tab w:val="clear" w:pos="425"/>
              </w:tabs>
            </w:pPr>
            <w:r>
              <w:t>0 – 25</w:t>
            </w:r>
          </w:p>
        </w:tc>
        <w:tc>
          <w:tcPr>
            <w:tcW w:w="1705" w:type="dxa"/>
          </w:tcPr>
          <w:p>
            <w:pPr>
              <w:pStyle w:val="GesAbsatz"/>
              <w:tabs>
                <w:tab w:val="clear" w:pos="425"/>
              </w:tabs>
            </w:pPr>
            <w:r>
              <w:t>–</w:t>
            </w:r>
          </w:p>
        </w:tc>
        <w:tc>
          <w:tcPr>
            <w:tcW w:w="1366" w:type="dxa"/>
          </w:tcPr>
          <w:p>
            <w:pPr>
              <w:pStyle w:val="GesAbsatz"/>
              <w:tabs>
                <w:tab w:val="clear" w:pos="425"/>
              </w:tabs>
            </w:pPr>
            <w:r>
              <w:t>–</w:t>
            </w:r>
          </w:p>
        </w:tc>
        <w:tc>
          <w:tcPr>
            <w:tcW w:w="1310" w:type="dxa"/>
          </w:tcPr>
          <w:p>
            <w:pPr>
              <w:pStyle w:val="GesAbsatz"/>
              <w:tabs>
                <w:tab w:val="clear" w:pos="425"/>
              </w:tabs>
            </w:pPr>
            <w:r>
              <w:t>Vol.-%</w:t>
            </w:r>
          </w:p>
        </w:tc>
      </w:tr>
      <w:tr>
        <w:tc>
          <w:tcPr>
            <w:tcW w:w="1384" w:type="dxa"/>
          </w:tcPr>
          <w:p>
            <w:pPr>
              <w:pStyle w:val="GesAbsatz"/>
              <w:tabs>
                <w:tab w:val="clear" w:pos="425"/>
              </w:tabs>
            </w:pPr>
            <w:r>
              <w:t>O</w:t>
            </w:r>
            <w:r>
              <w:rPr>
                <w:vertAlign w:val="subscript"/>
              </w:rPr>
              <w:t>2 elektrochemisch</w:t>
            </w:r>
            <w:r>
              <w:t xml:space="preserve"> </w:t>
            </w:r>
          </w:p>
        </w:tc>
        <w:tc>
          <w:tcPr>
            <w:tcW w:w="2410" w:type="dxa"/>
          </w:tcPr>
          <w:p>
            <w:pPr>
              <w:pStyle w:val="GesAbsatz"/>
              <w:tabs>
                <w:tab w:val="clear" w:pos="425"/>
              </w:tabs>
            </w:pPr>
            <w:r>
              <w:t>Ultramat 23-7MB2358 – Z – T23</w:t>
            </w:r>
          </w:p>
        </w:tc>
        <w:tc>
          <w:tcPr>
            <w:tcW w:w="1417" w:type="dxa"/>
          </w:tcPr>
          <w:p>
            <w:pPr>
              <w:pStyle w:val="GesAbsatz"/>
              <w:tabs>
                <w:tab w:val="clear" w:pos="425"/>
              </w:tabs>
            </w:pPr>
            <w:r>
              <w:t>0 – 25</w:t>
            </w:r>
          </w:p>
        </w:tc>
        <w:tc>
          <w:tcPr>
            <w:tcW w:w="1705" w:type="dxa"/>
          </w:tcPr>
          <w:p>
            <w:pPr>
              <w:pStyle w:val="GesAbsatz"/>
              <w:tabs>
                <w:tab w:val="clear" w:pos="425"/>
              </w:tabs>
            </w:pPr>
            <w:r>
              <w:t>–</w:t>
            </w:r>
          </w:p>
        </w:tc>
        <w:tc>
          <w:tcPr>
            <w:tcW w:w="1366" w:type="dxa"/>
          </w:tcPr>
          <w:p>
            <w:pPr>
              <w:pStyle w:val="GesAbsatz"/>
              <w:tabs>
                <w:tab w:val="clear" w:pos="425"/>
              </w:tabs>
            </w:pPr>
            <w:r>
              <w:t>–</w:t>
            </w:r>
          </w:p>
        </w:tc>
        <w:tc>
          <w:tcPr>
            <w:tcW w:w="1310" w:type="dxa"/>
          </w:tcPr>
          <w:p>
            <w:pPr>
              <w:pStyle w:val="GesAbsatz"/>
              <w:tabs>
                <w:tab w:val="clear" w:pos="425"/>
              </w:tabs>
            </w:pPr>
            <w:r>
              <w:t>Vol.-%</w:t>
            </w:r>
          </w:p>
        </w:tc>
      </w:tr>
    </w:tbl>
    <w:p>
      <w:pPr>
        <w:pStyle w:val="GesAbsatz"/>
      </w:pPr>
      <w:r>
        <w:t>Die Eignungsprüfung des Systems Set CEM CERT 7MB1957, Modul Ultramat 23-7MB2358, umfasst zwei Modul-Varianten, die jeweils für die Messung folgender Komponenten ausgestattet sind:</w:t>
      </w:r>
    </w:p>
    <w:tbl>
      <w:tblPr>
        <w:tblStyle w:val="Tabellenraster"/>
        <w:tblW w:w="0" w:type="auto"/>
        <w:tblLook w:val="04A0" w:firstRow="1" w:lastRow="0" w:firstColumn="1" w:lastColumn="0" w:noHBand="0" w:noVBand="1"/>
      </w:tblPr>
      <w:tblGrid>
        <w:gridCol w:w="3025"/>
        <w:gridCol w:w="1561"/>
        <w:gridCol w:w="1644"/>
        <w:gridCol w:w="1727"/>
        <w:gridCol w:w="1671"/>
      </w:tblGrid>
      <w:tr>
        <w:tc>
          <w:tcPr>
            <w:tcW w:w="3085" w:type="dxa"/>
          </w:tcPr>
          <w:p>
            <w:pPr>
              <w:pStyle w:val="GesAbsatz"/>
              <w:tabs>
                <w:tab w:val="clear" w:pos="425"/>
              </w:tabs>
              <w:jc w:val="center"/>
            </w:pPr>
            <w:r>
              <w:t>Modul-Variante</w:t>
            </w:r>
          </w:p>
        </w:tc>
        <w:tc>
          <w:tcPr>
            <w:tcW w:w="1587" w:type="dxa"/>
          </w:tcPr>
          <w:p>
            <w:pPr>
              <w:pStyle w:val="GesAbsatz"/>
              <w:tabs>
                <w:tab w:val="clear" w:pos="425"/>
              </w:tabs>
              <w:jc w:val="center"/>
            </w:pPr>
            <w:r>
              <w:t>Komponente 1</w:t>
            </w:r>
          </w:p>
        </w:tc>
        <w:tc>
          <w:tcPr>
            <w:tcW w:w="1673" w:type="dxa"/>
          </w:tcPr>
          <w:p>
            <w:pPr>
              <w:pStyle w:val="GesAbsatz"/>
              <w:tabs>
                <w:tab w:val="clear" w:pos="425"/>
              </w:tabs>
              <w:jc w:val="center"/>
            </w:pPr>
            <w:r>
              <w:t>Komponente 2</w:t>
            </w:r>
          </w:p>
        </w:tc>
        <w:tc>
          <w:tcPr>
            <w:tcW w:w="1758" w:type="dxa"/>
          </w:tcPr>
          <w:p>
            <w:pPr>
              <w:pStyle w:val="GesAbsatz"/>
              <w:tabs>
                <w:tab w:val="clear" w:pos="425"/>
              </w:tabs>
              <w:jc w:val="center"/>
            </w:pPr>
            <w:r>
              <w:t>Komponente 3</w:t>
            </w:r>
          </w:p>
        </w:tc>
        <w:tc>
          <w:tcPr>
            <w:tcW w:w="1701" w:type="dxa"/>
          </w:tcPr>
          <w:p>
            <w:pPr>
              <w:pStyle w:val="GesAbsatz"/>
              <w:tabs>
                <w:tab w:val="clear" w:pos="425"/>
              </w:tabs>
              <w:jc w:val="center"/>
            </w:pPr>
            <w:r>
              <w:t>Komponente 4</w:t>
            </w:r>
          </w:p>
        </w:tc>
      </w:tr>
      <w:tr>
        <w:tc>
          <w:tcPr>
            <w:tcW w:w="3085" w:type="dxa"/>
          </w:tcPr>
          <w:p>
            <w:pPr>
              <w:pStyle w:val="GesAbsatz"/>
              <w:tabs>
                <w:tab w:val="clear" w:pos="425"/>
              </w:tabs>
            </w:pPr>
            <w:r>
              <w:t>Ultramat 23-7MB2358 – Z – T13</w:t>
            </w:r>
          </w:p>
        </w:tc>
        <w:tc>
          <w:tcPr>
            <w:tcW w:w="1587" w:type="dxa"/>
          </w:tcPr>
          <w:p>
            <w:pPr>
              <w:pStyle w:val="GesAbsatz"/>
              <w:tabs>
                <w:tab w:val="clear" w:pos="425"/>
              </w:tabs>
            </w:pPr>
            <w:r>
              <w:t>CO</w:t>
            </w:r>
          </w:p>
        </w:tc>
        <w:tc>
          <w:tcPr>
            <w:tcW w:w="1673" w:type="dxa"/>
          </w:tcPr>
          <w:p>
            <w:pPr>
              <w:pStyle w:val="GesAbsatz"/>
              <w:tabs>
                <w:tab w:val="clear" w:pos="425"/>
              </w:tabs>
            </w:pPr>
            <w:r>
              <w:t>NO</w:t>
            </w:r>
          </w:p>
        </w:tc>
        <w:tc>
          <w:tcPr>
            <w:tcW w:w="1758" w:type="dxa"/>
          </w:tcPr>
          <w:p>
            <w:pPr>
              <w:pStyle w:val="GesAbsatz"/>
              <w:tabs>
                <w:tab w:val="clear" w:pos="425"/>
              </w:tabs>
            </w:pPr>
            <w:r>
              <w:t>SO</w:t>
            </w:r>
            <w:r>
              <w:rPr>
                <w:vertAlign w:val="subscript"/>
              </w:rPr>
              <w:t>2</w:t>
            </w:r>
          </w:p>
        </w:tc>
        <w:tc>
          <w:tcPr>
            <w:tcW w:w="1701" w:type="dxa"/>
          </w:tcPr>
          <w:p>
            <w:pPr>
              <w:pStyle w:val="GesAbsatz"/>
              <w:tabs>
                <w:tab w:val="clear" w:pos="425"/>
              </w:tabs>
            </w:pPr>
            <w:r>
              <w:t>O</w:t>
            </w:r>
            <w:r>
              <w:rPr>
                <w:vertAlign w:val="subscript"/>
              </w:rPr>
              <w:t>2 paramagnetisch</w:t>
            </w:r>
          </w:p>
        </w:tc>
      </w:tr>
      <w:tr>
        <w:tc>
          <w:tcPr>
            <w:tcW w:w="3085" w:type="dxa"/>
          </w:tcPr>
          <w:p>
            <w:pPr>
              <w:pStyle w:val="GesAbsatz"/>
              <w:tabs>
                <w:tab w:val="clear" w:pos="425"/>
              </w:tabs>
            </w:pPr>
            <w:r>
              <w:t>Ultramat 23-7MB2358 – Z – T23</w:t>
            </w:r>
          </w:p>
        </w:tc>
        <w:tc>
          <w:tcPr>
            <w:tcW w:w="1587" w:type="dxa"/>
          </w:tcPr>
          <w:p>
            <w:pPr>
              <w:pStyle w:val="GesAbsatz"/>
              <w:tabs>
                <w:tab w:val="clear" w:pos="425"/>
              </w:tabs>
            </w:pPr>
            <w:r>
              <w:t>CO</w:t>
            </w:r>
          </w:p>
        </w:tc>
        <w:tc>
          <w:tcPr>
            <w:tcW w:w="1673" w:type="dxa"/>
          </w:tcPr>
          <w:p>
            <w:pPr>
              <w:pStyle w:val="GesAbsatz"/>
              <w:tabs>
                <w:tab w:val="clear" w:pos="425"/>
              </w:tabs>
            </w:pPr>
            <w:r>
              <w:t>NO</w:t>
            </w:r>
          </w:p>
        </w:tc>
        <w:tc>
          <w:tcPr>
            <w:tcW w:w="1758" w:type="dxa"/>
          </w:tcPr>
          <w:p>
            <w:pPr>
              <w:pStyle w:val="GesAbsatz"/>
              <w:tabs>
                <w:tab w:val="clear" w:pos="425"/>
              </w:tabs>
            </w:pPr>
            <w:r>
              <w:t>SO</w:t>
            </w:r>
            <w:r>
              <w:rPr>
                <w:vertAlign w:val="subscript"/>
              </w:rPr>
              <w:t>2</w:t>
            </w:r>
          </w:p>
        </w:tc>
        <w:tc>
          <w:tcPr>
            <w:tcW w:w="1701" w:type="dxa"/>
          </w:tcPr>
          <w:p>
            <w:pPr>
              <w:pStyle w:val="GesAbsatz"/>
              <w:tabs>
                <w:tab w:val="clear" w:pos="425"/>
              </w:tabs>
            </w:pPr>
            <w:r>
              <w:t>O</w:t>
            </w:r>
            <w:r>
              <w:rPr>
                <w:vertAlign w:val="subscript"/>
              </w:rPr>
              <w:t>2 elektrochemisch</w:t>
            </w:r>
          </w:p>
        </w:tc>
      </w:tr>
    </w:tbl>
    <w:p>
      <w:pPr>
        <w:pStyle w:val="GesAbsatz"/>
        <w:tabs>
          <w:tab w:val="left" w:pos="2127"/>
          <w:tab w:val="left" w:pos="4820"/>
        </w:tabs>
      </w:pPr>
      <w:r>
        <w:t>Softwareversionen:</w:t>
      </w:r>
      <w:r>
        <w:tab/>
        <w:t>Ultramat 23-7MB2358:</w:t>
      </w:r>
      <w:r>
        <w:tab/>
        <w:t>2.14.07</w:t>
      </w:r>
    </w:p>
    <w:p>
      <w:pPr>
        <w:pStyle w:val="GesAbsatz"/>
        <w:tabs>
          <w:tab w:val="left" w:pos="4820"/>
        </w:tabs>
        <w:ind w:left="2127"/>
        <w:rPr>
          <w:lang w:val="en-US"/>
        </w:rPr>
      </w:pPr>
      <w:r>
        <w:rPr>
          <w:lang w:val="en-US"/>
        </w:rPr>
        <w:t>SPS:</w:t>
      </w:r>
      <w:r>
        <w:rPr>
          <w:lang w:val="en-US"/>
        </w:rPr>
        <w:tab/>
        <w:t>Set CEM CERT Rev. 1.0</w:t>
      </w:r>
    </w:p>
    <w:p>
      <w:pPr>
        <w:pStyle w:val="GesAbsatz"/>
      </w:pPr>
      <w:r>
        <w:t>Einschränkungen:</w:t>
      </w:r>
    </w:p>
    <w:p>
      <w:pPr>
        <w:pStyle w:val="GesAbsatz"/>
        <w:ind w:left="426" w:hanging="426"/>
      </w:pPr>
      <w:r>
        <w:t>1.</w:t>
      </w:r>
      <w:r>
        <w:tab/>
        <w:t>Die Anforderung an die Gesamtunsicherheit bei der Eignungsprüfung nach DIN EN 15267-3 wird für die Komponente CO nicht erfüllt und für die Komponente SO</w:t>
      </w:r>
      <w:r>
        <w:rPr>
          <w:vertAlign w:val="subscript"/>
        </w:rPr>
        <w:t>2</w:t>
      </w:r>
      <w:r>
        <w:t xml:space="preserve"> nur teilweise erfüllt.</w:t>
      </w:r>
    </w:p>
    <w:p>
      <w:pPr>
        <w:pStyle w:val="GesAbsatz"/>
        <w:ind w:left="426" w:hanging="426"/>
      </w:pPr>
      <w:r>
        <w:t>2.</w:t>
      </w:r>
      <w:r>
        <w:tab/>
        <w:t>Die Gehäuseschutzklasse beträgt lediglich IP 20. Sollten die Einsatzbedingungen eine höhere Gehäuseschutzklasse erfordern, so sind die Analysenmodule in einen Messschrank mit entsprechender Schutzklasse zu integrieren.</w:t>
      </w:r>
    </w:p>
    <w:p>
      <w:pPr>
        <w:pStyle w:val="GesAbsatz"/>
      </w:pPr>
      <w:r>
        <w:t>Hinweise:</w:t>
      </w:r>
    </w:p>
    <w:p>
      <w:pPr>
        <w:pStyle w:val="GesAbsatz"/>
      </w:pPr>
      <w:r>
        <w:t>1.</w:t>
      </w:r>
      <w:r>
        <w:tab/>
        <w:t>Die Messeinrichtungen sind mit einem Intervall von 24 h für die automatische Justierung zu betreiben.</w:t>
      </w:r>
    </w:p>
    <w:p>
      <w:pPr>
        <w:pStyle w:val="GesAbsatz"/>
        <w:ind w:left="426" w:hanging="426"/>
      </w:pPr>
      <w:r>
        <w:t>2.</w:t>
      </w:r>
      <w:r>
        <w:tab/>
        <w:t>Um die Querempfindlichkeit am Messkanal CO gegenüber CO</w:t>
      </w:r>
      <w:r>
        <w:rPr>
          <w:vertAlign w:val="subscript"/>
        </w:rPr>
        <w:t>2</w:t>
      </w:r>
      <w:r>
        <w:t xml:space="preserve"> zu optimieren, werden die Module Ultramat 23-7MB2358 der Messeinrichtung Set CEM CERT 7MB1957 ab dem Fertigungsmonat April 2014, kenntlich gemacht in der Seriennummer ab E4 im Mittelblock, mit geändertem CO-Empfänger vertrieben.</w:t>
      </w:r>
    </w:p>
    <w:p>
      <w:pPr>
        <w:pStyle w:val="GesAbsatz"/>
        <w:ind w:left="426" w:hanging="426"/>
      </w:pPr>
      <w:r>
        <w:t>3.</w:t>
      </w:r>
      <w:r>
        <w:tab/>
        <w:t>Der Analysator ist mit aktivierter Thermo-AUTOCAL-Funktion zu betreiben.</w:t>
      </w:r>
    </w:p>
    <w:p>
      <w:pPr>
        <w:pStyle w:val="GesAbsatz"/>
        <w:ind w:left="426" w:hanging="426"/>
      </w:pPr>
      <w:r>
        <w:t>4.</w:t>
      </w:r>
      <w:r>
        <w:tab/>
        <w:t>Das modulare Messsystem Set CEM CERT 7MB1957 kann alternativ mit einer Messgasentnahmesonde (SP2000-H) der Fa. M&amp;C TechGroup Germany GmbH und einem Messgaskühler (EGK 2-19) der Fa. Bühler Technologies GmbH ausgestattet sein.</w:t>
      </w:r>
    </w:p>
    <w:p>
      <w:pPr>
        <w:pStyle w:val="GesAbsatz"/>
        <w:ind w:left="426" w:hanging="426"/>
      </w:pPr>
      <w:r>
        <w:t>5.</w:t>
      </w:r>
      <w:r>
        <w:tab/>
        <w:t>Das Wartungsintervall des Moduls Ultramat 23-7MB2358 beträgt drei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t>6.</w:t>
      </w:r>
      <w:r>
        <w:tab/>
        <w:t>Ergänzungsprüfung (Wiederholung der Kalibrierung für die Komponente NO) zu den Bekanntmachungen des Umweltbundesamtes vom 27. Februar 2014 (BAnz AT 01.04.2014 B12, Kapitel I Nummer 4.2) und vom 3. Juli 2013 (BAnz AT 23.07.2013 B4, Kapitel V 26. Mitteilung).</w:t>
      </w:r>
    </w:p>
    <w:p>
      <w:pPr>
        <w:pStyle w:val="GesAbsatz"/>
      </w:pPr>
      <w:r>
        <w:t>Prüfbericht: TÜV Süd Industrie Service GmbH, München</w:t>
      </w:r>
    </w:p>
    <w:p>
      <w:pPr>
        <w:pStyle w:val="GesAbsatz"/>
        <w:rPr>
          <w:lang w:val="en-US"/>
        </w:rPr>
      </w:pPr>
      <w:r>
        <w:t xml:space="preserve">Bericht-Nr.: 1630664-4a vom 28. </w:t>
      </w:r>
      <w:r>
        <w:rPr>
          <w:lang w:val="en-US"/>
        </w:rPr>
        <w:t>Februar 2014</w:t>
      </w:r>
    </w:p>
    <w:p>
      <w:pPr>
        <w:pStyle w:val="GesAbsatz"/>
        <w:rPr>
          <w:b/>
          <w:lang w:val="en-US"/>
        </w:rPr>
      </w:pPr>
      <w:r>
        <w:rPr>
          <w:b/>
          <w:lang w:val="en-US"/>
        </w:rPr>
        <w:t>5.4</w:t>
      </w:r>
      <w:r>
        <w:rPr>
          <w:b/>
          <w:lang w:val="en-US"/>
        </w:rPr>
        <w:tab/>
        <w:t>Set CEM CERT 7MB1957 für CO, NO</w:t>
      </w:r>
      <w:r>
        <w:rPr>
          <w:b/>
          <w:vertAlign w:val="subscript"/>
          <w:lang w:val="en-US"/>
        </w:rPr>
        <w:t>x</w:t>
      </w:r>
      <w:r>
        <w:rPr>
          <w:b/>
          <w:lang w:val="en-US"/>
        </w:rPr>
        <w:t>,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lastRenderedPageBreak/>
        <w:t>Siemens AG, Karlsruhe</w:t>
      </w:r>
    </w:p>
    <w:p>
      <w:pPr>
        <w:pStyle w:val="GesAbsatz"/>
      </w:pPr>
      <w:r>
        <w:t>Eignung:</w:t>
      </w:r>
    </w:p>
    <w:p>
      <w:pPr>
        <w:pStyle w:val="GesAbsatz"/>
      </w:pPr>
      <w:r>
        <w:t>Modulares Messsystem für Anlagen der 13. und 27. BImSchV sowie Anlagen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2376"/>
        <w:gridCol w:w="2282"/>
        <w:gridCol w:w="1693"/>
        <w:gridCol w:w="1417"/>
        <w:gridCol w:w="1276"/>
      </w:tblGrid>
      <w:tr>
        <w:tc>
          <w:tcPr>
            <w:tcW w:w="2376" w:type="dxa"/>
          </w:tcPr>
          <w:p>
            <w:pPr>
              <w:pStyle w:val="GesAbsatz"/>
              <w:tabs>
                <w:tab w:val="clear" w:pos="425"/>
              </w:tabs>
              <w:jc w:val="center"/>
            </w:pPr>
            <w:r>
              <w:t>Komponente</w:t>
            </w:r>
          </w:p>
        </w:tc>
        <w:tc>
          <w:tcPr>
            <w:tcW w:w="2282" w:type="dxa"/>
          </w:tcPr>
          <w:p>
            <w:pPr>
              <w:pStyle w:val="GesAbsatz"/>
              <w:tabs>
                <w:tab w:val="clear" w:pos="425"/>
              </w:tabs>
              <w:jc w:val="center"/>
            </w:pPr>
            <w:r>
              <w:t>Zertifizierungsbereich</w:t>
            </w:r>
          </w:p>
        </w:tc>
        <w:tc>
          <w:tcPr>
            <w:tcW w:w="3110" w:type="dxa"/>
            <w:gridSpan w:val="2"/>
          </w:tcPr>
          <w:p>
            <w:pPr>
              <w:pStyle w:val="GesAbsatz"/>
              <w:tabs>
                <w:tab w:val="clear" w:pos="425"/>
              </w:tabs>
              <w:jc w:val="center"/>
            </w:pPr>
            <w:r>
              <w:t>zusätzliche Messbereiche</w:t>
            </w:r>
          </w:p>
        </w:tc>
        <w:tc>
          <w:tcPr>
            <w:tcW w:w="1276" w:type="dxa"/>
          </w:tcPr>
          <w:p>
            <w:pPr>
              <w:pStyle w:val="GesAbsatz"/>
              <w:tabs>
                <w:tab w:val="clear" w:pos="425"/>
              </w:tabs>
              <w:jc w:val="center"/>
            </w:pPr>
            <w:r>
              <w:t>Einheit</w:t>
            </w:r>
          </w:p>
        </w:tc>
      </w:tr>
      <w:tr>
        <w:tc>
          <w:tcPr>
            <w:tcW w:w="2376" w:type="dxa"/>
          </w:tcPr>
          <w:p>
            <w:pPr>
              <w:pStyle w:val="GesAbsatz"/>
              <w:tabs>
                <w:tab w:val="clear" w:pos="425"/>
              </w:tabs>
            </w:pPr>
            <w:r>
              <w:t>CO</w:t>
            </w:r>
          </w:p>
        </w:tc>
        <w:tc>
          <w:tcPr>
            <w:tcW w:w="2282" w:type="dxa"/>
          </w:tcPr>
          <w:p>
            <w:pPr>
              <w:pStyle w:val="GesAbsatz"/>
              <w:tabs>
                <w:tab w:val="clear" w:pos="425"/>
              </w:tabs>
            </w:pPr>
            <w:r>
              <w:t>0 – 250</w:t>
            </w:r>
          </w:p>
        </w:tc>
        <w:tc>
          <w:tcPr>
            <w:tcW w:w="1693" w:type="dxa"/>
          </w:tcPr>
          <w:p>
            <w:pPr>
              <w:pStyle w:val="GesAbsatz"/>
              <w:tabs>
                <w:tab w:val="clear" w:pos="425"/>
              </w:tabs>
            </w:pPr>
            <w:r>
              <w:t>0 – 1 250</w:t>
            </w:r>
          </w:p>
        </w:tc>
        <w:tc>
          <w:tcPr>
            <w:tcW w:w="1417" w:type="dxa"/>
          </w:tcPr>
          <w:p>
            <w:pPr>
              <w:pStyle w:val="GesAbsatz"/>
              <w:tabs>
                <w:tab w:val="clear" w:pos="425"/>
              </w:tabs>
            </w:pPr>
            <w:r>
              <w:t>–</w:t>
            </w:r>
          </w:p>
        </w:tc>
        <w:tc>
          <w:tcPr>
            <w:tcW w:w="1276" w:type="dxa"/>
          </w:tcPr>
          <w:p>
            <w:pPr>
              <w:pStyle w:val="GesAbsatz"/>
              <w:tabs>
                <w:tab w:val="clear" w:pos="425"/>
              </w:tabs>
            </w:pPr>
            <w:r>
              <w:t>mg/m³</w:t>
            </w:r>
          </w:p>
        </w:tc>
      </w:tr>
      <w:tr>
        <w:tc>
          <w:tcPr>
            <w:tcW w:w="2376" w:type="dxa"/>
          </w:tcPr>
          <w:p>
            <w:pPr>
              <w:pStyle w:val="GesAbsatz"/>
              <w:tabs>
                <w:tab w:val="clear" w:pos="425"/>
              </w:tabs>
            </w:pPr>
            <w:r>
              <w:t>NO</w:t>
            </w:r>
            <w:r>
              <w:rPr>
                <w:vertAlign w:val="subscript"/>
              </w:rPr>
              <w:t>x</w:t>
            </w:r>
          </w:p>
        </w:tc>
        <w:tc>
          <w:tcPr>
            <w:tcW w:w="2282" w:type="dxa"/>
          </w:tcPr>
          <w:p>
            <w:pPr>
              <w:pStyle w:val="GesAbsatz"/>
              <w:tabs>
                <w:tab w:val="clear" w:pos="425"/>
              </w:tabs>
            </w:pPr>
            <w:r>
              <w:t>0 – 400</w:t>
            </w:r>
            <w:r>
              <w:rPr>
                <w:vertAlign w:val="superscript"/>
              </w:rPr>
              <w:t>1</w:t>
            </w:r>
          </w:p>
        </w:tc>
        <w:tc>
          <w:tcPr>
            <w:tcW w:w="1693" w:type="dxa"/>
          </w:tcPr>
          <w:p>
            <w:pPr>
              <w:pStyle w:val="GesAbsatz"/>
              <w:tabs>
                <w:tab w:val="clear" w:pos="425"/>
              </w:tabs>
            </w:pPr>
            <w:r>
              <w:t>0 – 2 000</w:t>
            </w:r>
            <w:r>
              <w:rPr>
                <w:vertAlign w:val="superscript"/>
              </w:rPr>
              <w:t>1</w:t>
            </w:r>
          </w:p>
        </w:tc>
        <w:tc>
          <w:tcPr>
            <w:tcW w:w="1417" w:type="dxa"/>
          </w:tcPr>
          <w:p>
            <w:pPr>
              <w:pStyle w:val="GesAbsatz"/>
              <w:tabs>
                <w:tab w:val="clear" w:pos="425"/>
              </w:tabs>
            </w:pPr>
            <w:r>
              <w:t>–</w:t>
            </w:r>
          </w:p>
        </w:tc>
        <w:tc>
          <w:tcPr>
            <w:tcW w:w="1276" w:type="dxa"/>
          </w:tcPr>
          <w:p>
            <w:pPr>
              <w:pStyle w:val="GesAbsatz"/>
              <w:tabs>
                <w:tab w:val="clear" w:pos="425"/>
              </w:tabs>
            </w:pPr>
            <w:r>
              <w:t>mg/m³</w:t>
            </w:r>
          </w:p>
        </w:tc>
      </w:tr>
      <w:tr>
        <w:tc>
          <w:tcPr>
            <w:tcW w:w="2376" w:type="dxa"/>
          </w:tcPr>
          <w:p>
            <w:pPr>
              <w:pStyle w:val="GesAbsatz"/>
              <w:tabs>
                <w:tab w:val="clear" w:pos="425"/>
              </w:tabs>
            </w:pPr>
          </w:p>
        </w:tc>
        <w:tc>
          <w:tcPr>
            <w:tcW w:w="2282" w:type="dxa"/>
          </w:tcPr>
          <w:p>
            <w:pPr>
              <w:pStyle w:val="GesAbsatz"/>
              <w:tabs>
                <w:tab w:val="clear" w:pos="425"/>
              </w:tabs>
            </w:pPr>
            <w:r>
              <w:t>0 – 613</w:t>
            </w:r>
            <w:r>
              <w:rPr>
                <w:vertAlign w:val="superscript"/>
              </w:rPr>
              <w:t>2</w:t>
            </w:r>
          </w:p>
        </w:tc>
        <w:tc>
          <w:tcPr>
            <w:tcW w:w="1693" w:type="dxa"/>
          </w:tcPr>
          <w:p>
            <w:pPr>
              <w:pStyle w:val="GesAbsatz"/>
              <w:tabs>
                <w:tab w:val="clear" w:pos="425"/>
              </w:tabs>
            </w:pPr>
            <w:r>
              <w:t>0 – 3 067</w:t>
            </w:r>
            <w:r>
              <w:rPr>
                <w:vertAlign w:val="superscript"/>
              </w:rPr>
              <w:t>2</w:t>
            </w:r>
          </w:p>
        </w:tc>
        <w:tc>
          <w:tcPr>
            <w:tcW w:w="1417" w:type="dxa"/>
          </w:tcPr>
          <w:p>
            <w:pPr>
              <w:pStyle w:val="GesAbsatz"/>
              <w:tabs>
                <w:tab w:val="clear" w:pos="425"/>
              </w:tabs>
            </w:pPr>
          </w:p>
        </w:tc>
        <w:tc>
          <w:tcPr>
            <w:tcW w:w="1276" w:type="dxa"/>
          </w:tcPr>
          <w:p>
            <w:pPr>
              <w:pStyle w:val="GesAbsatz"/>
              <w:tabs>
                <w:tab w:val="clear" w:pos="425"/>
              </w:tabs>
            </w:pPr>
            <w:r>
              <w:t>mg/m³</w:t>
            </w:r>
          </w:p>
        </w:tc>
      </w:tr>
      <w:tr>
        <w:tc>
          <w:tcPr>
            <w:tcW w:w="2376" w:type="dxa"/>
          </w:tcPr>
          <w:p>
            <w:pPr>
              <w:pStyle w:val="GesAbsatz"/>
              <w:tabs>
                <w:tab w:val="clear" w:pos="425"/>
              </w:tabs>
            </w:pPr>
            <w:r>
              <w:t>SO</w:t>
            </w:r>
            <w:r>
              <w:rPr>
                <w:vertAlign w:val="subscript"/>
              </w:rPr>
              <w:t>2</w:t>
            </w:r>
          </w:p>
        </w:tc>
        <w:tc>
          <w:tcPr>
            <w:tcW w:w="2282" w:type="dxa"/>
          </w:tcPr>
          <w:p>
            <w:pPr>
              <w:pStyle w:val="GesAbsatz"/>
              <w:tabs>
                <w:tab w:val="clear" w:pos="425"/>
              </w:tabs>
            </w:pPr>
            <w:r>
              <w:t>0 – 400</w:t>
            </w:r>
          </w:p>
        </w:tc>
        <w:tc>
          <w:tcPr>
            <w:tcW w:w="1693" w:type="dxa"/>
          </w:tcPr>
          <w:p>
            <w:pPr>
              <w:pStyle w:val="GesAbsatz"/>
              <w:tabs>
                <w:tab w:val="clear" w:pos="425"/>
              </w:tabs>
            </w:pPr>
            <w:r>
              <w:t>0 – 2 000</w:t>
            </w:r>
          </w:p>
        </w:tc>
        <w:tc>
          <w:tcPr>
            <w:tcW w:w="1417" w:type="dxa"/>
          </w:tcPr>
          <w:p>
            <w:pPr>
              <w:pStyle w:val="GesAbsatz"/>
              <w:tabs>
                <w:tab w:val="clear" w:pos="425"/>
              </w:tabs>
            </w:pPr>
            <w:r>
              <w:t>0 – 7 000</w:t>
            </w:r>
          </w:p>
        </w:tc>
        <w:tc>
          <w:tcPr>
            <w:tcW w:w="1276" w:type="dxa"/>
          </w:tcPr>
          <w:p>
            <w:pPr>
              <w:pStyle w:val="GesAbsatz"/>
              <w:tabs>
                <w:tab w:val="clear" w:pos="425"/>
              </w:tabs>
            </w:pPr>
            <w:r>
              <w:t>mg/m³</w:t>
            </w:r>
          </w:p>
        </w:tc>
      </w:tr>
      <w:tr>
        <w:tc>
          <w:tcPr>
            <w:tcW w:w="2376" w:type="dxa"/>
          </w:tcPr>
          <w:p>
            <w:pPr>
              <w:pStyle w:val="GesAbsatz"/>
              <w:tabs>
                <w:tab w:val="clear" w:pos="425"/>
              </w:tabs>
            </w:pPr>
            <w:r>
              <w:t>O</w:t>
            </w:r>
            <w:r>
              <w:rPr>
                <w:vertAlign w:val="subscript"/>
              </w:rPr>
              <w:t>2 paramagnetisch</w:t>
            </w:r>
          </w:p>
        </w:tc>
        <w:tc>
          <w:tcPr>
            <w:tcW w:w="2282" w:type="dxa"/>
          </w:tcPr>
          <w:p>
            <w:pPr>
              <w:pStyle w:val="GesAbsatz"/>
              <w:tabs>
                <w:tab w:val="clear" w:pos="425"/>
              </w:tabs>
            </w:pPr>
            <w:r>
              <w:t>0 – 25</w:t>
            </w:r>
          </w:p>
        </w:tc>
        <w:tc>
          <w:tcPr>
            <w:tcW w:w="1693" w:type="dxa"/>
          </w:tcPr>
          <w:p>
            <w:pPr>
              <w:pStyle w:val="GesAbsatz"/>
              <w:tabs>
                <w:tab w:val="clear" w:pos="425"/>
              </w:tabs>
            </w:pPr>
            <w:r>
              <w:t>–</w:t>
            </w:r>
          </w:p>
        </w:tc>
        <w:tc>
          <w:tcPr>
            <w:tcW w:w="1417" w:type="dxa"/>
          </w:tcPr>
          <w:p>
            <w:pPr>
              <w:pStyle w:val="GesAbsatz"/>
              <w:tabs>
                <w:tab w:val="clear" w:pos="425"/>
              </w:tabs>
            </w:pPr>
            <w:r>
              <w:t>–</w:t>
            </w:r>
          </w:p>
        </w:tc>
        <w:tc>
          <w:tcPr>
            <w:tcW w:w="1276" w:type="dxa"/>
          </w:tcPr>
          <w:p>
            <w:pPr>
              <w:pStyle w:val="GesAbsatz"/>
              <w:tabs>
                <w:tab w:val="clear" w:pos="425"/>
              </w:tabs>
            </w:pPr>
            <w:r>
              <w:t>Vol.-%</w:t>
            </w:r>
          </w:p>
        </w:tc>
      </w:tr>
      <w:tr>
        <w:tc>
          <w:tcPr>
            <w:tcW w:w="2376" w:type="dxa"/>
          </w:tcPr>
          <w:p>
            <w:pPr>
              <w:pStyle w:val="GesAbsatz"/>
              <w:tabs>
                <w:tab w:val="clear" w:pos="425"/>
              </w:tabs>
            </w:pPr>
            <w:r>
              <w:t>O</w:t>
            </w:r>
            <w:r>
              <w:rPr>
                <w:vertAlign w:val="subscript"/>
              </w:rPr>
              <w:t>2 elektrochemisch</w:t>
            </w:r>
          </w:p>
        </w:tc>
        <w:tc>
          <w:tcPr>
            <w:tcW w:w="2282" w:type="dxa"/>
          </w:tcPr>
          <w:p>
            <w:pPr>
              <w:pStyle w:val="GesAbsatz"/>
              <w:tabs>
                <w:tab w:val="clear" w:pos="425"/>
              </w:tabs>
            </w:pPr>
            <w:r>
              <w:t>0 – 25</w:t>
            </w:r>
          </w:p>
        </w:tc>
        <w:tc>
          <w:tcPr>
            <w:tcW w:w="1693" w:type="dxa"/>
          </w:tcPr>
          <w:p>
            <w:pPr>
              <w:pStyle w:val="GesAbsatz"/>
              <w:tabs>
                <w:tab w:val="clear" w:pos="425"/>
              </w:tabs>
            </w:pPr>
            <w:r>
              <w:t>–</w:t>
            </w:r>
          </w:p>
        </w:tc>
        <w:tc>
          <w:tcPr>
            <w:tcW w:w="1417" w:type="dxa"/>
          </w:tcPr>
          <w:p>
            <w:pPr>
              <w:pStyle w:val="GesAbsatz"/>
              <w:tabs>
                <w:tab w:val="clear" w:pos="425"/>
              </w:tabs>
            </w:pPr>
            <w:r>
              <w:t>–</w:t>
            </w:r>
          </w:p>
        </w:tc>
        <w:tc>
          <w:tcPr>
            <w:tcW w:w="1276" w:type="dxa"/>
          </w:tcPr>
          <w:p>
            <w:pPr>
              <w:pStyle w:val="GesAbsatz"/>
              <w:tabs>
                <w:tab w:val="clear" w:pos="425"/>
              </w:tabs>
            </w:pPr>
            <w:r>
              <w:t>Vol.-%</w:t>
            </w:r>
          </w:p>
        </w:tc>
      </w:tr>
    </w:tbl>
    <w:p>
      <w:pPr>
        <w:pStyle w:val="GesAbsatz"/>
      </w:pPr>
      <w:r>
        <w:rPr>
          <w:vertAlign w:val="superscript"/>
        </w:rPr>
        <w:t>1</w:t>
      </w:r>
      <w:r>
        <w:t xml:space="preserve"> angegeben als NO</w:t>
      </w:r>
    </w:p>
    <w:p>
      <w:pPr>
        <w:pStyle w:val="GesAbsatz"/>
      </w:pPr>
      <w:r>
        <w:rPr>
          <w:vertAlign w:val="superscript"/>
        </w:rPr>
        <w:t>2</w:t>
      </w:r>
      <w:r>
        <w:t xml:space="preserve"> angegeben als NO</w:t>
      </w:r>
      <w:r>
        <w:rPr>
          <w:vertAlign w:val="subscript"/>
        </w:rPr>
        <w:t>2</w:t>
      </w:r>
    </w:p>
    <w:p>
      <w:pPr>
        <w:pStyle w:val="GesAbsatz"/>
      </w:pPr>
      <w:r>
        <w:t>Messbereiche des modularen Systems Set CEM CERT 7 MB1957, Modul Ultramat 23-7MB2358 in der Eignungsprüfung:</w:t>
      </w:r>
    </w:p>
    <w:tbl>
      <w:tblPr>
        <w:tblStyle w:val="Tabellenraster"/>
        <w:tblW w:w="9612" w:type="dxa"/>
        <w:tblLayout w:type="fixed"/>
        <w:tblLook w:val="04A0" w:firstRow="1" w:lastRow="0" w:firstColumn="1" w:lastColumn="0" w:noHBand="0" w:noVBand="1"/>
      </w:tblPr>
      <w:tblGrid>
        <w:gridCol w:w="1668"/>
        <w:gridCol w:w="2268"/>
        <w:gridCol w:w="1565"/>
        <w:gridCol w:w="1560"/>
        <w:gridCol w:w="1346"/>
        <w:gridCol w:w="1205"/>
      </w:tblGrid>
      <w:tr>
        <w:tc>
          <w:tcPr>
            <w:tcW w:w="1668" w:type="dxa"/>
          </w:tcPr>
          <w:p>
            <w:pPr>
              <w:pStyle w:val="GesAbsatz"/>
              <w:tabs>
                <w:tab w:val="clear" w:pos="425"/>
              </w:tabs>
              <w:jc w:val="center"/>
            </w:pPr>
            <w:r>
              <w:t>Komponente</w:t>
            </w:r>
          </w:p>
        </w:tc>
        <w:tc>
          <w:tcPr>
            <w:tcW w:w="2268" w:type="dxa"/>
          </w:tcPr>
          <w:p>
            <w:pPr>
              <w:pStyle w:val="GesAbsatz"/>
              <w:tabs>
                <w:tab w:val="clear" w:pos="425"/>
              </w:tabs>
              <w:jc w:val="center"/>
            </w:pPr>
            <w:r>
              <w:t>Modul-Variante</w:t>
            </w:r>
          </w:p>
        </w:tc>
        <w:tc>
          <w:tcPr>
            <w:tcW w:w="1565" w:type="dxa"/>
          </w:tcPr>
          <w:p>
            <w:pPr>
              <w:pStyle w:val="GesAbsatz"/>
              <w:tabs>
                <w:tab w:val="clear" w:pos="425"/>
              </w:tabs>
              <w:jc w:val="center"/>
            </w:pPr>
            <w:r>
              <w:t>Zertifizierungsbereich</w:t>
            </w:r>
          </w:p>
        </w:tc>
        <w:tc>
          <w:tcPr>
            <w:tcW w:w="2906" w:type="dxa"/>
            <w:gridSpan w:val="2"/>
          </w:tcPr>
          <w:p>
            <w:pPr>
              <w:pStyle w:val="GesAbsatz"/>
              <w:tabs>
                <w:tab w:val="clear" w:pos="425"/>
              </w:tabs>
              <w:jc w:val="center"/>
            </w:pPr>
            <w:r>
              <w:t>zusätzliche Messbereiche</w:t>
            </w:r>
          </w:p>
        </w:tc>
        <w:tc>
          <w:tcPr>
            <w:tcW w:w="1205" w:type="dxa"/>
          </w:tcPr>
          <w:p>
            <w:pPr>
              <w:pStyle w:val="GesAbsatz"/>
              <w:tabs>
                <w:tab w:val="clear" w:pos="425"/>
              </w:tabs>
              <w:jc w:val="center"/>
            </w:pPr>
            <w:r>
              <w:t>Einheit</w:t>
            </w:r>
          </w:p>
        </w:tc>
      </w:tr>
      <w:tr>
        <w:tc>
          <w:tcPr>
            <w:tcW w:w="1668" w:type="dxa"/>
            <w:vMerge w:val="restart"/>
          </w:tcPr>
          <w:p>
            <w:pPr>
              <w:pStyle w:val="GesAbsatz"/>
              <w:tabs>
                <w:tab w:val="clear" w:pos="425"/>
              </w:tabs>
            </w:pPr>
            <w:r>
              <w:t>CO</w:t>
            </w:r>
          </w:p>
        </w:tc>
        <w:tc>
          <w:tcPr>
            <w:tcW w:w="2268" w:type="dxa"/>
          </w:tcPr>
          <w:p>
            <w:pPr>
              <w:pStyle w:val="GesAbsatz"/>
              <w:tabs>
                <w:tab w:val="clear" w:pos="425"/>
              </w:tabs>
            </w:pPr>
            <w:r>
              <w:t>Ultramat 23-7MB2358 – Z – T13</w:t>
            </w:r>
          </w:p>
        </w:tc>
        <w:tc>
          <w:tcPr>
            <w:tcW w:w="1565" w:type="dxa"/>
          </w:tcPr>
          <w:p>
            <w:pPr>
              <w:pStyle w:val="GesAbsatz"/>
              <w:tabs>
                <w:tab w:val="clear" w:pos="425"/>
              </w:tabs>
            </w:pPr>
            <w:r>
              <w:t>0 – 250</w:t>
            </w:r>
          </w:p>
        </w:tc>
        <w:tc>
          <w:tcPr>
            <w:tcW w:w="1560" w:type="dxa"/>
          </w:tcPr>
          <w:p>
            <w:pPr>
              <w:pStyle w:val="GesAbsatz"/>
              <w:tabs>
                <w:tab w:val="clear" w:pos="425"/>
              </w:tabs>
            </w:pPr>
            <w:r>
              <w:t>0 – 1 250</w:t>
            </w:r>
          </w:p>
        </w:tc>
        <w:tc>
          <w:tcPr>
            <w:tcW w:w="1346" w:type="dxa"/>
          </w:tcPr>
          <w:p>
            <w:pPr>
              <w:pStyle w:val="GesAbsatz"/>
              <w:tabs>
                <w:tab w:val="clear" w:pos="425"/>
              </w:tabs>
            </w:pPr>
            <w:r>
              <w:t>–</w:t>
            </w:r>
          </w:p>
        </w:tc>
        <w:tc>
          <w:tcPr>
            <w:tcW w:w="1205" w:type="dxa"/>
          </w:tcPr>
          <w:p>
            <w:pPr>
              <w:pStyle w:val="GesAbsatz"/>
              <w:tabs>
                <w:tab w:val="clear" w:pos="425"/>
              </w:tabs>
            </w:pPr>
            <w:r>
              <w:t>mg/m³</w:t>
            </w:r>
          </w:p>
        </w:tc>
      </w:tr>
      <w:tr>
        <w:tc>
          <w:tcPr>
            <w:tcW w:w="1668" w:type="dxa"/>
            <w:vMerge/>
          </w:tcPr>
          <w:p>
            <w:pPr>
              <w:pStyle w:val="GesAbsatz"/>
              <w:tabs>
                <w:tab w:val="clear" w:pos="425"/>
              </w:tabs>
            </w:pPr>
          </w:p>
        </w:tc>
        <w:tc>
          <w:tcPr>
            <w:tcW w:w="2268" w:type="dxa"/>
          </w:tcPr>
          <w:p>
            <w:pPr>
              <w:pStyle w:val="GesAbsatz"/>
              <w:tabs>
                <w:tab w:val="clear" w:pos="425"/>
              </w:tabs>
            </w:pPr>
            <w:r>
              <w:t>Ultramat 23-7MB2358 – Z – T23</w:t>
            </w:r>
          </w:p>
        </w:tc>
        <w:tc>
          <w:tcPr>
            <w:tcW w:w="1565" w:type="dxa"/>
          </w:tcPr>
          <w:p>
            <w:pPr>
              <w:pStyle w:val="GesAbsatz"/>
              <w:tabs>
                <w:tab w:val="clear" w:pos="425"/>
              </w:tabs>
            </w:pPr>
            <w:r>
              <w:t>0 – 250</w:t>
            </w:r>
          </w:p>
        </w:tc>
        <w:tc>
          <w:tcPr>
            <w:tcW w:w="1560" w:type="dxa"/>
          </w:tcPr>
          <w:p>
            <w:pPr>
              <w:pStyle w:val="GesAbsatz"/>
              <w:tabs>
                <w:tab w:val="clear" w:pos="425"/>
              </w:tabs>
            </w:pPr>
            <w:r>
              <w:t>0 – 1 250</w:t>
            </w:r>
          </w:p>
        </w:tc>
        <w:tc>
          <w:tcPr>
            <w:tcW w:w="1346" w:type="dxa"/>
          </w:tcPr>
          <w:p>
            <w:pPr>
              <w:pStyle w:val="GesAbsatz"/>
              <w:tabs>
                <w:tab w:val="clear" w:pos="425"/>
              </w:tabs>
            </w:pPr>
            <w:r>
              <w:t>–</w:t>
            </w:r>
          </w:p>
        </w:tc>
        <w:tc>
          <w:tcPr>
            <w:tcW w:w="1205" w:type="dxa"/>
          </w:tcPr>
          <w:p>
            <w:pPr>
              <w:pStyle w:val="GesAbsatz"/>
              <w:tabs>
                <w:tab w:val="clear" w:pos="425"/>
              </w:tabs>
            </w:pPr>
            <w:r>
              <w:t>mg/m³</w:t>
            </w:r>
          </w:p>
        </w:tc>
      </w:tr>
      <w:tr>
        <w:tc>
          <w:tcPr>
            <w:tcW w:w="1668" w:type="dxa"/>
            <w:vMerge w:val="restart"/>
          </w:tcPr>
          <w:p>
            <w:pPr>
              <w:pStyle w:val="GesAbsatz"/>
              <w:tabs>
                <w:tab w:val="clear" w:pos="425"/>
              </w:tabs>
            </w:pPr>
            <w:r>
              <w:t>NO</w:t>
            </w:r>
            <w:r>
              <w:rPr>
                <w:vertAlign w:val="subscript"/>
              </w:rPr>
              <w:t>x</w:t>
            </w:r>
          </w:p>
        </w:tc>
        <w:tc>
          <w:tcPr>
            <w:tcW w:w="2268" w:type="dxa"/>
            <w:vMerge w:val="restart"/>
          </w:tcPr>
          <w:p>
            <w:pPr>
              <w:pStyle w:val="GesAbsatz"/>
              <w:tabs>
                <w:tab w:val="clear" w:pos="425"/>
              </w:tabs>
            </w:pPr>
            <w:r>
              <w:t>Ultramat 23-7MB2358 – Z – T13</w:t>
            </w:r>
          </w:p>
        </w:tc>
        <w:tc>
          <w:tcPr>
            <w:tcW w:w="1565" w:type="dxa"/>
          </w:tcPr>
          <w:p>
            <w:pPr>
              <w:pStyle w:val="GesAbsatz"/>
              <w:tabs>
                <w:tab w:val="clear" w:pos="425"/>
              </w:tabs>
            </w:pPr>
            <w:r>
              <w:t>0 – 400</w:t>
            </w:r>
            <w:r>
              <w:rPr>
                <w:vertAlign w:val="superscript"/>
              </w:rPr>
              <w:t>1</w:t>
            </w:r>
          </w:p>
        </w:tc>
        <w:tc>
          <w:tcPr>
            <w:tcW w:w="1560" w:type="dxa"/>
          </w:tcPr>
          <w:p>
            <w:pPr>
              <w:pStyle w:val="GesAbsatz"/>
              <w:tabs>
                <w:tab w:val="clear" w:pos="425"/>
              </w:tabs>
            </w:pPr>
            <w:r>
              <w:t>0 – 2 000</w:t>
            </w:r>
            <w:r>
              <w:rPr>
                <w:vertAlign w:val="superscript"/>
              </w:rPr>
              <w:t>1</w:t>
            </w:r>
          </w:p>
        </w:tc>
        <w:tc>
          <w:tcPr>
            <w:tcW w:w="1346" w:type="dxa"/>
          </w:tcPr>
          <w:p>
            <w:pPr>
              <w:pStyle w:val="GesAbsatz"/>
              <w:tabs>
                <w:tab w:val="clear" w:pos="425"/>
              </w:tabs>
            </w:pPr>
            <w:r>
              <w:t>–</w:t>
            </w:r>
          </w:p>
        </w:tc>
        <w:tc>
          <w:tcPr>
            <w:tcW w:w="1205" w:type="dxa"/>
          </w:tcPr>
          <w:p>
            <w:pPr>
              <w:pStyle w:val="GesAbsatz"/>
              <w:tabs>
                <w:tab w:val="clear" w:pos="425"/>
              </w:tabs>
            </w:pPr>
            <w:r>
              <w:t>mg/m³</w:t>
            </w:r>
          </w:p>
        </w:tc>
      </w:tr>
      <w:tr>
        <w:tc>
          <w:tcPr>
            <w:tcW w:w="1668" w:type="dxa"/>
            <w:vMerge/>
          </w:tcPr>
          <w:p>
            <w:pPr>
              <w:pStyle w:val="GesAbsatz"/>
              <w:tabs>
                <w:tab w:val="clear" w:pos="425"/>
              </w:tabs>
            </w:pPr>
          </w:p>
        </w:tc>
        <w:tc>
          <w:tcPr>
            <w:tcW w:w="2268" w:type="dxa"/>
            <w:vMerge/>
          </w:tcPr>
          <w:p>
            <w:pPr>
              <w:pStyle w:val="GesAbsatz"/>
              <w:tabs>
                <w:tab w:val="clear" w:pos="425"/>
              </w:tabs>
            </w:pPr>
          </w:p>
        </w:tc>
        <w:tc>
          <w:tcPr>
            <w:tcW w:w="1565" w:type="dxa"/>
          </w:tcPr>
          <w:p>
            <w:pPr>
              <w:pStyle w:val="GesAbsatz"/>
              <w:tabs>
                <w:tab w:val="clear" w:pos="425"/>
              </w:tabs>
            </w:pPr>
            <w:r>
              <w:t>0 – 613</w:t>
            </w:r>
            <w:r>
              <w:rPr>
                <w:vertAlign w:val="superscript"/>
              </w:rPr>
              <w:t>2</w:t>
            </w:r>
          </w:p>
        </w:tc>
        <w:tc>
          <w:tcPr>
            <w:tcW w:w="1560" w:type="dxa"/>
          </w:tcPr>
          <w:p>
            <w:pPr>
              <w:pStyle w:val="GesAbsatz"/>
              <w:tabs>
                <w:tab w:val="clear" w:pos="425"/>
              </w:tabs>
            </w:pPr>
            <w:r>
              <w:t>0 – 3 067</w:t>
            </w:r>
            <w:r>
              <w:rPr>
                <w:vertAlign w:val="superscript"/>
              </w:rPr>
              <w:t>2</w:t>
            </w:r>
          </w:p>
        </w:tc>
        <w:tc>
          <w:tcPr>
            <w:tcW w:w="1346" w:type="dxa"/>
          </w:tcPr>
          <w:p>
            <w:pPr>
              <w:pStyle w:val="GesAbsatz"/>
              <w:tabs>
                <w:tab w:val="clear" w:pos="425"/>
              </w:tabs>
            </w:pPr>
          </w:p>
        </w:tc>
        <w:tc>
          <w:tcPr>
            <w:tcW w:w="1205" w:type="dxa"/>
          </w:tcPr>
          <w:p>
            <w:pPr>
              <w:pStyle w:val="GesAbsatz"/>
              <w:tabs>
                <w:tab w:val="clear" w:pos="425"/>
              </w:tabs>
            </w:pPr>
            <w:r>
              <w:t>mg/m³</w:t>
            </w:r>
          </w:p>
        </w:tc>
      </w:tr>
      <w:tr>
        <w:tc>
          <w:tcPr>
            <w:tcW w:w="1668" w:type="dxa"/>
            <w:vMerge/>
          </w:tcPr>
          <w:p>
            <w:pPr>
              <w:pStyle w:val="GesAbsatz"/>
              <w:tabs>
                <w:tab w:val="clear" w:pos="425"/>
              </w:tabs>
            </w:pPr>
          </w:p>
        </w:tc>
        <w:tc>
          <w:tcPr>
            <w:tcW w:w="2268" w:type="dxa"/>
            <w:vMerge w:val="restart"/>
          </w:tcPr>
          <w:p>
            <w:pPr>
              <w:pStyle w:val="GesAbsatz"/>
              <w:tabs>
                <w:tab w:val="clear" w:pos="425"/>
              </w:tabs>
            </w:pPr>
            <w:r>
              <w:t>Ultramat 23-7MB2358 – Z – T23</w:t>
            </w:r>
          </w:p>
        </w:tc>
        <w:tc>
          <w:tcPr>
            <w:tcW w:w="1565" w:type="dxa"/>
          </w:tcPr>
          <w:p>
            <w:pPr>
              <w:pStyle w:val="GesAbsatz"/>
              <w:tabs>
                <w:tab w:val="clear" w:pos="425"/>
              </w:tabs>
            </w:pPr>
            <w:r>
              <w:t>0 – 400</w:t>
            </w:r>
            <w:r>
              <w:rPr>
                <w:vertAlign w:val="superscript"/>
              </w:rPr>
              <w:t>1</w:t>
            </w:r>
          </w:p>
        </w:tc>
        <w:tc>
          <w:tcPr>
            <w:tcW w:w="1560" w:type="dxa"/>
          </w:tcPr>
          <w:p>
            <w:pPr>
              <w:pStyle w:val="GesAbsatz"/>
              <w:tabs>
                <w:tab w:val="clear" w:pos="425"/>
              </w:tabs>
            </w:pPr>
            <w:r>
              <w:t>0 – 2 000</w:t>
            </w:r>
            <w:r>
              <w:rPr>
                <w:vertAlign w:val="superscript"/>
              </w:rPr>
              <w:t>1</w:t>
            </w:r>
          </w:p>
        </w:tc>
        <w:tc>
          <w:tcPr>
            <w:tcW w:w="1346" w:type="dxa"/>
          </w:tcPr>
          <w:p>
            <w:pPr>
              <w:pStyle w:val="GesAbsatz"/>
              <w:tabs>
                <w:tab w:val="clear" w:pos="425"/>
              </w:tabs>
            </w:pPr>
            <w:r>
              <w:t>–</w:t>
            </w:r>
          </w:p>
        </w:tc>
        <w:tc>
          <w:tcPr>
            <w:tcW w:w="1205" w:type="dxa"/>
          </w:tcPr>
          <w:p>
            <w:pPr>
              <w:pStyle w:val="GesAbsatz"/>
              <w:tabs>
                <w:tab w:val="clear" w:pos="425"/>
              </w:tabs>
            </w:pPr>
            <w:r>
              <w:t>mg/m³</w:t>
            </w:r>
          </w:p>
        </w:tc>
      </w:tr>
      <w:tr>
        <w:tc>
          <w:tcPr>
            <w:tcW w:w="1668" w:type="dxa"/>
            <w:vMerge/>
          </w:tcPr>
          <w:p>
            <w:pPr>
              <w:pStyle w:val="GesAbsatz"/>
              <w:tabs>
                <w:tab w:val="clear" w:pos="425"/>
              </w:tabs>
            </w:pPr>
          </w:p>
        </w:tc>
        <w:tc>
          <w:tcPr>
            <w:tcW w:w="2268" w:type="dxa"/>
            <w:vMerge/>
          </w:tcPr>
          <w:p>
            <w:pPr>
              <w:pStyle w:val="GesAbsatz"/>
              <w:tabs>
                <w:tab w:val="clear" w:pos="425"/>
              </w:tabs>
            </w:pPr>
          </w:p>
        </w:tc>
        <w:tc>
          <w:tcPr>
            <w:tcW w:w="1565" w:type="dxa"/>
          </w:tcPr>
          <w:p>
            <w:pPr>
              <w:pStyle w:val="GesAbsatz"/>
              <w:tabs>
                <w:tab w:val="clear" w:pos="425"/>
              </w:tabs>
            </w:pPr>
            <w:r>
              <w:t>0 – 613</w:t>
            </w:r>
            <w:r>
              <w:rPr>
                <w:vertAlign w:val="superscript"/>
              </w:rPr>
              <w:t>2</w:t>
            </w:r>
          </w:p>
        </w:tc>
        <w:tc>
          <w:tcPr>
            <w:tcW w:w="1560" w:type="dxa"/>
          </w:tcPr>
          <w:p>
            <w:pPr>
              <w:pStyle w:val="GesAbsatz"/>
              <w:tabs>
                <w:tab w:val="clear" w:pos="425"/>
              </w:tabs>
            </w:pPr>
            <w:r>
              <w:t>0 – 3 067</w:t>
            </w:r>
            <w:r>
              <w:rPr>
                <w:vertAlign w:val="superscript"/>
              </w:rPr>
              <w:t>2</w:t>
            </w:r>
          </w:p>
        </w:tc>
        <w:tc>
          <w:tcPr>
            <w:tcW w:w="1346" w:type="dxa"/>
          </w:tcPr>
          <w:p>
            <w:pPr>
              <w:pStyle w:val="GesAbsatz"/>
              <w:tabs>
                <w:tab w:val="clear" w:pos="425"/>
              </w:tabs>
            </w:pPr>
          </w:p>
        </w:tc>
        <w:tc>
          <w:tcPr>
            <w:tcW w:w="1205" w:type="dxa"/>
          </w:tcPr>
          <w:p>
            <w:pPr>
              <w:pStyle w:val="GesAbsatz"/>
              <w:tabs>
                <w:tab w:val="clear" w:pos="425"/>
              </w:tabs>
            </w:pPr>
            <w:r>
              <w:t>mg/m³</w:t>
            </w:r>
          </w:p>
        </w:tc>
      </w:tr>
      <w:tr>
        <w:tc>
          <w:tcPr>
            <w:tcW w:w="1668" w:type="dxa"/>
            <w:vMerge w:val="restart"/>
          </w:tcPr>
          <w:p>
            <w:pPr>
              <w:pStyle w:val="GesAbsatz"/>
              <w:tabs>
                <w:tab w:val="clear" w:pos="425"/>
              </w:tabs>
            </w:pPr>
            <w:r>
              <w:t>SO</w:t>
            </w:r>
            <w:r>
              <w:rPr>
                <w:vertAlign w:val="subscript"/>
              </w:rPr>
              <w:t>2</w:t>
            </w:r>
          </w:p>
        </w:tc>
        <w:tc>
          <w:tcPr>
            <w:tcW w:w="2268" w:type="dxa"/>
          </w:tcPr>
          <w:p>
            <w:pPr>
              <w:pStyle w:val="GesAbsatz"/>
              <w:tabs>
                <w:tab w:val="clear" w:pos="425"/>
              </w:tabs>
            </w:pPr>
            <w:r>
              <w:t>Ultramat 23-7MB2358 – Z – T13</w:t>
            </w:r>
          </w:p>
        </w:tc>
        <w:tc>
          <w:tcPr>
            <w:tcW w:w="1565" w:type="dxa"/>
          </w:tcPr>
          <w:p>
            <w:pPr>
              <w:pStyle w:val="GesAbsatz"/>
              <w:tabs>
                <w:tab w:val="clear" w:pos="425"/>
              </w:tabs>
            </w:pPr>
            <w:r>
              <w:t>0 – 400</w:t>
            </w:r>
          </w:p>
        </w:tc>
        <w:tc>
          <w:tcPr>
            <w:tcW w:w="1560" w:type="dxa"/>
          </w:tcPr>
          <w:p>
            <w:pPr>
              <w:pStyle w:val="GesAbsatz"/>
              <w:tabs>
                <w:tab w:val="clear" w:pos="425"/>
              </w:tabs>
            </w:pPr>
            <w:r>
              <w:t>0 – 2 000</w:t>
            </w:r>
          </w:p>
        </w:tc>
        <w:tc>
          <w:tcPr>
            <w:tcW w:w="1346" w:type="dxa"/>
          </w:tcPr>
          <w:p>
            <w:pPr>
              <w:pStyle w:val="GesAbsatz"/>
              <w:tabs>
                <w:tab w:val="clear" w:pos="425"/>
              </w:tabs>
            </w:pPr>
            <w:r>
              <w:t>0 – 7 000</w:t>
            </w:r>
          </w:p>
        </w:tc>
        <w:tc>
          <w:tcPr>
            <w:tcW w:w="1205" w:type="dxa"/>
          </w:tcPr>
          <w:p>
            <w:pPr>
              <w:pStyle w:val="GesAbsatz"/>
              <w:tabs>
                <w:tab w:val="clear" w:pos="425"/>
              </w:tabs>
            </w:pPr>
            <w:r>
              <w:t>mg/m³</w:t>
            </w:r>
          </w:p>
        </w:tc>
      </w:tr>
      <w:tr>
        <w:tc>
          <w:tcPr>
            <w:tcW w:w="1668" w:type="dxa"/>
            <w:vMerge/>
          </w:tcPr>
          <w:p>
            <w:pPr>
              <w:pStyle w:val="GesAbsatz"/>
              <w:tabs>
                <w:tab w:val="clear" w:pos="425"/>
              </w:tabs>
            </w:pPr>
          </w:p>
        </w:tc>
        <w:tc>
          <w:tcPr>
            <w:tcW w:w="2268" w:type="dxa"/>
          </w:tcPr>
          <w:p>
            <w:pPr>
              <w:pStyle w:val="GesAbsatz"/>
              <w:tabs>
                <w:tab w:val="clear" w:pos="425"/>
              </w:tabs>
            </w:pPr>
            <w:r>
              <w:t>Ultramat 23-7MB2358 – Z – T23</w:t>
            </w:r>
          </w:p>
        </w:tc>
        <w:tc>
          <w:tcPr>
            <w:tcW w:w="1565" w:type="dxa"/>
          </w:tcPr>
          <w:p>
            <w:pPr>
              <w:pStyle w:val="GesAbsatz"/>
              <w:tabs>
                <w:tab w:val="clear" w:pos="425"/>
              </w:tabs>
            </w:pPr>
            <w:r>
              <w:t>0 – 400</w:t>
            </w:r>
          </w:p>
        </w:tc>
        <w:tc>
          <w:tcPr>
            <w:tcW w:w="1560" w:type="dxa"/>
          </w:tcPr>
          <w:p>
            <w:pPr>
              <w:pStyle w:val="GesAbsatz"/>
              <w:tabs>
                <w:tab w:val="clear" w:pos="425"/>
              </w:tabs>
            </w:pPr>
            <w:r>
              <w:t>0 – 2 000</w:t>
            </w:r>
          </w:p>
        </w:tc>
        <w:tc>
          <w:tcPr>
            <w:tcW w:w="1346" w:type="dxa"/>
          </w:tcPr>
          <w:p>
            <w:pPr>
              <w:pStyle w:val="GesAbsatz"/>
              <w:tabs>
                <w:tab w:val="clear" w:pos="425"/>
              </w:tabs>
            </w:pPr>
            <w:r>
              <w:t>0 – 7 000</w:t>
            </w:r>
          </w:p>
        </w:tc>
        <w:tc>
          <w:tcPr>
            <w:tcW w:w="1205" w:type="dxa"/>
          </w:tcPr>
          <w:p>
            <w:pPr>
              <w:pStyle w:val="GesAbsatz"/>
              <w:tabs>
                <w:tab w:val="clear" w:pos="425"/>
              </w:tabs>
            </w:pPr>
            <w:r>
              <w:t>mg/m³</w:t>
            </w:r>
          </w:p>
        </w:tc>
      </w:tr>
      <w:tr>
        <w:tc>
          <w:tcPr>
            <w:tcW w:w="1668" w:type="dxa"/>
          </w:tcPr>
          <w:p>
            <w:pPr>
              <w:pStyle w:val="GesAbsatz"/>
              <w:tabs>
                <w:tab w:val="clear" w:pos="425"/>
              </w:tabs>
            </w:pPr>
            <w:r>
              <w:t>O</w:t>
            </w:r>
            <w:r>
              <w:rPr>
                <w:vertAlign w:val="subscript"/>
              </w:rPr>
              <w:t>2 paramagnetisch</w:t>
            </w:r>
          </w:p>
        </w:tc>
        <w:tc>
          <w:tcPr>
            <w:tcW w:w="2268" w:type="dxa"/>
          </w:tcPr>
          <w:p>
            <w:pPr>
              <w:pStyle w:val="GesAbsatz"/>
              <w:tabs>
                <w:tab w:val="clear" w:pos="425"/>
              </w:tabs>
            </w:pPr>
            <w:r>
              <w:t>Ultramat 23-7MB2358 – Z – T13</w:t>
            </w:r>
          </w:p>
        </w:tc>
        <w:tc>
          <w:tcPr>
            <w:tcW w:w="1565" w:type="dxa"/>
          </w:tcPr>
          <w:p>
            <w:pPr>
              <w:pStyle w:val="GesAbsatz"/>
              <w:tabs>
                <w:tab w:val="clear" w:pos="425"/>
              </w:tabs>
            </w:pPr>
            <w:r>
              <w:t>0 – 25</w:t>
            </w:r>
          </w:p>
        </w:tc>
        <w:tc>
          <w:tcPr>
            <w:tcW w:w="1560" w:type="dxa"/>
          </w:tcPr>
          <w:p>
            <w:pPr>
              <w:pStyle w:val="GesAbsatz"/>
              <w:tabs>
                <w:tab w:val="clear" w:pos="425"/>
              </w:tabs>
            </w:pPr>
            <w:r>
              <w:t>–</w:t>
            </w:r>
          </w:p>
        </w:tc>
        <w:tc>
          <w:tcPr>
            <w:tcW w:w="1346" w:type="dxa"/>
          </w:tcPr>
          <w:p>
            <w:pPr>
              <w:pStyle w:val="GesAbsatz"/>
              <w:tabs>
                <w:tab w:val="clear" w:pos="425"/>
              </w:tabs>
            </w:pPr>
            <w:r>
              <w:t>–</w:t>
            </w:r>
          </w:p>
        </w:tc>
        <w:tc>
          <w:tcPr>
            <w:tcW w:w="1205" w:type="dxa"/>
          </w:tcPr>
          <w:p>
            <w:pPr>
              <w:pStyle w:val="GesAbsatz"/>
              <w:tabs>
                <w:tab w:val="clear" w:pos="425"/>
              </w:tabs>
            </w:pPr>
            <w:r>
              <w:t>Vol.-%</w:t>
            </w:r>
          </w:p>
        </w:tc>
      </w:tr>
      <w:tr>
        <w:tc>
          <w:tcPr>
            <w:tcW w:w="1668" w:type="dxa"/>
          </w:tcPr>
          <w:p>
            <w:pPr>
              <w:pStyle w:val="GesAbsatz"/>
              <w:tabs>
                <w:tab w:val="clear" w:pos="425"/>
              </w:tabs>
            </w:pPr>
            <w:r>
              <w:t>O</w:t>
            </w:r>
            <w:r>
              <w:rPr>
                <w:vertAlign w:val="subscript"/>
              </w:rPr>
              <w:t>2 elektrochemisch</w:t>
            </w:r>
          </w:p>
        </w:tc>
        <w:tc>
          <w:tcPr>
            <w:tcW w:w="2268" w:type="dxa"/>
          </w:tcPr>
          <w:p>
            <w:pPr>
              <w:pStyle w:val="GesAbsatz"/>
              <w:tabs>
                <w:tab w:val="clear" w:pos="425"/>
              </w:tabs>
            </w:pPr>
            <w:r>
              <w:t>Ultramat 23-7MB2358 – Z – T23</w:t>
            </w:r>
          </w:p>
        </w:tc>
        <w:tc>
          <w:tcPr>
            <w:tcW w:w="1565" w:type="dxa"/>
          </w:tcPr>
          <w:p>
            <w:pPr>
              <w:pStyle w:val="GesAbsatz"/>
              <w:tabs>
                <w:tab w:val="clear" w:pos="425"/>
              </w:tabs>
            </w:pPr>
            <w:r>
              <w:t>0 – 25</w:t>
            </w:r>
          </w:p>
        </w:tc>
        <w:tc>
          <w:tcPr>
            <w:tcW w:w="1560" w:type="dxa"/>
          </w:tcPr>
          <w:p>
            <w:pPr>
              <w:pStyle w:val="GesAbsatz"/>
              <w:tabs>
                <w:tab w:val="clear" w:pos="425"/>
              </w:tabs>
            </w:pPr>
            <w:r>
              <w:t>–</w:t>
            </w:r>
          </w:p>
        </w:tc>
        <w:tc>
          <w:tcPr>
            <w:tcW w:w="1346" w:type="dxa"/>
          </w:tcPr>
          <w:p>
            <w:pPr>
              <w:pStyle w:val="GesAbsatz"/>
              <w:tabs>
                <w:tab w:val="clear" w:pos="425"/>
              </w:tabs>
            </w:pPr>
            <w:r>
              <w:t>–</w:t>
            </w:r>
          </w:p>
        </w:tc>
        <w:tc>
          <w:tcPr>
            <w:tcW w:w="1205" w:type="dxa"/>
          </w:tcPr>
          <w:p>
            <w:pPr>
              <w:pStyle w:val="GesAbsatz"/>
              <w:tabs>
                <w:tab w:val="clear" w:pos="425"/>
              </w:tabs>
            </w:pPr>
            <w:r>
              <w:t>Vol.-%</w:t>
            </w:r>
          </w:p>
        </w:tc>
      </w:tr>
    </w:tbl>
    <w:p>
      <w:pPr>
        <w:pStyle w:val="GesAbsatz"/>
      </w:pPr>
      <w:r>
        <w:rPr>
          <w:vertAlign w:val="superscript"/>
        </w:rPr>
        <w:t>1</w:t>
      </w:r>
      <w:r>
        <w:t xml:space="preserve"> angegeben als NO</w:t>
      </w:r>
    </w:p>
    <w:p>
      <w:pPr>
        <w:pStyle w:val="GesAbsatz"/>
      </w:pPr>
      <w:r>
        <w:rPr>
          <w:vertAlign w:val="superscript"/>
        </w:rPr>
        <w:t>2</w:t>
      </w:r>
      <w:r>
        <w:t xml:space="preserve"> angegeben als NO</w:t>
      </w:r>
      <w:r>
        <w:rPr>
          <w:vertAlign w:val="subscript"/>
        </w:rPr>
        <w:t>2</w:t>
      </w:r>
    </w:p>
    <w:p>
      <w:pPr>
        <w:pStyle w:val="GesAbsatz"/>
      </w:pPr>
    </w:p>
    <w:p>
      <w:pPr>
        <w:pStyle w:val="GesAbsatz"/>
      </w:pPr>
      <w:r>
        <w:t>Die Eignungsprüfung des Systems Set CEM CERT 7MB1957, Modul Ultramat 23-7MB2358, umfasst zwei Modul-Varianten, die jeweils für die Messung folgender Komponenten ausgestattet sind:</w:t>
      </w:r>
    </w:p>
    <w:tbl>
      <w:tblPr>
        <w:tblStyle w:val="Tabellenraster"/>
        <w:tblW w:w="9747" w:type="dxa"/>
        <w:tblLook w:val="04A0" w:firstRow="1" w:lastRow="0" w:firstColumn="1" w:lastColumn="0" w:noHBand="0" w:noVBand="1"/>
      </w:tblPr>
      <w:tblGrid>
        <w:gridCol w:w="3085"/>
        <w:gridCol w:w="1587"/>
        <w:gridCol w:w="1701"/>
        <w:gridCol w:w="1701"/>
        <w:gridCol w:w="1673"/>
      </w:tblGrid>
      <w:tr>
        <w:tc>
          <w:tcPr>
            <w:tcW w:w="3085" w:type="dxa"/>
          </w:tcPr>
          <w:p>
            <w:pPr>
              <w:pStyle w:val="GesAbsatz"/>
              <w:tabs>
                <w:tab w:val="clear" w:pos="425"/>
              </w:tabs>
            </w:pPr>
            <w:r>
              <w:t>Modul-Variante</w:t>
            </w:r>
          </w:p>
        </w:tc>
        <w:tc>
          <w:tcPr>
            <w:tcW w:w="1587" w:type="dxa"/>
          </w:tcPr>
          <w:p>
            <w:pPr>
              <w:pStyle w:val="GesAbsatz"/>
              <w:tabs>
                <w:tab w:val="clear" w:pos="425"/>
              </w:tabs>
            </w:pPr>
            <w:r>
              <w:t>Komponente 1</w:t>
            </w:r>
          </w:p>
        </w:tc>
        <w:tc>
          <w:tcPr>
            <w:tcW w:w="1701" w:type="dxa"/>
          </w:tcPr>
          <w:p>
            <w:pPr>
              <w:pStyle w:val="GesAbsatz"/>
              <w:tabs>
                <w:tab w:val="clear" w:pos="425"/>
              </w:tabs>
            </w:pPr>
            <w:r>
              <w:t>Komponente 2</w:t>
            </w:r>
          </w:p>
        </w:tc>
        <w:tc>
          <w:tcPr>
            <w:tcW w:w="1701" w:type="dxa"/>
          </w:tcPr>
          <w:p>
            <w:pPr>
              <w:pStyle w:val="GesAbsatz"/>
              <w:tabs>
                <w:tab w:val="clear" w:pos="425"/>
              </w:tabs>
            </w:pPr>
            <w:r>
              <w:t>Komponente 3</w:t>
            </w:r>
          </w:p>
        </w:tc>
        <w:tc>
          <w:tcPr>
            <w:tcW w:w="1673" w:type="dxa"/>
          </w:tcPr>
          <w:p>
            <w:pPr>
              <w:pStyle w:val="GesAbsatz"/>
              <w:tabs>
                <w:tab w:val="clear" w:pos="425"/>
              </w:tabs>
            </w:pPr>
            <w:r>
              <w:t>Komponente 4</w:t>
            </w:r>
          </w:p>
        </w:tc>
      </w:tr>
      <w:tr>
        <w:tc>
          <w:tcPr>
            <w:tcW w:w="3085" w:type="dxa"/>
          </w:tcPr>
          <w:p>
            <w:pPr>
              <w:pStyle w:val="GesAbsatz"/>
              <w:tabs>
                <w:tab w:val="clear" w:pos="425"/>
              </w:tabs>
            </w:pPr>
            <w:r>
              <w:t>Ultramat 23-7MB2358 – Z – T13</w:t>
            </w:r>
          </w:p>
        </w:tc>
        <w:tc>
          <w:tcPr>
            <w:tcW w:w="1587"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673" w:type="dxa"/>
          </w:tcPr>
          <w:p>
            <w:pPr>
              <w:pStyle w:val="GesAbsatz"/>
              <w:tabs>
                <w:tab w:val="clear" w:pos="425"/>
              </w:tabs>
              <w:rPr>
                <w:vertAlign w:val="subscript"/>
              </w:rPr>
            </w:pPr>
            <w:r>
              <w:t>O</w:t>
            </w:r>
            <w:r>
              <w:rPr>
                <w:vertAlign w:val="subscript"/>
              </w:rPr>
              <w:t>2 paramagnetisch</w:t>
            </w:r>
          </w:p>
        </w:tc>
      </w:tr>
      <w:tr>
        <w:tc>
          <w:tcPr>
            <w:tcW w:w="3085" w:type="dxa"/>
          </w:tcPr>
          <w:p>
            <w:pPr>
              <w:pStyle w:val="GesAbsatz"/>
              <w:tabs>
                <w:tab w:val="clear" w:pos="425"/>
              </w:tabs>
            </w:pPr>
            <w:r>
              <w:t>Ultramat 23-7MB2358 – Z – T23</w:t>
            </w:r>
          </w:p>
        </w:tc>
        <w:tc>
          <w:tcPr>
            <w:tcW w:w="1587" w:type="dxa"/>
          </w:tcPr>
          <w:p>
            <w:pPr>
              <w:pStyle w:val="GesAbsatz"/>
              <w:tabs>
                <w:tab w:val="clear" w:pos="425"/>
              </w:tabs>
            </w:pPr>
            <w:r>
              <w:t>CO</w:t>
            </w:r>
          </w:p>
        </w:tc>
        <w:tc>
          <w:tcPr>
            <w:tcW w:w="1701" w:type="dxa"/>
          </w:tcPr>
          <w:p>
            <w:pPr>
              <w:pStyle w:val="GesAbsatz"/>
              <w:tabs>
                <w:tab w:val="clear" w:pos="425"/>
              </w:tabs>
            </w:pPr>
            <w:r>
              <w:t>NO</w:t>
            </w:r>
          </w:p>
        </w:tc>
        <w:tc>
          <w:tcPr>
            <w:tcW w:w="1701" w:type="dxa"/>
          </w:tcPr>
          <w:p>
            <w:pPr>
              <w:pStyle w:val="GesAbsatz"/>
              <w:tabs>
                <w:tab w:val="clear" w:pos="425"/>
              </w:tabs>
            </w:pPr>
            <w:r>
              <w:t>SO</w:t>
            </w:r>
            <w:r>
              <w:rPr>
                <w:vertAlign w:val="subscript"/>
              </w:rPr>
              <w:t>2</w:t>
            </w:r>
          </w:p>
        </w:tc>
        <w:tc>
          <w:tcPr>
            <w:tcW w:w="1673" w:type="dxa"/>
          </w:tcPr>
          <w:p>
            <w:pPr>
              <w:pStyle w:val="GesAbsatz"/>
              <w:tabs>
                <w:tab w:val="clear" w:pos="425"/>
              </w:tabs>
            </w:pPr>
            <w:r>
              <w:t>O</w:t>
            </w:r>
            <w:r>
              <w:rPr>
                <w:vertAlign w:val="subscript"/>
              </w:rPr>
              <w:t>2 elektrochemisch</w:t>
            </w:r>
          </w:p>
        </w:tc>
      </w:tr>
    </w:tbl>
    <w:p>
      <w:pPr>
        <w:pStyle w:val="GesAbsatz"/>
        <w:tabs>
          <w:tab w:val="left" w:pos="2268"/>
          <w:tab w:val="left" w:pos="4962"/>
        </w:tabs>
      </w:pPr>
      <w:r>
        <w:lastRenderedPageBreak/>
        <w:t>Softwareversionen:</w:t>
      </w:r>
      <w:r>
        <w:tab/>
        <w:t>Ultramat 23-7MB2358:</w:t>
      </w:r>
      <w:r>
        <w:tab/>
        <w:t>2.14.07</w:t>
      </w:r>
    </w:p>
    <w:p>
      <w:pPr>
        <w:pStyle w:val="GesAbsatz"/>
        <w:tabs>
          <w:tab w:val="left" w:pos="4962"/>
        </w:tabs>
        <w:ind w:left="2268"/>
        <w:rPr>
          <w:lang w:val="en-US"/>
        </w:rPr>
      </w:pPr>
      <w:r>
        <w:rPr>
          <w:lang w:val="en-US"/>
        </w:rPr>
        <w:t>SPS:</w:t>
      </w:r>
      <w:r>
        <w:rPr>
          <w:lang w:val="en-US"/>
        </w:rPr>
        <w:tab/>
        <w:t>Set CEM CERT Rev. 1.0</w:t>
      </w:r>
    </w:p>
    <w:p>
      <w:pPr>
        <w:pStyle w:val="GesAbsatz"/>
      </w:pPr>
      <w:r>
        <w:t>Einschränkungen:</w:t>
      </w:r>
    </w:p>
    <w:p>
      <w:pPr>
        <w:pStyle w:val="GesAbsatz"/>
        <w:ind w:left="426" w:hanging="426"/>
      </w:pPr>
      <w:r>
        <w:t>1.</w:t>
      </w:r>
      <w:r>
        <w:tab/>
        <w:t>Die Anforderung an die Gesamtunsicherheit bei der Eignungsprüfung nach DIN EN 15267-3 wird für die Komponente CO nicht erfüllt und für die Komponente SO</w:t>
      </w:r>
      <w:r>
        <w:rPr>
          <w:vertAlign w:val="subscript"/>
        </w:rPr>
        <w:t>2</w:t>
      </w:r>
      <w:r>
        <w:t xml:space="preserve"> nur teilweise erfüllt.</w:t>
      </w:r>
    </w:p>
    <w:p>
      <w:pPr>
        <w:pStyle w:val="GesAbsatz"/>
        <w:ind w:left="426" w:hanging="426"/>
      </w:pPr>
      <w:r>
        <w:t>2.</w:t>
      </w:r>
      <w:r>
        <w:tab/>
        <w:t>Die Gehäuseschutzklasse beträgt lediglich IP 20. Sollten die Einsatzbedingungen eine höhere Gehäuseschutzklasse erfordern, so sind die Analysenmodule in einen Messschrank mit entsprechender Schutzklasse zu integrieren.</w:t>
      </w:r>
    </w:p>
    <w:p>
      <w:pPr>
        <w:pStyle w:val="GesAbsatz"/>
      </w:pPr>
      <w:r>
        <w:t>Hinweise:</w:t>
      </w:r>
    </w:p>
    <w:p>
      <w:pPr>
        <w:pStyle w:val="GesAbsatz"/>
      </w:pPr>
      <w:r>
        <w:t>1.</w:t>
      </w:r>
      <w:r>
        <w:tab/>
        <w:t>Die Messeinrichtungen sind mit einem Intervall von 24 h für die automatische Justierung zu betreiben.</w:t>
      </w:r>
    </w:p>
    <w:p>
      <w:pPr>
        <w:pStyle w:val="GesAbsatz"/>
        <w:ind w:left="426" w:hanging="426"/>
      </w:pPr>
      <w:r>
        <w:t>2.</w:t>
      </w:r>
      <w:r>
        <w:tab/>
        <w:t>Um die Querempfindlichkeit am Messkanal CO gegenüber CO</w:t>
      </w:r>
      <w:r>
        <w:rPr>
          <w:vertAlign w:val="subscript"/>
        </w:rPr>
        <w:t>2</w:t>
      </w:r>
      <w:r>
        <w:t xml:space="preserve"> zu optimieren, werden die Module Ultramat 23-7MB2358 der Messeinrichtung Set CEM CERT 7MB1957 ab dem Fertigungsmonat April 2014, kenntlich gemacht in der Seriennummer ab E4 im Mittelblock, mit geändertem CO-Empfänger vertrieben.</w:t>
      </w:r>
    </w:p>
    <w:p>
      <w:pPr>
        <w:pStyle w:val="GesAbsatz"/>
        <w:ind w:left="426" w:hanging="426"/>
      </w:pPr>
      <w:r>
        <w:t>3.</w:t>
      </w:r>
      <w:r>
        <w:tab/>
        <w:t>Der Analysator ist mit aktivierter Thermo-AUTOCAL-Funktion zu betreiben.</w:t>
      </w:r>
    </w:p>
    <w:p>
      <w:pPr>
        <w:pStyle w:val="GesAbsatz"/>
        <w:ind w:left="426" w:hanging="426"/>
      </w:pPr>
      <w:r>
        <w:t>4.</w:t>
      </w:r>
      <w:r>
        <w:tab/>
        <w:t>Das modulare Messsystem Set CEM CERT 7MB1957 kann alternativ mit einer Messgasentnahmesonde (SP2000-H) der Fa. M&amp;C TechGroup Germany GmbH und einem Messgaskühler (EGK 2-19) der Fa. Bühler Technologies GmbH ausgestattet sein.</w:t>
      </w:r>
    </w:p>
    <w:p>
      <w:pPr>
        <w:pStyle w:val="GesAbsatz"/>
        <w:ind w:left="426" w:hanging="426"/>
      </w:pPr>
      <w:r>
        <w:t>5.</w:t>
      </w:r>
      <w:r>
        <w:tab/>
        <w:t>Das modulare Messsystem Set CEM CERT 7MB1957 ist für die Bestimmung von NO</w:t>
      </w:r>
      <w:r>
        <w:rPr>
          <w:vertAlign w:val="subscript"/>
        </w:rPr>
        <w:t>x</w:t>
      </w:r>
      <w:r>
        <w:t xml:space="preserve"> mit einem NO</w:t>
      </w:r>
      <w:r>
        <w:rPr>
          <w:vertAlign w:val="subscript"/>
        </w:rPr>
        <w:t>x</w:t>
      </w:r>
      <w:r>
        <w:t>-Konverter der Fa. M&amp;C TechGroup Germany GmbH, Typ Gas Konverter CG-2, ausgestattet.</w:t>
      </w:r>
    </w:p>
    <w:p>
      <w:pPr>
        <w:pStyle w:val="GesAbsatz"/>
        <w:ind w:left="426" w:hanging="426"/>
      </w:pPr>
      <w:r>
        <w:t>6.</w:t>
      </w:r>
      <w:r>
        <w:tab/>
        <w:t>Das Wartungsintervall des Moduls Ultramat 23-7MB2358 beträgt drei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ind w:left="426" w:hanging="426"/>
      </w:pPr>
      <w:r>
        <w:t>7.</w:t>
      </w:r>
      <w:r>
        <w:tab/>
        <w:t>Ergänzungsprüfung (Zulassung eines NO</w:t>
      </w:r>
      <w:r>
        <w:rPr>
          <w:vertAlign w:val="subscript"/>
        </w:rPr>
        <w:t>x</w:t>
      </w:r>
      <w:r>
        <w:t>-Konverters) zu den Bekanntmachungen des Umweltbundesamtes vom 27. Februar 2014 (BAnz AT 01.04.2014 B12, Kapitel I Nummer 4.2) und vom 3. Juli 2013 (BAnz AT 23.07.2013 B4, Kapitel V 26. Mitteilung).</w:t>
      </w:r>
    </w:p>
    <w:p>
      <w:pPr>
        <w:pStyle w:val="GesAbsatz"/>
      </w:pPr>
      <w:r>
        <w:t>Prüfbericht: TÜV Süd Industrie Service GmbH, München</w:t>
      </w:r>
    </w:p>
    <w:p>
      <w:pPr>
        <w:pStyle w:val="GesAbsatz"/>
      </w:pPr>
      <w:r>
        <w:t>Bericht-Nr.: 1630664-4b vom 28. Februar 2014</w:t>
      </w:r>
    </w:p>
    <w:p>
      <w:pPr>
        <w:pStyle w:val="berschrift2"/>
      </w:pPr>
      <w:bookmarkStart w:id="3" w:name="_Toc395604795"/>
      <w:r>
        <w:t>II.</w:t>
      </w:r>
      <w:r>
        <w:br/>
        <w:t>Eignung für Messeinrichtungen</w:t>
      </w:r>
      <w:r>
        <w:br/>
        <w:t>zur kontinuierlichen Messung von Bezugsgrößen/Betriebsgrößen</w:t>
      </w:r>
      <w:bookmarkEnd w:id="3"/>
    </w:p>
    <w:p>
      <w:pPr>
        <w:pStyle w:val="GesAbsatz"/>
        <w:rPr>
          <w:b/>
        </w:rPr>
      </w:pPr>
      <w:r>
        <w:rPr>
          <w:b/>
        </w:rPr>
        <w:t>1</w:t>
      </w:r>
      <w:r>
        <w:rPr>
          <w:b/>
        </w:rPr>
        <w:tab/>
        <w:t>Abgasgeschwindigkeit</w:t>
      </w:r>
    </w:p>
    <w:p>
      <w:pPr>
        <w:pStyle w:val="GesAbsatz"/>
        <w:rPr>
          <w:b/>
        </w:rPr>
      </w:pPr>
      <w:r>
        <w:rPr>
          <w:b/>
        </w:rPr>
        <w:t>1.1</w:t>
      </w:r>
      <w:r>
        <w:rPr>
          <w:b/>
        </w:rPr>
        <w:tab/>
        <w:t>D-FL 220 für Abgasgeschwindigkeit</w:t>
      </w:r>
    </w:p>
    <w:p>
      <w:pPr>
        <w:pStyle w:val="GesAbsatz"/>
      </w:pPr>
      <w:r>
        <w:t>Hersteller:</w:t>
      </w:r>
    </w:p>
    <w:p>
      <w:pPr>
        <w:pStyle w:val="GesAbsatz"/>
      </w:pPr>
      <w:r>
        <w:t>DURAG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3085"/>
        <w:gridCol w:w="2590"/>
        <w:gridCol w:w="1141"/>
      </w:tblGrid>
      <w:tr>
        <w:tc>
          <w:tcPr>
            <w:tcW w:w="3085" w:type="dxa"/>
          </w:tcPr>
          <w:p>
            <w:pPr>
              <w:pStyle w:val="GesAbsatz"/>
              <w:tabs>
                <w:tab w:val="clear" w:pos="425"/>
              </w:tabs>
              <w:jc w:val="center"/>
            </w:pPr>
            <w:r>
              <w:t>Komponente</w:t>
            </w:r>
          </w:p>
        </w:tc>
        <w:tc>
          <w:tcPr>
            <w:tcW w:w="2590" w:type="dxa"/>
          </w:tcPr>
          <w:p>
            <w:pPr>
              <w:pStyle w:val="GesAbsatz"/>
              <w:tabs>
                <w:tab w:val="clear" w:pos="425"/>
              </w:tabs>
              <w:jc w:val="center"/>
            </w:pPr>
            <w:r>
              <w:t>Zertifizierungsbereich</w:t>
            </w:r>
          </w:p>
        </w:tc>
        <w:tc>
          <w:tcPr>
            <w:tcW w:w="1141" w:type="dxa"/>
          </w:tcPr>
          <w:p>
            <w:pPr>
              <w:pStyle w:val="GesAbsatz"/>
              <w:tabs>
                <w:tab w:val="clear" w:pos="425"/>
              </w:tabs>
              <w:jc w:val="center"/>
            </w:pPr>
            <w:r>
              <w:t>Einheit</w:t>
            </w:r>
          </w:p>
        </w:tc>
      </w:tr>
      <w:tr>
        <w:tc>
          <w:tcPr>
            <w:tcW w:w="3085" w:type="dxa"/>
          </w:tcPr>
          <w:p>
            <w:pPr>
              <w:pStyle w:val="GesAbsatz"/>
              <w:tabs>
                <w:tab w:val="clear" w:pos="425"/>
              </w:tabs>
            </w:pPr>
            <w:r>
              <w:t>Abgasgeschwindigkeit</w:t>
            </w:r>
          </w:p>
        </w:tc>
        <w:tc>
          <w:tcPr>
            <w:tcW w:w="2590" w:type="dxa"/>
          </w:tcPr>
          <w:p>
            <w:pPr>
              <w:pStyle w:val="GesAbsatz"/>
              <w:tabs>
                <w:tab w:val="clear" w:pos="425"/>
              </w:tabs>
            </w:pPr>
            <w:r>
              <w:t>0 – 30</w:t>
            </w:r>
          </w:p>
        </w:tc>
        <w:tc>
          <w:tcPr>
            <w:tcW w:w="1141" w:type="dxa"/>
          </w:tcPr>
          <w:p>
            <w:pPr>
              <w:pStyle w:val="GesAbsatz"/>
              <w:tabs>
                <w:tab w:val="clear" w:pos="425"/>
              </w:tabs>
            </w:pPr>
            <w:r>
              <w:t>m/s</w:t>
            </w:r>
          </w:p>
        </w:tc>
      </w:tr>
    </w:tbl>
    <w:p>
      <w:pPr>
        <w:pStyle w:val="GesAbsatz"/>
        <w:tabs>
          <w:tab w:val="left" w:pos="2552"/>
          <w:tab w:val="left" w:pos="3969"/>
        </w:tabs>
      </w:pPr>
      <w:r>
        <w:t>Softwareversionen:</w:t>
      </w:r>
      <w:r>
        <w:tab/>
        <w:t>D-FL 220:</w:t>
      </w:r>
      <w:r>
        <w:tab/>
        <w:t>V.01.05R0042</w:t>
      </w:r>
    </w:p>
    <w:p>
      <w:pPr>
        <w:pStyle w:val="GesAbsatz"/>
        <w:tabs>
          <w:tab w:val="left" w:pos="2552"/>
          <w:tab w:val="left" w:pos="3969"/>
        </w:tabs>
        <w:ind w:left="2552"/>
      </w:pPr>
      <w:r>
        <w:t>D-ISC 100:</w:t>
      </w:r>
      <w:r>
        <w:tab/>
        <w:t>V.01.01R0000</w:t>
      </w:r>
    </w:p>
    <w:p>
      <w:pPr>
        <w:pStyle w:val="GesAbsatz"/>
        <w:tabs>
          <w:tab w:val="left" w:pos="2552"/>
          <w:tab w:val="left" w:pos="3969"/>
        </w:tabs>
        <w:ind w:left="2552"/>
      </w:pPr>
      <w:r>
        <w:t>D-ESI 100:</w:t>
      </w:r>
      <w:r>
        <w:tab/>
        <w:t>V.1.1.006</w:t>
      </w:r>
    </w:p>
    <w:p>
      <w:pPr>
        <w:pStyle w:val="GesAbsatz"/>
      </w:pPr>
      <w:r>
        <w:t>Einschränkungen:</w:t>
      </w:r>
    </w:p>
    <w:p>
      <w:pPr>
        <w:pStyle w:val="GesAbsatz"/>
      </w:pPr>
      <w:r>
        <w:t>Keine</w:t>
      </w:r>
    </w:p>
    <w:p>
      <w:pPr>
        <w:pStyle w:val="GesAbsatz"/>
      </w:pPr>
      <w:r>
        <w:t>Hinweise:</w:t>
      </w:r>
    </w:p>
    <w:p>
      <w:pPr>
        <w:pStyle w:val="GesAbsatz"/>
      </w:pPr>
      <w:r>
        <w:t>1.</w:t>
      </w:r>
      <w:r>
        <w:tab/>
        <w:t>Das Wartungsintervall beträgt drei Monate.</w:t>
      </w:r>
    </w:p>
    <w:p>
      <w:pPr>
        <w:pStyle w:val="GesAbsatz"/>
        <w:ind w:left="426" w:hanging="426"/>
      </w:pPr>
      <w:r>
        <w:lastRenderedPageBreak/>
        <w:t>2.</w:t>
      </w:r>
      <w:r>
        <w:tab/>
        <w:t>Die Messeinrichtung D-FL 220 verfügt über kein Display und keine Bedienmöglichkeit. Zur Parametrierung und Visualisierung von Messwerten wird die Software D-ESI 100 verwendet. Optional besteht die Möglichkeit zur Parametrierung der Auswerteeinheit und Visualisierung der Daten die Universal-Steuereinheit D-ISC 100 anzuschließen.</w:t>
      </w:r>
    </w:p>
    <w:p>
      <w:pPr>
        <w:pStyle w:val="GesAbsatz"/>
        <w:ind w:left="426" w:hanging="426"/>
      </w:pPr>
      <w:r>
        <w:t>3.</w:t>
      </w:r>
      <w:r>
        <w:tab/>
        <w:t>Die Messeinrichtung D-FL 220 verfügt über die digitale Schnittstelle Modbus (EIA-485, seriell) entsprechend VDI 4201 Blatt 1 und 3.</w:t>
      </w:r>
    </w:p>
    <w:p>
      <w:pPr>
        <w:pStyle w:val="GesAbsatz"/>
        <w:ind w:left="426" w:hanging="426"/>
      </w:pPr>
      <w:r>
        <w:t>4.</w:t>
      </w:r>
      <w:r>
        <w:tab/>
        <w:t>Bei Kombination der Messeinrichtung D-FL 220 mit der Universal-Steuereinheit D-ISC 100 ist die Modbus-Schnittstelle nach VDI 4201 nicht nutzbar.</w:t>
      </w:r>
    </w:p>
    <w:p>
      <w:pPr>
        <w:pStyle w:val="GesAbsatz"/>
        <w:ind w:left="426" w:hanging="426"/>
      </w:pPr>
      <w:r>
        <w:t>5.</w:t>
      </w:r>
      <w:r>
        <w:tab/>
        <w:t>Die Universal-Steuereinheit D-ISC 100 verfügt über die digitale Schnittstelle Modbus nach VDI 4201 Blatt 1 und 3 (EIA-485, seriell und TCP/IP, Ethernet).</w:t>
      </w:r>
    </w:p>
    <w:p>
      <w:pPr>
        <w:pStyle w:val="GesAbsatz"/>
        <w:ind w:left="426" w:hanging="426"/>
      </w:pPr>
      <w:r>
        <w:t>6.</w:t>
      </w:r>
      <w:r>
        <w:tab/>
        <w:t>Ergänzungsprüfung (Wartungsintervallverlängerung) zu der Bekanntmachung des Umweltbundeamtes vom 27. Februar 2014 (BAnz AT 01.04.2014 B12, Kapitel II Nummer 2.3).</w:t>
      </w:r>
    </w:p>
    <w:p>
      <w:pPr>
        <w:pStyle w:val="GesAbsatz"/>
      </w:pPr>
      <w:r>
        <w:t>Prüfbericht: TÜV Rheinland Energie und Umwelt GmbH, Köln</w:t>
      </w:r>
    </w:p>
    <w:p>
      <w:pPr>
        <w:pStyle w:val="GesAbsatz"/>
      </w:pPr>
      <w:r>
        <w:t>Bericht-Nr.: 936/21218490/B vom 28. März 2014</w:t>
      </w:r>
    </w:p>
    <w:p>
      <w:pPr>
        <w:pStyle w:val="berschrift2"/>
      </w:pPr>
      <w:bookmarkStart w:id="4" w:name="_Toc395604796"/>
      <w:r>
        <w:t>III.</w:t>
      </w:r>
      <w:r>
        <w:br/>
        <w:t>Eignung von Messeinrichtungen</w:t>
      </w:r>
      <w:r>
        <w:br/>
        <w:t>zur kontinuierlichen Überwachung von Immissionen</w:t>
      </w:r>
      <w:bookmarkEnd w:id="4"/>
    </w:p>
    <w:p>
      <w:pPr>
        <w:pStyle w:val="GesAbsatz"/>
      </w:pPr>
      <w:r>
        <w:t>Unter Bezugnahme auf die Nummer 3.2 der Bekanntmachung der für die Durchführung der Richtlinie 2008/50/EG des Europäischen Parlaments und des Rates vom 21. Mai 2008 über die Luftqualität und saubere Luft für Europa zuständigen Behörden und Stellen vom 12. Januar 2011 (BAnz. S. 212) wird im Auftrag des Bundesministeriums für Umwelt, Naturschutz, Bau und Reaktorsicherheit die Eignung folgender Messeinrichtungen bekannt gegeben:</w:t>
      </w:r>
    </w:p>
    <w:p>
      <w:pPr>
        <w:pStyle w:val="GesAbsatz"/>
        <w:rPr>
          <w:b/>
        </w:rPr>
      </w:pPr>
      <w:r>
        <w:rPr>
          <w:b/>
        </w:rPr>
        <w:t>1</w:t>
      </w:r>
      <w:r>
        <w:rPr>
          <w:b/>
        </w:rPr>
        <w:tab/>
        <w:t>Benzol</w:t>
      </w:r>
    </w:p>
    <w:p>
      <w:pPr>
        <w:pStyle w:val="GesAbsatz"/>
        <w:rPr>
          <w:b/>
        </w:rPr>
      </w:pPr>
      <w:r>
        <w:rPr>
          <w:b/>
        </w:rPr>
        <w:t>1.1</w:t>
      </w:r>
      <w:r>
        <w:rPr>
          <w:b/>
        </w:rPr>
        <w:tab/>
        <w:t>Gaschromatograph GC 955 Modell 601 Ausführung PID für Benzol</w:t>
      </w:r>
    </w:p>
    <w:p>
      <w:pPr>
        <w:pStyle w:val="GesAbsatz"/>
      </w:pPr>
      <w:r>
        <w:t>Hersteller:</w:t>
      </w:r>
    </w:p>
    <w:p>
      <w:pPr>
        <w:pStyle w:val="GesAbsatz"/>
      </w:pPr>
      <w:r>
        <w:t>Synspec B.V., Groningen, Niederlande</w:t>
      </w:r>
    </w:p>
    <w:p>
      <w:pPr>
        <w:pStyle w:val="GesAbsatz"/>
      </w:pPr>
      <w:r>
        <w:t>Eignung:</w:t>
      </w:r>
    </w:p>
    <w:p>
      <w:pPr>
        <w:pStyle w:val="GesAbsatz"/>
      </w:pPr>
      <w:r>
        <w:t>Für die kontinuierliche Erfassung von Benzol-Immissionskonzentrationen in der Außenluft</w:t>
      </w:r>
    </w:p>
    <w:p>
      <w:pPr>
        <w:pStyle w:val="GesAbsatz"/>
      </w:pPr>
      <w:r>
        <w:t>Messbereich in der Eignungsprüfung:</w:t>
      </w:r>
    </w:p>
    <w:tbl>
      <w:tblPr>
        <w:tblStyle w:val="Tabellenraster"/>
        <w:tblW w:w="0" w:type="auto"/>
        <w:tblLook w:val="04A0" w:firstRow="1" w:lastRow="0" w:firstColumn="1" w:lastColumn="0" w:noHBand="0" w:noVBand="1"/>
      </w:tblPr>
      <w:tblGrid>
        <w:gridCol w:w="2235"/>
        <w:gridCol w:w="2726"/>
        <w:gridCol w:w="1791"/>
      </w:tblGrid>
      <w:tr>
        <w:tc>
          <w:tcPr>
            <w:tcW w:w="2235" w:type="dxa"/>
          </w:tcPr>
          <w:p>
            <w:pPr>
              <w:pStyle w:val="GesAbsatz"/>
              <w:tabs>
                <w:tab w:val="clear" w:pos="425"/>
              </w:tabs>
              <w:jc w:val="center"/>
            </w:pPr>
            <w:r>
              <w:t>Komponente</w:t>
            </w:r>
          </w:p>
        </w:tc>
        <w:tc>
          <w:tcPr>
            <w:tcW w:w="2726" w:type="dxa"/>
          </w:tcPr>
          <w:p>
            <w:pPr>
              <w:pStyle w:val="GesAbsatz"/>
              <w:tabs>
                <w:tab w:val="clear" w:pos="425"/>
              </w:tabs>
              <w:jc w:val="center"/>
            </w:pPr>
            <w:r>
              <w:t>Zertifizierungsbereich</w:t>
            </w:r>
          </w:p>
        </w:tc>
        <w:tc>
          <w:tcPr>
            <w:tcW w:w="1791" w:type="dxa"/>
          </w:tcPr>
          <w:p>
            <w:pPr>
              <w:pStyle w:val="GesAbsatz"/>
              <w:tabs>
                <w:tab w:val="clear" w:pos="425"/>
              </w:tabs>
              <w:jc w:val="center"/>
            </w:pPr>
            <w:r>
              <w:t>Einheit</w:t>
            </w:r>
          </w:p>
        </w:tc>
      </w:tr>
      <w:tr>
        <w:tc>
          <w:tcPr>
            <w:tcW w:w="2235" w:type="dxa"/>
          </w:tcPr>
          <w:p>
            <w:pPr>
              <w:pStyle w:val="GesAbsatz"/>
              <w:tabs>
                <w:tab w:val="clear" w:pos="425"/>
              </w:tabs>
            </w:pPr>
            <w:r>
              <w:t>Benzol</w:t>
            </w:r>
          </w:p>
        </w:tc>
        <w:tc>
          <w:tcPr>
            <w:tcW w:w="2726" w:type="dxa"/>
          </w:tcPr>
          <w:p>
            <w:pPr>
              <w:pStyle w:val="GesAbsatz"/>
              <w:tabs>
                <w:tab w:val="clear" w:pos="425"/>
              </w:tabs>
            </w:pPr>
            <w:r>
              <w:t>0 – 50</w:t>
            </w:r>
          </w:p>
        </w:tc>
        <w:tc>
          <w:tcPr>
            <w:tcW w:w="1791" w:type="dxa"/>
          </w:tcPr>
          <w:p>
            <w:pPr>
              <w:pStyle w:val="GesAbsatz"/>
              <w:tabs>
                <w:tab w:val="clear" w:pos="425"/>
              </w:tabs>
            </w:pPr>
            <w:r>
              <w:t>μg/m³</w:t>
            </w:r>
          </w:p>
        </w:tc>
      </w:tr>
    </w:tbl>
    <w:p>
      <w:pPr>
        <w:pStyle w:val="GesAbsatz"/>
        <w:tabs>
          <w:tab w:val="left" w:pos="2268"/>
        </w:tabs>
      </w:pPr>
      <w:r>
        <w:t>Softwareversion:</w:t>
      </w:r>
      <w:r>
        <w:tab/>
        <w:t>5.7.2</w:t>
      </w:r>
    </w:p>
    <w:p>
      <w:pPr>
        <w:pStyle w:val="GesAbsatz"/>
      </w:pPr>
      <w:r>
        <w:t>Einschränkungen:</w:t>
      </w:r>
    </w:p>
    <w:p>
      <w:pPr>
        <w:pStyle w:val="GesAbsatz"/>
      </w:pPr>
      <w:r>
        <w:t>1.</w:t>
      </w:r>
      <w:r>
        <w:tab/>
        <w:t>Das Messgerät ist verfahrensbedingt nicht mit einem lebenden Nullpunkt ausgestattet.</w:t>
      </w:r>
    </w:p>
    <w:p>
      <w:pPr>
        <w:pStyle w:val="GesAbsatz"/>
        <w:ind w:left="426" w:hanging="426"/>
      </w:pPr>
      <w:r>
        <w:t>2.</w:t>
      </w:r>
      <w:r>
        <w:tab/>
        <w:t>Die Messeinrichtung zeigt beim Vorhandensein von Tetrachlormethan in der Außenluft einen erkennbaren Minderbefund.</w:t>
      </w:r>
    </w:p>
    <w:p>
      <w:pPr>
        <w:pStyle w:val="GesAbsatz"/>
      </w:pPr>
      <w:r>
        <w:t>Prüfinstitut: Landesanstalt für Umwelt, Messungen und Naturschutz Baden-Württemberg (LUBW), Karlsruhe</w:t>
      </w:r>
    </w:p>
    <w:p>
      <w:pPr>
        <w:pStyle w:val="GesAbsatz"/>
      </w:pPr>
      <w:r>
        <w:t>Bericht-Nr.: 143-04/13 vom 11. Juni 2014</w:t>
      </w:r>
    </w:p>
    <w:p>
      <w:pPr>
        <w:pStyle w:val="GesAbsatz"/>
        <w:rPr>
          <w:b/>
        </w:rPr>
      </w:pPr>
      <w:r>
        <w:rPr>
          <w:b/>
        </w:rPr>
        <w:t>2</w:t>
      </w:r>
      <w:r>
        <w:rPr>
          <w:b/>
        </w:rPr>
        <w:tab/>
        <w:t>Schwebstaub (PM</w:t>
      </w:r>
      <w:r>
        <w:rPr>
          <w:b/>
          <w:vertAlign w:val="subscript"/>
        </w:rPr>
        <w:t>2,5</w:t>
      </w:r>
      <w:r>
        <w:rPr>
          <w:b/>
        </w:rPr>
        <w:t>- und PM</w:t>
      </w:r>
      <w:r>
        <w:rPr>
          <w:b/>
          <w:vertAlign w:val="subscript"/>
        </w:rPr>
        <w:t>10</w:t>
      </w:r>
      <w:r>
        <w:rPr>
          <w:b/>
        </w:rPr>
        <w:t>-Fraktion)</w:t>
      </w:r>
    </w:p>
    <w:p>
      <w:pPr>
        <w:pStyle w:val="GesAbsatz"/>
        <w:rPr>
          <w:b/>
        </w:rPr>
      </w:pPr>
      <w:r>
        <w:rPr>
          <w:b/>
        </w:rPr>
        <w:t>2.1</w:t>
      </w:r>
      <w:r>
        <w:rPr>
          <w:b/>
        </w:rPr>
        <w:tab/>
        <w:t>Air Pollution Monitor 2 (APM-2) für Schwebstaub PM</w:t>
      </w:r>
      <w:r>
        <w:rPr>
          <w:b/>
          <w:vertAlign w:val="subscript"/>
        </w:rPr>
        <w:t>10</w:t>
      </w:r>
      <w:r>
        <w:rPr>
          <w:b/>
        </w:rPr>
        <w:t xml:space="preserve"> und PM</w:t>
      </w:r>
      <w:r>
        <w:rPr>
          <w:b/>
          <w:vertAlign w:val="subscript"/>
        </w:rPr>
        <w:t>2,5</w:t>
      </w:r>
    </w:p>
    <w:p>
      <w:pPr>
        <w:pStyle w:val="GesAbsatz"/>
      </w:pPr>
      <w:r>
        <w:t>Hersteller:</w:t>
      </w:r>
    </w:p>
    <w:p>
      <w:pPr>
        <w:pStyle w:val="GesAbsatz"/>
      </w:pPr>
      <w:r>
        <w:t>Comde-Derenda GmbH, Stahnsdorf</w:t>
      </w:r>
    </w:p>
    <w:p>
      <w:pPr>
        <w:pStyle w:val="GesAbsatz"/>
      </w:pPr>
      <w:r>
        <w:t>Eignung:</w:t>
      </w:r>
    </w:p>
    <w:p>
      <w:pPr>
        <w:pStyle w:val="GesAbsatz"/>
      </w:pPr>
      <w:r>
        <w:t>Zur kontinuierlichen parallelen Immissionsmessung der PM</w:t>
      </w:r>
      <w:r>
        <w:rPr>
          <w:vertAlign w:val="subscript"/>
        </w:rPr>
        <w:t>10</w:t>
      </w:r>
      <w:r>
        <w:t>- und der PM</w:t>
      </w:r>
      <w:r>
        <w:rPr>
          <w:vertAlign w:val="subscript"/>
        </w:rPr>
        <w:t>2,5</w:t>
      </w:r>
      <w:r>
        <w:t>-Fraktion im Schwebstaub im stationären Einsatz</w:t>
      </w:r>
    </w:p>
    <w:p>
      <w:pPr>
        <w:pStyle w:val="GesAbsatz"/>
      </w:pPr>
      <w:r>
        <w:t>Messbereiche in der Eignungsprüfung:</w:t>
      </w:r>
    </w:p>
    <w:tbl>
      <w:tblPr>
        <w:tblStyle w:val="Tabellenraster"/>
        <w:tblW w:w="0" w:type="auto"/>
        <w:tblLook w:val="04A0" w:firstRow="1" w:lastRow="0" w:firstColumn="1" w:lastColumn="0" w:noHBand="0" w:noVBand="1"/>
      </w:tblPr>
      <w:tblGrid>
        <w:gridCol w:w="2376"/>
        <w:gridCol w:w="2552"/>
        <w:gridCol w:w="1843"/>
      </w:tblGrid>
      <w:tr>
        <w:tc>
          <w:tcPr>
            <w:tcW w:w="2376" w:type="dxa"/>
          </w:tcPr>
          <w:p>
            <w:pPr>
              <w:pStyle w:val="GesAbsatz"/>
              <w:tabs>
                <w:tab w:val="clear" w:pos="425"/>
              </w:tabs>
              <w:jc w:val="center"/>
            </w:pPr>
            <w:r>
              <w:lastRenderedPageBreak/>
              <w:t>Komponente</w:t>
            </w:r>
          </w:p>
        </w:tc>
        <w:tc>
          <w:tcPr>
            <w:tcW w:w="2552" w:type="dxa"/>
          </w:tcPr>
          <w:p>
            <w:pPr>
              <w:pStyle w:val="GesAbsatz"/>
              <w:tabs>
                <w:tab w:val="clear" w:pos="425"/>
              </w:tabs>
              <w:jc w:val="center"/>
            </w:pPr>
            <w:r>
              <w:t>Zertifizierungsbereich</w:t>
            </w:r>
          </w:p>
        </w:tc>
        <w:tc>
          <w:tcPr>
            <w:tcW w:w="1843" w:type="dxa"/>
          </w:tcPr>
          <w:p>
            <w:pPr>
              <w:pStyle w:val="GesAbsatz"/>
              <w:tabs>
                <w:tab w:val="clear" w:pos="425"/>
              </w:tabs>
              <w:jc w:val="center"/>
            </w:pPr>
            <w:r>
              <w:t>Einheit</w:t>
            </w:r>
          </w:p>
        </w:tc>
      </w:tr>
      <w:tr>
        <w:tc>
          <w:tcPr>
            <w:tcW w:w="2376" w:type="dxa"/>
          </w:tcPr>
          <w:p>
            <w:pPr>
              <w:pStyle w:val="GesAbsatz"/>
              <w:tabs>
                <w:tab w:val="clear" w:pos="425"/>
              </w:tabs>
              <w:rPr>
                <w:vertAlign w:val="subscript"/>
              </w:rPr>
            </w:pPr>
            <w:r>
              <w:t>PM</w:t>
            </w:r>
            <w:r>
              <w:rPr>
                <w:vertAlign w:val="subscript"/>
              </w:rPr>
              <w:t>10</w:t>
            </w:r>
          </w:p>
        </w:tc>
        <w:tc>
          <w:tcPr>
            <w:tcW w:w="2552" w:type="dxa"/>
          </w:tcPr>
          <w:p>
            <w:pPr>
              <w:pStyle w:val="GesAbsatz"/>
              <w:tabs>
                <w:tab w:val="clear" w:pos="425"/>
              </w:tabs>
            </w:pPr>
            <w:r>
              <w:t>0 – 1 000</w:t>
            </w:r>
          </w:p>
        </w:tc>
        <w:tc>
          <w:tcPr>
            <w:tcW w:w="1843" w:type="dxa"/>
          </w:tcPr>
          <w:p>
            <w:pPr>
              <w:pStyle w:val="GesAbsatz"/>
              <w:tabs>
                <w:tab w:val="clear" w:pos="425"/>
              </w:tabs>
            </w:pPr>
            <w:r>
              <w:t>μg/m³</w:t>
            </w:r>
          </w:p>
        </w:tc>
      </w:tr>
      <w:tr>
        <w:tc>
          <w:tcPr>
            <w:tcW w:w="2376" w:type="dxa"/>
          </w:tcPr>
          <w:p>
            <w:pPr>
              <w:pStyle w:val="GesAbsatz"/>
              <w:tabs>
                <w:tab w:val="clear" w:pos="425"/>
              </w:tabs>
              <w:rPr>
                <w:vertAlign w:val="subscript"/>
              </w:rPr>
            </w:pPr>
            <w:r>
              <w:t>PM</w:t>
            </w:r>
            <w:r>
              <w:rPr>
                <w:vertAlign w:val="subscript"/>
              </w:rPr>
              <w:t>2,5</w:t>
            </w:r>
          </w:p>
        </w:tc>
        <w:tc>
          <w:tcPr>
            <w:tcW w:w="2552" w:type="dxa"/>
          </w:tcPr>
          <w:p>
            <w:pPr>
              <w:pStyle w:val="GesAbsatz"/>
              <w:tabs>
                <w:tab w:val="clear" w:pos="425"/>
              </w:tabs>
            </w:pPr>
            <w:r>
              <w:t>0 – 1 000</w:t>
            </w:r>
          </w:p>
        </w:tc>
        <w:tc>
          <w:tcPr>
            <w:tcW w:w="1843" w:type="dxa"/>
          </w:tcPr>
          <w:p>
            <w:pPr>
              <w:pStyle w:val="GesAbsatz"/>
              <w:tabs>
                <w:tab w:val="clear" w:pos="425"/>
              </w:tabs>
            </w:pPr>
            <w:r>
              <w:t>μg/m³</w:t>
            </w:r>
          </w:p>
        </w:tc>
      </w:tr>
    </w:tbl>
    <w:p>
      <w:pPr>
        <w:pStyle w:val="GesAbsatz"/>
        <w:tabs>
          <w:tab w:val="left" w:pos="2268"/>
        </w:tabs>
      </w:pPr>
      <w:r>
        <w:t>Softwareversion:</w:t>
      </w:r>
      <w:r>
        <w:tab/>
        <w:t>3.0.1</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werden für die Messkomponenten PM</w:t>
      </w:r>
      <w:r>
        <w:rPr>
          <w:vertAlign w:val="subscript"/>
        </w:rPr>
        <w:t>10</w:t>
      </w:r>
      <w:r>
        <w:t xml:space="preserve"> und PM</w:t>
      </w:r>
      <w:r>
        <w:rPr>
          <w:vertAlign w:val="subscript"/>
        </w:rPr>
        <w:t>2,5</w:t>
      </w:r>
      <w:r>
        <w:t xml:space="preserve"> nach Anwendung der ermittelten Korrekturfaktoren/-termen eingehalten.</w:t>
      </w:r>
    </w:p>
    <w:p>
      <w:pPr>
        <w:pStyle w:val="GesAbsatz"/>
        <w:ind w:left="426" w:hanging="426"/>
      </w:pPr>
      <w:r>
        <w:t>2.</w:t>
      </w:r>
      <w:r>
        <w:tab/>
        <w:t>Die Anforderungen an die Vergleichbarkeitsprüfung gemäß Richtlinie EN 12341: 1998 für PM</w:t>
      </w:r>
      <w:r>
        <w:rPr>
          <w:vertAlign w:val="subscript"/>
        </w:rPr>
        <w:t>10</w:t>
      </w:r>
      <w:r>
        <w:t xml:space="preserve"> wurden von den Prüflingen nicht eingehalten.</w:t>
      </w:r>
    </w:p>
    <w:p>
      <w:pPr>
        <w:pStyle w:val="GesAbsatz"/>
        <w:ind w:left="426" w:hanging="426"/>
      </w:pPr>
      <w:r>
        <w:t>3.</w:t>
      </w:r>
      <w:r>
        <w:tab/>
        <w:t>Die Langzeitdrift der Empfindlichkeit des Partikelsensors konnte im Rahmen der Feldprüfung nicht ermittelt werden.</w:t>
      </w:r>
    </w:p>
    <w:p>
      <w:pPr>
        <w:pStyle w:val="GesAbsatz"/>
        <w:ind w:left="426" w:hanging="426"/>
      </w:pPr>
      <w:r>
        <w:t>4.</w:t>
      </w:r>
      <w:r>
        <w:tab/>
        <w:t>Die Messeinrichtung kann telemetrisch überwacht, aber nicht gesteuert werden.</w:t>
      </w:r>
    </w:p>
    <w:p>
      <w:pPr>
        <w:pStyle w:val="GesAbsatz"/>
        <w:ind w:left="426" w:hanging="426"/>
      </w:pPr>
      <w:r>
        <w:t>5.</w:t>
      </w:r>
      <w:r>
        <w:tab/>
        <w:t>Die Messeinrichtung ermittelt alternierend die PM</w:t>
      </w:r>
      <w:r>
        <w:rPr>
          <w:vertAlign w:val="subscript"/>
        </w:rPr>
        <w:t>10</w:t>
      </w:r>
      <w:r>
        <w:t>- und die PM</w:t>
      </w:r>
      <w:r>
        <w:rPr>
          <w:vertAlign w:val="subscript"/>
        </w:rPr>
        <w:t>2,5</w:t>
      </w:r>
      <w:r>
        <w:t>-Fraktion im Schwebstaub – im Rahmen der Eignungsprüfung erfolgte alle zwei Minuten die Umschaltung zwischen den beiden Fraktionen.</w:t>
      </w:r>
    </w:p>
    <w:p>
      <w:pPr>
        <w:pStyle w:val="GesAbsatz"/>
        <w:ind w:left="426" w:hanging="426"/>
      </w:pPr>
      <w:r>
        <w:t>6.</w:t>
      </w:r>
      <w:r>
        <w:tab/>
        <w:t>Die Messeinrichtung ist mit dem gravimetrischen PM</w:t>
      </w:r>
      <w:r>
        <w:rPr>
          <w:vertAlign w:val="subscript"/>
        </w:rPr>
        <w:t>10</w:t>
      </w:r>
      <w:r>
        <w:t>-Referenzverfahren nach DIN EN 12341 nach Wartung des Photometers am Standort zu kalibrieren. Es ist möglichst ein saisonaler Kalibrierrhythmus einzustellen.</w:t>
      </w:r>
    </w:p>
    <w:p>
      <w:pPr>
        <w:pStyle w:val="GesAbsatz"/>
        <w:ind w:left="426" w:hanging="426"/>
      </w:pPr>
      <w:r>
        <w:t>7.</w:t>
      </w:r>
      <w:r>
        <w:tab/>
        <w:t>Die Messeinrichtung ist mit dem gravimetrischen PM</w:t>
      </w:r>
      <w:r>
        <w:rPr>
          <w:vertAlign w:val="subscript"/>
        </w:rPr>
        <w:t>2,5</w:t>
      </w:r>
      <w:r>
        <w:t>-Referenzverfahren nach DIN EN 14907 nach Wartung des Photometers am Standort zu kalibrieren. Es ist möglichst ein saisonaler Kalibrierrhythmus einzustellen.</w:t>
      </w:r>
    </w:p>
    <w:p>
      <w:pPr>
        <w:pStyle w:val="GesAbsatz"/>
      </w:pPr>
      <w:r>
        <w:t>8.</w:t>
      </w:r>
      <w:r>
        <w:tab/>
        <w:t>Der Prüfbericht über die Eignungsprüfung ist im Internet unter www.qal1.de einsehbar.</w:t>
      </w:r>
    </w:p>
    <w:p>
      <w:pPr>
        <w:pStyle w:val="GesAbsatz"/>
      </w:pPr>
      <w:r>
        <w:t>Prüfinstitut: TÜV Rheinland Energie und Umwelt GmbH, Köln</w:t>
      </w:r>
    </w:p>
    <w:p>
      <w:pPr>
        <w:pStyle w:val="GesAbsatz"/>
      </w:pPr>
      <w:r>
        <w:t>Bericht-Nr.: 936/21219977/A vom 26. März 2014</w:t>
      </w:r>
    </w:p>
    <w:p>
      <w:pPr>
        <w:pStyle w:val="GesAbsatz"/>
        <w:rPr>
          <w:b/>
        </w:rPr>
      </w:pPr>
      <w:r>
        <w:rPr>
          <w:b/>
        </w:rPr>
        <w:t>3</w:t>
      </w:r>
      <w:r>
        <w:rPr>
          <w:b/>
        </w:rPr>
        <w:tab/>
        <w:t>Schwebstaub (PM</w:t>
      </w:r>
      <w:r>
        <w:rPr>
          <w:b/>
          <w:vertAlign w:val="subscript"/>
        </w:rPr>
        <w:t>2,5</w:t>
      </w:r>
      <w:r>
        <w:rPr>
          <w:b/>
        </w:rPr>
        <w:t>-Fraktion)</w:t>
      </w:r>
    </w:p>
    <w:p>
      <w:pPr>
        <w:pStyle w:val="GesAbsatz"/>
      </w:pPr>
      <w:r>
        <w:rPr>
          <w:b/>
        </w:rPr>
        <w:t>3.1</w:t>
      </w:r>
      <w:r>
        <w:rPr>
          <w:b/>
        </w:rPr>
        <w:tab/>
        <w:t>F-701-20 mit PM</w:t>
      </w:r>
      <w:r>
        <w:rPr>
          <w:b/>
          <w:vertAlign w:val="subscript"/>
        </w:rPr>
        <w:t>2,5</w:t>
      </w:r>
      <w:r>
        <w:rPr>
          <w:b/>
        </w:rPr>
        <w:t>-Vorabscheider für Schwebstaub PM</w:t>
      </w:r>
      <w:r>
        <w:rPr>
          <w:b/>
          <w:vertAlign w:val="subscript"/>
        </w:rPr>
        <w:t>2,5</w:t>
      </w:r>
    </w:p>
    <w:p>
      <w:pPr>
        <w:pStyle w:val="GesAbsatz"/>
      </w:pPr>
      <w:r>
        <w:t>Hersteller:</w:t>
      </w:r>
    </w:p>
    <w:p>
      <w:pPr>
        <w:pStyle w:val="GesAbsatz"/>
      </w:pPr>
      <w:r>
        <w:t>DURAG GmbH, Hamburg</w:t>
      </w:r>
    </w:p>
    <w:p>
      <w:pPr>
        <w:pStyle w:val="GesAbsatz"/>
      </w:pPr>
      <w:r>
        <w:t>Eignung:</w:t>
      </w:r>
    </w:p>
    <w:p>
      <w:pPr>
        <w:pStyle w:val="GesAbsatz"/>
      </w:pPr>
      <w:r>
        <w:t>Zur kontinuierlichen Immissionsmessung der PM</w:t>
      </w:r>
      <w:r>
        <w:rPr>
          <w:vertAlign w:val="subscript"/>
        </w:rPr>
        <w:t>2,5</w:t>
      </w:r>
      <w:r>
        <w:t>-Fraktion im Schwebstaub im stationären Einsatz</w:t>
      </w:r>
    </w:p>
    <w:p>
      <w:pPr>
        <w:pStyle w:val="GesAbsatz"/>
      </w:pPr>
      <w:r>
        <w:t>Messbereich in der Eignungsprüfung:</w:t>
      </w:r>
    </w:p>
    <w:tbl>
      <w:tblPr>
        <w:tblStyle w:val="Tabellenraster"/>
        <w:tblW w:w="0" w:type="auto"/>
        <w:tblLook w:val="04A0" w:firstRow="1" w:lastRow="0" w:firstColumn="1" w:lastColumn="0" w:noHBand="0" w:noVBand="1"/>
      </w:tblPr>
      <w:tblGrid>
        <w:gridCol w:w="2235"/>
        <w:gridCol w:w="3152"/>
        <w:gridCol w:w="1933"/>
      </w:tblGrid>
      <w:tr>
        <w:tc>
          <w:tcPr>
            <w:tcW w:w="2235" w:type="dxa"/>
          </w:tcPr>
          <w:p>
            <w:pPr>
              <w:pStyle w:val="GesAbsatz"/>
              <w:tabs>
                <w:tab w:val="clear" w:pos="425"/>
              </w:tabs>
              <w:jc w:val="center"/>
            </w:pPr>
            <w:r>
              <w:t>Komponente</w:t>
            </w:r>
          </w:p>
        </w:tc>
        <w:tc>
          <w:tcPr>
            <w:tcW w:w="3152" w:type="dxa"/>
          </w:tcPr>
          <w:p>
            <w:pPr>
              <w:pStyle w:val="GesAbsatz"/>
              <w:tabs>
                <w:tab w:val="clear" w:pos="425"/>
              </w:tabs>
              <w:jc w:val="center"/>
            </w:pPr>
            <w:r>
              <w:t>Zertifizierungsbereich</w:t>
            </w:r>
          </w:p>
        </w:tc>
        <w:tc>
          <w:tcPr>
            <w:tcW w:w="1933" w:type="dxa"/>
          </w:tcPr>
          <w:p>
            <w:pPr>
              <w:pStyle w:val="GesAbsatz"/>
              <w:tabs>
                <w:tab w:val="clear" w:pos="425"/>
              </w:tabs>
              <w:jc w:val="center"/>
            </w:pPr>
            <w:r>
              <w:t>Einheit</w:t>
            </w:r>
          </w:p>
        </w:tc>
      </w:tr>
      <w:tr>
        <w:tc>
          <w:tcPr>
            <w:tcW w:w="2235" w:type="dxa"/>
          </w:tcPr>
          <w:p>
            <w:pPr>
              <w:pStyle w:val="GesAbsatz"/>
              <w:tabs>
                <w:tab w:val="clear" w:pos="425"/>
              </w:tabs>
              <w:rPr>
                <w:vertAlign w:val="subscript"/>
              </w:rPr>
            </w:pPr>
            <w:r>
              <w:t>PM</w:t>
            </w:r>
            <w:r>
              <w:rPr>
                <w:vertAlign w:val="subscript"/>
              </w:rPr>
              <w:t>2,5</w:t>
            </w:r>
          </w:p>
        </w:tc>
        <w:tc>
          <w:tcPr>
            <w:tcW w:w="3152" w:type="dxa"/>
          </w:tcPr>
          <w:p>
            <w:pPr>
              <w:pStyle w:val="GesAbsatz"/>
              <w:tabs>
                <w:tab w:val="clear" w:pos="425"/>
              </w:tabs>
            </w:pPr>
            <w:r>
              <w:t>0 – 1 000</w:t>
            </w:r>
          </w:p>
        </w:tc>
        <w:tc>
          <w:tcPr>
            <w:tcW w:w="1933" w:type="dxa"/>
          </w:tcPr>
          <w:p>
            <w:pPr>
              <w:pStyle w:val="GesAbsatz"/>
              <w:tabs>
                <w:tab w:val="clear" w:pos="425"/>
              </w:tabs>
            </w:pPr>
            <w:r>
              <w:t>μg/m³</w:t>
            </w:r>
          </w:p>
        </w:tc>
      </w:tr>
    </w:tbl>
    <w:p>
      <w:pPr>
        <w:pStyle w:val="GesAbsatz"/>
      </w:pPr>
      <w:r>
        <w:t>Softwareversion: 3.10</w:t>
      </w:r>
    </w:p>
    <w:p>
      <w:pPr>
        <w:pStyle w:val="GesAbsatz"/>
      </w:pPr>
      <w:r>
        <w:t>Einschränkungen:</w:t>
      </w:r>
    </w:p>
    <w:p>
      <w:pPr>
        <w:pStyle w:val="GesAbsatz"/>
      </w:pPr>
      <w:r>
        <w:t>Keine</w:t>
      </w:r>
    </w:p>
    <w:p>
      <w:pPr>
        <w:pStyle w:val="GesAbsatz"/>
      </w:pPr>
      <w:r>
        <w:t>Hinweise:</w:t>
      </w:r>
    </w:p>
    <w:p>
      <w:pPr>
        <w:pStyle w:val="GesAbsatz"/>
        <w:ind w:left="426" w:hanging="426"/>
      </w:pPr>
      <w:r>
        <w:t>1.</w:t>
      </w:r>
      <w:r>
        <w:tab/>
        <w:t>Die Anforderungen gemäß des Leitfadens „Demonstration of Equivalence of Ambient Air Monitoring Methods“ werden für die Messkomponente PM</w:t>
      </w:r>
      <w:r>
        <w:rPr>
          <w:vertAlign w:val="subscript"/>
        </w:rPr>
        <w:t>2,5</w:t>
      </w:r>
      <w:r>
        <w:t xml:space="preserve"> eingehalten.</w:t>
      </w:r>
    </w:p>
    <w:p>
      <w:pPr>
        <w:pStyle w:val="GesAbsatz"/>
        <w:ind w:left="426" w:hanging="426"/>
      </w:pPr>
      <w:r>
        <w:t>2.</w:t>
      </w:r>
      <w:r>
        <w:tab/>
        <w:t>Während der Eignungsprüfung betrug die Zykluszeit 1 h und die Belegzahl betrug 24; d. h. jede Stunde wurde ein automatischer Filterwechsel durchgeführt, wobei jeder Filterfleck bis zu maximal 24 Mal beprobt wurde.</w:t>
      </w:r>
    </w:p>
    <w:p>
      <w:pPr>
        <w:pStyle w:val="GesAbsatz"/>
        <w:ind w:left="426" w:hanging="426"/>
      </w:pPr>
      <w:r>
        <w:t>3.</w:t>
      </w:r>
      <w:r>
        <w:tab/>
        <w:t>Die Messeinrichtung ist mit einem aktiv belüfteten Probenahmesystem ohne Rohrbegleitheizung zu betreiben.</w:t>
      </w:r>
    </w:p>
    <w:p>
      <w:pPr>
        <w:pStyle w:val="GesAbsatz"/>
        <w:ind w:left="426" w:hanging="426"/>
      </w:pPr>
      <w:r>
        <w:lastRenderedPageBreak/>
        <w:t>4.</w:t>
      </w:r>
      <w:r>
        <w:tab/>
        <w:t>Die Messeinrichtung ist in einem verschließbaren Messcontainer zu betreiben.</w:t>
      </w:r>
    </w:p>
    <w:p>
      <w:pPr>
        <w:pStyle w:val="GesAbsatz"/>
        <w:ind w:left="426" w:hanging="426"/>
      </w:pPr>
      <w:r>
        <w:t>5.</w:t>
      </w:r>
      <w:r>
        <w:tab/>
        <w:t>Die Messeinrichtung ist mit dem gravimetrischen PM</w:t>
      </w:r>
      <w:r>
        <w:rPr>
          <w:vertAlign w:val="subscript"/>
        </w:rPr>
        <w:t>2,5</w:t>
      </w:r>
      <w:r>
        <w:t>-Referenzverfahren nach DIN EN 14907 regelmäßig am Standort zu kalibrieren.</w:t>
      </w:r>
    </w:p>
    <w:p>
      <w:pPr>
        <w:pStyle w:val="GesAbsatz"/>
      </w:pPr>
      <w:r>
        <w:t>6.</w:t>
      </w:r>
      <w:r>
        <w:tab/>
        <w:t>Der Prüfbericht über die Eignungsprüfung ist im Internet unter www.qal1.de einsehbar.</w:t>
      </w:r>
    </w:p>
    <w:p>
      <w:pPr>
        <w:pStyle w:val="GesAbsatz"/>
      </w:pPr>
      <w:r>
        <w:t>Prüfinstitut: TÜV Rheinland Energie und Umwelt GmbH, Köln</w:t>
      </w:r>
    </w:p>
    <w:p>
      <w:pPr>
        <w:pStyle w:val="GesAbsatz"/>
      </w:pPr>
      <w:r>
        <w:t>Bericht-Nr.: 936/21220478/A vom 17. März 2014</w:t>
      </w:r>
    </w:p>
    <w:p>
      <w:pPr>
        <w:pStyle w:val="berschrift2"/>
      </w:pPr>
      <w:bookmarkStart w:id="5" w:name="_Toc395604797"/>
      <w:r>
        <w:t>IV.</w:t>
      </w:r>
      <w:r>
        <w:br/>
        <w:t>Berichtigungen zur Bundeseinheitlichen Praxis</w:t>
      </w:r>
      <w:r>
        <w:br/>
        <w:t>bei der Überwachung von Emissionen und Immissionen</w:t>
      </w:r>
      <w:bookmarkEnd w:id="5"/>
    </w:p>
    <w:p>
      <w:pPr>
        <w:pStyle w:val="GesAbsatz"/>
        <w:ind w:left="426" w:hanging="426"/>
        <w:rPr>
          <w:b/>
        </w:rPr>
      </w:pPr>
      <w:r>
        <w:rPr>
          <w:b/>
        </w:rPr>
        <w:t>1</w:t>
      </w:r>
      <w:r>
        <w:rPr>
          <w:b/>
        </w:rPr>
        <w:tab/>
        <w:t>Berichtigung zu der Bekanntmachung des Umweltbundesamtes vom 27. Februar 2014 (BAnz AT 01.04.2014 B12, Kapitel I Nummer 1.2)</w:t>
      </w:r>
    </w:p>
    <w:p>
      <w:pPr>
        <w:pStyle w:val="GesAbsatz"/>
      </w:pPr>
      <w:r>
        <w:t>Die Berichtsnummer des Prüfberichtes über die Eignungsprüfung der Messeinrichtung D-R 320 für Staub der DURAG GmbH muss richtig lauten wie folgt: 936/21222219/A</w:t>
      </w:r>
    </w:p>
    <w:p>
      <w:pPr>
        <w:pStyle w:val="GesAbsatz"/>
      </w:pPr>
      <w:r>
        <w:t>Stellungnahme der TÜV Rheinland Energie und Umwelt GmbH vom 29. April 2014</w:t>
      </w:r>
    </w:p>
    <w:p>
      <w:pPr>
        <w:pStyle w:val="GesAbsatz"/>
        <w:ind w:left="426" w:hanging="426"/>
        <w:rPr>
          <w:b/>
        </w:rPr>
      </w:pPr>
      <w:r>
        <w:rPr>
          <w:b/>
        </w:rPr>
        <w:t>2</w:t>
      </w:r>
      <w:r>
        <w:rPr>
          <w:b/>
        </w:rPr>
        <w:tab/>
        <w:t>Berichtigung zu der Bekanntmachung des Umweltbundesamtes vom 27. Februar 2014 (BAnz AT 01.04.2014 B12, Kapitel IV)</w:t>
      </w:r>
    </w:p>
    <w:p>
      <w:pPr>
        <w:pStyle w:val="GesAbsatz"/>
      </w:pPr>
      <w:r>
        <w:t>Der Eingangstext des Kapitels IV „Eignung von Messeinrichtungen zur kontinuierlichen Überwachung von Immissionen“ muss richtig lauten wie folgt:</w:t>
      </w:r>
    </w:p>
    <w:p>
      <w:pPr>
        <w:pStyle w:val="GesAbsatz"/>
      </w:pPr>
      <w:r>
        <w:t>Unter Bezugnahme auf die Nummer 3.2 der Bekanntmachung der für die Durchführung der Richtlinie 2008/50/EG des Europäischen Parlaments und des Rates vom 21. Mai 2008 über die Luftqualität und saubere Luft für Europa zuständigen Behörden und Stellen vom 12. Januar 2011 (BAnz. S. 212) wird im Auftrag des BMU die Eignung folgender Messeinrichtungen bekannt gegeben:</w:t>
      </w:r>
    </w:p>
    <w:p>
      <w:pPr>
        <w:pStyle w:val="GesAbsatz"/>
        <w:jc w:val="center"/>
        <w:rPr>
          <w:b/>
        </w:rPr>
      </w:pPr>
      <w:r>
        <w:rPr>
          <w:b/>
        </w:rPr>
        <w:t>V.</w:t>
      </w:r>
      <w:r>
        <w:rPr>
          <w:b/>
        </w:rPr>
        <w:br/>
        <w:t>Mitteilungen zur Bundeseinheitlichen Praxis</w:t>
      </w:r>
      <w:r>
        <w:rPr>
          <w:b/>
        </w:rPr>
        <w:br/>
        <w:t>bei der Überwachung von Emissionen und Immissionen</w:t>
      </w:r>
    </w:p>
    <w:p>
      <w:pPr>
        <w:pStyle w:val="GesAbsatz"/>
        <w:ind w:left="426" w:hanging="426"/>
        <w:rPr>
          <w:b/>
        </w:rPr>
      </w:pPr>
      <w:r>
        <w:rPr>
          <w:b/>
        </w:rPr>
        <w:t>1</w:t>
      </w:r>
      <w:r>
        <w:rPr>
          <w:b/>
        </w:rPr>
        <w:tab/>
        <w:t>Mitteilung zu den Bekanntmachungen des Umweltbundesamtes vom 14. Februar 2008 (BAnz. S. 901, Kapitel I Nummer 2.4) und vom 3. Juli 2013 (BAnz AT 23.07.2013 B4, Kapitel V 24. Mitteilung)</w:t>
      </w:r>
    </w:p>
    <w:p>
      <w:pPr>
        <w:pStyle w:val="GesAbsatz"/>
      </w:pPr>
      <w:r>
        <w:t>Die aktuelle Software-Version für die Messeinrichtungen Ultramat 23-7MB2335/2337 für CO, NO und O2 der Fa. Siemens AG lautet 2.15.04.</w:t>
      </w:r>
    </w:p>
    <w:p>
      <w:pPr>
        <w:pStyle w:val="GesAbsatz"/>
      </w:pPr>
      <w:r>
        <w:t>Stellungnahme der TÜV Süd Industrie Service GmbH vom 19. März 2014</w:t>
      </w:r>
    </w:p>
    <w:p>
      <w:pPr>
        <w:pStyle w:val="GesAbsatz"/>
        <w:ind w:left="426" w:hanging="426"/>
        <w:rPr>
          <w:b/>
        </w:rPr>
      </w:pPr>
      <w:r>
        <w:rPr>
          <w:b/>
        </w:rPr>
        <w:t>2</w:t>
      </w:r>
      <w:r>
        <w:rPr>
          <w:b/>
        </w:rPr>
        <w:tab/>
        <w:t>Mitteilung zu den Bekanntmachungen des Umweltbundesamtes vom 14. Februar 2008 (BAnz. S. 901, Kapitel I Nummer 2.5) und vom 3. Juli 2013 (BAnz AT 23.07.2013 B4, Kapitel V 25. Mitteilung)</w:t>
      </w:r>
    </w:p>
    <w:p>
      <w:pPr>
        <w:pStyle w:val="GesAbsatz"/>
      </w:pPr>
      <w:r>
        <w:t>Die aktuelle Software-Version für die Messeinrichtung Ultramat 23-7MB2338 für CO, CO</w:t>
      </w:r>
      <w:r>
        <w:rPr>
          <w:vertAlign w:val="subscript"/>
        </w:rPr>
        <w:t>2</w:t>
      </w:r>
      <w:r>
        <w:t xml:space="preserve"> und N</w:t>
      </w:r>
      <w:r>
        <w:rPr>
          <w:vertAlign w:val="subscript"/>
        </w:rPr>
        <w:t>2</w:t>
      </w:r>
      <w:r>
        <w:t>O der Fa. Siemens AG lautet 2.15.04.</w:t>
      </w:r>
    </w:p>
    <w:p>
      <w:pPr>
        <w:pStyle w:val="GesAbsatz"/>
      </w:pPr>
      <w:r>
        <w:t>Stellungnahme der TÜV Süd Industrie Service GmbH vom 19. März 2014</w:t>
      </w:r>
    </w:p>
    <w:p>
      <w:pPr>
        <w:pStyle w:val="GesAbsatz"/>
        <w:ind w:left="426" w:hanging="426"/>
        <w:rPr>
          <w:b/>
        </w:rPr>
      </w:pPr>
      <w:r>
        <w:rPr>
          <w:b/>
        </w:rPr>
        <w:t>3</w:t>
      </w:r>
      <w:r>
        <w:rPr>
          <w:b/>
        </w:rPr>
        <w:tab/>
        <w:t>Mitteilung zu den Bekanntmachungen des Umweltbundesamtes vom 27. Februar 2014 (BAnz AT 01.04.2014 B12, Kapitel I Nummer 4.2) und dieser Bekanntmachung (Kapitel I Nummer 5.3 und 5.4)</w:t>
      </w:r>
    </w:p>
    <w:p>
      <w:pPr>
        <w:pStyle w:val="GesAbsatz"/>
      </w:pPr>
      <w:r>
        <w:t>Die aktuelle Software-Version für das Modul Ultramat 23-7MB2358 der modularen Messeinrichtung Set CEM CERT 7MB1957 für CO, NO, SO</w:t>
      </w:r>
      <w:r>
        <w:rPr>
          <w:vertAlign w:val="subscript"/>
        </w:rPr>
        <w:t>2</w:t>
      </w:r>
      <w:r>
        <w:t xml:space="preserve"> und O</w:t>
      </w:r>
      <w:r>
        <w:rPr>
          <w:vertAlign w:val="subscript"/>
        </w:rPr>
        <w:t>2</w:t>
      </w:r>
      <w:r>
        <w:t xml:space="preserve"> bzw. Set CEM CERT 7MB1957 für CO, NO</w:t>
      </w:r>
      <w:r>
        <w:rPr>
          <w:vertAlign w:val="subscript"/>
        </w:rPr>
        <w:t>x</w:t>
      </w:r>
      <w:r>
        <w:t>, SO</w:t>
      </w:r>
      <w:r>
        <w:rPr>
          <w:vertAlign w:val="subscript"/>
        </w:rPr>
        <w:t>2</w:t>
      </w:r>
      <w:r>
        <w:t xml:space="preserve"> und O</w:t>
      </w:r>
      <w:r>
        <w:rPr>
          <w:vertAlign w:val="subscript"/>
        </w:rPr>
        <w:t>2</w:t>
      </w:r>
      <w:r>
        <w:t xml:space="preserve"> der Fa. Siemens AG lautet 2.15.04.</w:t>
      </w:r>
    </w:p>
    <w:p>
      <w:pPr>
        <w:pStyle w:val="GesAbsatz"/>
      </w:pPr>
      <w:r>
        <w:t>Stellungnahme der TÜV Süd Industrie Service GmbH vom 19. März 2014</w:t>
      </w:r>
    </w:p>
    <w:p>
      <w:pPr>
        <w:pStyle w:val="GesAbsatz"/>
        <w:ind w:left="426" w:hanging="426"/>
        <w:rPr>
          <w:b/>
        </w:rPr>
      </w:pPr>
      <w:r>
        <w:rPr>
          <w:b/>
        </w:rPr>
        <w:t>4</w:t>
      </w:r>
      <w:r>
        <w:rPr>
          <w:b/>
        </w:rPr>
        <w:tab/>
        <w:t>Mitteilung zu den Bekanntmachungen des Umweltbundesamtes vom 12. Februar 2013 (BAnz AT 05.03.2013 B10, Kapitel I Nummer 2.4 und Kapitel V 1. Mitteilung) und vom 27. Februar 2014 (BAnz AT 01.04.2014 B12, Kapitel VI 6. Mitteilung) und dieser Bekanntmachung (Kapitel I Nummer 3.1)</w:t>
      </w:r>
    </w:p>
    <w:p>
      <w:pPr>
        <w:pStyle w:val="GesAbsatz"/>
      </w:pPr>
      <w:r>
        <w:t>Die aktuelle Softwareversion der Messeinrichtung HM 1400 TRX für Hg der DURAG GmbH lautet: 2.02</w:t>
      </w:r>
    </w:p>
    <w:p>
      <w:pPr>
        <w:pStyle w:val="GesAbsatz"/>
      </w:pPr>
      <w:r>
        <w:t>Die Displaysoftware (Sprachmodule) hat die Versionsbezeichnung DIS_TRX_010.</w:t>
      </w:r>
    </w:p>
    <w:p>
      <w:pPr>
        <w:pStyle w:val="GesAbsatz"/>
      </w:pPr>
      <w:r>
        <w:t>Stellungnahme der TÜV NORD Umweltschutz GmbH &amp; Co. KG vom 8. April 2014</w:t>
      </w:r>
    </w:p>
    <w:p>
      <w:pPr>
        <w:pStyle w:val="GesAbsatz"/>
        <w:ind w:left="426" w:hanging="426"/>
        <w:rPr>
          <w:b/>
        </w:rPr>
      </w:pPr>
      <w:r>
        <w:rPr>
          <w:b/>
        </w:rPr>
        <w:t>5</w:t>
      </w:r>
      <w:r>
        <w:rPr>
          <w:b/>
        </w:rPr>
        <w:tab/>
        <w:t>Mitteilung zu den Bekanntmachungen des Umweltbundesamtes vom 12. Februar 2013 (BAnz AT 05.03.2013 B10, Kapitel II Nummer 2.1) und vom 27. Februar 2014 (BAnz AT 01.04.2014 B12, Kapitel VI 8. Mitteilung)</w:t>
      </w:r>
    </w:p>
    <w:p>
      <w:pPr>
        <w:pStyle w:val="GesAbsatz"/>
      </w:pPr>
      <w:r>
        <w:lastRenderedPageBreak/>
        <w:t>Die Messeinrichtung V-CEM5100 für Abgasgeschwindigkeit der Fa. Codel International Ltd. kann mit einer RS485-Schnittstelle ausgestattet werden.</w:t>
      </w:r>
    </w:p>
    <w:p>
      <w:pPr>
        <w:pStyle w:val="GesAbsatz"/>
      </w:pPr>
      <w:r>
        <w:t>Die Softwareversionen für die Messeinrichtung lauten:</w:t>
      </w:r>
    </w:p>
    <w:p>
      <w:pPr>
        <w:pStyle w:val="GesAbsatz"/>
      </w:pPr>
      <w:r>
        <w:t>507-105C (Anzeige Einheit DDU)</w:t>
      </w:r>
    </w:p>
    <w:p>
      <w:pPr>
        <w:pStyle w:val="GesAbsatz"/>
      </w:pPr>
      <w:r>
        <w:t>507-031A (Signalverarbeitungseinheit SPU, Master)</w:t>
      </w:r>
    </w:p>
    <w:p>
      <w:pPr>
        <w:pStyle w:val="GesAbsatz"/>
      </w:pPr>
      <w:r>
        <w:t>507-030A (Signalverarbeitungseinheit SPU, Slave)</w:t>
      </w:r>
    </w:p>
    <w:p>
      <w:pPr>
        <w:pStyle w:val="GesAbsatz"/>
      </w:pPr>
      <w:r>
        <w:t>Stellungnahme der TÜV Rheinland Energie und Umwelt GmbH vom 28. März 2014</w:t>
      </w:r>
    </w:p>
    <w:p>
      <w:pPr>
        <w:pStyle w:val="GesAbsatz"/>
        <w:ind w:left="426" w:hanging="426"/>
        <w:rPr>
          <w:b/>
        </w:rPr>
      </w:pPr>
      <w:r>
        <w:rPr>
          <w:b/>
        </w:rPr>
        <w:t>6</w:t>
      </w:r>
      <w:r>
        <w:rPr>
          <w:b/>
        </w:rPr>
        <w:tab/>
        <w:t>Mitteilung zu der Bekanntmachung des Umweltbundesamtes vom 27. Februar 2014 (BAnz AT 01.04.2014 B12, Kapitel I Nummer 1.1)</w:t>
      </w:r>
    </w:p>
    <w:p>
      <w:pPr>
        <w:pStyle w:val="GesAbsatz"/>
      </w:pPr>
      <w:r>
        <w:t>Die Messeinrichtung OPASTOP GP4000H für Staub der Fa. Fives Pillard ist nur mit der neuen Softwareversion V1.4 zu betreiben.</w:t>
      </w:r>
    </w:p>
    <w:p>
      <w:pPr>
        <w:pStyle w:val="GesAbsatz"/>
      </w:pPr>
      <w:r>
        <w:t>Stellungnahme der TÜV Rheinland Energie und Umwelt GmbH vom 2. April 2014</w:t>
      </w:r>
    </w:p>
    <w:p>
      <w:pPr>
        <w:pStyle w:val="GesAbsatz"/>
        <w:ind w:left="426" w:hanging="426"/>
        <w:rPr>
          <w:b/>
        </w:rPr>
      </w:pPr>
      <w:r>
        <w:rPr>
          <w:b/>
        </w:rPr>
        <w:t>7</w:t>
      </w:r>
      <w:r>
        <w:rPr>
          <w:b/>
        </w:rPr>
        <w:tab/>
        <w:t>Mitteilung zu den Bekanntmachungen des Umweltbundesamtes vom 25. Januar 2010 (BAnz. S. 552, Kapitel I Nummer 1.1) und vom 23. Februar 2012 (BAnz. S. 920, Kapitel V 7. Mitteilung)</w:t>
      </w:r>
    </w:p>
    <w:p>
      <w:pPr>
        <w:pStyle w:val="GesAbsatz"/>
      </w:pPr>
      <w:r>
        <w:t>Die Messeinrichtung ZRE und ZRE/ZFK7 für die Messkomponenten CO, NO, SO2 und O2 der Firma Fuji Electric Co., Ltd. wird in Zukunft mit der Pumpe P1.1E der Firma Bühler Technologies GmbH vertrieben.</w:t>
      </w:r>
    </w:p>
    <w:p>
      <w:pPr>
        <w:pStyle w:val="GesAbsatz"/>
      </w:pPr>
      <w:r>
        <w:t>Stellungnahme der TÜV Rheinland Energie und Umwelt GmbH vom 12. März 2014</w:t>
      </w:r>
    </w:p>
    <w:p>
      <w:pPr>
        <w:pStyle w:val="GesAbsatz"/>
        <w:ind w:left="426" w:hanging="426"/>
        <w:rPr>
          <w:b/>
        </w:rPr>
      </w:pPr>
      <w:r>
        <w:rPr>
          <w:b/>
        </w:rPr>
        <w:t>8</w:t>
      </w:r>
      <w:r>
        <w:rPr>
          <w:b/>
        </w:rPr>
        <w:tab/>
        <w:t>Mitteilung zu den Bekanntmachungen des Umweltbundesamtes vom 23. Februar 2012 (BAnz. S. 920, Kapitel I Nummer 4.5) und vom 3. Juli 2013 (BAnz AT 23.07.2013 B4, Kapitel V 2. Mitteilung)</w:t>
      </w:r>
    </w:p>
    <w:p>
      <w:pPr>
        <w:pStyle w:val="GesAbsatz"/>
      </w:pPr>
      <w:r>
        <w:t>Aufgrund der vorgenommenen Namensänderung lauten die neuen Gerätebezeichnungen für die Messeinrichtung ENDA-5000 der Firma Horiba GmbH wie folgt:</w:t>
      </w:r>
    </w:p>
    <w:tbl>
      <w:tblPr>
        <w:tblStyle w:val="Tabellenraster"/>
        <w:tblW w:w="0" w:type="auto"/>
        <w:tblLook w:val="04A0" w:firstRow="1" w:lastRow="0" w:firstColumn="1" w:lastColumn="0" w:noHBand="0" w:noVBand="1"/>
      </w:tblPr>
      <w:tblGrid>
        <w:gridCol w:w="839"/>
        <w:gridCol w:w="1475"/>
        <w:gridCol w:w="1462"/>
        <w:gridCol w:w="1463"/>
        <w:gridCol w:w="1463"/>
        <w:gridCol w:w="1463"/>
        <w:gridCol w:w="1463"/>
      </w:tblGrid>
      <w:tr>
        <w:trPr>
          <w:tblHeader/>
        </w:trPr>
        <w:tc>
          <w:tcPr>
            <w:tcW w:w="425" w:type="dxa"/>
          </w:tcPr>
          <w:p>
            <w:pPr>
              <w:pStyle w:val="GesAbsatz"/>
              <w:tabs>
                <w:tab w:val="clear" w:pos="425"/>
              </w:tabs>
              <w:jc w:val="center"/>
            </w:pPr>
            <w:r>
              <w:t>bisherige Bezeichnung Model: ENDA-5000 mit Analysenmodul</w:t>
            </w:r>
          </w:p>
        </w:tc>
        <w:tc>
          <w:tcPr>
            <w:tcW w:w="1558" w:type="dxa"/>
          </w:tcPr>
          <w:p>
            <w:pPr>
              <w:pStyle w:val="GesAbsatz"/>
              <w:tabs>
                <w:tab w:val="clear" w:pos="425"/>
              </w:tabs>
              <w:jc w:val="center"/>
            </w:pPr>
            <w:r>
              <w:t>neue Bezeichnung Model: ENDA-5000 mit Analysenmodul</w:t>
            </w:r>
          </w:p>
        </w:tc>
        <w:tc>
          <w:tcPr>
            <w:tcW w:w="1559" w:type="dxa"/>
          </w:tcPr>
          <w:p>
            <w:pPr>
              <w:pStyle w:val="GesAbsatz"/>
              <w:tabs>
                <w:tab w:val="clear" w:pos="425"/>
              </w:tabs>
              <w:jc w:val="center"/>
            </w:pPr>
            <w:r>
              <w:t>Komponente 1</w:t>
            </w:r>
          </w:p>
        </w:tc>
        <w:tc>
          <w:tcPr>
            <w:tcW w:w="1559" w:type="dxa"/>
          </w:tcPr>
          <w:p>
            <w:pPr>
              <w:pStyle w:val="GesAbsatz"/>
              <w:tabs>
                <w:tab w:val="clear" w:pos="425"/>
              </w:tabs>
              <w:jc w:val="center"/>
            </w:pPr>
            <w:r>
              <w:t>Komponente 2</w:t>
            </w:r>
          </w:p>
        </w:tc>
        <w:tc>
          <w:tcPr>
            <w:tcW w:w="1559" w:type="dxa"/>
          </w:tcPr>
          <w:p>
            <w:pPr>
              <w:pStyle w:val="GesAbsatz"/>
              <w:tabs>
                <w:tab w:val="clear" w:pos="425"/>
              </w:tabs>
              <w:jc w:val="center"/>
            </w:pPr>
            <w:r>
              <w:t>Komponente 3</w:t>
            </w:r>
          </w:p>
        </w:tc>
        <w:tc>
          <w:tcPr>
            <w:tcW w:w="1559" w:type="dxa"/>
          </w:tcPr>
          <w:p>
            <w:pPr>
              <w:pStyle w:val="GesAbsatz"/>
              <w:tabs>
                <w:tab w:val="clear" w:pos="425"/>
              </w:tabs>
              <w:jc w:val="center"/>
            </w:pPr>
            <w:r>
              <w:t>Komponente 4</w:t>
            </w:r>
          </w:p>
        </w:tc>
        <w:tc>
          <w:tcPr>
            <w:tcW w:w="1559" w:type="dxa"/>
          </w:tcPr>
          <w:p>
            <w:pPr>
              <w:pStyle w:val="GesAbsatz"/>
              <w:tabs>
                <w:tab w:val="clear" w:pos="425"/>
              </w:tabs>
              <w:jc w:val="center"/>
            </w:pPr>
            <w:r>
              <w:t>Komponente 5</w:t>
            </w:r>
          </w:p>
        </w:tc>
      </w:tr>
      <w:tr>
        <w:tc>
          <w:tcPr>
            <w:tcW w:w="425" w:type="dxa"/>
          </w:tcPr>
          <w:p>
            <w:pPr>
              <w:pStyle w:val="GesAbsatz"/>
              <w:tabs>
                <w:tab w:val="clear" w:pos="425"/>
              </w:tabs>
            </w:pPr>
            <w:r>
              <w:t>CFA-5140</w:t>
            </w:r>
          </w:p>
        </w:tc>
        <w:tc>
          <w:tcPr>
            <w:tcW w:w="1558" w:type="dxa"/>
          </w:tcPr>
          <w:p>
            <w:pPr>
              <w:pStyle w:val="GesAbsatz"/>
              <w:tabs>
                <w:tab w:val="clear" w:pos="425"/>
              </w:tabs>
            </w:pPr>
            <w:r>
              <w:t>CFA-5140 E</w:t>
            </w:r>
          </w:p>
        </w:tc>
        <w:tc>
          <w:tcPr>
            <w:tcW w:w="1559" w:type="dxa"/>
          </w:tcPr>
          <w:p>
            <w:pPr>
              <w:pStyle w:val="GesAbsatz"/>
              <w:tabs>
                <w:tab w:val="clear" w:pos="425"/>
              </w:tabs>
            </w:pPr>
            <w:r>
              <w:t>CO</w:t>
            </w:r>
            <w:r>
              <w:rPr>
                <w:vertAlign w:val="subscript"/>
              </w:rPr>
              <w:t>2</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pPr>
            <w:r>
              <w:t>CFA-5150</w:t>
            </w:r>
          </w:p>
        </w:tc>
        <w:tc>
          <w:tcPr>
            <w:tcW w:w="1558" w:type="dxa"/>
          </w:tcPr>
          <w:p>
            <w:pPr>
              <w:pStyle w:val="GesAbsatz"/>
              <w:tabs>
                <w:tab w:val="clear" w:pos="425"/>
              </w:tabs>
            </w:pPr>
            <w:r>
              <w:t>CFA-5150 E</w:t>
            </w:r>
          </w:p>
        </w:tc>
        <w:tc>
          <w:tcPr>
            <w:tcW w:w="1559" w:type="dxa"/>
          </w:tcPr>
          <w:p>
            <w:pPr>
              <w:pStyle w:val="GesAbsatz"/>
              <w:tabs>
                <w:tab w:val="clear" w:pos="425"/>
              </w:tabs>
            </w:pPr>
            <w:r>
              <w:t>CO</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pPr>
            <w:r>
              <w:t>CMA-5160</w:t>
            </w:r>
          </w:p>
        </w:tc>
        <w:tc>
          <w:tcPr>
            <w:tcW w:w="1558" w:type="dxa"/>
          </w:tcPr>
          <w:p>
            <w:pPr>
              <w:pStyle w:val="GesAbsatz"/>
              <w:tabs>
                <w:tab w:val="clear" w:pos="425"/>
              </w:tabs>
            </w:pPr>
            <w:r>
              <w:t>CMA-5160 E</w:t>
            </w:r>
          </w:p>
        </w:tc>
        <w:tc>
          <w:tcPr>
            <w:tcW w:w="1559" w:type="dxa"/>
          </w:tcPr>
          <w:p>
            <w:pPr>
              <w:pStyle w:val="GesAbsatz"/>
              <w:tabs>
                <w:tab w:val="clear" w:pos="425"/>
              </w:tabs>
            </w:pPr>
            <w:r>
              <w:t>O</w:t>
            </w:r>
            <w:r>
              <w:rPr>
                <w:vertAlign w:val="subscript"/>
              </w:rPr>
              <w:t>2</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pPr>
            <w:r>
              <w:t>CMA-5220</w:t>
            </w:r>
          </w:p>
        </w:tc>
        <w:tc>
          <w:tcPr>
            <w:tcW w:w="1558" w:type="dxa"/>
          </w:tcPr>
          <w:p>
            <w:pPr>
              <w:pStyle w:val="GesAbsatz"/>
              <w:tabs>
                <w:tab w:val="clear" w:pos="425"/>
              </w:tabs>
            </w:pPr>
            <w:r>
              <w:t>CMA-5220 E</w:t>
            </w:r>
          </w:p>
        </w:tc>
        <w:tc>
          <w:tcPr>
            <w:tcW w:w="1559" w:type="dxa"/>
          </w:tcPr>
          <w:p>
            <w:pPr>
              <w:pStyle w:val="GesAbsatz"/>
              <w:tabs>
                <w:tab w:val="clear" w:pos="425"/>
              </w:tabs>
            </w:pPr>
            <w:r>
              <w:t>NO</w:t>
            </w:r>
            <w:r>
              <w:rPr>
                <w:vertAlign w:val="subscript"/>
              </w:rPr>
              <w:t>x</w:t>
            </w:r>
          </w:p>
        </w:tc>
        <w:tc>
          <w:tcPr>
            <w:tcW w:w="1559" w:type="dxa"/>
          </w:tcPr>
          <w:p>
            <w:pPr>
              <w:pStyle w:val="GesAbsatz"/>
              <w:tabs>
                <w:tab w:val="clear" w:pos="425"/>
              </w:tabs>
            </w:pPr>
            <w:r>
              <w:t>O</w:t>
            </w:r>
            <w:r>
              <w:rPr>
                <w:vertAlign w:val="subscript"/>
              </w:rPr>
              <w:t>2</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pPr>
            <w:r>
              <w:t>CMA-5230</w:t>
            </w:r>
          </w:p>
        </w:tc>
        <w:tc>
          <w:tcPr>
            <w:tcW w:w="1558" w:type="dxa"/>
          </w:tcPr>
          <w:p>
            <w:pPr>
              <w:pStyle w:val="GesAbsatz"/>
              <w:tabs>
                <w:tab w:val="clear" w:pos="425"/>
              </w:tabs>
            </w:pPr>
            <w:r>
              <w:t>CMA-5230 E</w:t>
            </w:r>
          </w:p>
        </w:tc>
        <w:tc>
          <w:tcPr>
            <w:tcW w:w="1559" w:type="dxa"/>
          </w:tcPr>
          <w:p>
            <w:pPr>
              <w:pStyle w:val="GesAbsatz"/>
              <w:tabs>
                <w:tab w:val="clear" w:pos="425"/>
              </w:tabs>
            </w:pPr>
            <w:r>
              <w:t>SO</w:t>
            </w:r>
            <w:r>
              <w:rPr>
                <w:vertAlign w:val="subscript"/>
              </w:rPr>
              <w:t>2</w:t>
            </w:r>
          </w:p>
        </w:tc>
        <w:tc>
          <w:tcPr>
            <w:tcW w:w="1559" w:type="dxa"/>
          </w:tcPr>
          <w:p>
            <w:pPr>
              <w:pStyle w:val="GesAbsatz"/>
              <w:tabs>
                <w:tab w:val="clear" w:pos="425"/>
              </w:tabs>
            </w:pPr>
            <w:r>
              <w:t>O</w:t>
            </w:r>
            <w:r>
              <w:rPr>
                <w:vertAlign w:val="subscript"/>
              </w:rPr>
              <w:t>2</w:t>
            </w:r>
          </w:p>
        </w:tc>
        <w:tc>
          <w:tcPr>
            <w:tcW w:w="1559" w:type="dxa"/>
          </w:tcPr>
          <w:p>
            <w:pPr>
              <w:pStyle w:val="GesAbsatz"/>
              <w:tabs>
                <w:tab w:val="clear" w:pos="425"/>
              </w:tabs>
            </w:pPr>
            <w:r>
              <w:t>–</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rPr>
                <w:lang w:val="en-US"/>
              </w:rPr>
            </w:pPr>
            <w:r>
              <w:rPr>
                <w:lang w:val="en-US"/>
              </w:rPr>
              <w:t>CMA-5240</w:t>
            </w:r>
          </w:p>
        </w:tc>
        <w:tc>
          <w:tcPr>
            <w:tcW w:w="1558" w:type="dxa"/>
          </w:tcPr>
          <w:p>
            <w:pPr>
              <w:pStyle w:val="GesAbsatz"/>
              <w:tabs>
                <w:tab w:val="clear" w:pos="425"/>
              </w:tabs>
              <w:rPr>
                <w:lang w:val="en-US"/>
              </w:rPr>
            </w:pPr>
            <w:r>
              <w:rPr>
                <w:lang w:val="en-US"/>
              </w:rPr>
              <w:t>CMA-5240 E</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CMA-5250</w:t>
            </w:r>
          </w:p>
        </w:tc>
        <w:tc>
          <w:tcPr>
            <w:tcW w:w="1558" w:type="dxa"/>
          </w:tcPr>
          <w:p>
            <w:pPr>
              <w:pStyle w:val="GesAbsatz"/>
              <w:tabs>
                <w:tab w:val="clear" w:pos="425"/>
              </w:tabs>
              <w:rPr>
                <w:lang w:val="en-US"/>
              </w:rPr>
            </w:pPr>
            <w:r>
              <w:rPr>
                <w:lang w:val="en-US"/>
              </w:rPr>
              <w:t>CMA-5250 E</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CFA-5370</w:t>
            </w:r>
          </w:p>
        </w:tc>
        <w:tc>
          <w:tcPr>
            <w:tcW w:w="1558" w:type="dxa"/>
          </w:tcPr>
          <w:p>
            <w:pPr>
              <w:pStyle w:val="GesAbsatz"/>
              <w:tabs>
                <w:tab w:val="clear" w:pos="425"/>
              </w:tabs>
              <w:rPr>
                <w:lang w:val="en-US"/>
              </w:rPr>
            </w:pPr>
            <w:r>
              <w:rPr>
                <w:lang w:val="en-US"/>
              </w:rPr>
              <w:t>CFA-5370 E</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pPr>
            <w:r>
              <w:lastRenderedPageBreak/>
              <w:t>CMA-5400</w:t>
            </w:r>
          </w:p>
        </w:tc>
        <w:tc>
          <w:tcPr>
            <w:tcW w:w="1558" w:type="dxa"/>
          </w:tcPr>
          <w:p>
            <w:pPr>
              <w:pStyle w:val="GesAbsatz"/>
              <w:tabs>
                <w:tab w:val="clear" w:pos="425"/>
              </w:tabs>
            </w:pPr>
            <w:r>
              <w:t>CMA-5400 E</w:t>
            </w:r>
          </w:p>
        </w:tc>
        <w:tc>
          <w:tcPr>
            <w:tcW w:w="1559" w:type="dxa"/>
          </w:tcPr>
          <w:p>
            <w:pPr>
              <w:pStyle w:val="GesAbsatz"/>
              <w:tabs>
                <w:tab w:val="clear" w:pos="425"/>
              </w:tabs>
            </w:pPr>
            <w:r>
              <w:t>NO</w:t>
            </w:r>
            <w:r>
              <w:rPr>
                <w:vertAlign w:val="subscript"/>
              </w:rPr>
              <w:t>x</w:t>
            </w:r>
          </w:p>
        </w:tc>
        <w:tc>
          <w:tcPr>
            <w:tcW w:w="1559" w:type="dxa"/>
          </w:tcPr>
          <w:p>
            <w:pPr>
              <w:pStyle w:val="GesAbsatz"/>
              <w:tabs>
                <w:tab w:val="clear" w:pos="425"/>
              </w:tabs>
            </w:pPr>
            <w:r>
              <w:t>SO</w:t>
            </w:r>
            <w:r>
              <w:rPr>
                <w:vertAlign w:val="subscript"/>
              </w:rPr>
              <w:t>2</w:t>
            </w:r>
          </w:p>
        </w:tc>
        <w:tc>
          <w:tcPr>
            <w:tcW w:w="1559" w:type="dxa"/>
          </w:tcPr>
          <w:p>
            <w:pPr>
              <w:pStyle w:val="GesAbsatz"/>
              <w:tabs>
                <w:tab w:val="clear" w:pos="425"/>
              </w:tabs>
            </w:pPr>
            <w:r>
              <w:t>O</w:t>
            </w:r>
            <w:r>
              <w:rPr>
                <w:vertAlign w:val="subscript"/>
              </w:rPr>
              <w:t>2</w:t>
            </w:r>
          </w:p>
        </w:tc>
        <w:tc>
          <w:tcPr>
            <w:tcW w:w="1559" w:type="dxa"/>
          </w:tcPr>
          <w:p>
            <w:pPr>
              <w:pStyle w:val="GesAbsatz"/>
              <w:tabs>
                <w:tab w:val="clear" w:pos="425"/>
              </w:tabs>
            </w:pPr>
            <w:r>
              <w:t>–</w:t>
            </w:r>
          </w:p>
        </w:tc>
        <w:tc>
          <w:tcPr>
            <w:tcW w:w="1559" w:type="dxa"/>
          </w:tcPr>
          <w:p>
            <w:pPr>
              <w:pStyle w:val="GesAbsatz"/>
              <w:tabs>
                <w:tab w:val="clear" w:pos="425"/>
              </w:tabs>
            </w:pPr>
            <w:r>
              <w:t>–</w:t>
            </w:r>
          </w:p>
        </w:tc>
      </w:tr>
      <w:tr>
        <w:tc>
          <w:tcPr>
            <w:tcW w:w="425" w:type="dxa"/>
          </w:tcPr>
          <w:p>
            <w:pPr>
              <w:pStyle w:val="GesAbsatz"/>
              <w:tabs>
                <w:tab w:val="clear" w:pos="425"/>
              </w:tabs>
              <w:rPr>
                <w:lang w:val="en-US"/>
              </w:rPr>
            </w:pPr>
            <w:r>
              <w:rPr>
                <w:lang w:val="en-US"/>
              </w:rPr>
              <w:t>CMA-5410</w:t>
            </w:r>
          </w:p>
        </w:tc>
        <w:tc>
          <w:tcPr>
            <w:tcW w:w="1558" w:type="dxa"/>
          </w:tcPr>
          <w:p>
            <w:pPr>
              <w:pStyle w:val="GesAbsatz"/>
              <w:tabs>
                <w:tab w:val="clear" w:pos="425"/>
              </w:tabs>
              <w:rPr>
                <w:lang w:val="en-US"/>
              </w:rPr>
            </w:pPr>
            <w:r>
              <w:rPr>
                <w:lang w:val="en-US"/>
              </w:rPr>
              <w:t>CMA-5410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CMA-5420</w:t>
            </w:r>
          </w:p>
        </w:tc>
        <w:tc>
          <w:tcPr>
            <w:tcW w:w="1558" w:type="dxa"/>
          </w:tcPr>
          <w:p>
            <w:pPr>
              <w:pStyle w:val="GesAbsatz"/>
              <w:tabs>
                <w:tab w:val="clear" w:pos="425"/>
              </w:tabs>
              <w:rPr>
                <w:lang w:val="en-US"/>
              </w:rPr>
            </w:pPr>
            <w:r>
              <w:rPr>
                <w:lang w:val="en-US"/>
              </w:rPr>
              <w:t>CMA-5420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CMA-5440</w:t>
            </w:r>
          </w:p>
        </w:tc>
        <w:tc>
          <w:tcPr>
            <w:tcW w:w="1558" w:type="dxa"/>
          </w:tcPr>
          <w:p>
            <w:pPr>
              <w:pStyle w:val="GesAbsatz"/>
              <w:tabs>
                <w:tab w:val="clear" w:pos="425"/>
              </w:tabs>
              <w:rPr>
                <w:lang w:val="en-US"/>
              </w:rPr>
            </w:pPr>
            <w:r>
              <w:rPr>
                <w:lang w:val="en-US"/>
              </w:rPr>
              <w:t>CMA-5440 E</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CMA-5450</w:t>
            </w:r>
          </w:p>
        </w:tc>
        <w:tc>
          <w:tcPr>
            <w:tcW w:w="1558" w:type="dxa"/>
          </w:tcPr>
          <w:p>
            <w:pPr>
              <w:pStyle w:val="GesAbsatz"/>
              <w:tabs>
                <w:tab w:val="clear" w:pos="425"/>
              </w:tabs>
              <w:rPr>
                <w:lang w:val="en-US"/>
              </w:rPr>
            </w:pPr>
            <w:r>
              <w:rPr>
                <w:lang w:val="en-US"/>
              </w:rPr>
              <w:t>CMA-5450 E</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CMA-5470</w:t>
            </w:r>
          </w:p>
        </w:tc>
        <w:tc>
          <w:tcPr>
            <w:tcW w:w="1558" w:type="dxa"/>
          </w:tcPr>
          <w:p>
            <w:pPr>
              <w:pStyle w:val="GesAbsatz"/>
              <w:tabs>
                <w:tab w:val="clear" w:pos="425"/>
              </w:tabs>
              <w:rPr>
                <w:lang w:val="en-US"/>
              </w:rPr>
            </w:pPr>
            <w:r>
              <w:rPr>
                <w:lang w:val="en-US"/>
              </w:rPr>
              <w:t>CMA-5470 E</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CMA-5600</w:t>
            </w:r>
          </w:p>
        </w:tc>
        <w:tc>
          <w:tcPr>
            <w:tcW w:w="1558" w:type="dxa"/>
          </w:tcPr>
          <w:p>
            <w:pPr>
              <w:pStyle w:val="GesAbsatz"/>
              <w:tabs>
                <w:tab w:val="clear" w:pos="425"/>
              </w:tabs>
              <w:rPr>
                <w:lang w:val="en-US"/>
              </w:rPr>
            </w:pPr>
            <w:r>
              <w:rPr>
                <w:lang w:val="en-US"/>
              </w:rPr>
              <w:t>CMA-5600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CMA-5610</w:t>
            </w:r>
          </w:p>
        </w:tc>
        <w:tc>
          <w:tcPr>
            <w:tcW w:w="1558" w:type="dxa"/>
          </w:tcPr>
          <w:p>
            <w:pPr>
              <w:pStyle w:val="GesAbsatz"/>
              <w:tabs>
                <w:tab w:val="clear" w:pos="425"/>
              </w:tabs>
              <w:rPr>
                <w:lang w:val="en-US"/>
              </w:rPr>
            </w:pPr>
            <w:r>
              <w:rPr>
                <w:lang w:val="en-US"/>
              </w:rPr>
              <w:t>CMA-5610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CMA-5620</w:t>
            </w:r>
          </w:p>
        </w:tc>
        <w:tc>
          <w:tcPr>
            <w:tcW w:w="1558" w:type="dxa"/>
          </w:tcPr>
          <w:p>
            <w:pPr>
              <w:pStyle w:val="GesAbsatz"/>
              <w:tabs>
                <w:tab w:val="clear" w:pos="425"/>
              </w:tabs>
              <w:rPr>
                <w:lang w:val="en-US"/>
              </w:rPr>
            </w:pPr>
            <w:r>
              <w:rPr>
                <w:lang w:val="en-US"/>
              </w:rPr>
              <w:t>CMA-5620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CMA-5630</w:t>
            </w:r>
          </w:p>
        </w:tc>
        <w:tc>
          <w:tcPr>
            <w:tcW w:w="1558" w:type="dxa"/>
          </w:tcPr>
          <w:p>
            <w:pPr>
              <w:pStyle w:val="GesAbsatz"/>
              <w:tabs>
                <w:tab w:val="clear" w:pos="425"/>
              </w:tabs>
              <w:rPr>
                <w:lang w:val="en-US"/>
              </w:rPr>
            </w:pPr>
            <w:r>
              <w:rPr>
                <w:lang w:val="en-US"/>
              </w:rPr>
              <w:t>CMA-5630 E</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c>
          <w:tcPr>
            <w:tcW w:w="1559" w:type="dxa"/>
          </w:tcPr>
          <w:p>
            <w:pPr>
              <w:pStyle w:val="GesAbsatz"/>
              <w:tabs>
                <w:tab w:val="clear" w:pos="425"/>
              </w:tabs>
              <w:rPr>
                <w:lang w:val="en-US"/>
              </w:rPr>
            </w:pPr>
            <w:r>
              <w:rPr>
                <w:lang w:val="en-US"/>
              </w:rPr>
              <w:t>–</w:t>
            </w:r>
          </w:p>
        </w:tc>
      </w:tr>
      <w:tr>
        <w:tc>
          <w:tcPr>
            <w:tcW w:w="425" w:type="dxa"/>
          </w:tcPr>
          <w:p>
            <w:pPr>
              <w:pStyle w:val="GesAbsatz"/>
              <w:tabs>
                <w:tab w:val="clear" w:pos="425"/>
              </w:tabs>
              <w:rPr>
                <w:lang w:val="en-US"/>
              </w:rPr>
            </w:pPr>
            <w:r>
              <w:rPr>
                <w:lang w:val="en-US"/>
              </w:rPr>
              <w:t>CMA-5800</w:t>
            </w:r>
          </w:p>
        </w:tc>
        <w:tc>
          <w:tcPr>
            <w:tcW w:w="1558" w:type="dxa"/>
          </w:tcPr>
          <w:p>
            <w:pPr>
              <w:pStyle w:val="GesAbsatz"/>
              <w:tabs>
                <w:tab w:val="clear" w:pos="425"/>
              </w:tabs>
              <w:rPr>
                <w:lang w:val="en-US"/>
              </w:rPr>
            </w:pPr>
            <w:r>
              <w:rPr>
                <w:lang w:val="en-US"/>
              </w:rPr>
              <w:t>CMA-5800 E</w:t>
            </w:r>
          </w:p>
        </w:tc>
        <w:tc>
          <w:tcPr>
            <w:tcW w:w="1559" w:type="dxa"/>
          </w:tcPr>
          <w:p>
            <w:pPr>
              <w:pStyle w:val="GesAbsatz"/>
              <w:tabs>
                <w:tab w:val="clear" w:pos="425"/>
              </w:tabs>
              <w:rPr>
                <w:lang w:val="en-US"/>
              </w:rPr>
            </w:pPr>
            <w:r>
              <w:rPr>
                <w:lang w:val="en-US"/>
              </w:rPr>
              <w:t>NO</w:t>
            </w:r>
            <w:r>
              <w:rPr>
                <w:vertAlign w:val="subscript"/>
                <w:lang w:val="en-US"/>
              </w:rPr>
              <w:t>x</w:t>
            </w:r>
          </w:p>
        </w:tc>
        <w:tc>
          <w:tcPr>
            <w:tcW w:w="1559" w:type="dxa"/>
          </w:tcPr>
          <w:p>
            <w:pPr>
              <w:pStyle w:val="GesAbsatz"/>
              <w:tabs>
                <w:tab w:val="clear" w:pos="425"/>
              </w:tabs>
              <w:rPr>
                <w:lang w:val="en-US"/>
              </w:rPr>
            </w:pPr>
            <w:r>
              <w:rPr>
                <w:lang w:val="en-US"/>
              </w:rPr>
              <w:t>SO</w:t>
            </w:r>
            <w:r>
              <w:rPr>
                <w:vertAlign w:val="subscript"/>
                <w:lang w:val="en-US"/>
              </w:rPr>
              <w:t>2</w:t>
            </w:r>
          </w:p>
        </w:tc>
        <w:tc>
          <w:tcPr>
            <w:tcW w:w="1559" w:type="dxa"/>
          </w:tcPr>
          <w:p>
            <w:pPr>
              <w:pStyle w:val="GesAbsatz"/>
              <w:tabs>
                <w:tab w:val="clear" w:pos="425"/>
              </w:tabs>
              <w:rPr>
                <w:lang w:val="en-US"/>
              </w:rPr>
            </w:pPr>
            <w:r>
              <w:rPr>
                <w:lang w:val="en-US"/>
              </w:rPr>
              <w:t>CO</w:t>
            </w:r>
          </w:p>
        </w:tc>
        <w:tc>
          <w:tcPr>
            <w:tcW w:w="1559" w:type="dxa"/>
          </w:tcPr>
          <w:p>
            <w:pPr>
              <w:pStyle w:val="GesAbsatz"/>
              <w:tabs>
                <w:tab w:val="clear" w:pos="425"/>
              </w:tabs>
              <w:rPr>
                <w:lang w:val="en-US"/>
              </w:rPr>
            </w:pPr>
            <w:r>
              <w:rPr>
                <w:lang w:val="en-US"/>
              </w:rPr>
              <w:t>CO</w:t>
            </w:r>
            <w:r>
              <w:rPr>
                <w:vertAlign w:val="subscript"/>
                <w:lang w:val="en-US"/>
              </w:rPr>
              <w:t>2</w:t>
            </w:r>
          </w:p>
        </w:tc>
        <w:tc>
          <w:tcPr>
            <w:tcW w:w="1559" w:type="dxa"/>
          </w:tcPr>
          <w:p>
            <w:pPr>
              <w:pStyle w:val="GesAbsatz"/>
              <w:tabs>
                <w:tab w:val="clear" w:pos="425"/>
              </w:tabs>
              <w:rPr>
                <w:lang w:val="en-US"/>
              </w:rPr>
            </w:pPr>
            <w:r>
              <w:rPr>
                <w:lang w:val="en-US"/>
              </w:rPr>
              <w:t>O</w:t>
            </w:r>
            <w:r>
              <w:rPr>
                <w:vertAlign w:val="subscript"/>
                <w:lang w:val="en-US"/>
              </w:rPr>
              <w:t>2</w:t>
            </w:r>
          </w:p>
        </w:tc>
      </w:tr>
    </w:tbl>
    <w:p>
      <w:pPr>
        <w:pStyle w:val="GesAbsatz"/>
      </w:pPr>
      <w:r>
        <w:t>Die aktuelle Softwareversion der Messeinrichtung ENDA-5000 der Fa. Horiba GmbH lautet: P1000877001K</w:t>
      </w:r>
    </w:p>
    <w:p>
      <w:pPr>
        <w:pStyle w:val="GesAbsatz"/>
      </w:pPr>
      <w:r>
        <w:t>Bei den oben gelisteten Analysenmodulen ohne SO2-Messkanal kann auf den Einsatz der Phosphorsäureeindüsung verzichtet werden.</w:t>
      </w:r>
    </w:p>
    <w:p>
      <w:pPr>
        <w:pStyle w:val="GesAbsatz"/>
      </w:pPr>
      <w:r>
        <w:t>Stellungnahme der TÜV Rheinland Energie und Umwelt GmbH vom 1. April 2014</w:t>
      </w:r>
    </w:p>
    <w:p>
      <w:pPr>
        <w:pStyle w:val="GesAbsatz"/>
        <w:ind w:left="426" w:hanging="426"/>
        <w:rPr>
          <w:b/>
        </w:rPr>
      </w:pPr>
      <w:r>
        <w:rPr>
          <w:b/>
        </w:rPr>
        <w:t>9</w:t>
      </w:r>
      <w:r>
        <w:rPr>
          <w:b/>
        </w:rPr>
        <w:tab/>
        <w:t>Mitteilung zu den Bekanntmachungen des Umweltbundesamtes vom 19. Februar 2009 (BAnz. S. 899, Kapitel I Nummer 2.3) und vom 3. Juli 2013 (BAnz AT 23.07.2013 B4, Kapitel V 8. Mitteilung)</w:t>
      </w:r>
    </w:p>
    <w:p>
      <w:pPr>
        <w:pStyle w:val="GesAbsatz"/>
      </w:pPr>
      <w:r>
        <w:t>Die Software der Messeinrichtung LaserGas II für H</w:t>
      </w:r>
      <w:r>
        <w:rPr>
          <w:vertAlign w:val="subscript"/>
        </w:rPr>
        <w:t>2</w:t>
      </w:r>
      <w:r>
        <w:t>O und NH</w:t>
      </w:r>
      <w:r>
        <w:rPr>
          <w:vertAlign w:val="subscript"/>
        </w:rPr>
        <w:t>3</w:t>
      </w:r>
      <w:r>
        <w:t xml:space="preserve"> der Fa. NEOmonitors AS, Lørenskog, Norwegen, lautet nun GM 6.1f1-6.</w:t>
      </w:r>
    </w:p>
    <w:p>
      <w:pPr>
        <w:pStyle w:val="GesAbsatz"/>
      </w:pPr>
      <w:r>
        <w:t>Stellungnahme der TÜV Rheinland Energie und Umwelt GmbH vom 2. April 2014</w:t>
      </w:r>
    </w:p>
    <w:p>
      <w:pPr>
        <w:pStyle w:val="GesAbsatz"/>
        <w:ind w:left="426" w:hanging="426"/>
        <w:rPr>
          <w:b/>
        </w:rPr>
      </w:pPr>
      <w:r>
        <w:rPr>
          <w:b/>
        </w:rPr>
        <w:t>10</w:t>
      </w:r>
      <w:r>
        <w:rPr>
          <w:b/>
        </w:rPr>
        <w:tab/>
        <w:t>Mitteilung zu den Bekanntmachungen des Umweltbundesamtes vom 23. Februar 2012 (BAnz. S. 920, Kapitel I Nummer 4.6) und vom 3. Juli 2013 (BAnz AT 23.07.2013 B4, Kapitel V 7. Mitteilung)</w:t>
      </w:r>
    </w:p>
    <w:p>
      <w:pPr>
        <w:pStyle w:val="GesAbsatz"/>
      </w:pPr>
      <w:r>
        <w:t>Die Software der Messeinrichtung LaserGas II für H</w:t>
      </w:r>
      <w:r>
        <w:rPr>
          <w:vertAlign w:val="subscript"/>
        </w:rPr>
        <w:t>2</w:t>
      </w:r>
      <w:r>
        <w:t>O und HCl der Fa. NEOmonitors AS, Lørenskog, Norwegen, lautet nun GM 6.1f1-6.</w:t>
      </w:r>
    </w:p>
    <w:p>
      <w:pPr>
        <w:pStyle w:val="GesAbsatz"/>
      </w:pPr>
      <w:r>
        <w:t>Stellungnahme der TÜV Rheinland Energie und Umwelt GmbH vom 2. April 2014</w:t>
      </w:r>
    </w:p>
    <w:p>
      <w:pPr>
        <w:pStyle w:val="GesAbsatz"/>
        <w:ind w:left="426" w:hanging="426"/>
        <w:rPr>
          <w:b/>
        </w:rPr>
      </w:pPr>
      <w:r>
        <w:rPr>
          <w:b/>
        </w:rPr>
        <w:lastRenderedPageBreak/>
        <w:t>11</w:t>
      </w:r>
      <w:r>
        <w:rPr>
          <w:b/>
        </w:rPr>
        <w:tab/>
        <w:t>Mitteilung zu den Bekanntmachungen des Umweltbundesamtes vom 12. Februar 2013 (BAnz AT 05.03.2013 B10, Kapitel I Nummer 3.1) und vom 3. Juli 2013 (BAnz AT 23.07.2013 B4, Kapitel V 6. Mitteilung)</w:t>
      </w:r>
    </w:p>
    <w:p>
      <w:pPr>
        <w:pStyle w:val="GesAbsatz"/>
      </w:pPr>
      <w:r>
        <w:t>Die Software der Messeinrichtung LaserGas II für HF der Fa. NEOmonitors AS, Lørenskog, Norwegen, lautet nun GM 6.1f1-6.</w:t>
      </w:r>
    </w:p>
    <w:p>
      <w:pPr>
        <w:pStyle w:val="GesAbsatz"/>
      </w:pPr>
      <w:r>
        <w:t>Stellungnahme der TÜV Rheinland Energie und Umwelt GmbH vom 2. April 2014</w:t>
      </w:r>
    </w:p>
    <w:p>
      <w:pPr>
        <w:pStyle w:val="GesAbsatz"/>
        <w:ind w:left="426" w:hanging="426"/>
        <w:rPr>
          <w:b/>
        </w:rPr>
      </w:pPr>
      <w:r>
        <w:rPr>
          <w:b/>
        </w:rPr>
        <w:t>12</w:t>
      </w:r>
      <w:r>
        <w:rPr>
          <w:b/>
        </w:rPr>
        <w:tab/>
        <w:t>Mitteilung zu den Bekanntmachungen des Umweltbundesamtes vom 23. Februar 2012 (BAnz. S. 920, Kapitel I Nummer 4.7) und vom 6. Juli 2012 (BAnz AT 20.07.2012 B11, Kapitel IV 13. Mitteilung)</w:t>
      </w:r>
    </w:p>
    <w:p>
      <w:pPr>
        <w:pStyle w:val="GesAbsatz"/>
      </w:pPr>
      <w:r>
        <w:t>Die Software der Messeinrichtung SERVOTOUGH Laser Model 2930 für NH</w:t>
      </w:r>
      <w:r>
        <w:rPr>
          <w:vertAlign w:val="subscript"/>
        </w:rPr>
        <w:t>3</w:t>
      </w:r>
      <w:r>
        <w:t xml:space="preserve"> und H</w:t>
      </w:r>
      <w:r>
        <w:rPr>
          <w:vertAlign w:val="subscript"/>
        </w:rPr>
        <w:t>2</w:t>
      </w:r>
      <w:r>
        <w:t>O der Fa. Servomex Group Ltd., Crowborough, England lautet nun: STL 6.1f1-6.</w:t>
      </w:r>
    </w:p>
    <w:p>
      <w:pPr>
        <w:pStyle w:val="GesAbsatz"/>
      </w:pPr>
      <w:r>
        <w:t>Stellungnahme der TÜV Rheinland Energie und Umwelt GmbH vom 2. April 2014</w:t>
      </w:r>
    </w:p>
    <w:p>
      <w:pPr>
        <w:pStyle w:val="GesAbsatz"/>
        <w:ind w:left="426" w:hanging="426"/>
        <w:rPr>
          <w:b/>
        </w:rPr>
      </w:pPr>
      <w:r>
        <w:rPr>
          <w:b/>
        </w:rPr>
        <w:t>13</w:t>
      </w:r>
      <w:r>
        <w:rPr>
          <w:b/>
        </w:rPr>
        <w:tab/>
        <w:t>Mitteilung zu den Bekanntmachungen des Umweltbundesamtes vom 23. Februar 2012 (BAnz. S. 920, Kapitel I Nummer 5.1), vom 3. Juli 2013 (BAnz AT 23.07.2013 B4, Kapitel V 12. Mitteilung [Nummer 12] und 13. Mitteilung [Nummer 13]) und vom 27. Februar 2014 (BAnz AT 01.04.2014 B12, Kapitel V 1. Berichtigung)</w:t>
      </w:r>
    </w:p>
    <w:p>
      <w:pPr>
        <w:pStyle w:val="GesAbsatz"/>
      </w:pPr>
      <w:r>
        <w:t>Die Messeinrichtung Modularsystem MAC GMS800 für CO, NO, NO</w:t>
      </w:r>
      <w:r>
        <w:rPr>
          <w:vertAlign w:val="subscript"/>
        </w:rPr>
        <w:t>2</w:t>
      </w:r>
      <w:r>
        <w:t>, SO</w:t>
      </w:r>
      <w:r>
        <w:rPr>
          <w:vertAlign w:val="subscript"/>
        </w:rPr>
        <w:t>2</w:t>
      </w:r>
      <w:r>
        <w:t>, CH</w:t>
      </w:r>
      <w:r>
        <w:rPr>
          <w:vertAlign w:val="subscript"/>
        </w:rPr>
        <w:t>4</w:t>
      </w:r>
      <w:r>
        <w:t>, N</w:t>
      </w:r>
      <w:r>
        <w:rPr>
          <w:vertAlign w:val="subscript"/>
        </w:rPr>
        <w:t>2</w:t>
      </w:r>
      <w:r>
        <w:t>O, CO</w:t>
      </w:r>
      <w:r>
        <w:rPr>
          <w:vertAlign w:val="subscript"/>
        </w:rPr>
        <w:t>2</w:t>
      </w:r>
      <w:r>
        <w:t xml:space="preserve"> und O</w:t>
      </w:r>
      <w:r>
        <w:rPr>
          <w:vertAlign w:val="subscript"/>
        </w:rPr>
        <w:t>2</w:t>
      </w:r>
      <w:r>
        <w:t xml:space="preserve"> der Fa. SICK AG kann jetzt auch mit der Anzeigeeinheit SCU-P100 ausgestattet werden.</w:t>
      </w:r>
    </w:p>
    <w:p>
      <w:pPr>
        <w:pStyle w:val="GesAbsatz"/>
      </w:pPr>
      <w:r>
        <w:t>Beim Modul DEFOR wird eine Absorberpatrone in die Referenzküvette eingeführt.</w:t>
      </w:r>
    </w:p>
    <w:p>
      <w:pPr>
        <w:pStyle w:val="GesAbsatz"/>
      </w:pPr>
      <w:r>
        <w:t>Der Choppermotor Art. Nr. 6026930 wird durch den Motor Art. 6030437 ersetzt.</w:t>
      </w:r>
    </w:p>
    <w:p>
      <w:pPr>
        <w:pStyle w:val="GesAbsatz"/>
      </w:pPr>
      <w:r>
        <w:t>Die Software des Modularsystems MAC GMS800 für CO, NO, NO</w:t>
      </w:r>
      <w:r>
        <w:rPr>
          <w:vertAlign w:val="subscript"/>
        </w:rPr>
        <w:t>2</w:t>
      </w:r>
      <w:r>
        <w:t>, SO</w:t>
      </w:r>
      <w:r>
        <w:rPr>
          <w:vertAlign w:val="subscript"/>
        </w:rPr>
        <w:t>2</w:t>
      </w:r>
      <w:r>
        <w:t>, CH</w:t>
      </w:r>
      <w:r>
        <w:rPr>
          <w:vertAlign w:val="subscript"/>
        </w:rPr>
        <w:t>4</w:t>
      </w:r>
      <w:r>
        <w:t>, N</w:t>
      </w:r>
      <w:r>
        <w:rPr>
          <w:vertAlign w:val="subscript"/>
        </w:rPr>
        <w:t>2</w:t>
      </w:r>
      <w:r>
        <w:t>O, CO</w:t>
      </w:r>
      <w:r>
        <w:rPr>
          <w:vertAlign w:val="subscript"/>
        </w:rPr>
        <w:t>2</w:t>
      </w:r>
      <w:r>
        <w:t xml:space="preserve"> und O</w:t>
      </w:r>
      <w:r>
        <w:rPr>
          <w:vertAlign w:val="subscript"/>
        </w:rPr>
        <w:t>2</w:t>
      </w:r>
      <w:r>
        <w:t xml:space="preserve"> der Fa. SICK AG für die einzelnen Module lautet:</w:t>
      </w:r>
    </w:p>
    <w:p>
      <w:pPr>
        <w:pStyle w:val="GesAbsatz"/>
        <w:tabs>
          <w:tab w:val="left" w:pos="2268"/>
        </w:tabs>
        <w:rPr>
          <w:lang w:val="en-US"/>
        </w:rPr>
      </w:pPr>
      <w:r>
        <w:rPr>
          <w:lang w:val="en-US"/>
        </w:rPr>
        <w:t>BCU:</w:t>
      </w:r>
      <w:r>
        <w:rPr>
          <w:lang w:val="en-US"/>
        </w:rPr>
        <w:tab/>
        <w:t>9150883_3.005 Y123</w:t>
      </w:r>
    </w:p>
    <w:p>
      <w:pPr>
        <w:pStyle w:val="GesAbsatz"/>
        <w:tabs>
          <w:tab w:val="left" w:pos="2268"/>
        </w:tabs>
        <w:rPr>
          <w:lang w:val="en-US"/>
        </w:rPr>
      </w:pPr>
      <w:r>
        <w:rPr>
          <w:lang w:val="en-US"/>
        </w:rPr>
        <w:t>SCU-P100:</w:t>
      </w:r>
      <w:r>
        <w:rPr>
          <w:lang w:val="en-US"/>
        </w:rPr>
        <w:tab/>
        <w:t>9158931_WI82</w:t>
      </w:r>
    </w:p>
    <w:p>
      <w:pPr>
        <w:pStyle w:val="GesAbsatz"/>
        <w:tabs>
          <w:tab w:val="left" w:pos="2268"/>
        </w:tabs>
        <w:rPr>
          <w:lang w:val="en-US"/>
        </w:rPr>
      </w:pPr>
      <w:r>
        <w:rPr>
          <w:lang w:val="en-US"/>
        </w:rPr>
        <w:t>UNOR/MULTOR:</w:t>
      </w:r>
      <w:r>
        <w:rPr>
          <w:lang w:val="en-US"/>
        </w:rPr>
        <w:tab/>
        <w:t>9137995_3.004 XN94</w:t>
      </w:r>
    </w:p>
    <w:p>
      <w:pPr>
        <w:pStyle w:val="GesAbsatz"/>
        <w:tabs>
          <w:tab w:val="left" w:pos="2268"/>
        </w:tabs>
        <w:rPr>
          <w:lang w:val="en-US"/>
        </w:rPr>
      </w:pPr>
      <w:r>
        <w:rPr>
          <w:lang w:val="en-US"/>
        </w:rPr>
        <w:t>OXOR:</w:t>
      </w:r>
      <w:r>
        <w:rPr>
          <w:lang w:val="en-US"/>
        </w:rPr>
        <w:tab/>
        <w:t>9138052_3.002 WM48</w:t>
      </w:r>
    </w:p>
    <w:p>
      <w:pPr>
        <w:pStyle w:val="GesAbsatz"/>
        <w:tabs>
          <w:tab w:val="left" w:pos="2268"/>
        </w:tabs>
        <w:rPr>
          <w:lang w:val="en-US"/>
        </w:rPr>
      </w:pPr>
      <w:r>
        <w:rPr>
          <w:lang w:val="en-US"/>
        </w:rPr>
        <w:t>DEFOR:</w:t>
      </w:r>
      <w:r>
        <w:rPr>
          <w:lang w:val="en-US"/>
        </w:rPr>
        <w:tab/>
        <w:t>9139736_3.003 WM48</w:t>
      </w:r>
    </w:p>
    <w:p>
      <w:pPr>
        <w:pStyle w:val="GesAbsatz"/>
        <w:tabs>
          <w:tab w:val="left" w:pos="2268"/>
        </w:tabs>
        <w:rPr>
          <w:lang w:val="en-US"/>
        </w:rPr>
      </w:pPr>
      <w:r>
        <w:rPr>
          <w:lang w:val="en-US"/>
        </w:rPr>
        <w:t>Gasmodul:</w:t>
      </w:r>
      <w:r>
        <w:rPr>
          <w:lang w:val="en-US"/>
        </w:rPr>
        <w:tab/>
        <w:t>9137582_3.002 WM48</w:t>
      </w:r>
    </w:p>
    <w:p>
      <w:pPr>
        <w:pStyle w:val="GesAbsatz"/>
      </w:pPr>
      <w:r>
        <w:t>Stellungnahme der TÜV Rheinland Energie und Umwelt GmbH vom 2. April 2014</w:t>
      </w:r>
    </w:p>
    <w:p>
      <w:pPr>
        <w:pStyle w:val="GesAbsatz"/>
        <w:ind w:left="426" w:hanging="426"/>
        <w:rPr>
          <w:b/>
        </w:rPr>
      </w:pPr>
      <w:r>
        <w:rPr>
          <w:b/>
        </w:rPr>
        <w:t>14</w:t>
      </w:r>
      <w:r>
        <w:rPr>
          <w:b/>
        </w:rPr>
        <w:tab/>
        <w:t>Mitteilung zu den Bekanntmachungen des Umweltbundesamtes vom 12. Februar 2013 (BAnz AT 05.03.2013 B10, Kapitel I Nummer 2.3) und vom 3. Juli 2013 (BAnz AT 23.07.2013 B4, Kapitel V 12. Mitteilung [Nummer 4])</w:t>
      </w:r>
    </w:p>
    <w:p>
      <w:pPr>
        <w:pStyle w:val="GesAbsatz"/>
      </w:pPr>
      <w:r>
        <w:t>Für die Messeinrichtung MERCEM300Z zur Bestimmung der Messkomponente Hg der Firma SICK AG wird eine zusätzliche Bauform mit der Bezeichnung MERCEM300Z Indoor zugelassen. Diese kann im Temperaturbereich +5 °C bis 40 °C eingesetzt werden.</w:t>
      </w:r>
    </w:p>
    <w:p>
      <w:pPr>
        <w:pStyle w:val="GesAbsatz"/>
      </w:pPr>
      <w:r>
        <w:t>Die aktuelle Softwareversion für beide Bauformen lautet: 9162140 XS73</w:t>
      </w:r>
    </w:p>
    <w:p>
      <w:pPr>
        <w:pStyle w:val="GesAbsatz"/>
      </w:pPr>
      <w:r>
        <w:t>Stellungnahme der TÜV Rheinland Energie und Umwelt GmbH vom 28. März 2014</w:t>
      </w:r>
    </w:p>
    <w:p>
      <w:pPr>
        <w:pStyle w:val="GesAbsatz"/>
        <w:ind w:left="426" w:hanging="426"/>
        <w:rPr>
          <w:b/>
        </w:rPr>
      </w:pPr>
      <w:r>
        <w:rPr>
          <w:b/>
        </w:rPr>
        <w:t>15</w:t>
      </w:r>
      <w:r>
        <w:rPr>
          <w:b/>
        </w:rPr>
        <w:tab/>
        <w:t>Mitteilung zu dem Rundschreiben des BMU vom 17. April 2001 – IG I 3 – 51134/2 – (GMBl 2001 S. 386, Kapitel I Nummer 3.2 und 3.3) und zu der Bekanntmachung des Umweltbundesamtes vom 3. Juli 2013 (BAnz AT 23.07.2013 B4, Kapitel V 12. Mitteilung [Nummer 5 und 6])</w:t>
      </w:r>
    </w:p>
    <w:p>
      <w:pPr>
        <w:pStyle w:val="GesAbsatz"/>
      </w:pPr>
      <w:r>
        <w:t>Die aktuelle Softwareversion des Modularsystems S 700 (Multor/Oxor 710/715/720 sowie Unor/Oxor 710/715/720) für CO, NO, SO</w:t>
      </w:r>
      <w:r>
        <w:rPr>
          <w:vertAlign w:val="subscript"/>
        </w:rPr>
        <w:t>2</w:t>
      </w:r>
      <w:r>
        <w:t xml:space="preserve"> und O</w:t>
      </w:r>
      <w:r>
        <w:rPr>
          <w:vertAlign w:val="subscript"/>
        </w:rPr>
        <w:t>2</w:t>
      </w:r>
      <w:r>
        <w:t xml:space="preserve"> der Fa. SICK AG lautet: Version 1.32</w:t>
      </w:r>
    </w:p>
    <w:p>
      <w:pPr>
        <w:pStyle w:val="GesAbsatz"/>
      </w:pPr>
      <w:r>
        <w:t>Stellungnahme der TÜV Rheinland Energie und Umwelt GmbH vom 2. April 2014</w:t>
      </w:r>
    </w:p>
    <w:p>
      <w:pPr>
        <w:pStyle w:val="GesAbsatz"/>
        <w:ind w:left="426" w:hanging="426"/>
        <w:rPr>
          <w:b/>
        </w:rPr>
      </w:pPr>
      <w:r>
        <w:rPr>
          <w:b/>
        </w:rPr>
        <w:t>16</w:t>
      </w:r>
      <w:r>
        <w:rPr>
          <w:b/>
        </w:rPr>
        <w:tab/>
        <w:t>Mitteilung zu den Bekanntmachungen des Umweltbundesamtes vom 12. September 2006 (BAnz. S. 6715, Kapitel IV Nummer 1.1) und vom 27. Februar 2014 (BAnz AT 01.04.2014 B12, Kapitel VI 25. Mitteilung)</w:t>
      </w:r>
    </w:p>
    <w:p>
      <w:pPr>
        <w:pStyle w:val="GesAbsatz"/>
      </w:pPr>
      <w:r>
        <w:t>Die aktuelle Softwareversion der Messeinrichtung F-701-20 der Fa. DURAG GmbH für die Messkomponente Schwebstaub PM</w:t>
      </w:r>
      <w:r>
        <w:rPr>
          <w:vertAlign w:val="subscript"/>
        </w:rPr>
        <w:t>10</w:t>
      </w:r>
      <w:r>
        <w:t xml:space="preserve"> lautet: 3.10</w:t>
      </w:r>
    </w:p>
    <w:p>
      <w:pPr>
        <w:pStyle w:val="GesAbsatz"/>
      </w:pPr>
      <w:r>
        <w:t>Stellungnahme der TÜV Rheinland Energie und Umwelt GmbH vom 27. März 2014</w:t>
      </w:r>
    </w:p>
    <w:p>
      <w:pPr>
        <w:pStyle w:val="GesAbsatz"/>
        <w:ind w:left="426" w:hanging="426"/>
        <w:rPr>
          <w:b/>
        </w:rPr>
      </w:pPr>
      <w:r>
        <w:rPr>
          <w:b/>
        </w:rPr>
        <w:lastRenderedPageBreak/>
        <w:t>17</w:t>
      </w:r>
      <w:r>
        <w:rPr>
          <w:b/>
        </w:rPr>
        <w:tab/>
        <w:t>Mitteilung zu den Bekanntmachungen des Umweltbundesamtes vom 23. September 2007 (BAnz. S. 7925, Kapitel II Nummer 1.1) und vom 3. Juli 2013 (BAnz AT 23.07.2013 B4, Kapitel V 15. Mitteilung)</w:t>
      </w:r>
    </w:p>
    <w:p>
      <w:pPr>
        <w:pStyle w:val="GesAbsatz"/>
      </w:pPr>
      <w:r>
        <w:t>Die Messeinrichtung 100E bzw. T100 für SO</w:t>
      </w:r>
      <w:r>
        <w:rPr>
          <w:vertAlign w:val="subscript"/>
        </w:rPr>
        <w:t>2</w:t>
      </w:r>
      <w:r>
        <w:t xml:space="preserve"> der Fa. Teledyne Advanced Pollution Instrumentation wird zukünftig mit der Vakuumpumpe der Firma KNF vom Typ PU3060-N811 (115/230V) ausgerüstet.</w:t>
      </w:r>
    </w:p>
    <w:p>
      <w:pPr>
        <w:pStyle w:val="GesAbsatz"/>
      </w:pPr>
      <w:r>
        <w:t>Stellungnahme der TÜV Rheinland Energie und Umwelt GmbH vom 27. März 2014</w:t>
      </w:r>
    </w:p>
    <w:p>
      <w:pPr>
        <w:pStyle w:val="GesAbsatz"/>
        <w:ind w:left="426" w:hanging="426"/>
        <w:rPr>
          <w:b/>
        </w:rPr>
      </w:pPr>
      <w:r>
        <w:rPr>
          <w:b/>
        </w:rPr>
        <w:t>18</w:t>
      </w:r>
      <w:r>
        <w:rPr>
          <w:b/>
        </w:rPr>
        <w:tab/>
        <w:t>Mitteilung zu den Bekanntmachungen des Umweltbundesamtes vom 25. Juli 2005 (BAnz. S. 15 700, Kapitel IV Nummer 2.1) und vom 3. Juli 2013 (BAnz AT 23.07.2013 B4, Kapitel V 17. Mitteilung)</w:t>
      </w:r>
    </w:p>
    <w:p>
      <w:pPr>
        <w:pStyle w:val="GesAbsatz"/>
      </w:pPr>
      <w:r>
        <w:t>Die Messeinrichtung 300E bzw. T300 für CO der Fa. Teledyne Advanced Pollution Instrumentation wird zukünftig mit der Vakuumpumpe der Firma KNF vom Typ PU3060-N811 (115/230V) ausgerüstet.</w:t>
      </w:r>
    </w:p>
    <w:p>
      <w:pPr>
        <w:pStyle w:val="GesAbsatz"/>
      </w:pPr>
      <w:r>
        <w:t>Stellungnahme der TÜV Rheinland Energie und Umwelt GmbH vom 27. März 2014</w:t>
      </w:r>
    </w:p>
    <w:p>
      <w:pPr>
        <w:pStyle w:val="GesAbsatz"/>
        <w:ind w:left="426" w:hanging="426"/>
        <w:rPr>
          <w:b/>
        </w:rPr>
      </w:pPr>
      <w:r>
        <w:rPr>
          <w:b/>
        </w:rPr>
        <w:t>19</w:t>
      </w:r>
      <w:r>
        <w:rPr>
          <w:b/>
        </w:rPr>
        <w:tab/>
        <w:t>Mitteilung zu den Bekanntmachungen des Umweltbundesamtes vom 25. Juli 2005 (BAnz. S. 15 700, Kapitel IV Nummer 3.1) und vom 3. Juli 2013 (BAnz AT 23.07.2013 B4, Kapitel V 18. Mitteilung)</w:t>
      </w:r>
    </w:p>
    <w:p>
      <w:pPr>
        <w:pStyle w:val="GesAbsatz"/>
      </w:pPr>
      <w:r>
        <w:t>Die Messeinrichtung 400E bzw. T400 für O</w:t>
      </w:r>
      <w:r>
        <w:rPr>
          <w:vertAlign w:val="subscript"/>
        </w:rPr>
        <w:t>3</w:t>
      </w:r>
      <w:r>
        <w:t xml:space="preserve"> der Fa. Teledyne Advanced Pollution Instrumentation wird zukünftig mit der Vakuumpumpe der Firma KNF vom Typ PU3060-N811 (115/230V) ausgerüstet.</w:t>
      </w:r>
    </w:p>
    <w:p>
      <w:pPr>
        <w:pStyle w:val="GesAbsatz"/>
      </w:pPr>
      <w:r>
        <w:t>Stellungnahme der TÜV Rheinland Energie und Umwelt GmbH vom 27. März 2014</w:t>
      </w:r>
    </w:p>
    <w:p>
      <w:pPr>
        <w:pStyle w:val="GesAbsatz"/>
        <w:ind w:left="426" w:hanging="426"/>
        <w:rPr>
          <w:b/>
        </w:rPr>
      </w:pPr>
      <w:r>
        <w:rPr>
          <w:b/>
        </w:rPr>
        <w:t>20</w:t>
      </w:r>
      <w:r>
        <w:rPr>
          <w:b/>
        </w:rPr>
        <w:tab/>
        <w:t>Mitteilung zu den Bekanntmachungen des Umweltbundesamtes vom 21. Februar 2006 (BAnz. S. 2653, Kapitel IV Nummer 4.1) und vom 27. Februar 2014 (BAnz AT 01.04.2014 B12, Kapitel VI 22. Mitteilung)</w:t>
      </w:r>
    </w:p>
    <w:p>
      <w:pPr>
        <w:pStyle w:val="GesAbsatz"/>
      </w:pPr>
      <w:r>
        <w:t>Die aktuelle Softwareversion der Messeinrichtung Modell 42i für NO, NO</w:t>
      </w:r>
      <w:r>
        <w:rPr>
          <w:vertAlign w:val="subscript"/>
        </w:rPr>
        <w:t>2</w:t>
      </w:r>
      <w:r>
        <w:t xml:space="preserve"> und NO</w:t>
      </w:r>
      <w:r>
        <w:rPr>
          <w:vertAlign w:val="subscript"/>
        </w:rPr>
        <w:t>x</w:t>
      </w:r>
      <w:r>
        <w:t xml:space="preserve"> der Fa. Thermo Fisher Scientific lautet: V 02.00.06 (114180-00)</w:t>
      </w:r>
    </w:p>
    <w:p>
      <w:pPr>
        <w:pStyle w:val="GesAbsatz"/>
      </w:pPr>
      <w:r>
        <w:t>Stellungnahme der TÜV Rheinland Energie und Umwelt GmbH vom 28. März 2014</w:t>
      </w:r>
    </w:p>
    <w:p>
      <w:pPr>
        <w:pStyle w:val="GesAbsatz"/>
        <w:ind w:left="426" w:hanging="426"/>
        <w:rPr>
          <w:b/>
        </w:rPr>
      </w:pPr>
      <w:r>
        <w:rPr>
          <w:b/>
        </w:rPr>
        <w:t>21</w:t>
      </w:r>
      <w:r>
        <w:rPr>
          <w:b/>
        </w:rPr>
        <w:tab/>
        <w:t>Mitteilung zu den Bekanntmachungen des Umweltbundesamtes vom 12. September 2006 (BAnz. S. 6717, Kapitel II Nummer 2.2) und vom 27. Februar 2014 (BAnz AT 01.04.2014 B12, Kapitel VI 23. Mitteilung)</w:t>
      </w:r>
    </w:p>
    <w:p>
      <w:pPr>
        <w:pStyle w:val="GesAbsatz"/>
      </w:pPr>
      <w:r>
        <w:t>Die aktuelle Softwareversion der Messeinrichtung Modell 43i für SO</w:t>
      </w:r>
      <w:r>
        <w:rPr>
          <w:vertAlign w:val="subscript"/>
        </w:rPr>
        <w:t>2</w:t>
      </w:r>
      <w:r>
        <w:t xml:space="preserve"> der Fa. Thermo Fisher Scientific lautet: V 02.00.03 (114181-00)</w:t>
      </w:r>
    </w:p>
    <w:p>
      <w:pPr>
        <w:pStyle w:val="GesAbsatz"/>
      </w:pPr>
      <w:r>
        <w:t>Stellungnahme der TÜV Rheinland Energie und Umwelt GmbH vom 28. März 2014</w:t>
      </w:r>
    </w:p>
    <w:p>
      <w:pPr>
        <w:pStyle w:val="GesAbsatz"/>
        <w:ind w:left="426" w:hanging="426"/>
        <w:rPr>
          <w:b/>
        </w:rPr>
      </w:pPr>
      <w:r>
        <w:rPr>
          <w:b/>
        </w:rPr>
        <w:t>22</w:t>
      </w:r>
      <w:r>
        <w:rPr>
          <w:b/>
        </w:rPr>
        <w:tab/>
        <w:t>Mitteilung zu den Bekanntmachungen des Umweltbundesamtes vom 21. Februar 2006 (BAnz. S. 2653, Kapitel IV Nummer 2.2) und vom 27. Februar 2014 (BAnz AT 01.04.2014 B12, Kapitel VI 24. Mitteilung).</w:t>
      </w:r>
    </w:p>
    <w:p>
      <w:pPr>
        <w:pStyle w:val="GesAbsatz"/>
      </w:pPr>
      <w:r>
        <w:t>Die aktuelle Softwareversion der Messeinrichtung Modell 48i für CO der Fa. Thermo Fisher Scientific lautet: V 02.00.03 (114182-00)</w:t>
      </w:r>
    </w:p>
    <w:p>
      <w:pPr>
        <w:pStyle w:val="GesAbsatz"/>
      </w:pPr>
      <w:r>
        <w:t>Stellungnahme der TÜV Rheinland Energie und Umwelt GmbH vom 28. März 2014</w:t>
      </w:r>
    </w:p>
    <w:p>
      <w:pPr>
        <w:pStyle w:val="GesAbsatz"/>
        <w:ind w:left="426" w:hanging="426"/>
        <w:rPr>
          <w:b/>
        </w:rPr>
      </w:pPr>
      <w:r>
        <w:rPr>
          <w:b/>
        </w:rPr>
        <w:t>23</w:t>
      </w:r>
      <w:r>
        <w:rPr>
          <w:b/>
        </w:rPr>
        <w:tab/>
        <w:t>Mitteilung zu den Bekanntmachungen des Umweltbundesamtes vom 21. Februar 2006 (BAnz. S. 2653, Kapitel IV Nummer 3.2) und vom 27. Februar 2014 (BAnz AT 01.04.2014 B12, Kapitel VI 35. Mitteilung)</w:t>
      </w:r>
    </w:p>
    <w:p>
      <w:pPr>
        <w:pStyle w:val="GesAbsatz"/>
      </w:pPr>
      <w:r>
        <w:t>Das Detektorbauteil der Messeinrichtung Modell 49i für O</w:t>
      </w:r>
      <w:r>
        <w:rPr>
          <w:vertAlign w:val="subscript"/>
        </w:rPr>
        <w:t>3</w:t>
      </w:r>
      <w:r>
        <w:t xml:space="preserve"> der Fa. Thermo Fisher Scientific wurde zur Erhöhung der Fertigungssicherheit hinsichtlich Erdung/Isolierung überarbeitet.</w:t>
      </w:r>
    </w:p>
    <w:p>
      <w:pPr>
        <w:pStyle w:val="GesAbsatz"/>
      </w:pPr>
      <w:r>
        <w:t>Das Addendum zum Prüfbericht mit der Berichtsnummer 936/21221382/A wurde überarbeitet und ist nun mit der Berichtsnummer 936/21221382/A1 im Internet unter www.qal1.de einsehbar.</w:t>
      </w:r>
    </w:p>
    <w:p>
      <w:pPr>
        <w:pStyle w:val="GesAbsatz"/>
      </w:pPr>
      <w:r>
        <w:t>Die aktuelle Softwareversion der Messeinrichtung Modell 49i für O</w:t>
      </w:r>
      <w:r>
        <w:rPr>
          <w:vertAlign w:val="subscript"/>
        </w:rPr>
        <w:t>3</w:t>
      </w:r>
      <w:r>
        <w:t xml:space="preserve"> der Fa. Thermo Fisher Scientific lautet: V 02.00.04 (114183-00)</w:t>
      </w:r>
    </w:p>
    <w:p>
      <w:pPr>
        <w:pStyle w:val="GesAbsatz"/>
      </w:pPr>
      <w:r>
        <w:t>Stellungnahme der TÜV Rheinland Energie und Umwelt GmbH vom 29. März 2014</w:t>
      </w:r>
    </w:p>
    <w:p>
      <w:pPr>
        <w:pStyle w:val="GesAbsatz"/>
        <w:ind w:left="426" w:hanging="426"/>
        <w:rPr>
          <w:b/>
        </w:rPr>
      </w:pPr>
      <w:r>
        <w:rPr>
          <w:b/>
        </w:rPr>
        <w:t>24</w:t>
      </w:r>
      <w:r>
        <w:rPr>
          <w:b/>
        </w:rPr>
        <w:tab/>
        <w:t>Mitteilung zu der Bekanntmachung des Umweltbundesamtes vom 27. Februar 2014 (BAnz AT 01.04.2014 B12, Kapitel IV Nummer 6.2)</w:t>
      </w:r>
    </w:p>
    <w:p>
      <w:pPr>
        <w:pStyle w:val="GesAbsatz"/>
      </w:pPr>
      <w:r>
        <w:t>Der Durchfluss- und der Vakuum-Sensor der Messeinrichtung Modell 5014i Beta mit PM</w:t>
      </w:r>
      <w:r>
        <w:rPr>
          <w:vertAlign w:val="subscript"/>
        </w:rPr>
        <w:t>2,5</w:t>
      </w:r>
      <w:r>
        <w:t>-Vorabscheider für Schwebstaub PM</w:t>
      </w:r>
      <w:r>
        <w:rPr>
          <w:vertAlign w:val="subscript"/>
        </w:rPr>
        <w:t>2,5</w:t>
      </w:r>
      <w:r>
        <w:t xml:space="preserve"> der Fa. Thermo Fisher Scientific sind zukünftig mit einer inneren Parylen-Beschichtung ausgeführt. Die zugehörige Sensorplatine wird nun vertikal im Gerät ausgerichtet.</w:t>
      </w:r>
    </w:p>
    <w:p>
      <w:pPr>
        <w:pStyle w:val="GesAbsatz"/>
      </w:pPr>
      <w:r>
        <w:t>Stellungnahme der TÜV Rheinland Energie und Umwelt GmbH vom 29. März 2014</w:t>
      </w:r>
    </w:p>
    <w:p>
      <w:pPr>
        <w:pStyle w:val="GesAbsatz"/>
        <w:ind w:left="426" w:hanging="426"/>
        <w:rPr>
          <w:b/>
        </w:rPr>
      </w:pPr>
      <w:r>
        <w:rPr>
          <w:b/>
        </w:rPr>
        <w:lastRenderedPageBreak/>
        <w:t>25</w:t>
      </w:r>
      <w:r>
        <w:rPr>
          <w:b/>
        </w:rPr>
        <w:tab/>
        <w:t>Mitteilung zu der Bekanntmachung des Umweltbundesamtes vom 27. Februar 2014 (BAnz AT 01.04.2014 B12, Kapitel IV Nummer 7.2)</w:t>
      </w:r>
    </w:p>
    <w:p>
      <w:pPr>
        <w:pStyle w:val="GesAbsatz"/>
      </w:pPr>
      <w:r>
        <w:t>Der Durchfluss- und der Vakuum-Sensor der Messeinrichtung Modell 5014i Beta mit PM</w:t>
      </w:r>
      <w:r>
        <w:rPr>
          <w:vertAlign w:val="subscript"/>
        </w:rPr>
        <w:t>10</w:t>
      </w:r>
      <w:r>
        <w:t>-Vorabscheider für Schwebstaub PM</w:t>
      </w:r>
      <w:r>
        <w:rPr>
          <w:vertAlign w:val="subscript"/>
        </w:rPr>
        <w:t>10</w:t>
      </w:r>
      <w:r>
        <w:t xml:space="preserve"> der Fa. Thermo Fisher Scientific sind zukünftig mit einer inneren Parylen-Beschichtung ausgeführt. Die zugehörige Sensorplatine wird nun vertikal im Gerät ausgerichtet.</w:t>
      </w:r>
    </w:p>
    <w:p>
      <w:pPr>
        <w:pStyle w:val="GesAbsatz"/>
      </w:pPr>
      <w:r>
        <w:t>Stellungnahme der TÜV Rheinland Energie und Umwelt GmbH vom 29. März 2014</w:t>
      </w:r>
    </w:p>
    <w:p>
      <w:pPr>
        <w:pStyle w:val="GesAbsatz"/>
        <w:ind w:left="426" w:hanging="426"/>
        <w:rPr>
          <w:b/>
        </w:rPr>
      </w:pPr>
      <w:r>
        <w:rPr>
          <w:b/>
        </w:rPr>
        <w:t>26</w:t>
      </w:r>
      <w:r>
        <w:rPr>
          <w:b/>
        </w:rPr>
        <w:tab/>
        <w:t>Mitteilung zu der Bekanntmachung des Umweltbundesamtes vom 27. Februar 2014 (BAnz AT 01.04.2014 B12, Kapitel IV Nummer 6.3)</w:t>
      </w:r>
    </w:p>
    <w:p>
      <w:pPr>
        <w:pStyle w:val="GesAbsatz"/>
      </w:pPr>
      <w:r>
        <w:t>Der Durchfluss- und der Vakuum-Sensor der Messeinrichtung Modell 5030i SHARP mit PM</w:t>
      </w:r>
      <w:r>
        <w:rPr>
          <w:vertAlign w:val="subscript"/>
        </w:rPr>
        <w:t>2,5</w:t>
      </w:r>
      <w:r>
        <w:t>-Vorabscheider für Schwebstaub PM</w:t>
      </w:r>
      <w:r>
        <w:rPr>
          <w:vertAlign w:val="subscript"/>
        </w:rPr>
        <w:t>2,5</w:t>
      </w:r>
      <w:r>
        <w:t xml:space="preserve"> der Fa. Thermo Fisher Scientific sind zukünftig mit einer inneren Parylen-Beschichtung ausgeführt.</w:t>
      </w:r>
    </w:p>
    <w:p>
      <w:pPr>
        <w:pStyle w:val="GesAbsatz"/>
      </w:pPr>
      <w:r>
        <w:t>Die zugehörige Sensorplatine wird nun vertikal im Gerät ausgerichtet.</w:t>
      </w:r>
    </w:p>
    <w:p>
      <w:pPr>
        <w:pStyle w:val="GesAbsatz"/>
      </w:pPr>
      <w:r>
        <w:t>Die Messeinrichtung erhält zusätzlich ein Überdruckventil zwischen Pumpenausgang und Bypassfilter.</w:t>
      </w:r>
    </w:p>
    <w:p>
      <w:pPr>
        <w:pStyle w:val="GesAbsatz"/>
      </w:pPr>
      <w:r>
        <w:t>Stellungnahme der TÜV Rheinland Energie und Umwelt GmbH vom 29. März 2014</w:t>
      </w:r>
    </w:p>
    <w:p>
      <w:pPr>
        <w:pStyle w:val="GesAbsatz"/>
        <w:ind w:left="426" w:hanging="426"/>
        <w:rPr>
          <w:b/>
        </w:rPr>
      </w:pPr>
      <w:r>
        <w:rPr>
          <w:b/>
        </w:rPr>
        <w:t>27</w:t>
      </w:r>
      <w:r>
        <w:rPr>
          <w:b/>
        </w:rPr>
        <w:tab/>
        <w:t>Mitteilung zu der Bekanntmachung des Umweltbundesamtes vom 27. Februar 2014 (BAnz AT 01.04.2014 B12, Kapitel IV Nummer 7.3)</w:t>
      </w:r>
    </w:p>
    <w:p>
      <w:pPr>
        <w:pStyle w:val="GesAbsatz"/>
      </w:pPr>
      <w:r>
        <w:t>Der Durchfluss- und der Vakuum-Sensor der Messeinrichtung Modell 5030i SHARP mit PM</w:t>
      </w:r>
      <w:r>
        <w:rPr>
          <w:vertAlign w:val="subscript"/>
        </w:rPr>
        <w:t>10</w:t>
      </w:r>
      <w:r>
        <w:t>-Vorabscheider für Schwebstaub PM</w:t>
      </w:r>
      <w:r>
        <w:rPr>
          <w:vertAlign w:val="subscript"/>
        </w:rPr>
        <w:t>10</w:t>
      </w:r>
      <w:r>
        <w:t xml:space="preserve"> der Fa. Thermo Fisher Scientific sind zukünftig mit einer inneren Parylen-Beschichtung ausgeführt.</w:t>
      </w:r>
    </w:p>
    <w:p>
      <w:pPr>
        <w:pStyle w:val="GesAbsatz"/>
      </w:pPr>
      <w:r>
        <w:t>Die zugehörige Sensorplatine wird nun vertikal im Gerät ausgerichtet.</w:t>
      </w:r>
    </w:p>
    <w:p>
      <w:pPr>
        <w:pStyle w:val="GesAbsatz"/>
      </w:pPr>
      <w:r>
        <w:t>Die Messeinrichtung erhält zusätzlich ein Überdruckventil zwischen Pumpenausgang und Bypassfilter.</w:t>
      </w:r>
    </w:p>
    <w:p>
      <w:pPr>
        <w:pStyle w:val="GesAbsatz"/>
      </w:pPr>
      <w:r>
        <w:t>Stellungnahme der TÜV Rheinland Energie und Umwelt GmbH vom 29. März 2014</w:t>
      </w:r>
    </w:p>
    <w:p>
      <w:pPr>
        <w:pStyle w:val="GesAbsatz"/>
        <w:ind w:left="426" w:hanging="426"/>
        <w:rPr>
          <w:b/>
        </w:rPr>
      </w:pPr>
      <w:r>
        <w:rPr>
          <w:b/>
        </w:rPr>
        <w:t>28</w:t>
      </w:r>
      <w:r>
        <w:rPr>
          <w:b/>
        </w:rPr>
        <w:tab/>
        <w:t>Mitteilung zu den Bekanntmachungen des Umweltbundesamtes vom 12. Februar 2013 (BAnz AT 05.03.2013 B10, Kapitel III Nummer 1.1) und vom 27. Februar 2014 (BAnz AT 01.04.2014 B12, Kapitel VI 5. Mitteilung)</w:t>
      </w:r>
    </w:p>
    <w:p>
      <w:pPr>
        <w:pStyle w:val="GesAbsatz"/>
      </w:pPr>
      <w:r>
        <w:t>Der Emissionsrechner MEAC2012 der Fa. Sick AG erfüllt die Anforderungen der Bundeseinheitliche Praxis über die Eignungsprüfung von Mess- und Auswerteeinrichtungen (RdSchr. d. BMU vom 13.6.2005, zuletzt geändert mit RdSchr. d. BMU vom 4.8.2010). Darüber hinaus erfüllt die Herstellung und das Qualitätsmanagementsystem die Anforderungen der DIN EN 15267.</w:t>
      </w:r>
    </w:p>
    <w:p>
      <w:pPr>
        <w:pStyle w:val="GesAbsatz"/>
      </w:pPr>
      <w:r>
        <w:t>Die aktuelle Softwareversion des MEAC2012 ist Version 3.4.</w:t>
      </w:r>
    </w:p>
    <w:p>
      <w:pPr>
        <w:pStyle w:val="GesAbsatz"/>
      </w:pPr>
      <w:r>
        <w:t>Das Modul MEAC GHG kann zur Auswertung von THG Emissionen eingesetzt werden.</w:t>
      </w:r>
    </w:p>
    <w:p>
      <w:pPr>
        <w:pStyle w:val="GesAbsatz"/>
      </w:pPr>
      <w:r>
        <w:t>Stellungnahme der TÜV Rheinland Energie und Umwelt GmbH vom 3. April 2014</w:t>
      </w:r>
    </w:p>
    <w:p>
      <w:pPr>
        <w:pStyle w:val="GesAbsatz"/>
        <w:ind w:left="426" w:hanging="426"/>
        <w:rPr>
          <w:b/>
        </w:rPr>
      </w:pPr>
      <w:r>
        <w:rPr>
          <w:b/>
        </w:rPr>
        <w:t>29</w:t>
      </w:r>
      <w:r>
        <w:rPr>
          <w:b/>
        </w:rPr>
        <w:tab/>
        <w:t>Mitteilung zu den Bekanntmachungen des Umweltbundesamtes vom 23. Februar 2012 (BAnz. S. 920, Kapitel III Nummer 1.1) und vom 3. Juli 2013 (BAnz AT 23.07.2013 B4, Kapitel V 9. Mitteilung)</w:t>
      </w:r>
    </w:p>
    <w:p>
      <w:pPr>
        <w:pStyle w:val="GesAbsatz"/>
      </w:pPr>
      <w:r>
        <w:t>Die aktuellen Softwareversionen des Emissionsrechners UmweltOffice der Firma NIS Ingenieurgesellschaft mbH sind:</w:t>
      </w:r>
    </w:p>
    <w:p>
      <w:pPr>
        <w:pStyle w:val="GesAbsatz"/>
        <w:tabs>
          <w:tab w:val="left" w:pos="2268"/>
        </w:tabs>
        <w:rPr>
          <w:lang w:val="en-US"/>
        </w:rPr>
      </w:pPr>
      <w:r>
        <w:rPr>
          <w:lang w:val="en-US"/>
        </w:rPr>
        <w:t>UmweltOffice:</w:t>
      </w:r>
      <w:r>
        <w:rPr>
          <w:lang w:val="en-US"/>
        </w:rPr>
        <w:tab/>
        <w:t>7.1.8</w:t>
      </w:r>
    </w:p>
    <w:p>
      <w:pPr>
        <w:pStyle w:val="GesAbsatz"/>
        <w:tabs>
          <w:tab w:val="left" w:pos="2268"/>
        </w:tabs>
        <w:rPr>
          <w:lang w:val="en-US"/>
        </w:rPr>
      </w:pPr>
      <w:r>
        <w:rPr>
          <w:lang w:val="en-US"/>
        </w:rPr>
        <w:t>Oracle-Datenbank:</w:t>
      </w:r>
      <w:r>
        <w:rPr>
          <w:lang w:val="en-US"/>
        </w:rPr>
        <w:tab/>
        <w:t>11.2</w:t>
      </w:r>
    </w:p>
    <w:p>
      <w:pPr>
        <w:pStyle w:val="GesAbsatz"/>
        <w:tabs>
          <w:tab w:val="left" w:pos="2268"/>
        </w:tabs>
        <w:rPr>
          <w:lang w:val="en-US"/>
        </w:rPr>
      </w:pPr>
      <w:r>
        <w:rPr>
          <w:lang w:val="en-US"/>
        </w:rPr>
        <w:t>TALAS/7:</w:t>
      </w:r>
      <w:r>
        <w:rPr>
          <w:lang w:val="en-US"/>
        </w:rPr>
        <w:tab/>
        <w:t>7.1 (008)</w:t>
      </w:r>
    </w:p>
    <w:p>
      <w:pPr>
        <w:pStyle w:val="GesAbsatz"/>
        <w:tabs>
          <w:tab w:val="left" w:pos="2268"/>
        </w:tabs>
        <w:rPr>
          <w:lang w:val="en-US"/>
        </w:rPr>
      </w:pPr>
      <w:r>
        <w:rPr>
          <w:lang w:val="en-US"/>
        </w:rPr>
        <w:t>TALAS/net:</w:t>
      </w:r>
      <w:r>
        <w:rPr>
          <w:lang w:val="en-US"/>
        </w:rPr>
        <w:tab/>
        <w:t>5.2 (024)</w:t>
      </w:r>
    </w:p>
    <w:p>
      <w:pPr>
        <w:pStyle w:val="GesAbsatz"/>
        <w:tabs>
          <w:tab w:val="left" w:pos="2268"/>
        </w:tabs>
        <w:rPr>
          <w:lang w:val="en-US"/>
        </w:rPr>
      </w:pPr>
      <w:r>
        <w:rPr>
          <w:lang w:val="en-US"/>
        </w:rPr>
        <w:t>TALAS/e:</w:t>
      </w:r>
      <w:r>
        <w:rPr>
          <w:lang w:val="en-US"/>
        </w:rPr>
        <w:tab/>
        <w:t>4.2 (018)</w:t>
      </w:r>
    </w:p>
    <w:p>
      <w:pPr>
        <w:pStyle w:val="GesAbsatz"/>
        <w:tabs>
          <w:tab w:val="left" w:pos="2268"/>
        </w:tabs>
        <w:rPr>
          <w:lang w:val="en-US"/>
        </w:rPr>
      </w:pPr>
      <w:r>
        <w:rPr>
          <w:lang w:val="en-US"/>
        </w:rPr>
        <w:t>TService:</w:t>
      </w:r>
      <w:r>
        <w:rPr>
          <w:lang w:val="en-US"/>
        </w:rPr>
        <w:tab/>
        <w:t>5.3 (008)</w:t>
      </w:r>
    </w:p>
    <w:p>
      <w:pPr>
        <w:pStyle w:val="GesAbsatz"/>
        <w:tabs>
          <w:tab w:val="left" w:pos="2268"/>
        </w:tabs>
      </w:pPr>
      <w:r>
        <w:t>TAP5:</w:t>
      </w:r>
      <w:r>
        <w:tab/>
        <w:t>5.3 (004)</w:t>
      </w:r>
    </w:p>
    <w:p>
      <w:pPr>
        <w:pStyle w:val="GesAbsatz"/>
        <w:tabs>
          <w:tab w:val="left" w:pos="2268"/>
        </w:tabs>
      </w:pPr>
      <w:r>
        <w:t>TAP4:</w:t>
      </w:r>
      <w:r>
        <w:tab/>
        <w:t>4.3 (004)</w:t>
      </w:r>
    </w:p>
    <w:p>
      <w:pPr>
        <w:pStyle w:val="GesAbsatz"/>
      </w:pPr>
      <w:r>
        <w:t>Stellungnahme der TÜV Rheinland Energie und Umwelt GmbH vom 14. Februar 2014</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17.07.2014 (BAnz. v. 05.08.2014)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61.4-66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8D70D-C1DF-4233-B879-C13685DA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26A7-354F-4C24-B46A-E73A72AA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6894</Words>
  <Characters>41586</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2014-08-12T09:24:00Z</dcterms:created>
  <dcterms:modified xsi:type="dcterms:W3CDTF">2024-07-25T07:05:00Z</dcterms:modified>
</cp:coreProperties>
</file>