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19576181"/>
      <w:r>
        <w:t>Bekanntmachung über di</w:t>
      </w:r>
      <w:bookmarkStart w:id="1" w:name="_GoBack"/>
      <w:bookmarkEnd w:id="1"/>
      <w:r>
        <w:t xml:space="preserve">e bundeseinheitliche Praxis bei der </w:t>
      </w:r>
      <w:r>
        <w:br/>
        <w:t>Überwachung der Emissionen und der Immissionen</w:t>
      </w:r>
      <w:bookmarkEnd w:id="0"/>
    </w:p>
    <w:p>
      <w:pPr>
        <w:pStyle w:val="GesAbsatz"/>
        <w:jc w:val="center"/>
      </w:pPr>
      <w:r>
        <w:t>vom 23. Februar 2012</w:t>
      </w:r>
    </w:p>
    <w:p>
      <w:pPr>
        <w:pStyle w:val="GesAbsatz"/>
        <w:jc w:val="left"/>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Cs/>
          <w:caps w:val="0"/>
        </w:rPr>
        <w:fldChar w:fldCharType="begin"/>
      </w:r>
      <w:r>
        <w:rPr>
          <w:bCs/>
          <w:caps w:val="0"/>
        </w:rPr>
        <w:instrText xml:space="preserve"> TOC \o "1-3" \h \z \u </w:instrText>
      </w:r>
      <w:r>
        <w:rPr>
          <w:bCs/>
          <w:caps w:val="0"/>
        </w:rPr>
        <w:fldChar w:fldCharType="separate"/>
      </w:r>
      <w:hyperlink w:anchor="_Toc319576181"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_Toc319576181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319576182"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_Toc319576182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83" w:history="1">
        <w:r>
          <w:rPr>
            <w:rStyle w:val="Hyperlink"/>
            <w:noProof/>
          </w:rPr>
          <w:t xml:space="preserve">1 </w:t>
        </w:r>
        <w:r>
          <w:rPr>
            <w:i w:val="0"/>
            <w:iCs/>
            <w:noProof/>
            <w:sz w:val="24"/>
            <w:szCs w:val="24"/>
          </w:rPr>
          <w:tab/>
        </w:r>
        <w:r>
          <w:rPr>
            <w:rStyle w:val="Hyperlink"/>
            <w:noProof/>
          </w:rPr>
          <w:t>Staubförmige Emissionen (Staubkonzentration)</w:t>
        </w:r>
        <w:r>
          <w:rPr>
            <w:noProof/>
            <w:webHidden/>
          </w:rPr>
          <w:tab/>
        </w:r>
        <w:r>
          <w:rPr>
            <w:noProof/>
            <w:webHidden/>
          </w:rPr>
          <w:fldChar w:fldCharType="begin"/>
        </w:r>
        <w:r>
          <w:rPr>
            <w:noProof/>
            <w:webHidden/>
          </w:rPr>
          <w:instrText xml:space="preserve"> PAGEREF _Toc319576183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84" w:history="1">
        <w:r>
          <w:rPr>
            <w:rStyle w:val="Hyperlink"/>
            <w:noProof/>
          </w:rPr>
          <w:t xml:space="preserve">2 </w:t>
        </w:r>
        <w:r>
          <w:rPr>
            <w:i w:val="0"/>
            <w:iCs/>
            <w:noProof/>
            <w:sz w:val="24"/>
            <w:szCs w:val="24"/>
          </w:rPr>
          <w:tab/>
        </w:r>
        <w:r>
          <w:rPr>
            <w:rStyle w:val="Hyperlink"/>
            <w:noProof/>
          </w:rPr>
          <w:t>Gesamt-Kohlenstoff</w:t>
        </w:r>
        <w:r>
          <w:rPr>
            <w:noProof/>
            <w:webHidden/>
          </w:rPr>
          <w:tab/>
        </w:r>
        <w:r>
          <w:rPr>
            <w:noProof/>
            <w:webHidden/>
          </w:rPr>
          <w:fldChar w:fldCharType="begin"/>
        </w:r>
        <w:r>
          <w:rPr>
            <w:noProof/>
            <w:webHidden/>
          </w:rPr>
          <w:instrText xml:space="preserve"> PAGEREF _Toc319576184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85" w:history="1">
        <w:r>
          <w:rPr>
            <w:rStyle w:val="Hyperlink"/>
            <w:noProof/>
          </w:rPr>
          <w:t>3</w:t>
        </w:r>
        <w:r>
          <w:rPr>
            <w:i w:val="0"/>
            <w:iCs/>
            <w:noProof/>
            <w:sz w:val="24"/>
            <w:szCs w:val="24"/>
          </w:rPr>
          <w:tab/>
        </w:r>
        <w:r>
          <w:rPr>
            <w:rStyle w:val="Hyperlink"/>
            <w:noProof/>
          </w:rPr>
          <w:t>Quecksilber</w:t>
        </w:r>
        <w:r>
          <w:rPr>
            <w:noProof/>
            <w:webHidden/>
          </w:rPr>
          <w:tab/>
        </w:r>
        <w:r>
          <w:rPr>
            <w:noProof/>
            <w:webHidden/>
          </w:rPr>
          <w:fldChar w:fldCharType="begin"/>
        </w:r>
        <w:r>
          <w:rPr>
            <w:noProof/>
            <w:webHidden/>
          </w:rPr>
          <w:instrText xml:space="preserve"> PAGEREF _Toc319576185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86" w:history="1">
        <w:r>
          <w:rPr>
            <w:rStyle w:val="Hyperlink"/>
            <w:noProof/>
          </w:rPr>
          <w:t>4</w:t>
        </w:r>
        <w:r>
          <w:rPr>
            <w:i w:val="0"/>
            <w:iCs/>
            <w:noProof/>
            <w:sz w:val="24"/>
            <w:szCs w:val="24"/>
          </w:rPr>
          <w:tab/>
        </w:r>
        <w:r>
          <w:rPr>
            <w:rStyle w:val="Hyperlink"/>
            <w:noProof/>
          </w:rPr>
          <w:t>Mehrkomponentenmesseinrichtungen</w:t>
        </w:r>
        <w:r>
          <w:rPr>
            <w:noProof/>
            <w:webHidden/>
          </w:rPr>
          <w:tab/>
        </w:r>
        <w:r>
          <w:rPr>
            <w:noProof/>
            <w:webHidden/>
          </w:rPr>
          <w:fldChar w:fldCharType="begin"/>
        </w:r>
        <w:r>
          <w:rPr>
            <w:noProof/>
            <w:webHidden/>
          </w:rPr>
          <w:instrText xml:space="preserve"> PAGEREF _Toc319576186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87" w:history="1">
        <w:r>
          <w:rPr>
            <w:rStyle w:val="Hyperlink"/>
            <w:noProof/>
          </w:rPr>
          <w:t>5</w:t>
        </w:r>
        <w:r>
          <w:rPr>
            <w:i w:val="0"/>
            <w:iCs/>
            <w:noProof/>
            <w:sz w:val="24"/>
            <w:szCs w:val="24"/>
          </w:rPr>
          <w:tab/>
        </w:r>
        <w:r>
          <w:rPr>
            <w:rStyle w:val="Hyperlink"/>
            <w:noProof/>
          </w:rPr>
          <w:t>Messeinrichtungen mit modularem Aufbau</w:t>
        </w:r>
        <w:r>
          <w:rPr>
            <w:noProof/>
            <w:webHidden/>
          </w:rPr>
          <w:tab/>
        </w:r>
        <w:r>
          <w:rPr>
            <w:noProof/>
            <w:webHidden/>
          </w:rPr>
          <w:fldChar w:fldCharType="begin"/>
        </w:r>
        <w:r>
          <w:rPr>
            <w:noProof/>
            <w:webHidden/>
          </w:rPr>
          <w:instrText xml:space="preserve"> PAGEREF _Toc319576187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smallCaps w:val="0"/>
          <w:noProof/>
          <w:sz w:val="24"/>
          <w:szCs w:val="24"/>
        </w:rPr>
      </w:pPr>
      <w:hyperlink w:anchor="_Toc319576188"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_Toc319576188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89" w:history="1">
        <w:r>
          <w:rPr>
            <w:rStyle w:val="Hyperlink"/>
            <w:noProof/>
          </w:rPr>
          <w:t>1</w:t>
        </w:r>
        <w:r>
          <w:rPr>
            <w:i w:val="0"/>
            <w:iCs/>
            <w:noProof/>
            <w:sz w:val="24"/>
            <w:szCs w:val="24"/>
          </w:rPr>
          <w:tab/>
        </w:r>
        <w:r>
          <w:rPr>
            <w:rStyle w:val="Hyperlink"/>
            <w:noProof/>
          </w:rPr>
          <w:t>Sauerstoff</w:t>
        </w:r>
        <w:r>
          <w:rPr>
            <w:noProof/>
            <w:webHidden/>
          </w:rPr>
          <w:tab/>
        </w:r>
        <w:r>
          <w:rPr>
            <w:noProof/>
            <w:webHidden/>
          </w:rPr>
          <w:fldChar w:fldCharType="begin"/>
        </w:r>
        <w:r>
          <w:rPr>
            <w:noProof/>
            <w:webHidden/>
          </w:rPr>
          <w:instrText xml:space="preserve"> PAGEREF _Toc319576189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90" w:history="1">
        <w:r>
          <w:rPr>
            <w:rStyle w:val="Hyperlink"/>
            <w:noProof/>
          </w:rPr>
          <w:t>2</w:t>
        </w:r>
        <w:r>
          <w:rPr>
            <w:i w:val="0"/>
            <w:iCs/>
            <w:noProof/>
            <w:sz w:val="24"/>
            <w:szCs w:val="24"/>
          </w:rPr>
          <w:tab/>
        </w:r>
        <w:r>
          <w:rPr>
            <w:rStyle w:val="Hyperlink"/>
            <w:noProof/>
          </w:rPr>
          <w:t>Abgasgeschwindigkeit</w:t>
        </w:r>
        <w:r>
          <w:rPr>
            <w:noProof/>
            <w:webHidden/>
          </w:rPr>
          <w:tab/>
        </w:r>
        <w:r>
          <w:rPr>
            <w:noProof/>
            <w:webHidden/>
          </w:rPr>
          <w:fldChar w:fldCharType="begin"/>
        </w:r>
        <w:r>
          <w:rPr>
            <w:noProof/>
            <w:webHidden/>
          </w:rPr>
          <w:instrText xml:space="preserve"> PAGEREF _Toc319576190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319576191" w:history="1">
        <w:r>
          <w:rPr>
            <w:rStyle w:val="Hyperlink"/>
            <w:noProof/>
          </w:rPr>
          <w:t>III. Eignung elektronischer Systeme zum Erfassen und Auswerten  kontinuierlicher Emissionsmessungen</w:t>
        </w:r>
        <w:r>
          <w:rPr>
            <w:noProof/>
            <w:webHidden/>
          </w:rPr>
          <w:tab/>
        </w:r>
        <w:r>
          <w:rPr>
            <w:noProof/>
            <w:webHidden/>
          </w:rPr>
          <w:fldChar w:fldCharType="begin"/>
        </w:r>
        <w:r>
          <w:rPr>
            <w:noProof/>
            <w:webHidden/>
          </w:rPr>
          <w:instrText xml:space="preserve"> PAGEREF _Toc319576191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319576192" w:history="1">
        <w:r>
          <w:rPr>
            <w:rStyle w:val="Hyperlink"/>
            <w:bCs/>
            <w:noProof/>
          </w:rPr>
          <w:t>IV.</w:t>
        </w:r>
        <w:r>
          <w:rPr>
            <w:rStyle w:val="Hyperlink"/>
            <w:noProof/>
          </w:rPr>
          <w:t xml:space="preserve"> Eignung von Messeinrichtungen zur kontinuierlichen  Überwachung von Immissionen</w:t>
        </w:r>
        <w:r>
          <w:rPr>
            <w:noProof/>
            <w:webHidden/>
          </w:rPr>
          <w:tab/>
        </w:r>
        <w:r>
          <w:rPr>
            <w:noProof/>
            <w:webHidden/>
          </w:rPr>
          <w:fldChar w:fldCharType="begin"/>
        </w:r>
        <w:r>
          <w:rPr>
            <w:noProof/>
            <w:webHidden/>
          </w:rPr>
          <w:instrText xml:space="preserve"> PAGEREF _Toc319576192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93" w:history="1">
        <w:r>
          <w:rPr>
            <w:rStyle w:val="Hyperlink"/>
            <w:noProof/>
          </w:rPr>
          <w:t>1</w:t>
        </w:r>
        <w:r>
          <w:rPr>
            <w:i w:val="0"/>
            <w:iCs/>
            <w:noProof/>
            <w:sz w:val="24"/>
            <w:szCs w:val="24"/>
          </w:rPr>
          <w:tab/>
        </w:r>
        <w:r>
          <w:rPr>
            <w:rStyle w:val="Hyperlink"/>
            <w:noProof/>
          </w:rPr>
          <w:t>Schwebstaub (PM</w:t>
        </w:r>
        <w:r>
          <w:rPr>
            <w:rStyle w:val="Hyperlink"/>
            <w:noProof/>
            <w:vertAlign w:val="subscript"/>
          </w:rPr>
          <w:t>10</w:t>
        </w:r>
        <w:r>
          <w:rPr>
            <w:rStyle w:val="Hyperlink"/>
            <w:noProof/>
          </w:rPr>
          <w:t>-Fraktion)</w:t>
        </w:r>
        <w:r>
          <w:rPr>
            <w:noProof/>
            <w:webHidden/>
          </w:rPr>
          <w:tab/>
        </w:r>
        <w:r>
          <w:rPr>
            <w:noProof/>
            <w:webHidden/>
          </w:rPr>
          <w:fldChar w:fldCharType="begin"/>
        </w:r>
        <w:r>
          <w:rPr>
            <w:noProof/>
            <w:webHidden/>
          </w:rPr>
          <w:instrText xml:space="preserve"> PAGEREF _Toc319576193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left" w:pos="800"/>
          <w:tab w:val="right" w:leader="dot" w:pos="9628"/>
        </w:tabs>
        <w:rPr>
          <w:i w:val="0"/>
          <w:iCs/>
          <w:noProof/>
          <w:sz w:val="24"/>
          <w:szCs w:val="24"/>
        </w:rPr>
      </w:pPr>
      <w:hyperlink w:anchor="_Toc319576194" w:history="1">
        <w:r>
          <w:rPr>
            <w:rStyle w:val="Hyperlink"/>
            <w:noProof/>
          </w:rPr>
          <w:t>2</w:t>
        </w:r>
        <w:r>
          <w:rPr>
            <w:i w:val="0"/>
            <w:iCs/>
            <w:noProof/>
            <w:sz w:val="24"/>
            <w:szCs w:val="24"/>
          </w:rPr>
          <w:tab/>
        </w:r>
        <w:r>
          <w:rPr>
            <w:rStyle w:val="Hyperlink"/>
            <w:noProof/>
          </w:rPr>
          <w:t>Mehrkomponentenmesseinrichtungen</w:t>
        </w:r>
        <w:r>
          <w:rPr>
            <w:noProof/>
            <w:webHidden/>
          </w:rPr>
          <w:tab/>
        </w:r>
        <w:r>
          <w:rPr>
            <w:noProof/>
            <w:webHidden/>
          </w:rPr>
          <w:fldChar w:fldCharType="begin"/>
        </w:r>
        <w:r>
          <w:rPr>
            <w:noProof/>
            <w:webHidden/>
          </w:rPr>
          <w:instrText xml:space="preserve"> PAGEREF _Toc319576194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smallCaps w:val="0"/>
          <w:noProof/>
          <w:sz w:val="24"/>
          <w:szCs w:val="24"/>
        </w:rPr>
      </w:pPr>
      <w:hyperlink w:anchor="_Toc319576195" w:history="1">
        <w:r>
          <w:rPr>
            <w:rStyle w:val="Hyperlink"/>
            <w:noProof/>
          </w:rPr>
          <w:t>V. Mitteilungen zur Bundeseinheitlichen Praxis bei der Überwachung  von Emissionen und Immissionen</w:t>
        </w:r>
        <w:r>
          <w:rPr>
            <w:noProof/>
            <w:webHidden/>
          </w:rPr>
          <w:tab/>
        </w:r>
        <w:r>
          <w:rPr>
            <w:noProof/>
            <w:webHidden/>
          </w:rPr>
          <w:fldChar w:fldCharType="begin"/>
        </w:r>
        <w:r>
          <w:rPr>
            <w:noProof/>
            <w:webHidden/>
          </w:rPr>
          <w:instrText xml:space="preserve"> PAGEREF _Toc319576195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smallCaps w:val="0"/>
          <w:noProof/>
          <w:sz w:val="24"/>
          <w:szCs w:val="24"/>
        </w:rPr>
      </w:pPr>
      <w:hyperlink w:anchor="_Toc319576196" w:history="1">
        <w:r>
          <w:rPr>
            <w:rStyle w:val="Hyperlink"/>
            <w:noProof/>
          </w:rPr>
          <w:t>VI. Berichtigung zur Bundeseinheitlichen Praxis bei der Überwachung  von Emissionen und Immissionen</w:t>
        </w:r>
        <w:r>
          <w:rPr>
            <w:noProof/>
            <w:webHidden/>
          </w:rPr>
          <w:tab/>
        </w:r>
        <w:r>
          <w:rPr>
            <w:noProof/>
            <w:webHidden/>
          </w:rPr>
          <w:fldChar w:fldCharType="begin"/>
        </w:r>
        <w:r>
          <w:rPr>
            <w:noProof/>
            <w:webHidden/>
          </w:rPr>
          <w:instrText xml:space="preserve"> PAGEREF _Toc319576196 \h </w:instrText>
        </w:r>
        <w:r>
          <w:rPr>
            <w:noProof/>
            <w:webHidden/>
          </w:rPr>
        </w:r>
        <w:r>
          <w:rPr>
            <w:noProof/>
            <w:webHidden/>
          </w:rPr>
          <w:fldChar w:fldCharType="separate"/>
        </w:r>
        <w:r>
          <w:rPr>
            <w:noProof/>
            <w:webHidden/>
          </w:rPr>
          <w:t>24</w:t>
        </w:r>
        <w:r>
          <w:rPr>
            <w:noProof/>
            <w:webHidden/>
          </w:rPr>
          <w:fldChar w:fldCharType="end"/>
        </w:r>
      </w:hyperlink>
    </w:p>
    <w:p>
      <w:pPr>
        <w:pStyle w:val="GesAbsatz"/>
      </w:pPr>
      <w:r>
        <w:rPr>
          <w:rFonts w:ascii="Times New Roman" w:hAnsi="Times New Roman"/>
          <w:bCs/>
          <w:caps/>
          <w:color w:val="auto"/>
        </w:rPr>
        <w:fldChar w:fldCharType="end"/>
      </w:r>
    </w:p>
    <w:p>
      <w:pPr>
        <w:pStyle w:val="berschrift2"/>
      </w:pPr>
      <w:bookmarkStart w:id="2" w:name="_Toc319576182"/>
      <w:r>
        <w:t>I.</w:t>
      </w:r>
      <w:r>
        <w:br/>
        <w:t>Eignung von Messeinrichtungen zur kontinuierlichen Überwachung von Emissionen</w:t>
      </w:r>
      <w:bookmarkEnd w:id="2"/>
    </w:p>
    <w:p>
      <w:pPr>
        <w:pStyle w:val="GesAbsatz"/>
      </w:pPr>
      <w:r>
        <w:t>Unter Bezugnahme auf Nummer 3 der Richtlinie über die Bundeseinheitliche Praxis bei der Überwachung der Emissionen - Rundschreiben des Bundesministeriums für Umwelt, Naturschutz und Reaktorsicherheit (BMU) - IG I 2 - 45053/5 (GMBl 2005 S. 795), zuletzt geändert am 4. August 2010 (GMBl 2010 S. 1172) - wird im Auftrag des BMU die Eignung der folgenden Messeinrichtungen bekannt gegeben:</w:t>
      </w:r>
    </w:p>
    <w:p>
      <w:pPr>
        <w:pStyle w:val="berschrift3"/>
      </w:pPr>
      <w:bookmarkStart w:id="3" w:name="_Toc319576183"/>
      <w:r>
        <w:t xml:space="preserve">1 </w:t>
      </w:r>
      <w:r>
        <w:tab/>
        <w:t>Staubförmige Emissionen (Staubkonzentration)</w:t>
      </w:r>
      <w:bookmarkEnd w:id="3"/>
    </w:p>
    <w:p>
      <w:pPr>
        <w:pStyle w:val="berschriftneutral"/>
      </w:pPr>
      <w:r>
        <w:t xml:space="preserve">1.1 </w:t>
      </w:r>
      <w:r>
        <w:tab/>
        <w:t>4500 MKIII für Staub</w:t>
      </w:r>
    </w:p>
    <w:p>
      <w:pPr>
        <w:pStyle w:val="GesAbsatz"/>
      </w:pPr>
      <w:r>
        <w:t>Hersteller:</w:t>
      </w:r>
    </w:p>
    <w:p>
      <w:pPr>
        <w:pStyle w:val="GesAbsatz"/>
      </w:pPr>
      <w:r>
        <w:t>Land Instruments International Ltd., Dronfield, Großbritannien</w:t>
      </w:r>
    </w:p>
    <w:p>
      <w:pPr>
        <w:pStyle w:val="GesAbsatz"/>
      </w:pPr>
      <w:r>
        <w:t>Eignung:</w:t>
      </w:r>
    </w:p>
    <w:p>
      <w:pPr>
        <w:pStyle w:val="GesAbsatz"/>
      </w:pPr>
      <w:r>
        <w:t>Für genehmigungsbedürftige Anlagen und Anlagen der 27. BImSchV</w:t>
      </w:r>
    </w:p>
    <w:p>
      <w:pPr>
        <w:pStyle w:val="GesAbsatz"/>
      </w:pPr>
      <w:r>
        <w:t>Messbereiche in der Eignungsprüfung:</w:t>
      </w:r>
    </w:p>
    <w:tbl>
      <w:tblPr>
        <w:tblStyle w:val="Tabellenraster"/>
        <w:tblW w:w="9920" w:type="dxa"/>
        <w:tblLayout w:type="fixed"/>
        <w:tblLook w:val="01E0" w:firstRow="1" w:lastRow="1" w:firstColumn="1" w:lastColumn="1" w:noHBand="0" w:noVBand="0"/>
      </w:tblPr>
      <w:tblGrid>
        <w:gridCol w:w="1384"/>
        <w:gridCol w:w="2268"/>
        <w:gridCol w:w="1483"/>
        <w:gridCol w:w="1483"/>
        <w:gridCol w:w="1483"/>
        <w:gridCol w:w="1819"/>
      </w:tblGrid>
      <w:tr>
        <w:tc>
          <w:tcPr>
            <w:tcW w:w="1384" w:type="dxa"/>
          </w:tcPr>
          <w:p>
            <w:pPr>
              <w:pStyle w:val="GesAbsatz"/>
              <w:tabs>
                <w:tab w:val="clear" w:pos="425"/>
              </w:tabs>
            </w:pPr>
            <w:r>
              <w:t>Komponente</w:t>
            </w:r>
          </w:p>
        </w:tc>
        <w:tc>
          <w:tcPr>
            <w:tcW w:w="2268" w:type="dxa"/>
          </w:tcPr>
          <w:p>
            <w:pPr>
              <w:pStyle w:val="GesAbsatz"/>
              <w:tabs>
                <w:tab w:val="clear" w:pos="425"/>
              </w:tabs>
            </w:pPr>
            <w:r>
              <w:t>Zertifizierungsbereich</w:t>
            </w:r>
          </w:p>
        </w:tc>
        <w:tc>
          <w:tcPr>
            <w:tcW w:w="4449" w:type="dxa"/>
            <w:gridSpan w:val="3"/>
          </w:tcPr>
          <w:p>
            <w:pPr>
              <w:pStyle w:val="GesAbsatz"/>
              <w:tabs>
                <w:tab w:val="clear" w:pos="425"/>
              </w:tabs>
            </w:pPr>
            <w:r>
              <w:t>zusätzliche Messbereiche</w:t>
            </w:r>
          </w:p>
        </w:tc>
        <w:tc>
          <w:tcPr>
            <w:tcW w:w="1819" w:type="dxa"/>
          </w:tcPr>
          <w:p>
            <w:pPr>
              <w:pStyle w:val="GesAbsatz"/>
              <w:tabs>
                <w:tab w:val="clear" w:pos="425"/>
              </w:tabs>
            </w:pPr>
            <w:r>
              <w:t>Einheit</w:t>
            </w:r>
          </w:p>
        </w:tc>
      </w:tr>
      <w:tr>
        <w:tc>
          <w:tcPr>
            <w:tcW w:w="1384" w:type="dxa"/>
          </w:tcPr>
          <w:p>
            <w:pPr>
              <w:pStyle w:val="GesAbsatz"/>
              <w:tabs>
                <w:tab w:val="clear" w:pos="425"/>
              </w:tabs>
            </w:pPr>
            <w:r>
              <w:t>Staub</w:t>
            </w:r>
          </w:p>
        </w:tc>
        <w:tc>
          <w:tcPr>
            <w:tcW w:w="2268" w:type="dxa"/>
          </w:tcPr>
          <w:p>
            <w:pPr>
              <w:pStyle w:val="GesAbsatz"/>
              <w:tabs>
                <w:tab w:val="clear" w:pos="425"/>
              </w:tabs>
            </w:pPr>
            <w:r>
              <w:t>0-0,2</w:t>
            </w:r>
          </w:p>
        </w:tc>
        <w:tc>
          <w:tcPr>
            <w:tcW w:w="1483" w:type="dxa"/>
          </w:tcPr>
          <w:p>
            <w:pPr>
              <w:pStyle w:val="GesAbsatz"/>
              <w:tabs>
                <w:tab w:val="clear" w:pos="425"/>
              </w:tabs>
            </w:pPr>
            <w:r>
              <w:t>0-0,1</w:t>
            </w:r>
          </w:p>
        </w:tc>
        <w:tc>
          <w:tcPr>
            <w:tcW w:w="1483" w:type="dxa"/>
          </w:tcPr>
          <w:p>
            <w:pPr>
              <w:pStyle w:val="GesAbsatz"/>
              <w:tabs>
                <w:tab w:val="clear" w:pos="425"/>
              </w:tabs>
            </w:pPr>
            <w:r>
              <w:t>0-0,4</w:t>
            </w:r>
          </w:p>
        </w:tc>
        <w:tc>
          <w:tcPr>
            <w:tcW w:w="1483" w:type="dxa"/>
          </w:tcPr>
          <w:p>
            <w:pPr>
              <w:pStyle w:val="GesAbsatz"/>
              <w:tabs>
                <w:tab w:val="clear" w:pos="425"/>
              </w:tabs>
            </w:pPr>
            <w:r>
              <w:t>0-1,2</w:t>
            </w:r>
          </w:p>
        </w:tc>
        <w:tc>
          <w:tcPr>
            <w:tcW w:w="1819" w:type="dxa"/>
          </w:tcPr>
          <w:p>
            <w:pPr>
              <w:pStyle w:val="GesAbsatz"/>
              <w:tabs>
                <w:tab w:val="clear" w:pos="425"/>
              </w:tabs>
            </w:pPr>
            <w:r>
              <w:t>Ext.</w:t>
            </w:r>
          </w:p>
        </w:tc>
      </w:tr>
    </w:tbl>
    <w:p>
      <w:pPr>
        <w:pStyle w:val="GesAbsatz"/>
      </w:pPr>
      <w:r>
        <w:t xml:space="preserve">0-0,2 Ext. </w:t>
      </w:r>
      <w:r>
        <w:rPr>
          <w:rFonts w:ascii="Lucida Sans Unicode" w:hAnsi="Lucida Sans Unicode" w:cs="Lucida Sans Unicode"/>
        </w:rPr>
        <w:t>≙</w:t>
      </w:r>
      <w:r>
        <w:t xml:space="preserve"> 15 mg/m</w:t>
      </w:r>
      <w:r>
        <w:rPr>
          <w:vertAlign w:val="superscript"/>
        </w:rPr>
        <w:t>3</w:t>
      </w:r>
      <w:r>
        <w:t xml:space="preserve"> Staub bei 5 m Messweglänge</w:t>
      </w:r>
    </w:p>
    <w:p>
      <w:pPr>
        <w:pStyle w:val="GesAbsatz"/>
        <w:tabs>
          <w:tab w:val="clear" w:pos="425"/>
          <w:tab w:val="left" w:pos="2127"/>
        </w:tabs>
        <w:ind w:left="2127" w:hanging="2127"/>
      </w:pPr>
      <w:r>
        <w:t>Softwareversionen:</w:t>
      </w:r>
      <w:r>
        <w:tab/>
        <w:t>Control Software Version: 01.03.01</w:t>
      </w:r>
    </w:p>
    <w:p>
      <w:pPr>
        <w:pStyle w:val="GesAbsatz"/>
        <w:tabs>
          <w:tab w:val="clear" w:pos="425"/>
          <w:tab w:val="left" w:pos="2127"/>
        </w:tabs>
        <w:ind w:left="2127" w:hanging="2127"/>
      </w:pPr>
      <w:r>
        <w:tab/>
        <w:t>HI Software Version: 01.02.01</w:t>
      </w:r>
    </w:p>
    <w:p>
      <w:pPr>
        <w:pStyle w:val="GesAbsatz"/>
      </w:pPr>
      <w:r>
        <w:t>Einschränkung:</w:t>
      </w:r>
    </w:p>
    <w:p>
      <w:pPr>
        <w:pStyle w:val="GesAbsatz"/>
      </w:pPr>
      <w:r>
        <w:t>Die Messeinrichtung kann nur eingesetzt werden, wenn eine Unterschreitung des Taupunktes ausgeschlossen werden kann.</w:t>
      </w:r>
    </w:p>
    <w:p>
      <w:pPr>
        <w:pStyle w:val="GesAbsatz"/>
      </w:pPr>
      <w:r>
        <w:t>Hinweise:</w:t>
      </w:r>
    </w:p>
    <w:p>
      <w:pPr>
        <w:pStyle w:val="GesAbsatz"/>
        <w:ind w:left="426" w:hanging="426"/>
      </w:pPr>
      <w:r>
        <w:t>1.</w:t>
      </w:r>
      <w:r>
        <w:tab/>
        <w:t>Die Staubkonzentration wird im feuchten Abgas unter Betriebsbedingungen gemessen.</w:t>
      </w:r>
    </w:p>
    <w:p>
      <w:pPr>
        <w:pStyle w:val="GesAbsatz"/>
        <w:ind w:left="426" w:hanging="426"/>
      </w:pPr>
      <w:r>
        <w:lastRenderedPageBreak/>
        <w:t>2.</w:t>
      </w:r>
      <w:r>
        <w:tab/>
        <w:t>Das Wartungsintervall beträgt drei Monate.</w:t>
      </w:r>
    </w:p>
    <w:p>
      <w:pPr>
        <w:pStyle w:val="GesAbsatz"/>
        <w:ind w:left="426" w:hanging="426"/>
      </w:pPr>
      <w:r>
        <w:t>3.</w:t>
      </w:r>
      <w:r>
        <w:tab/>
        <w:t>Durch die Messweglänge von 5 m und dem bei der Kalibrierung ermittelten Messbereich von 15 mg/m</w:t>
      </w:r>
      <w:r>
        <w:rPr>
          <w:vertAlign w:val="superscript"/>
        </w:rPr>
        <w:t>3</w:t>
      </w:r>
      <w:r>
        <w:t xml:space="preserve"> ergibt sich ein Produkt von 75 mg</w:t>
      </w:r>
      <w:r>
        <w:rPr>
          <w:rFonts w:cs="Arial"/>
        </w:rPr>
        <w:t>•</w:t>
      </w:r>
      <w:r>
        <w:t>m/m</w:t>
      </w:r>
      <w:r>
        <w:rPr>
          <w:vertAlign w:val="superscript"/>
        </w:rPr>
        <w:t>3</w:t>
      </w:r>
      <w:r>
        <w:t xml:space="preserve"> an der Feldtestanlage.</w:t>
      </w:r>
    </w:p>
    <w:p>
      <w:pPr>
        <w:pStyle w:val="GesAbsatz"/>
        <w:ind w:left="426" w:hanging="426"/>
      </w:pPr>
      <w:r>
        <w:t>4.</w:t>
      </w:r>
      <w:r>
        <w:tab/>
        <w:t>Die Anforderung bei der Eignungsprüfung nach DIN EN 15267-3 an den Korrelationskoeffizienten R</w:t>
      </w:r>
      <w:r>
        <w:rPr>
          <w:vertAlign w:val="superscript"/>
        </w:rPr>
        <w:t>2</w:t>
      </w:r>
      <w:r>
        <w:t xml:space="preserve"> der Kalibrierfunktion wurde nicht erfüllt.</w:t>
      </w:r>
    </w:p>
    <w:p>
      <w:pPr>
        <w:pStyle w:val="GesAbsatz"/>
        <w:ind w:left="426" w:hanging="426"/>
      </w:pPr>
      <w:r>
        <w:t>5.</w:t>
      </w:r>
      <w:r>
        <w:tab/>
        <w:t>Ergänzungsprüfung (Wartungsintervallverlängerung) zur Bekanntmachung des Umweltbundesamtes vom 15. Juli 2011 (BAnz. S. 2725, Kapitel I Nummer 1.1).</w:t>
      </w:r>
    </w:p>
    <w:p>
      <w:pPr>
        <w:pStyle w:val="GesAbsatz"/>
        <w:ind w:left="426" w:hanging="426"/>
      </w:pPr>
      <w:r>
        <w:t>Prüfbericht:</w:t>
      </w:r>
    </w:p>
    <w:p>
      <w:pPr>
        <w:pStyle w:val="GesAbsatz"/>
      </w:pPr>
      <w:r>
        <w:t>TUV Rheinland Energie und Umwelt GmbH, Köln</w:t>
      </w:r>
    </w:p>
    <w:p>
      <w:pPr>
        <w:pStyle w:val="GesAbsatz"/>
      </w:pPr>
      <w:r>
        <w:t>Bericht-Nr.: 936/21216966/A vom 15. September 2011</w:t>
      </w:r>
    </w:p>
    <w:p>
      <w:pPr>
        <w:pStyle w:val="berschriftneutral"/>
      </w:pPr>
      <w:r>
        <w:t>1.2</w:t>
      </w:r>
      <w:r>
        <w:tab/>
        <w:t>PCME STACK 181 WS für Staub</w:t>
      </w:r>
    </w:p>
    <w:p>
      <w:pPr>
        <w:pStyle w:val="GesAbsatz"/>
      </w:pPr>
      <w:r>
        <w:t>Hersteller:</w:t>
      </w:r>
    </w:p>
    <w:p>
      <w:pPr>
        <w:pStyle w:val="GesAbsatz"/>
        <w:rPr>
          <w:lang w:val="en-GB"/>
        </w:rPr>
      </w:pPr>
      <w:r>
        <w:rPr>
          <w:lang w:val="en-GB"/>
        </w:rPr>
        <w:t xml:space="preserve">PCME Ltd., St. Ives, </w:t>
      </w:r>
      <w:smartTag w:uri="urn:schemas-microsoft-com:office:smarttags" w:element="place">
        <w:smartTag w:uri="urn:schemas-microsoft-com:office:smarttags" w:element="City">
          <w:r>
            <w:rPr>
              <w:lang w:val="en-GB"/>
            </w:rPr>
            <w:t>Chambs</w:t>
          </w:r>
        </w:smartTag>
        <w:r>
          <w:rPr>
            <w:lang w:val="en-GB"/>
          </w:rPr>
          <w:t xml:space="preserve">, </w:t>
        </w:r>
        <w:smartTag w:uri="urn:schemas-microsoft-com:office:smarttags" w:element="country-region">
          <w:r>
            <w:rPr>
              <w:lang w:val="en-GB"/>
            </w:rPr>
            <w:t>England</w:t>
          </w:r>
        </w:smartTag>
      </w:smartTag>
    </w:p>
    <w:p>
      <w:pPr>
        <w:pStyle w:val="GesAbsatz"/>
      </w:pPr>
      <w:r>
        <w:t>Eignung:</w:t>
      </w:r>
    </w:p>
    <w:p>
      <w:pPr>
        <w:pStyle w:val="GesAbsatz"/>
      </w:pPr>
      <w:r>
        <w:t>Für genehmigungsbedürftige Anlagen und Anlagen der 27. BImSchV</w:t>
      </w:r>
    </w:p>
    <w:p>
      <w:pPr>
        <w:pStyle w:val="GesAbsatz"/>
      </w:pPr>
      <w:r>
        <w:t>Messbereiche in der Eignungsprüfung:</w:t>
      </w:r>
    </w:p>
    <w:tbl>
      <w:tblPr>
        <w:tblStyle w:val="Tabellenraster"/>
        <w:tblW w:w="0" w:type="auto"/>
        <w:tblLook w:val="01E0" w:firstRow="1" w:lastRow="1" w:firstColumn="1" w:lastColumn="1" w:noHBand="0" w:noVBand="0"/>
      </w:tblPr>
      <w:tblGrid>
        <w:gridCol w:w="1329"/>
        <w:gridCol w:w="2080"/>
        <w:gridCol w:w="1716"/>
        <w:gridCol w:w="1456"/>
        <w:gridCol w:w="1488"/>
        <w:gridCol w:w="1559"/>
      </w:tblGrid>
      <w:tr>
        <w:tc>
          <w:tcPr>
            <w:tcW w:w="1351" w:type="dxa"/>
          </w:tcPr>
          <w:p>
            <w:pPr>
              <w:pStyle w:val="GesAbsatz"/>
              <w:tabs>
                <w:tab w:val="clear" w:pos="425"/>
              </w:tabs>
            </w:pPr>
            <w:r>
              <w:t>Komponente</w:t>
            </w:r>
          </w:p>
        </w:tc>
        <w:tc>
          <w:tcPr>
            <w:tcW w:w="2128" w:type="dxa"/>
          </w:tcPr>
          <w:p>
            <w:pPr>
              <w:pStyle w:val="GesAbsatz"/>
              <w:tabs>
                <w:tab w:val="clear" w:pos="425"/>
              </w:tabs>
            </w:pPr>
            <w:r>
              <w:t>Zertifizierungsbereich</w:t>
            </w:r>
          </w:p>
        </w:tc>
        <w:tc>
          <w:tcPr>
            <w:tcW w:w="4779" w:type="dxa"/>
            <w:gridSpan w:val="3"/>
          </w:tcPr>
          <w:p>
            <w:pPr>
              <w:pStyle w:val="GesAbsatz"/>
              <w:tabs>
                <w:tab w:val="clear" w:pos="425"/>
              </w:tabs>
            </w:pPr>
            <w:r>
              <w:t>zusätzliche Messbereiche</w:t>
            </w:r>
          </w:p>
        </w:tc>
        <w:tc>
          <w:tcPr>
            <w:tcW w:w="1596" w:type="dxa"/>
          </w:tcPr>
          <w:p>
            <w:pPr>
              <w:pStyle w:val="GesAbsatz"/>
              <w:tabs>
                <w:tab w:val="clear" w:pos="425"/>
              </w:tabs>
            </w:pPr>
            <w:r>
              <w:t>Einheit</w:t>
            </w:r>
          </w:p>
        </w:tc>
      </w:tr>
      <w:tr>
        <w:tc>
          <w:tcPr>
            <w:tcW w:w="1351" w:type="dxa"/>
          </w:tcPr>
          <w:p>
            <w:pPr>
              <w:pStyle w:val="GesAbsatz"/>
              <w:tabs>
                <w:tab w:val="clear" w:pos="425"/>
              </w:tabs>
            </w:pPr>
            <w:r>
              <w:t>Staub</w:t>
            </w:r>
          </w:p>
        </w:tc>
        <w:tc>
          <w:tcPr>
            <w:tcW w:w="2128" w:type="dxa"/>
          </w:tcPr>
          <w:p>
            <w:pPr>
              <w:pStyle w:val="GesAbsatz"/>
              <w:tabs>
                <w:tab w:val="clear" w:pos="425"/>
              </w:tabs>
            </w:pPr>
            <w:r>
              <w:t>0-15</w:t>
            </w:r>
          </w:p>
        </w:tc>
        <w:tc>
          <w:tcPr>
            <w:tcW w:w="1762" w:type="dxa"/>
          </w:tcPr>
          <w:p>
            <w:pPr>
              <w:pStyle w:val="GesAbsatz"/>
              <w:tabs>
                <w:tab w:val="clear" w:pos="425"/>
              </w:tabs>
            </w:pPr>
            <w:r>
              <w:t>0-7,5</w:t>
            </w:r>
          </w:p>
        </w:tc>
        <w:tc>
          <w:tcPr>
            <w:tcW w:w="1494" w:type="dxa"/>
          </w:tcPr>
          <w:p>
            <w:pPr>
              <w:pStyle w:val="GesAbsatz"/>
              <w:tabs>
                <w:tab w:val="clear" w:pos="425"/>
              </w:tabs>
            </w:pPr>
            <w:r>
              <w:t>0-30</w:t>
            </w:r>
          </w:p>
        </w:tc>
        <w:tc>
          <w:tcPr>
            <w:tcW w:w="1523" w:type="dxa"/>
          </w:tcPr>
          <w:p>
            <w:pPr>
              <w:pStyle w:val="GesAbsatz"/>
              <w:tabs>
                <w:tab w:val="clear" w:pos="425"/>
              </w:tabs>
            </w:pPr>
            <w:r>
              <w:t>0-100</w:t>
            </w:r>
          </w:p>
        </w:tc>
        <w:tc>
          <w:tcPr>
            <w:tcW w:w="1596" w:type="dxa"/>
          </w:tcPr>
          <w:p>
            <w:pPr>
              <w:pStyle w:val="GesAbsatz"/>
              <w:tabs>
                <w:tab w:val="clear" w:pos="425"/>
              </w:tabs>
            </w:pPr>
            <w:r>
              <w:t>SL</w:t>
            </w:r>
          </w:p>
        </w:tc>
      </w:tr>
    </w:tbl>
    <w:p>
      <w:pPr>
        <w:pStyle w:val="GesAbsatz"/>
      </w:pPr>
      <w:r>
        <w:t xml:space="preserve">0-15 Streulichteinheiten (SL) : </w:t>
      </w:r>
      <w:r>
        <w:rPr>
          <w:rFonts w:ascii="Lucida Sans Unicode" w:hAnsi="Lucida Sans Unicode" w:cs="Lucida Sans Unicode"/>
        </w:rPr>
        <w:t>≙</w:t>
      </w:r>
      <w:r>
        <w:t>15 mg/m</w:t>
      </w:r>
      <w:r>
        <w:rPr>
          <w:vertAlign w:val="superscript"/>
        </w:rPr>
        <w:t>3</w:t>
      </w:r>
      <w:r>
        <w:t xml:space="preserve"> Staub</w:t>
      </w:r>
    </w:p>
    <w:p>
      <w:pPr>
        <w:pStyle w:val="GesAbsatz"/>
        <w:tabs>
          <w:tab w:val="clear" w:pos="425"/>
          <w:tab w:val="left" w:pos="2127"/>
        </w:tabs>
        <w:ind w:left="2127" w:hanging="2127"/>
      </w:pPr>
      <w:r>
        <w:t>Softwareversionen:</w:t>
      </w:r>
      <w:r>
        <w:tab/>
        <w:t>Control Unit: 8.00</w:t>
      </w:r>
    </w:p>
    <w:p>
      <w:pPr>
        <w:pStyle w:val="GesAbsatz"/>
        <w:tabs>
          <w:tab w:val="clear" w:pos="425"/>
          <w:tab w:val="left" w:pos="2127"/>
        </w:tabs>
        <w:ind w:left="2127" w:hanging="2127"/>
      </w:pPr>
      <w:r>
        <w:tab/>
      </w:r>
      <w:r>
        <w:rPr>
          <w:lang w:val="en-US"/>
        </w:rPr>
        <w:t>Wet Stack</w:t>
      </w:r>
      <w:r>
        <w:t xml:space="preserve"> Monitor: 2.00</w:t>
      </w:r>
    </w:p>
    <w:p>
      <w:pPr>
        <w:pStyle w:val="GesAbsatz"/>
        <w:tabs>
          <w:tab w:val="clear" w:pos="425"/>
          <w:tab w:val="left" w:pos="2127"/>
        </w:tabs>
        <w:ind w:left="2127" w:hanging="2127"/>
      </w:pPr>
      <w:r>
        <w:t>Einschränkungen:</w:t>
      </w:r>
    </w:p>
    <w:p>
      <w:pPr>
        <w:pStyle w:val="GesAbsatz"/>
        <w:tabs>
          <w:tab w:val="clear" w:pos="425"/>
          <w:tab w:val="left" w:pos="2127"/>
        </w:tabs>
        <w:ind w:left="2127" w:hanging="2127"/>
      </w:pPr>
      <w:r>
        <w:t>Keine</w:t>
      </w:r>
    </w:p>
    <w:p>
      <w:pPr>
        <w:pStyle w:val="GesAbsatz"/>
        <w:tabs>
          <w:tab w:val="clear" w:pos="425"/>
          <w:tab w:val="left" w:pos="2127"/>
        </w:tabs>
        <w:ind w:left="2127" w:hanging="2127"/>
      </w:pPr>
      <w:r>
        <w:t>Hinweise:</w:t>
      </w:r>
    </w:p>
    <w:p>
      <w:pPr>
        <w:pStyle w:val="GesAbsatz"/>
        <w:ind w:left="426" w:hanging="426"/>
      </w:pPr>
      <w:r>
        <w:t>1.</w:t>
      </w:r>
      <w:r>
        <w:tab/>
        <w:t>Die Staubkonzentration wird im feuchten Abgas unter Betriebsbedingungen gemessen.</w:t>
      </w:r>
    </w:p>
    <w:p>
      <w:pPr>
        <w:pStyle w:val="GesAbsatz"/>
        <w:ind w:left="426" w:hanging="426"/>
      </w:pPr>
      <w:r>
        <w:t>2.</w:t>
      </w:r>
      <w:r>
        <w:tab/>
        <w:t>Das Wartungsintervall beträgt vier Wochen.</w:t>
      </w:r>
    </w:p>
    <w:p>
      <w:pPr>
        <w:pStyle w:val="GesAbsatz"/>
      </w:pPr>
      <w:r>
        <w:t>Prüfbericht:</w:t>
      </w:r>
    </w:p>
    <w:p>
      <w:pPr>
        <w:pStyle w:val="GesAbsatz"/>
      </w:pPr>
      <w:r>
        <w:t>TÜV Rheinland Energie und Umwelt GmbH, Köln</w:t>
      </w:r>
    </w:p>
    <w:p>
      <w:pPr>
        <w:pStyle w:val="GesAbsatz"/>
      </w:pPr>
      <w:r>
        <w:t>Bericht-Nr.: 936/21216218/A vom 14. Oktober 2011</w:t>
      </w:r>
    </w:p>
    <w:p>
      <w:pPr>
        <w:pStyle w:val="berschrift3"/>
      </w:pPr>
      <w:bookmarkStart w:id="4" w:name="_Toc319576184"/>
      <w:r>
        <w:t xml:space="preserve">2 </w:t>
      </w:r>
      <w:r>
        <w:tab/>
        <w:t>Gesamt-Kohlenstoff</w:t>
      </w:r>
      <w:bookmarkEnd w:id="4"/>
    </w:p>
    <w:p>
      <w:pPr>
        <w:pStyle w:val="berschriftneutral"/>
      </w:pPr>
      <w:r>
        <w:t xml:space="preserve">2.1 </w:t>
      </w:r>
      <w:r>
        <w:tab/>
        <w:t>GMS810-FIDOR für Gesamt-Kohlenstoff</w:t>
      </w:r>
    </w:p>
    <w:p>
      <w:pPr>
        <w:pStyle w:val="GesAbsatz"/>
      </w:pPr>
      <w:r>
        <w:t>Hersteller:</w:t>
      </w:r>
    </w:p>
    <w:p>
      <w:pPr>
        <w:pStyle w:val="GesAbsatz"/>
      </w:pPr>
      <w:r>
        <w:t>SICK MAIHAK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1E0" w:firstRow="1" w:lastRow="1" w:firstColumn="1" w:lastColumn="1" w:noHBand="0" w:noVBand="0"/>
      </w:tblPr>
      <w:tblGrid>
        <w:gridCol w:w="1607"/>
        <w:gridCol w:w="2238"/>
        <w:gridCol w:w="1058"/>
        <w:gridCol w:w="1362"/>
        <w:gridCol w:w="1800"/>
        <w:gridCol w:w="1563"/>
      </w:tblGrid>
      <w:tr>
        <w:tc>
          <w:tcPr>
            <w:tcW w:w="1641" w:type="dxa"/>
          </w:tcPr>
          <w:p>
            <w:pPr>
              <w:pStyle w:val="GesAbsatz"/>
              <w:tabs>
                <w:tab w:val="clear" w:pos="425"/>
              </w:tabs>
            </w:pPr>
            <w:r>
              <w:t>Komponente</w:t>
            </w:r>
          </w:p>
        </w:tc>
        <w:tc>
          <w:tcPr>
            <w:tcW w:w="2295" w:type="dxa"/>
          </w:tcPr>
          <w:p>
            <w:pPr>
              <w:pStyle w:val="GesAbsatz"/>
              <w:tabs>
                <w:tab w:val="clear" w:pos="425"/>
              </w:tabs>
            </w:pPr>
            <w:r>
              <w:t>Zertifizierungsbereich</w:t>
            </w:r>
          </w:p>
        </w:tc>
        <w:tc>
          <w:tcPr>
            <w:tcW w:w="4325" w:type="dxa"/>
            <w:gridSpan w:val="3"/>
          </w:tcPr>
          <w:p>
            <w:pPr>
              <w:pStyle w:val="GesAbsatz"/>
              <w:tabs>
                <w:tab w:val="clear" w:pos="425"/>
              </w:tabs>
            </w:pPr>
            <w:r>
              <w:t>zusätzliche Messbereiche</w:t>
            </w:r>
          </w:p>
        </w:tc>
        <w:tc>
          <w:tcPr>
            <w:tcW w:w="1593" w:type="dxa"/>
          </w:tcPr>
          <w:p>
            <w:pPr>
              <w:pStyle w:val="GesAbsatz"/>
              <w:tabs>
                <w:tab w:val="clear" w:pos="425"/>
              </w:tabs>
            </w:pPr>
            <w:r>
              <w:t>Einheit</w:t>
            </w:r>
          </w:p>
        </w:tc>
      </w:tr>
      <w:tr>
        <w:tc>
          <w:tcPr>
            <w:tcW w:w="1641" w:type="dxa"/>
          </w:tcPr>
          <w:p>
            <w:pPr>
              <w:pStyle w:val="GesAbsatz"/>
              <w:tabs>
                <w:tab w:val="clear" w:pos="425"/>
              </w:tabs>
            </w:pPr>
            <w:r>
              <w:t>Gesamt-Kohlenstoff</w:t>
            </w:r>
          </w:p>
        </w:tc>
        <w:tc>
          <w:tcPr>
            <w:tcW w:w="2295" w:type="dxa"/>
          </w:tcPr>
          <w:p>
            <w:pPr>
              <w:pStyle w:val="GesAbsatz"/>
              <w:tabs>
                <w:tab w:val="clear" w:pos="425"/>
              </w:tabs>
            </w:pPr>
            <w:r>
              <w:t>0-15</w:t>
            </w:r>
          </w:p>
        </w:tc>
        <w:tc>
          <w:tcPr>
            <w:tcW w:w="1082" w:type="dxa"/>
          </w:tcPr>
          <w:p>
            <w:pPr>
              <w:pStyle w:val="GesAbsatz"/>
              <w:tabs>
                <w:tab w:val="clear" w:pos="425"/>
              </w:tabs>
            </w:pPr>
            <w:r>
              <w:t>0-50</w:t>
            </w:r>
          </w:p>
        </w:tc>
        <w:tc>
          <w:tcPr>
            <w:tcW w:w="1394" w:type="dxa"/>
          </w:tcPr>
          <w:p>
            <w:pPr>
              <w:pStyle w:val="GesAbsatz"/>
              <w:tabs>
                <w:tab w:val="clear" w:pos="425"/>
              </w:tabs>
            </w:pPr>
            <w:r>
              <w:t>0-150</w:t>
            </w:r>
          </w:p>
        </w:tc>
        <w:tc>
          <w:tcPr>
            <w:tcW w:w="1849" w:type="dxa"/>
          </w:tcPr>
          <w:p>
            <w:pPr>
              <w:pStyle w:val="GesAbsatz"/>
              <w:tabs>
                <w:tab w:val="clear" w:pos="425"/>
              </w:tabs>
            </w:pPr>
            <w:r>
              <w:t>0-500</w:t>
            </w:r>
          </w:p>
        </w:tc>
        <w:tc>
          <w:tcPr>
            <w:tcW w:w="1593" w:type="dxa"/>
          </w:tcPr>
          <w:p>
            <w:pPr>
              <w:pStyle w:val="GesAbsatz"/>
              <w:tabs>
                <w:tab w:val="clear" w:pos="425"/>
              </w:tabs>
            </w:pPr>
            <w:r>
              <w:t>mg/m</w:t>
            </w:r>
            <w:r>
              <w:rPr>
                <w:vertAlign w:val="superscript"/>
              </w:rPr>
              <w:t>3</w:t>
            </w:r>
          </w:p>
        </w:tc>
      </w:tr>
    </w:tbl>
    <w:p>
      <w:pPr>
        <w:pStyle w:val="GesAbsatz"/>
      </w:pPr>
      <w:r>
        <w:t>Softwareversion: 2.00a</w:t>
      </w:r>
    </w:p>
    <w:p>
      <w:pPr>
        <w:pStyle w:val="GesAbsatz"/>
      </w:pPr>
      <w:r>
        <w:t>Einschränkungen:</w:t>
      </w:r>
    </w:p>
    <w:p>
      <w:pPr>
        <w:pStyle w:val="GesAbsatz"/>
      </w:pPr>
      <w:r>
        <w:t>Keine</w:t>
      </w:r>
    </w:p>
    <w:p>
      <w:pPr>
        <w:pStyle w:val="GesAbsatz"/>
      </w:pPr>
      <w:r>
        <w:lastRenderedPageBreak/>
        <w:t>Hinweise:</w:t>
      </w:r>
    </w:p>
    <w:p>
      <w:pPr>
        <w:pStyle w:val="GesAbsatz"/>
        <w:ind w:left="426" w:hanging="426"/>
      </w:pPr>
      <w:r>
        <w:t>1.</w:t>
      </w:r>
      <w:r>
        <w:tab/>
        <w:t>Die Messeinrichtung kann sowohl mit einer Netzspannung von 230 Volt als auch mit einer Netzspannung von 110 Volt betrieben werden.</w:t>
      </w:r>
    </w:p>
    <w:p>
      <w:pPr>
        <w:pStyle w:val="GesAbsatz"/>
        <w:ind w:left="426" w:hanging="426"/>
      </w:pPr>
      <w:r>
        <w:t>2.</w:t>
      </w:r>
      <w:r>
        <w:tab/>
        <w:t>Das Wartungsintervall beträgt drei Monate.</w:t>
      </w:r>
    </w:p>
    <w:p>
      <w:pPr>
        <w:pStyle w:val="GesAbsatz"/>
        <w:ind w:left="426" w:hanging="426"/>
      </w:pPr>
      <w:r>
        <w:t>3.</w:t>
      </w:r>
      <w:r>
        <w:tab/>
        <w:t>Die Messeinrichtung kann alternativ zur internen Kontroll- und Bedieneinheit auch mit externen Kontroll- und Bedieneinheiten betrieben werden und trägt dann die Bezeichnung GMS811-FIDOR.</w:t>
      </w:r>
    </w:p>
    <w:p>
      <w:pPr>
        <w:pStyle w:val="GesAbsatz"/>
        <w:ind w:left="426" w:hanging="426"/>
      </w:pPr>
      <w:r>
        <w:t>4.</w:t>
      </w:r>
      <w:r>
        <w:tab/>
        <w:t>Die Messeinrichtung kann alternativ mit der Probenahmesonde des Typs SFU-BF SPB betrieben werden.</w:t>
      </w:r>
    </w:p>
    <w:p>
      <w:pPr>
        <w:pStyle w:val="GesAbsatz"/>
        <w:ind w:left="426" w:hanging="426"/>
      </w:pPr>
      <w:r>
        <w:t>5.</w:t>
      </w:r>
      <w:r>
        <w:tab/>
        <w:t>Die Messeinrichtung kann alternativ mit dem Katalysator 6027504 zur Luftaufbereitung betrieben werden.</w:t>
      </w:r>
    </w:p>
    <w:p>
      <w:pPr>
        <w:pStyle w:val="GesAbsatz"/>
        <w:ind w:left="426" w:hanging="426"/>
      </w:pPr>
      <w:r>
        <w:t>6.</w:t>
      </w:r>
      <w:r>
        <w:tab/>
        <w:t>Die Messeinrichtung führt täglich einen Nullpunktabgleich durch.</w:t>
      </w:r>
    </w:p>
    <w:p>
      <w:pPr>
        <w:pStyle w:val="GesAbsatz"/>
        <w:ind w:left="426" w:hanging="426"/>
      </w:pPr>
      <w:r>
        <w:t>7.</w:t>
      </w:r>
      <w:r>
        <w:tab/>
        <w:t>Ergänzungsprüfung (Wartungsintervallverlängerung, optionaler Einsatz externer Kontroll- und Bedieneinheiten, einer optionalen Probenahmesonde und eines optionalen Katalysators) zur Bekanntmachung des Umweltbundesamtes vom 15. Juli 2011 (BAnz. S. 2725, Kapitel I Nummer 2.1).</w:t>
      </w:r>
    </w:p>
    <w:p>
      <w:pPr>
        <w:pStyle w:val="GesAbsatz"/>
      </w:pPr>
      <w:r>
        <w:t>Prüfbericht:</w:t>
      </w:r>
    </w:p>
    <w:p>
      <w:pPr>
        <w:pStyle w:val="GesAbsatz"/>
      </w:pPr>
      <w:r>
        <w:t>TÜV Rheinland Energie und Umwelt GmbH, Köln</w:t>
      </w:r>
    </w:p>
    <w:p>
      <w:pPr>
        <w:pStyle w:val="GesAbsatz"/>
      </w:pPr>
      <w:r>
        <w:t>Bericht-Nr.: 936/21216085/B vom 10. Oktober 2011</w:t>
      </w:r>
    </w:p>
    <w:p>
      <w:pPr>
        <w:pStyle w:val="berschriftneutral"/>
      </w:pPr>
      <w:r>
        <w:t>2.2</w:t>
      </w:r>
      <w:r>
        <w:tab/>
        <w:t>GRAPHITE 52M für Gesamt-Kohlenstoff</w:t>
      </w:r>
    </w:p>
    <w:p>
      <w:pPr>
        <w:pStyle w:val="GesAbsatz"/>
      </w:pPr>
      <w:r>
        <w:t>Hersteller:</w:t>
      </w:r>
    </w:p>
    <w:p>
      <w:pPr>
        <w:pStyle w:val="GesAbsatz"/>
      </w:pPr>
      <w:r>
        <w:t>Environnement S. A, Poissy, Frankreich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0" w:type="auto"/>
        <w:tblLook w:val="01E0" w:firstRow="1" w:lastRow="1" w:firstColumn="1" w:lastColumn="1" w:noHBand="0" w:noVBand="0"/>
      </w:tblPr>
      <w:tblGrid>
        <w:gridCol w:w="1838"/>
        <w:gridCol w:w="2268"/>
        <w:gridCol w:w="2693"/>
        <w:gridCol w:w="1985"/>
      </w:tblGrid>
      <w:tr>
        <w:tc>
          <w:tcPr>
            <w:tcW w:w="1838" w:type="dxa"/>
          </w:tcPr>
          <w:p>
            <w:pPr>
              <w:pStyle w:val="GesAbsatz"/>
              <w:tabs>
                <w:tab w:val="clear" w:pos="425"/>
              </w:tabs>
            </w:pPr>
            <w:r>
              <w:t>Komponente</w:t>
            </w:r>
          </w:p>
        </w:tc>
        <w:tc>
          <w:tcPr>
            <w:tcW w:w="2268" w:type="dxa"/>
          </w:tcPr>
          <w:p>
            <w:pPr>
              <w:pStyle w:val="GesAbsatz"/>
              <w:tabs>
                <w:tab w:val="clear" w:pos="425"/>
              </w:tabs>
            </w:pPr>
            <w:r>
              <w:t>Zertifizierungsbereich</w:t>
            </w:r>
          </w:p>
        </w:tc>
        <w:tc>
          <w:tcPr>
            <w:tcW w:w="2693" w:type="dxa"/>
          </w:tcPr>
          <w:p>
            <w:pPr>
              <w:pStyle w:val="GesAbsatz"/>
              <w:tabs>
                <w:tab w:val="clear" w:pos="425"/>
              </w:tabs>
            </w:pPr>
            <w:r>
              <w:t>zusätzliche Messbereiche</w:t>
            </w:r>
          </w:p>
        </w:tc>
        <w:tc>
          <w:tcPr>
            <w:tcW w:w="1985" w:type="dxa"/>
          </w:tcPr>
          <w:p>
            <w:pPr>
              <w:pStyle w:val="GesAbsatz"/>
              <w:tabs>
                <w:tab w:val="clear" w:pos="425"/>
              </w:tabs>
            </w:pPr>
            <w:r>
              <w:t>Einheit</w:t>
            </w:r>
          </w:p>
        </w:tc>
      </w:tr>
      <w:tr>
        <w:tc>
          <w:tcPr>
            <w:tcW w:w="1838" w:type="dxa"/>
          </w:tcPr>
          <w:p>
            <w:pPr>
              <w:pStyle w:val="GesAbsatz"/>
              <w:tabs>
                <w:tab w:val="clear" w:pos="425"/>
              </w:tabs>
            </w:pPr>
            <w:r>
              <w:t>Gesamt-Kohlenstoff</w:t>
            </w:r>
          </w:p>
        </w:tc>
        <w:tc>
          <w:tcPr>
            <w:tcW w:w="2268" w:type="dxa"/>
          </w:tcPr>
          <w:p>
            <w:pPr>
              <w:pStyle w:val="GesAbsatz"/>
              <w:tabs>
                <w:tab w:val="clear" w:pos="425"/>
              </w:tabs>
            </w:pPr>
            <w:r>
              <w:t>0-15</w:t>
            </w:r>
          </w:p>
        </w:tc>
        <w:tc>
          <w:tcPr>
            <w:tcW w:w="2693" w:type="dxa"/>
          </w:tcPr>
          <w:p>
            <w:pPr>
              <w:pStyle w:val="GesAbsatz"/>
              <w:tabs>
                <w:tab w:val="clear" w:pos="425"/>
              </w:tabs>
            </w:pPr>
            <w:r>
              <w:t>0-500</w:t>
            </w:r>
          </w:p>
        </w:tc>
        <w:tc>
          <w:tcPr>
            <w:tcW w:w="1985" w:type="dxa"/>
          </w:tcPr>
          <w:p>
            <w:pPr>
              <w:pStyle w:val="GesAbsatz"/>
              <w:tabs>
                <w:tab w:val="clear" w:pos="425"/>
              </w:tabs>
            </w:pPr>
            <w:r>
              <w:t>mg/m</w:t>
            </w:r>
            <w:r>
              <w:rPr>
                <w:vertAlign w:val="superscript"/>
              </w:rPr>
              <w:t>3</w:t>
            </w:r>
          </w:p>
        </w:tc>
      </w:tr>
    </w:tbl>
    <w:p>
      <w:pPr>
        <w:pStyle w:val="GesAbsatz"/>
      </w:pPr>
      <w:r>
        <w:t>Softwareversion: Version V2.19</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pPr>
      <w:r>
        <w:t>2.</w:t>
      </w:r>
      <w:r>
        <w:tab/>
        <w:t>Die Messeinrichtung führt täglich einen Nullpunktabgleich durch.</w:t>
      </w:r>
    </w:p>
    <w:p>
      <w:pPr>
        <w:pStyle w:val="GesAbsatz"/>
      </w:pPr>
      <w:r>
        <w:t>3.</w:t>
      </w:r>
      <w:r>
        <w:tab/>
        <w:t>Zum Betrieb ist ein H</w:t>
      </w:r>
      <w:r>
        <w:rPr>
          <w:vertAlign w:val="subscript"/>
        </w:rPr>
        <w:t>2</w:t>
      </w:r>
      <w:r>
        <w:t>/He-Brenngasgemisch notwendig.</w:t>
      </w:r>
    </w:p>
    <w:p>
      <w:pPr>
        <w:pStyle w:val="GesAbsatz"/>
      </w:pPr>
      <w:r>
        <w:t>Prüfbericht:</w:t>
      </w:r>
    </w:p>
    <w:p>
      <w:pPr>
        <w:pStyle w:val="GesAbsatz"/>
      </w:pPr>
      <w:r>
        <w:t>TÜV Rheinland Energie und Umwelt GmbH, Köln</w:t>
      </w:r>
    </w:p>
    <w:p>
      <w:pPr>
        <w:pStyle w:val="GesAbsatz"/>
      </w:pPr>
      <w:r>
        <w:t>Bericht-Nr.: 936/21214670/A vom 5. Oktober 2011</w:t>
      </w:r>
    </w:p>
    <w:p>
      <w:pPr>
        <w:pStyle w:val="berschrift3"/>
      </w:pPr>
      <w:bookmarkStart w:id="5" w:name="_Toc319576185"/>
      <w:r>
        <w:t>3</w:t>
      </w:r>
      <w:r>
        <w:tab/>
        <w:t>Quecksilber</w:t>
      </w:r>
      <w:bookmarkEnd w:id="5"/>
    </w:p>
    <w:p>
      <w:pPr>
        <w:pStyle w:val="berschriftneutral"/>
      </w:pPr>
      <w:r>
        <w:t>3.1</w:t>
      </w:r>
      <w:r>
        <w:tab/>
        <w:t>AR602Z/Hg für Hg</w:t>
      </w:r>
    </w:p>
    <w:p>
      <w:pPr>
        <w:pStyle w:val="GesAbsatz"/>
      </w:pPr>
      <w:r>
        <w:t>Hersteller:</w:t>
      </w:r>
    </w:p>
    <w:p>
      <w:pPr>
        <w:pStyle w:val="GesAbsatz"/>
      </w:pPr>
      <w:r>
        <w:t>Opsis AB, Furulund, Schweden</w:t>
      </w:r>
    </w:p>
    <w:p>
      <w:pPr>
        <w:pStyle w:val="GesAbsatz"/>
      </w:pPr>
      <w:r>
        <w:t>Eignung:</w:t>
      </w:r>
    </w:p>
    <w:p>
      <w:pPr>
        <w:pStyle w:val="GesAbsatz"/>
      </w:pPr>
      <w:r>
        <w:t>Für Anlagen gemäß § 2 Nummer 6 der 17. BImSchV</w:t>
      </w:r>
    </w:p>
    <w:p>
      <w:pPr>
        <w:pStyle w:val="GesAbsatz"/>
      </w:pPr>
      <w:r>
        <w:t>Messbereiche in der Eignungsprüfung:</w:t>
      </w:r>
    </w:p>
    <w:tbl>
      <w:tblPr>
        <w:tblStyle w:val="Tabellenraster"/>
        <w:tblW w:w="0" w:type="auto"/>
        <w:tblLook w:val="01E0" w:firstRow="1" w:lastRow="1" w:firstColumn="1" w:lastColumn="1" w:noHBand="0" w:noVBand="0"/>
      </w:tblPr>
      <w:tblGrid>
        <w:gridCol w:w="1526"/>
        <w:gridCol w:w="2771"/>
        <w:gridCol w:w="2833"/>
        <w:gridCol w:w="1058"/>
      </w:tblGrid>
      <w:tr>
        <w:tc>
          <w:tcPr>
            <w:tcW w:w="1526" w:type="dxa"/>
          </w:tcPr>
          <w:p>
            <w:pPr>
              <w:pStyle w:val="GesAbsatz"/>
              <w:tabs>
                <w:tab w:val="clear" w:pos="425"/>
              </w:tabs>
            </w:pPr>
            <w:r>
              <w:t>Komponente</w:t>
            </w:r>
          </w:p>
        </w:tc>
        <w:tc>
          <w:tcPr>
            <w:tcW w:w="2771" w:type="dxa"/>
          </w:tcPr>
          <w:p>
            <w:pPr>
              <w:pStyle w:val="GesAbsatz"/>
              <w:tabs>
                <w:tab w:val="clear" w:pos="425"/>
              </w:tabs>
            </w:pPr>
            <w:r>
              <w:t>Zertifizierungsbereich</w:t>
            </w:r>
          </w:p>
        </w:tc>
        <w:tc>
          <w:tcPr>
            <w:tcW w:w="2833" w:type="dxa"/>
          </w:tcPr>
          <w:p>
            <w:pPr>
              <w:pStyle w:val="GesAbsatz"/>
              <w:tabs>
                <w:tab w:val="clear" w:pos="425"/>
              </w:tabs>
            </w:pPr>
            <w:r>
              <w:t>zusätzliche Messbereiche</w:t>
            </w:r>
          </w:p>
        </w:tc>
        <w:tc>
          <w:tcPr>
            <w:tcW w:w="1058" w:type="dxa"/>
          </w:tcPr>
          <w:p>
            <w:pPr>
              <w:pStyle w:val="GesAbsatz"/>
              <w:tabs>
                <w:tab w:val="clear" w:pos="425"/>
              </w:tabs>
            </w:pPr>
            <w:r>
              <w:t>Einheit</w:t>
            </w:r>
          </w:p>
        </w:tc>
      </w:tr>
      <w:tr>
        <w:tc>
          <w:tcPr>
            <w:tcW w:w="1526" w:type="dxa"/>
          </w:tcPr>
          <w:p>
            <w:pPr>
              <w:pStyle w:val="GesAbsatz"/>
              <w:tabs>
                <w:tab w:val="clear" w:pos="425"/>
              </w:tabs>
            </w:pPr>
            <w:r>
              <w:t>Hg</w:t>
            </w:r>
          </w:p>
        </w:tc>
        <w:tc>
          <w:tcPr>
            <w:tcW w:w="2771" w:type="dxa"/>
          </w:tcPr>
          <w:p>
            <w:pPr>
              <w:pStyle w:val="GesAbsatz"/>
              <w:tabs>
                <w:tab w:val="clear" w:pos="425"/>
              </w:tabs>
            </w:pPr>
            <w:r>
              <w:t>0-45</w:t>
            </w:r>
          </w:p>
        </w:tc>
        <w:tc>
          <w:tcPr>
            <w:tcW w:w="2833" w:type="dxa"/>
          </w:tcPr>
          <w:p>
            <w:pPr>
              <w:pStyle w:val="GesAbsatz"/>
              <w:tabs>
                <w:tab w:val="clear" w:pos="425"/>
              </w:tabs>
            </w:pPr>
            <w:r>
              <w:t>0-100</w:t>
            </w:r>
          </w:p>
        </w:tc>
        <w:tc>
          <w:tcPr>
            <w:tcW w:w="1058" w:type="dxa"/>
          </w:tcPr>
          <w:p>
            <w:pPr>
              <w:pStyle w:val="GesAbsatz"/>
              <w:tabs>
                <w:tab w:val="clear" w:pos="425"/>
              </w:tabs>
            </w:pPr>
            <w:bookmarkStart w:id="6" w:name="OLE_LINK3"/>
            <w:bookmarkStart w:id="7" w:name="OLE_LINK4"/>
            <w:r>
              <w:rPr>
                <w:rFonts w:cs="Arial"/>
              </w:rPr>
              <w:t>μ</w:t>
            </w:r>
            <w:bookmarkEnd w:id="6"/>
            <w:bookmarkEnd w:id="7"/>
            <w:r>
              <w:t>g/m</w:t>
            </w:r>
            <w:r>
              <w:rPr>
                <w:vertAlign w:val="superscript"/>
              </w:rPr>
              <w:t>3</w:t>
            </w:r>
          </w:p>
        </w:tc>
      </w:tr>
    </w:tbl>
    <w:p>
      <w:pPr>
        <w:pStyle w:val="GesAbsatz"/>
      </w:pPr>
      <w:r>
        <w:lastRenderedPageBreak/>
        <w:t>Softwareversion: 7.21</w:t>
      </w:r>
    </w:p>
    <w:p>
      <w:pPr>
        <w:pStyle w:val="GesAbsatz"/>
      </w:pPr>
      <w:r>
        <w:t>Einschränkung:</w:t>
      </w:r>
    </w:p>
    <w:p>
      <w:pPr>
        <w:pStyle w:val="GesAbsatz"/>
      </w:pPr>
      <w:r>
        <w:t>Die Anforderung bei der Eignungsprüfung nach DIN EN 15267-3 an die Einstellzeit wurde nicht erfüllt.</w:t>
      </w:r>
    </w:p>
    <w:p>
      <w:pPr>
        <w:pStyle w:val="GesAbsatz"/>
      </w:pPr>
      <w:r>
        <w:t>Hinweise:</w:t>
      </w:r>
    </w:p>
    <w:p>
      <w:pPr>
        <w:pStyle w:val="GesAbsatz"/>
        <w:ind w:left="426" w:hanging="426"/>
      </w:pPr>
      <w:r>
        <w:t>1.</w:t>
      </w:r>
      <w:r>
        <w:tab/>
        <w:t>Für die regelmäßige Kontrolle des Referenzpunktes im Wartungsintervall muss der Prüfgasgenerator HovaCal zur Verfügung stehen.</w:t>
      </w:r>
    </w:p>
    <w:p>
      <w:pPr>
        <w:pStyle w:val="GesAbsatz"/>
        <w:ind w:left="426" w:hanging="426"/>
      </w:pPr>
      <w:r>
        <w:t>2.</w:t>
      </w:r>
      <w:r>
        <w:tab/>
        <w:t>Die Länge der beheizten Messgasleitung betrug im Labor- und im Feldtest 10 m.</w:t>
      </w:r>
    </w:p>
    <w:p>
      <w:pPr>
        <w:pStyle w:val="GesAbsatz"/>
        <w:ind w:left="426" w:hanging="426"/>
      </w:pPr>
      <w:r>
        <w:t>3.</w:t>
      </w:r>
      <w:r>
        <w:tab/>
        <w:t>Zur Querempfindlichkeitskompensation muss die Komponente SO</w:t>
      </w:r>
      <w:r>
        <w:rPr>
          <w:vertAlign w:val="subscript"/>
        </w:rPr>
        <w:t>2</w:t>
      </w:r>
      <w:r>
        <w:t xml:space="preserve"> in der Messzelle bestimmt werden.</w:t>
      </w:r>
    </w:p>
    <w:p>
      <w:pPr>
        <w:pStyle w:val="GesAbsatz"/>
      </w:pPr>
      <w:r>
        <w:t>Prüfbericht:</w:t>
      </w:r>
    </w:p>
    <w:p>
      <w:pPr>
        <w:pStyle w:val="GesAbsatz"/>
      </w:pPr>
      <w:r>
        <w:t>TUV Rheinland Energie und Umwelt GmbH, Köln</w:t>
      </w:r>
    </w:p>
    <w:p>
      <w:pPr>
        <w:pStyle w:val="GesAbsatz"/>
      </w:pPr>
      <w:r>
        <w:t>Bericht-Nr.: 936/21215492/A vom 10. Oktober 2011</w:t>
      </w:r>
    </w:p>
    <w:p>
      <w:pPr>
        <w:pStyle w:val="berschriftneutral"/>
      </w:pPr>
      <w:r>
        <w:t>3.2</w:t>
      </w:r>
      <w:r>
        <w:tab/>
        <w:t>MERCEM 300Z für Hg</w:t>
      </w:r>
    </w:p>
    <w:p>
      <w:pPr>
        <w:pStyle w:val="GesAbsatz"/>
      </w:pPr>
      <w:r>
        <w:t>Hersteller:</w:t>
      </w:r>
    </w:p>
    <w:p>
      <w:pPr>
        <w:pStyle w:val="GesAbsatz"/>
      </w:pPr>
      <w:r>
        <w:t>SICK MAIHAK GmbH, Meersburg</w:t>
      </w:r>
    </w:p>
    <w:p>
      <w:pPr>
        <w:pStyle w:val="GesAbsatz"/>
      </w:pPr>
      <w:r>
        <w:t>Eignung:</w:t>
      </w:r>
    </w:p>
    <w:p>
      <w:pPr>
        <w:pStyle w:val="GesAbsatz"/>
      </w:pPr>
      <w:r>
        <w:t>Für Anlagen gemäß § 2 Nummer 6 der 17. BImSchV</w:t>
      </w:r>
    </w:p>
    <w:p>
      <w:pPr>
        <w:pStyle w:val="GesAbsatz"/>
      </w:pPr>
      <w:r>
        <w:t>Messbereiche in der Eignungsprüfung:</w:t>
      </w:r>
    </w:p>
    <w:tbl>
      <w:tblPr>
        <w:tblStyle w:val="Tabellenraster"/>
        <w:tblW w:w="0" w:type="auto"/>
        <w:tblLook w:val="01E0" w:firstRow="1" w:lastRow="1" w:firstColumn="1" w:lastColumn="1" w:noHBand="0" w:noVBand="0"/>
      </w:tblPr>
      <w:tblGrid>
        <w:gridCol w:w="1363"/>
        <w:gridCol w:w="2616"/>
        <w:gridCol w:w="1520"/>
        <w:gridCol w:w="1525"/>
        <w:gridCol w:w="1529"/>
        <w:gridCol w:w="1075"/>
      </w:tblGrid>
      <w:tr>
        <w:tc>
          <w:tcPr>
            <w:tcW w:w="1389" w:type="dxa"/>
          </w:tcPr>
          <w:p>
            <w:pPr>
              <w:pStyle w:val="GesAbsatz"/>
              <w:tabs>
                <w:tab w:val="clear" w:pos="425"/>
              </w:tabs>
            </w:pPr>
            <w:r>
              <w:t>Komponente</w:t>
            </w:r>
          </w:p>
        </w:tc>
        <w:tc>
          <w:tcPr>
            <w:tcW w:w="2688" w:type="dxa"/>
          </w:tcPr>
          <w:p>
            <w:pPr>
              <w:pStyle w:val="GesAbsatz"/>
              <w:tabs>
                <w:tab w:val="clear" w:pos="425"/>
              </w:tabs>
            </w:pPr>
            <w:r>
              <w:t>Zertifizierungsbereich</w:t>
            </w:r>
          </w:p>
        </w:tc>
        <w:tc>
          <w:tcPr>
            <w:tcW w:w="4689" w:type="dxa"/>
            <w:gridSpan w:val="3"/>
          </w:tcPr>
          <w:p>
            <w:pPr>
              <w:pStyle w:val="GesAbsatz"/>
              <w:tabs>
                <w:tab w:val="clear" w:pos="425"/>
              </w:tabs>
            </w:pPr>
            <w:r>
              <w:t>zusätzliche Messbereiche</w:t>
            </w:r>
          </w:p>
        </w:tc>
        <w:tc>
          <w:tcPr>
            <w:tcW w:w="1088" w:type="dxa"/>
          </w:tcPr>
          <w:p>
            <w:pPr>
              <w:pStyle w:val="GesAbsatz"/>
              <w:tabs>
                <w:tab w:val="clear" w:pos="425"/>
              </w:tabs>
            </w:pPr>
            <w:r>
              <w:t>Einheit</w:t>
            </w:r>
          </w:p>
        </w:tc>
      </w:tr>
      <w:tr>
        <w:tc>
          <w:tcPr>
            <w:tcW w:w="1389" w:type="dxa"/>
          </w:tcPr>
          <w:p>
            <w:pPr>
              <w:pStyle w:val="GesAbsatz"/>
              <w:tabs>
                <w:tab w:val="clear" w:pos="425"/>
              </w:tabs>
            </w:pPr>
            <w:r>
              <w:t>Hg</w:t>
            </w:r>
          </w:p>
        </w:tc>
        <w:tc>
          <w:tcPr>
            <w:tcW w:w="2688" w:type="dxa"/>
          </w:tcPr>
          <w:p>
            <w:pPr>
              <w:pStyle w:val="GesAbsatz"/>
              <w:tabs>
                <w:tab w:val="clear" w:pos="425"/>
              </w:tabs>
            </w:pPr>
            <w:r>
              <w:t>0-10</w:t>
            </w:r>
          </w:p>
        </w:tc>
        <w:tc>
          <w:tcPr>
            <w:tcW w:w="1563" w:type="dxa"/>
          </w:tcPr>
          <w:p>
            <w:pPr>
              <w:pStyle w:val="GesAbsatz"/>
              <w:tabs>
                <w:tab w:val="clear" w:pos="425"/>
              </w:tabs>
            </w:pPr>
            <w:r>
              <w:t>0-45</w:t>
            </w:r>
          </w:p>
        </w:tc>
        <w:tc>
          <w:tcPr>
            <w:tcW w:w="1563" w:type="dxa"/>
          </w:tcPr>
          <w:p>
            <w:pPr>
              <w:pStyle w:val="GesAbsatz"/>
              <w:tabs>
                <w:tab w:val="clear" w:pos="425"/>
              </w:tabs>
            </w:pPr>
            <w:r>
              <w:t>0-100</w:t>
            </w:r>
          </w:p>
        </w:tc>
        <w:tc>
          <w:tcPr>
            <w:tcW w:w="1563" w:type="dxa"/>
          </w:tcPr>
          <w:p>
            <w:pPr>
              <w:pStyle w:val="GesAbsatz"/>
              <w:tabs>
                <w:tab w:val="clear" w:pos="425"/>
              </w:tabs>
            </w:pPr>
            <w:r>
              <w:t>0-1000</w:t>
            </w:r>
          </w:p>
        </w:tc>
        <w:tc>
          <w:tcPr>
            <w:tcW w:w="1088" w:type="dxa"/>
          </w:tcPr>
          <w:p>
            <w:pPr>
              <w:pStyle w:val="GesAbsatz"/>
              <w:tabs>
                <w:tab w:val="clear" w:pos="425"/>
              </w:tabs>
            </w:pPr>
            <w:r>
              <w:rPr>
                <w:rFonts w:cs="Arial"/>
              </w:rPr>
              <w:t>μ</w:t>
            </w:r>
            <w:r>
              <w:t>g/m</w:t>
            </w:r>
            <w:r>
              <w:rPr>
                <w:vertAlign w:val="superscript"/>
              </w:rPr>
              <w:t>3</w:t>
            </w:r>
          </w:p>
        </w:tc>
      </w:tr>
    </w:tbl>
    <w:p>
      <w:pPr>
        <w:pStyle w:val="GesAbsatz"/>
      </w:pPr>
      <w:r>
        <w:t>Softwareversion: 9162140 VL27</w:t>
      </w:r>
    </w:p>
    <w:p>
      <w:pPr>
        <w:pStyle w:val="GesAbsatz"/>
      </w:pPr>
      <w:r>
        <w:t>Einschränkungen:</w:t>
      </w:r>
    </w:p>
    <w:p>
      <w:pPr>
        <w:pStyle w:val="GesAbsatz"/>
      </w:pPr>
      <w:r>
        <w:t>Keine</w:t>
      </w:r>
    </w:p>
    <w:p>
      <w:pPr>
        <w:pStyle w:val="GesAbsatz"/>
      </w:pPr>
      <w:r>
        <w:t>Hinweise:</w:t>
      </w:r>
    </w:p>
    <w:p>
      <w:pPr>
        <w:pStyle w:val="GesAbsatz"/>
        <w:ind w:left="426" w:hanging="426"/>
      </w:pPr>
      <w:r>
        <w:t>1.</w:t>
      </w:r>
      <w:r>
        <w:tab/>
        <w:t>Bei der Prüfung der Messeinrichtung ist feuchtes Prüfgas einzusetzen.</w:t>
      </w:r>
    </w:p>
    <w:p>
      <w:pPr>
        <w:pStyle w:val="GesAbsatz"/>
        <w:ind w:left="426" w:hanging="426"/>
      </w:pPr>
      <w:r>
        <w:t>2.</w:t>
      </w:r>
      <w:r>
        <w:tab/>
        <w:t>Das Wartungsintervall beträgt drei Monate.</w:t>
      </w:r>
    </w:p>
    <w:p>
      <w:pPr>
        <w:pStyle w:val="GesAbsatz"/>
        <w:ind w:left="426" w:hanging="426"/>
      </w:pPr>
      <w:r>
        <w:t>3.</w:t>
      </w:r>
      <w:r>
        <w:tab/>
        <w:t>Zur Referenzpunktkontrolle von Hg muss ein geeigneter Hg-Prüfgasgenerator, z.B. vom Typ HovaCal, eingesetzt werden. Optional ist der Betrieb der Messeinrichtung auch mit einem internen Prüfgasgenerator möglich; auf einen externen Prüfgasgenerator kann dann verzichtet werden. Für kurzfristige Systemchecks steht eine interne Hg-Küvette zur Verfügung, deren Daten aber nicht für QAL3 Zwecke genutzt werden können.</w:t>
      </w:r>
    </w:p>
    <w:p>
      <w:pPr>
        <w:pStyle w:val="GesAbsatz"/>
        <w:ind w:left="426" w:hanging="426"/>
      </w:pPr>
      <w:r>
        <w:t>4.</w:t>
      </w:r>
      <w:r>
        <w:tab/>
        <w:t>Die Länge der Messgasleitung im Feldtest betrug 35 m.</w:t>
      </w:r>
    </w:p>
    <w:p>
      <w:pPr>
        <w:pStyle w:val="GesAbsatz"/>
        <w:ind w:left="426" w:hanging="426"/>
      </w:pPr>
      <w:r>
        <w:t>Prüfbericht:</w:t>
      </w:r>
    </w:p>
    <w:p>
      <w:pPr>
        <w:pStyle w:val="GesAbsatz"/>
      </w:pPr>
      <w:r>
        <w:t>TÜV Rheinland Energie und Umwelt GmbH, Köln</w:t>
      </w:r>
    </w:p>
    <w:p>
      <w:pPr>
        <w:pStyle w:val="GesAbsatz"/>
      </w:pPr>
      <w:r>
        <w:t>Bericht-Nr.: 936/21216054/A vom 19. Oktober 2011</w:t>
      </w:r>
    </w:p>
    <w:p>
      <w:pPr>
        <w:pStyle w:val="berschrift3"/>
      </w:pPr>
      <w:bookmarkStart w:id="8" w:name="_Toc319576186"/>
      <w:r>
        <w:t>4</w:t>
      </w:r>
      <w:r>
        <w:tab/>
        <w:t>Mehrkomponentenmesseinrichtungen</w:t>
      </w:r>
      <w:bookmarkEnd w:id="8"/>
    </w:p>
    <w:p>
      <w:pPr>
        <w:pStyle w:val="berschriftneutral"/>
      </w:pPr>
      <w:r>
        <w:t>4.1</w:t>
      </w:r>
      <w:r>
        <w:tab/>
        <w:t>Advance Optima AO2000 Serie mit Profibus für CO, NO, N</w:t>
      </w:r>
      <w:r>
        <w:rPr>
          <w:vertAlign w:val="subscript"/>
        </w:rPr>
        <w:t>2</w:t>
      </w:r>
      <w:r>
        <w:t>O, SO</w:t>
      </w:r>
      <w:r>
        <w:rPr>
          <w:vertAlign w:val="subscript"/>
        </w:rPr>
        <w:t>2</w:t>
      </w:r>
      <w:r>
        <w:t>, CO</w:t>
      </w:r>
      <w:r>
        <w:rPr>
          <w:vertAlign w:val="subscript"/>
        </w:rPr>
        <w:t>2</w:t>
      </w:r>
      <w:r>
        <w:t xml:space="preserve"> und O</w:t>
      </w:r>
      <w:r>
        <w:rPr>
          <w:vertAlign w:val="subscript"/>
        </w:rPr>
        <w:t>2</w:t>
      </w:r>
    </w:p>
    <w:p>
      <w:pPr>
        <w:pStyle w:val="GesAbsatz"/>
      </w:pPr>
      <w:r>
        <w:t>Hersteller:</w:t>
      </w:r>
    </w:p>
    <w:p>
      <w:pPr>
        <w:pStyle w:val="GesAbsatz"/>
      </w:pPr>
      <w:r>
        <w:t>ABB Automation GmbH, Frankfurt/Main</w:t>
      </w:r>
    </w:p>
    <w:p>
      <w:pPr>
        <w:pStyle w:val="GesAbsatz"/>
      </w:pPr>
      <w:r>
        <w:t>Eignung:</w:t>
      </w:r>
    </w:p>
    <w:p>
      <w:pPr>
        <w:pStyle w:val="GesAbsatz"/>
      </w:pPr>
      <w:r>
        <w:t>Für genehmigungsbedürftige Anlagen und Anlagen der 27. BImSchV</w:t>
      </w:r>
    </w:p>
    <w:p>
      <w:pPr>
        <w:pStyle w:val="GesAbsatz"/>
      </w:pPr>
      <w:r>
        <w:t>Messbereiche in der Eignungsprüfung:</w:t>
      </w:r>
    </w:p>
    <w:p>
      <w:pPr>
        <w:pStyle w:val="GesAbsatz"/>
      </w:pPr>
      <w:r>
        <w:t>-</w:t>
      </w:r>
      <w:r>
        <w:tab/>
        <w:t>Gerätevariante CEM1230KL</w:t>
      </w:r>
    </w:p>
    <w:tbl>
      <w:tblPr>
        <w:tblStyle w:val="Tabellenraster"/>
        <w:tblW w:w="0" w:type="auto"/>
        <w:tblLook w:val="01E0" w:firstRow="1" w:lastRow="1" w:firstColumn="1" w:lastColumn="1" w:noHBand="0" w:noVBand="0"/>
      </w:tblPr>
      <w:tblGrid>
        <w:gridCol w:w="2327"/>
        <w:gridCol w:w="3178"/>
        <w:gridCol w:w="4123"/>
      </w:tblGrid>
      <w:tr>
        <w:tc>
          <w:tcPr>
            <w:tcW w:w="2376" w:type="dxa"/>
          </w:tcPr>
          <w:p>
            <w:pPr>
              <w:pStyle w:val="GesAbsatz"/>
              <w:tabs>
                <w:tab w:val="clear" w:pos="425"/>
              </w:tabs>
            </w:pPr>
            <w:r>
              <w:t>Komponente</w:t>
            </w:r>
          </w:p>
        </w:tc>
        <w:tc>
          <w:tcPr>
            <w:tcW w:w="3252" w:type="dxa"/>
          </w:tcPr>
          <w:p>
            <w:pPr>
              <w:pStyle w:val="GesAbsatz"/>
              <w:tabs>
                <w:tab w:val="clear" w:pos="425"/>
              </w:tabs>
            </w:pPr>
            <w:r>
              <w:t>Zertifizierungsbereich</w:t>
            </w:r>
          </w:p>
        </w:tc>
        <w:tc>
          <w:tcPr>
            <w:tcW w:w="4226" w:type="dxa"/>
          </w:tcPr>
          <w:p>
            <w:pPr>
              <w:pStyle w:val="GesAbsatz"/>
              <w:tabs>
                <w:tab w:val="clear" w:pos="425"/>
              </w:tabs>
            </w:pPr>
            <w:r>
              <w:t>Einheit</w:t>
            </w:r>
          </w:p>
        </w:tc>
      </w:tr>
      <w:tr>
        <w:tc>
          <w:tcPr>
            <w:tcW w:w="2376" w:type="dxa"/>
          </w:tcPr>
          <w:p>
            <w:pPr>
              <w:pStyle w:val="GesAbsatz"/>
              <w:tabs>
                <w:tab w:val="clear" w:pos="425"/>
              </w:tabs>
            </w:pPr>
            <w:r>
              <w:lastRenderedPageBreak/>
              <w:t>CO</w:t>
            </w:r>
          </w:p>
        </w:tc>
        <w:tc>
          <w:tcPr>
            <w:tcW w:w="3252" w:type="dxa"/>
          </w:tcPr>
          <w:p>
            <w:pPr>
              <w:pStyle w:val="GesAbsatz"/>
              <w:tabs>
                <w:tab w:val="clear" w:pos="425"/>
              </w:tabs>
            </w:pPr>
            <w:r>
              <w:t>0-75</w:t>
            </w:r>
          </w:p>
        </w:tc>
        <w:tc>
          <w:tcPr>
            <w:tcW w:w="4226" w:type="dxa"/>
          </w:tcPr>
          <w:p>
            <w:pPr>
              <w:pStyle w:val="GesAbsatz"/>
              <w:tabs>
                <w:tab w:val="clear" w:pos="425"/>
              </w:tabs>
            </w:pPr>
            <w:r>
              <w:t>mg/m</w:t>
            </w:r>
            <w:r>
              <w:rPr>
                <w:vertAlign w:val="superscript"/>
              </w:rPr>
              <w:t>3</w:t>
            </w:r>
          </w:p>
        </w:tc>
      </w:tr>
      <w:tr>
        <w:tc>
          <w:tcPr>
            <w:tcW w:w="2376" w:type="dxa"/>
          </w:tcPr>
          <w:p>
            <w:pPr>
              <w:pStyle w:val="GesAbsatz"/>
              <w:tabs>
                <w:tab w:val="clear" w:pos="425"/>
              </w:tabs>
              <w:rPr>
                <w:lang w:val="en-GB"/>
              </w:rPr>
            </w:pPr>
            <w:r>
              <w:rPr>
                <w:lang w:val="en-GB"/>
              </w:rPr>
              <w:t>NO Version (L)</w:t>
            </w:r>
          </w:p>
        </w:tc>
        <w:tc>
          <w:tcPr>
            <w:tcW w:w="3252" w:type="dxa"/>
          </w:tcPr>
          <w:p>
            <w:pPr>
              <w:pStyle w:val="GesAbsatz"/>
              <w:tabs>
                <w:tab w:val="clear" w:pos="425"/>
              </w:tabs>
              <w:rPr>
                <w:lang w:val="en-GB"/>
              </w:rPr>
            </w:pPr>
            <w:r>
              <w:rPr>
                <w:lang w:val="en-GB"/>
              </w:rPr>
              <w:t>0-100</w:t>
            </w:r>
          </w:p>
        </w:tc>
        <w:tc>
          <w:tcPr>
            <w:tcW w:w="4226" w:type="dxa"/>
          </w:tcPr>
          <w:p>
            <w:pPr>
              <w:pStyle w:val="GesAbsatz"/>
              <w:tabs>
                <w:tab w:val="clear" w:pos="425"/>
              </w:tabs>
              <w:rPr>
                <w:lang w:val="en-GB"/>
              </w:rPr>
            </w:pPr>
            <w:r>
              <w:rPr>
                <w:lang w:val="en-GB"/>
              </w:rPr>
              <w:t>mg/m</w:t>
            </w:r>
            <w:r>
              <w:rPr>
                <w:vertAlign w:val="superscript"/>
                <w:lang w:val="en-GB"/>
              </w:rPr>
              <w:t>3</w:t>
            </w:r>
          </w:p>
        </w:tc>
      </w:tr>
      <w:tr>
        <w:tc>
          <w:tcPr>
            <w:tcW w:w="2376" w:type="dxa"/>
          </w:tcPr>
          <w:p>
            <w:pPr>
              <w:pStyle w:val="GesAbsatz"/>
              <w:tabs>
                <w:tab w:val="clear" w:pos="425"/>
              </w:tabs>
              <w:rPr>
                <w:lang w:val="en-GB"/>
              </w:rPr>
            </w:pPr>
            <w:r>
              <w:rPr>
                <w:lang w:val="en-GB"/>
              </w:rPr>
              <w:t>SO</w:t>
            </w:r>
            <w:r>
              <w:rPr>
                <w:vertAlign w:val="subscript"/>
                <w:lang w:val="en-GB"/>
              </w:rPr>
              <w:t>2</w:t>
            </w:r>
          </w:p>
        </w:tc>
        <w:tc>
          <w:tcPr>
            <w:tcW w:w="3252" w:type="dxa"/>
          </w:tcPr>
          <w:p>
            <w:pPr>
              <w:pStyle w:val="GesAbsatz"/>
              <w:tabs>
                <w:tab w:val="clear" w:pos="425"/>
              </w:tabs>
              <w:rPr>
                <w:lang w:val="en-GB"/>
              </w:rPr>
            </w:pPr>
            <w:r>
              <w:rPr>
                <w:lang w:val="en-GB"/>
              </w:rPr>
              <w:t>0-75</w:t>
            </w:r>
          </w:p>
        </w:tc>
        <w:tc>
          <w:tcPr>
            <w:tcW w:w="4226" w:type="dxa"/>
          </w:tcPr>
          <w:p>
            <w:pPr>
              <w:pStyle w:val="GesAbsatz"/>
              <w:tabs>
                <w:tab w:val="clear" w:pos="425"/>
              </w:tabs>
              <w:rPr>
                <w:lang w:val="en-GB"/>
              </w:rPr>
            </w:pPr>
            <w:r>
              <w:rPr>
                <w:lang w:val="en-GB"/>
              </w:rPr>
              <w:t>mg/m</w:t>
            </w:r>
            <w:r>
              <w:rPr>
                <w:vertAlign w:val="superscript"/>
                <w:lang w:val="en-GB"/>
              </w:rPr>
              <w:t>3</w:t>
            </w:r>
          </w:p>
        </w:tc>
      </w:tr>
      <w:tr>
        <w:tc>
          <w:tcPr>
            <w:tcW w:w="2376" w:type="dxa"/>
          </w:tcPr>
          <w:p>
            <w:pPr>
              <w:pStyle w:val="GesAbsatz"/>
              <w:tabs>
                <w:tab w:val="clear" w:pos="425"/>
              </w:tabs>
              <w:rPr>
                <w:lang w:val="en-GB"/>
              </w:rPr>
            </w:pPr>
            <w:r>
              <w:rPr>
                <w:lang w:val="en-GB"/>
              </w:rPr>
              <w:t>O</w:t>
            </w:r>
            <w:r>
              <w:rPr>
                <w:vertAlign w:val="subscript"/>
                <w:lang w:val="en-GB"/>
              </w:rPr>
              <w:t>2</w:t>
            </w:r>
          </w:p>
        </w:tc>
        <w:tc>
          <w:tcPr>
            <w:tcW w:w="3252" w:type="dxa"/>
          </w:tcPr>
          <w:p>
            <w:pPr>
              <w:pStyle w:val="GesAbsatz"/>
              <w:tabs>
                <w:tab w:val="clear" w:pos="425"/>
              </w:tabs>
              <w:rPr>
                <w:lang w:val="en-GB"/>
              </w:rPr>
            </w:pPr>
            <w:r>
              <w:rPr>
                <w:lang w:val="en-GB"/>
              </w:rPr>
              <w:t>0-10/25</w:t>
            </w:r>
          </w:p>
        </w:tc>
        <w:tc>
          <w:tcPr>
            <w:tcW w:w="4226" w:type="dxa"/>
          </w:tcPr>
          <w:p>
            <w:pPr>
              <w:pStyle w:val="GesAbsatz"/>
              <w:tabs>
                <w:tab w:val="clear" w:pos="425"/>
              </w:tabs>
              <w:rPr>
                <w:lang w:val="en-GB"/>
              </w:rPr>
            </w:pPr>
            <w:r>
              <w:rPr>
                <w:lang w:val="en-GB"/>
              </w:rPr>
              <w:t>Vol.-%</w:t>
            </w:r>
          </w:p>
        </w:tc>
      </w:tr>
    </w:tbl>
    <w:p>
      <w:pPr>
        <w:pStyle w:val="GesAbsatz"/>
        <w:rPr>
          <w:lang w:val="en-GB"/>
        </w:rPr>
      </w:pPr>
      <w:r>
        <w:t>-</w:t>
      </w:r>
      <w:r>
        <w:tab/>
        <w:t xml:space="preserve">Gerätevariante </w:t>
      </w:r>
      <w:r>
        <w:rPr>
          <w:lang w:val="en-GB"/>
        </w:rPr>
        <w:t>CEM2450</w:t>
      </w:r>
    </w:p>
    <w:tbl>
      <w:tblPr>
        <w:tblStyle w:val="Tabellenraster"/>
        <w:tblW w:w="0" w:type="auto"/>
        <w:tblLook w:val="01E0" w:firstRow="1" w:lastRow="1" w:firstColumn="1" w:lastColumn="1" w:noHBand="0" w:noVBand="0"/>
      </w:tblPr>
      <w:tblGrid>
        <w:gridCol w:w="2327"/>
        <w:gridCol w:w="3236"/>
        <w:gridCol w:w="4065"/>
      </w:tblGrid>
      <w:tr>
        <w:tc>
          <w:tcPr>
            <w:tcW w:w="2376" w:type="dxa"/>
          </w:tcPr>
          <w:p>
            <w:pPr>
              <w:pStyle w:val="GesAbsatz"/>
              <w:tabs>
                <w:tab w:val="clear" w:pos="425"/>
              </w:tabs>
            </w:pPr>
            <w:r>
              <w:t>Komponente</w:t>
            </w:r>
          </w:p>
        </w:tc>
        <w:tc>
          <w:tcPr>
            <w:tcW w:w="3312" w:type="dxa"/>
          </w:tcPr>
          <w:p>
            <w:pPr>
              <w:pStyle w:val="GesAbsatz"/>
              <w:tabs>
                <w:tab w:val="clear" w:pos="425"/>
              </w:tabs>
            </w:pPr>
            <w:r>
              <w:t>Zertifizierungsbereich</w:t>
            </w:r>
          </w:p>
        </w:tc>
        <w:tc>
          <w:tcPr>
            <w:tcW w:w="4166" w:type="dxa"/>
          </w:tcPr>
          <w:p>
            <w:pPr>
              <w:pStyle w:val="GesAbsatz"/>
              <w:tabs>
                <w:tab w:val="clear" w:pos="425"/>
              </w:tabs>
            </w:pPr>
            <w:r>
              <w:t>Einheit</w:t>
            </w:r>
          </w:p>
        </w:tc>
      </w:tr>
      <w:tr>
        <w:tc>
          <w:tcPr>
            <w:tcW w:w="2376" w:type="dxa"/>
          </w:tcPr>
          <w:p>
            <w:pPr>
              <w:pStyle w:val="GesAbsatz"/>
              <w:tabs>
                <w:tab w:val="clear" w:pos="425"/>
              </w:tabs>
            </w:pPr>
            <w:r>
              <w:t>CO</w:t>
            </w:r>
            <w:r>
              <w:rPr>
                <w:vertAlign w:val="subscript"/>
              </w:rPr>
              <w:t>2</w:t>
            </w:r>
          </w:p>
        </w:tc>
        <w:tc>
          <w:tcPr>
            <w:tcW w:w="3312" w:type="dxa"/>
          </w:tcPr>
          <w:p>
            <w:pPr>
              <w:pStyle w:val="GesAbsatz"/>
              <w:tabs>
                <w:tab w:val="clear" w:pos="425"/>
              </w:tabs>
            </w:pPr>
            <w:r>
              <w:t>0-20</w:t>
            </w:r>
          </w:p>
        </w:tc>
        <w:tc>
          <w:tcPr>
            <w:tcW w:w="4166" w:type="dxa"/>
          </w:tcPr>
          <w:p>
            <w:pPr>
              <w:pStyle w:val="GesAbsatz"/>
              <w:tabs>
                <w:tab w:val="clear" w:pos="425"/>
              </w:tabs>
            </w:pPr>
            <w:r>
              <w:t>Vol.-%</w:t>
            </w:r>
          </w:p>
        </w:tc>
      </w:tr>
      <w:tr>
        <w:tc>
          <w:tcPr>
            <w:tcW w:w="2376" w:type="dxa"/>
          </w:tcPr>
          <w:p>
            <w:pPr>
              <w:pStyle w:val="GesAbsatz"/>
              <w:tabs>
                <w:tab w:val="clear" w:pos="425"/>
              </w:tabs>
              <w:rPr>
                <w:lang w:val="en-GB"/>
              </w:rPr>
            </w:pPr>
            <w:r>
              <w:rPr>
                <w:lang w:val="en-GB"/>
              </w:rPr>
              <w:t>NO</w:t>
            </w:r>
          </w:p>
        </w:tc>
        <w:tc>
          <w:tcPr>
            <w:tcW w:w="3312" w:type="dxa"/>
          </w:tcPr>
          <w:p>
            <w:pPr>
              <w:pStyle w:val="GesAbsatz"/>
              <w:tabs>
                <w:tab w:val="clear" w:pos="425"/>
              </w:tabs>
              <w:rPr>
                <w:lang w:val="en-GB"/>
              </w:rPr>
            </w:pPr>
            <w:r>
              <w:rPr>
                <w:lang w:val="en-GB"/>
              </w:rPr>
              <w:t>0-200</w:t>
            </w:r>
          </w:p>
        </w:tc>
        <w:tc>
          <w:tcPr>
            <w:tcW w:w="4166" w:type="dxa"/>
          </w:tcPr>
          <w:p>
            <w:pPr>
              <w:pStyle w:val="GesAbsatz"/>
              <w:tabs>
                <w:tab w:val="clear" w:pos="425"/>
              </w:tabs>
              <w:rPr>
                <w:lang w:val="en-GB"/>
              </w:rPr>
            </w:pPr>
            <w:r>
              <w:rPr>
                <w:lang w:val="en-GB"/>
              </w:rPr>
              <w:t>mg/m</w:t>
            </w:r>
            <w:r>
              <w:rPr>
                <w:vertAlign w:val="superscript"/>
                <w:lang w:val="en-GB"/>
              </w:rPr>
              <w:t>3</w:t>
            </w:r>
          </w:p>
        </w:tc>
      </w:tr>
      <w:tr>
        <w:tc>
          <w:tcPr>
            <w:tcW w:w="2376" w:type="dxa"/>
          </w:tcPr>
          <w:p>
            <w:pPr>
              <w:pStyle w:val="GesAbsatz"/>
              <w:tabs>
                <w:tab w:val="clear" w:pos="425"/>
              </w:tabs>
              <w:rPr>
                <w:lang w:val="en-GB"/>
              </w:rPr>
            </w:pPr>
            <w:r>
              <w:rPr>
                <w:lang w:val="en-GB"/>
              </w:rPr>
              <w:t>N</w:t>
            </w:r>
            <w:r>
              <w:rPr>
                <w:vertAlign w:val="subscript"/>
                <w:lang w:val="en-GB"/>
              </w:rPr>
              <w:t>2</w:t>
            </w:r>
            <w:r>
              <w:rPr>
                <w:lang w:val="en-GB"/>
              </w:rPr>
              <w:t>O</w:t>
            </w:r>
          </w:p>
        </w:tc>
        <w:tc>
          <w:tcPr>
            <w:tcW w:w="3312" w:type="dxa"/>
          </w:tcPr>
          <w:p>
            <w:pPr>
              <w:pStyle w:val="GesAbsatz"/>
              <w:tabs>
                <w:tab w:val="clear" w:pos="425"/>
              </w:tabs>
              <w:rPr>
                <w:lang w:val="en-GB"/>
              </w:rPr>
            </w:pPr>
            <w:r>
              <w:rPr>
                <w:lang w:val="en-GB"/>
              </w:rPr>
              <w:t>0-100</w:t>
            </w:r>
          </w:p>
        </w:tc>
        <w:tc>
          <w:tcPr>
            <w:tcW w:w="4166" w:type="dxa"/>
          </w:tcPr>
          <w:p>
            <w:pPr>
              <w:pStyle w:val="GesAbsatz"/>
              <w:tabs>
                <w:tab w:val="clear" w:pos="425"/>
              </w:tabs>
              <w:rPr>
                <w:lang w:val="en-GB"/>
              </w:rPr>
            </w:pPr>
            <w:r>
              <w:rPr>
                <w:lang w:val="en-GB"/>
              </w:rPr>
              <w:t>mg/m</w:t>
            </w:r>
            <w:r>
              <w:rPr>
                <w:vertAlign w:val="superscript"/>
                <w:lang w:val="en-GB"/>
              </w:rPr>
              <w:t>3</w:t>
            </w:r>
          </w:p>
        </w:tc>
      </w:tr>
      <w:tr>
        <w:tc>
          <w:tcPr>
            <w:tcW w:w="2376" w:type="dxa"/>
          </w:tcPr>
          <w:p>
            <w:pPr>
              <w:pStyle w:val="GesAbsatz"/>
              <w:tabs>
                <w:tab w:val="clear" w:pos="425"/>
              </w:tabs>
            </w:pPr>
            <w:r>
              <w:rPr>
                <w:lang w:val="en-GB"/>
              </w:rPr>
              <w:t>O</w:t>
            </w:r>
            <w:r>
              <w:rPr>
                <w:vertAlign w:val="subscript"/>
                <w:lang w:val="en-GB"/>
              </w:rPr>
              <w:t>2</w:t>
            </w:r>
          </w:p>
        </w:tc>
        <w:tc>
          <w:tcPr>
            <w:tcW w:w="3312" w:type="dxa"/>
          </w:tcPr>
          <w:p>
            <w:pPr>
              <w:pStyle w:val="GesAbsatz"/>
              <w:tabs>
                <w:tab w:val="clear" w:pos="425"/>
              </w:tabs>
            </w:pPr>
            <w:r>
              <w:t>0-10/25</w:t>
            </w:r>
          </w:p>
        </w:tc>
        <w:tc>
          <w:tcPr>
            <w:tcW w:w="4166" w:type="dxa"/>
          </w:tcPr>
          <w:p>
            <w:pPr>
              <w:pStyle w:val="GesAbsatz"/>
              <w:tabs>
                <w:tab w:val="clear" w:pos="425"/>
              </w:tabs>
            </w:pPr>
            <w:r>
              <w:t>Vol.-%</w:t>
            </w:r>
          </w:p>
        </w:tc>
      </w:tr>
    </w:tbl>
    <w:p>
      <w:pPr>
        <w:pStyle w:val="GesAbsatz"/>
        <w:tabs>
          <w:tab w:val="clear" w:pos="425"/>
          <w:tab w:val="left" w:pos="2268"/>
        </w:tabs>
      </w:pPr>
      <w:r>
        <w:t>Softwareversionen:</w:t>
      </w:r>
      <w:r>
        <w:tab/>
        <w:t>Systemcontroller:</w:t>
      </w:r>
      <w:r>
        <w:tab/>
        <w:t>V5.1.0.0</w:t>
      </w:r>
    </w:p>
    <w:p>
      <w:pPr>
        <w:pStyle w:val="GesAbsatz"/>
        <w:tabs>
          <w:tab w:val="clear" w:pos="425"/>
          <w:tab w:val="left" w:pos="2268"/>
        </w:tabs>
      </w:pPr>
      <w:r>
        <w:tab/>
        <w:t>Analysatormodul:</w:t>
      </w:r>
      <w:r>
        <w:tab/>
        <w:t>3.3.0.0</w:t>
      </w:r>
    </w:p>
    <w:p>
      <w:pPr>
        <w:pStyle w:val="GesAbsatz"/>
        <w:rPr>
          <w:color w:val="auto"/>
        </w:rPr>
      </w:pPr>
      <w:r>
        <w:rPr>
          <w:color w:val="auto"/>
        </w:rPr>
        <w:t>Einschränkungen:</w:t>
      </w:r>
    </w:p>
    <w:p>
      <w:pPr>
        <w:pStyle w:val="GesAbsatz"/>
        <w:rPr>
          <w:color w:val="auto"/>
        </w:rPr>
      </w:pPr>
      <w:r>
        <w:rPr>
          <w:color w:val="auto"/>
        </w:rPr>
        <w:t>1.</w:t>
      </w:r>
      <w:r>
        <w:rPr>
          <w:color w:val="auto"/>
        </w:rPr>
        <w:tab/>
        <w:t>Bei der N</w:t>
      </w:r>
      <w:r>
        <w:rPr>
          <w:color w:val="auto"/>
          <w:vertAlign w:val="subscript"/>
        </w:rPr>
        <w:t>2</w:t>
      </w:r>
      <w:r>
        <w:rPr>
          <w:color w:val="auto"/>
        </w:rPr>
        <w:t>O-Messung übersteigt für CO-Konzentrationen über 210 mg/m</w:t>
      </w:r>
      <w:r>
        <w:rPr>
          <w:color w:val="auto"/>
          <w:vertAlign w:val="superscript"/>
        </w:rPr>
        <w:t>3</w:t>
      </w:r>
      <w:r>
        <w:rPr>
          <w:color w:val="auto"/>
        </w:rPr>
        <w:t xml:space="preserve"> die Summe der positiven Einflüsse von Störkomponenten (Querempfindlichkeit) 4 % des Messbereichsendwertes. Gegebenenfalls ist eine interne Korrektur über einen zusätzlichen CO-Messkanal möglich.</w:t>
      </w:r>
    </w:p>
    <w:p>
      <w:pPr>
        <w:pStyle w:val="GesAbsatz"/>
      </w:pPr>
      <w:r>
        <w:t>2.</w:t>
      </w:r>
      <w:r>
        <w:tab/>
        <w:t>Bei N</w:t>
      </w:r>
      <w:r>
        <w:rPr>
          <w:vertAlign w:val="subscript"/>
        </w:rPr>
        <w:t>2</w:t>
      </w:r>
      <w:r>
        <w:t>O-Konzentrationen über 75 mg/m</w:t>
      </w:r>
      <w:r>
        <w:rPr>
          <w:vertAlign w:val="superscript"/>
        </w:rPr>
        <w:t>3</w:t>
      </w:r>
      <w:r>
        <w:t xml:space="preserve"> übersteigt am CO-Messkanal der Gerätevariante ohne Filterküvette die Summe der positiven Einflüsse von Störkomponenten im Messbereich 0-150 mg/m</w:t>
      </w:r>
      <w:r>
        <w:rPr>
          <w:vertAlign w:val="superscript"/>
        </w:rPr>
        <w:t>3</w:t>
      </w:r>
      <w:r>
        <w:t xml:space="preserve"> den zulässigen Betrag von 4% des Messbereichsendwertes. Gegebenenfalls ist der Einsatz der Filterküvette oder eine interne Korrektur über einen zusätzlichen N</w:t>
      </w:r>
      <w:r>
        <w:rPr>
          <w:vertAlign w:val="subscript"/>
        </w:rPr>
        <w:t>2</w:t>
      </w:r>
      <w:r>
        <w:t>O-Messkanal möglich.</w:t>
      </w:r>
    </w:p>
    <w:p>
      <w:pPr>
        <w:pStyle w:val="GesAbsatz"/>
      </w:pPr>
      <w:r>
        <w:t>Hinweise:</w:t>
      </w:r>
    </w:p>
    <w:p>
      <w:pPr>
        <w:pStyle w:val="GesAbsatz"/>
        <w:ind w:left="426" w:hanging="426"/>
      </w:pPr>
      <w:r>
        <w:t>1.</w:t>
      </w:r>
      <w:r>
        <w:tab/>
        <w:t>Die Messeinrichtungen der Advance Optima AO2000 Serie sind mit der Infrarotmesszelle Uras26 ausgerüstet. Sie können ohne Sauerstoffmesszelle mit einer paramagnetischen Sauerstoffmesszelle Magnos206 oder alternativ mit einer elektrochemischen Sauerstoffmesszelle (Sensor) ausgerüstet sein.</w:t>
      </w:r>
    </w:p>
    <w:p>
      <w:pPr>
        <w:pStyle w:val="GesAbsatz"/>
        <w:ind w:left="426" w:hanging="426"/>
      </w:pPr>
      <w:r>
        <w:t>2.</w:t>
      </w:r>
      <w:r>
        <w:tab/>
        <w:t>Geräte mit dem Messbereich NO(L) müssen immer mit einer Sauerstoffmesszelle ausgerüstet sein.</w:t>
      </w:r>
    </w:p>
    <w:p>
      <w:pPr>
        <w:pStyle w:val="GesAbsatz"/>
        <w:ind w:left="426" w:hanging="426"/>
      </w:pPr>
      <w:r>
        <w:t>3.</w:t>
      </w:r>
      <w:r>
        <w:tab/>
        <w:t>Geräte mit einem Messbereich für SO</w:t>
      </w:r>
      <w:r>
        <w:rPr>
          <w:vertAlign w:val="subscript"/>
        </w:rPr>
        <w:t>2</w:t>
      </w:r>
      <w:r>
        <w:t xml:space="preserve"> von 0-75 mg/m</w:t>
      </w:r>
      <w:r>
        <w:rPr>
          <w:vertAlign w:val="superscript"/>
        </w:rPr>
        <w:t>3</w:t>
      </w:r>
      <w:r>
        <w:t xml:space="preserve"> müssen immer mit einer Sauerstoffmesszelle ausgerüstet sein.</w:t>
      </w:r>
    </w:p>
    <w:p>
      <w:pPr>
        <w:pStyle w:val="GesAbsatz"/>
        <w:ind w:left="426" w:hanging="426"/>
      </w:pPr>
      <w:r>
        <w:t>4.</w:t>
      </w:r>
      <w:r>
        <w:tab/>
        <w:t>Werden die Analysatoren mit Justierküvetten betrieben, so sind deren Konzentrationen bei der jährlichen Funktionsprüfung mit Prüfgasen zu überprüfen.</w:t>
      </w:r>
    </w:p>
    <w:p>
      <w:pPr>
        <w:pStyle w:val="GesAbsatz"/>
        <w:ind w:left="426" w:hanging="426"/>
      </w:pPr>
      <w:r>
        <w:t>5.</w:t>
      </w:r>
      <w:r>
        <w:tab/>
        <w:t>Bei der jährlichen Funktionsprüfung sind die Nullpunkte der Sauerstoffmesseinrichtungen mit Stickstoff zu überprüfen.</w:t>
      </w:r>
    </w:p>
    <w:p>
      <w:pPr>
        <w:pStyle w:val="GesAbsatz"/>
        <w:ind w:left="426" w:hanging="426"/>
      </w:pPr>
      <w:r>
        <w:t>6.</w:t>
      </w:r>
      <w:r>
        <w:tab/>
        <w:t>Geräte mit dem Zusatz (K) sind mit einer Filterküvette ausgestattet.</w:t>
      </w:r>
    </w:p>
    <w:p>
      <w:pPr>
        <w:pStyle w:val="GesAbsatz"/>
      </w:pPr>
      <w:r>
        <w:t>7.</w:t>
      </w:r>
      <w:r>
        <w:tab/>
        <w:t>Die Eignungsprüfung umfasst folgende Gerätevariationen:</w:t>
      </w:r>
    </w:p>
    <w:tbl>
      <w:tblPr>
        <w:tblStyle w:val="Tabellenraster"/>
        <w:tblW w:w="0" w:type="auto"/>
        <w:tblLook w:val="01E0" w:firstRow="1" w:lastRow="1" w:firstColumn="1" w:lastColumn="1" w:noHBand="0" w:noVBand="0"/>
      </w:tblPr>
      <w:tblGrid>
        <w:gridCol w:w="416"/>
        <w:gridCol w:w="1522"/>
        <w:gridCol w:w="1818"/>
        <w:gridCol w:w="1520"/>
        <w:gridCol w:w="1452"/>
        <w:gridCol w:w="1457"/>
        <w:gridCol w:w="1443"/>
      </w:tblGrid>
      <w:tr>
        <w:tc>
          <w:tcPr>
            <w:tcW w:w="425" w:type="dxa"/>
          </w:tcPr>
          <w:p>
            <w:pPr>
              <w:pStyle w:val="GesAbsatz"/>
              <w:tabs>
                <w:tab w:val="clear" w:pos="425"/>
              </w:tabs>
              <w:rPr>
                <w:sz w:val="18"/>
                <w:szCs w:val="18"/>
              </w:rPr>
            </w:pPr>
          </w:p>
        </w:tc>
        <w:tc>
          <w:tcPr>
            <w:tcW w:w="1526" w:type="dxa"/>
          </w:tcPr>
          <w:p>
            <w:pPr>
              <w:pStyle w:val="GesAbsatz"/>
              <w:tabs>
                <w:tab w:val="clear" w:pos="425"/>
              </w:tabs>
              <w:rPr>
                <w:sz w:val="18"/>
                <w:szCs w:val="18"/>
              </w:rPr>
            </w:pPr>
            <w:r>
              <w:rPr>
                <w:sz w:val="18"/>
                <w:szCs w:val="18"/>
              </w:rPr>
              <w:t>Gerätevariante</w:t>
            </w:r>
          </w:p>
        </w:tc>
        <w:tc>
          <w:tcPr>
            <w:tcW w:w="1843" w:type="dxa"/>
          </w:tcPr>
          <w:p>
            <w:pPr>
              <w:pStyle w:val="GesAbsatz"/>
              <w:tabs>
                <w:tab w:val="clear" w:pos="425"/>
              </w:tabs>
              <w:jc w:val="left"/>
              <w:rPr>
                <w:sz w:val="18"/>
                <w:szCs w:val="18"/>
              </w:rPr>
            </w:pPr>
            <w:r>
              <w:rPr>
                <w:sz w:val="18"/>
                <w:szCs w:val="18"/>
              </w:rPr>
              <w:t>Uras 26-Kennung</w:t>
            </w:r>
          </w:p>
        </w:tc>
        <w:tc>
          <w:tcPr>
            <w:tcW w:w="1559" w:type="dxa"/>
          </w:tcPr>
          <w:p>
            <w:pPr>
              <w:pStyle w:val="GesAbsatz"/>
              <w:tabs>
                <w:tab w:val="clear" w:pos="425"/>
              </w:tabs>
              <w:rPr>
                <w:sz w:val="18"/>
                <w:szCs w:val="18"/>
              </w:rPr>
            </w:pPr>
            <w:r>
              <w:rPr>
                <w:sz w:val="18"/>
                <w:szCs w:val="18"/>
              </w:rPr>
              <w:t>Komponente 1</w:t>
            </w:r>
          </w:p>
        </w:tc>
        <w:tc>
          <w:tcPr>
            <w:tcW w:w="1484" w:type="dxa"/>
          </w:tcPr>
          <w:p>
            <w:pPr>
              <w:pStyle w:val="GesAbsatz"/>
              <w:tabs>
                <w:tab w:val="clear" w:pos="425"/>
              </w:tabs>
              <w:rPr>
                <w:sz w:val="18"/>
                <w:szCs w:val="18"/>
              </w:rPr>
            </w:pPr>
            <w:r>
              <w:rPr>
                <w:sz w:val="18"/>
                <w:szCs w:val="18"/>
              </w:rPr>
              <w:t>Komponente 2</w:t>
            </w:r>
          </w:p>
        </w:tc>
        <w:tc>
          <w:tcPr>
            <w:tcW w:w="1493" w:type="dxa"/>
          </w:tcPr>
          <w:p>
            <w:pPr>
              <w:pStyle w:val="GesAbsatz"/>
              <w:tabs>
                <w:tab w:val="clear" w:pos="425"/>
              </w:tabs>
              <w:rPr>
                <w:sz w:val="18"/>
                <w:szCs w:val="18"/>
              </w:rPr>
            </w:pPr>
            <w:r>
              <w:rPr>
                <w:sz w:val="18"/>
                <w:szCs w:val="18"/>
              </w:rPr>
              <w:t>Komponente 3</w:t>
            </w:r>
          </w:p>
        </w:tc>
        <w:tc>
          <w:tcPr>
            <w:tcW w:w="1484" w:type="dxa"/>
          </w:tcPr>
          <w:p>
            <w:pPr>
              <w:pStyle w:val="GesAbsatz"/>
              <w:tabs>
                <w:tab w:val="clear" w:pos="425"/>
              </w:tabs>
              <w:rPr>
                <w:sz w:val="18"/>
                <w:szCs w:val="18"/>
              </w:rPr>
            </w:pPr>
            <w:r>
              <w:rPr>
                <w:sz w:val="18"/>
                <w:szCs w:val="18"/>
              </w:rPr>
              <w:t>Komponente 4</w:t>
            </w:r>
          </w:p>
        </w:tc>
      </w:tr>
      <w:tr>
        <w:tc>
          <w:tcPr>
            <w:tcW w:w="425" w:type="dxa"/>
          </w:tcPr>
          <w:p>
            <w:pPr>
              <w:pStyle w:val="GesAbsatz"/>
              <w:tabs>
                <w:tab w:val="clear" w:pos="425"/>
              </w:tabs>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CEM1000 S3</w:t>
            </w:r>
          </w:p>
        </w:tc>
        <w:tc>
          <w:tcPr>
            <w:tcW w:w="1559" w:type="dxa"/>
          </w:tcPr>
          <w:p>
            <w:pPr>
              <w:pStyle w:val="GesAbsatz"/>
              <w:tabs>
                <w:tab w:val="clear" w:pos="425"/>
              </w:tabs>
              <w:rPr>
                <w:lang w:val="en-GB"/>
              </w:rPr>
            </w:pPr>
            <w:r>
              <w:rPr>
                <w:lang w:val="en-GB"/>
              </w:rPr>
              <w:t>CO</w:t>
            </w:r>
          </w:p>
        </w:tc>
        <w:tc>
          <w:tcPr>
            <w:tcW w:w="1484" w:type="dxa"/>
          </w:tcPr>
          <w:p>
            <w:pPr>
              <w:pStyle w:val="GesAbsatz"/>
              <w:tabs>
                <w:tab w:val="clear" w:pos="425"/>
              </w:tabs>
              <w:rPr>
                <w:lang w:val="en-GB"/>
              </w:rPr>
            </w:pP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CEM2000 S3</w:t>
            </w:r>
          </w:p>
        </w:tc>
        <w:tc>
          <w:tcPr>
            <w:tcW w:w="1559" w:type="dxa"/>
          </w:tcPr>
          <w:p>
            <w:pPr>
              <w:pStyle w:val="GesAbsatz"/>
              <w:tabs>
                <w:tab w:val="clear" w:pos="425"/>
              </w:tabs>
              <w:rPr>
                <w:lang w:val="en-GB"/>
              </w:rPr>
            </w:pPr>
            <w:r>
              <w:rPr>
                <w:lang w:val="en-GB"/>
              </w:rPr>
              <w:t>NO</w:t>
            </w:r>
          </w:p>
        </w:tc>
        <w:tc>
          <w:tcPr>
            <w:tcW w:w="1484" w:type="dxa"/>
          </w:tcPr>
          <w:p>
            <w:pPr>
              <w:pStyle w:val="GesAbsatz"/>
              <w:tabs>
                <w:tab w:val="clear" w:pos="425"/>
              </w:tabs>
              <w:rPr>
                <w:lang w:val="en-GB"/>
              </w:rPr>
            </w:pP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CEM2000L S3</w:t>
            </w:r>
          </w:p>
        </w:tc>
        <w:tc>
          <w:tcPr>
            <w:tcW w:w="1559" w:type="dxa"/>
          </w:tcPr>
          <w:p>
            <w:pPr>
              <w:pStyle w:val="GesAbsatz"/>
              <w:tabs>
                <w:tab w:val="clear" w:pos="425"/>
              </w:tabs>
              <w:rPr>
                <w:lang w:val="en-GB"/>
              </w:rPr>
            </w:pPr>
            <w:r>
              <w:rPr>
                <w:lang w:val="en-GB"/>
              </w:rPr>
              <w:t>NO(L)</w:t>
            </w:r>
          </w:p>
        </w:tc>
        <w:tc>
          <w:tcPr>
            <w:tcW w:w="1484" w:type="dxa"/>
          </w:tcPr>
          <w:p>
            <w:pPr>
              <w:pStyle w:val="GesAbsatz"/>
              <w:tabs>
                <w:tab w:val="clear" w:pos="425"/>
              </w:tabs>
              <w:rPr>
                <w:lang w:val="en-GB"/>
              </w:rPr>
            </w:pP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CEM4000 S3</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484" w:type="dxa"/>
          </w:tcPr>
          <w:p>
            <w:pPr>
              <w:pStyle w:val="GesAbsatz"/>
              <w:tabs>
                <w:tab w:val="clear" w:pos="425"/>
              </w:tabs>
              <w:rPr>
                <w:lang w:val="en-GB"/>
              </w:rPr>
            </w:pP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CEM1200 S3</w:t>
            </w:r>
          </w:p>
        </w:tc>
        <w:tc>
          <w:tcPr>
            <w:tcW w:w="1559" w:type="dxa"/>
          </w:tcPr>
          <w:p>
            <w:pPr>
              <w:pStyle w:val="GesAbsatz"/>
              <w:tabs>
                <w:tab w:val="clear" w:pos="425"/>
              </w:tabs>
              <w:rPr>
                <w:lang w:val="en-GB"/>
              </w:rPr>
            </w:pPr>
            <w:r>
              <w:rPr>
                <w:lang w:val="en-GB"/>
              </w:rPr>
              <w:t>CO</w:t>
            </w:r>
          </w:p>
        </w:tc>
        <w:tc>
          <w:tcPr>
            <w:tcW w:w="1484" w:type="dxa"/>
          </w:tcPr>
          <w:p>
            <w:pPr>
              <w:pStyle w:val="GesAbsatz"/>
              <w:tabs>
                <w:tab w:val="clear" w:pos="425"/>
              </w:tabs>
              <w:rPr>
                <w:lang w:val="en-GB"/>
              </w:rPr>
            </w:pPr>
            <w:r>
              <w:rPr>
                <w:lang w:val="en-GB"/>
              </w:rPr>
              <w:t>NO</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CEM1200L S3</w:t>
            </w:r>
          </w:p>
        </w:tc>
        <w:tc>
          <w:tcPr>
            <w:tcW w:w="1559" w:type="dxa"/>
          </w:tcPr>
          <w:p>
            <w:pPr>
              <w:pStyle w:val="GesAbsatz"/>
              <w:tabs>
                <w:tab w:val="clear" w:pos="425"/>
              </w:tabs>
              <w:rPr>
                <w:lang w:val="en-GB"/>
              </w:rPr>
            </w:pPr>
            <w:r>
              <w:rPr>
                <w:lang w:val="en-GB"/>
              </w:rPr>
              <w:t>CO</w:t>
            </w:r>
          </w:p>
        </w:tc>
        <w:tc>
          <w:tcPr>
            <w:tcW w:w="1484" w:type="dxa"/>
          </w:tcPr>
          <w:p>
            <w:pPr>
              <w:pStyle w:val="GesAbsatz"/>
              <w:tabs>
                <w:tab w:val="clear" w:pos="425"/>
              </w:tabs>
              <w:rPr>
                <w:lang w:val="en-GB"/>
              </w:rPr>
            </w:pPr>
            <w:r>
              <w:rPr>
                <w:lang w:val="en-GB"/>
              </w:rPr>
              <w:t>NO(L)</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CEM1500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CO</w:t>
            </w:r>
            <w:r>
              <w:rPr>
                <w:color w:val="auto"/>
                <w:vertAlign w:val="subscript"/>
                <w:lang w:val="en-GB"/>
              </w:rPr>
              <w:t>2</w:t>
            </w:r>
          </w:p>
        </w:tc>
        <w:tc>
          <w:tcPr>
            <w:tcW w:w="1493" w:type="dxa"/>
          </w:tcPr>
          <w:p>
            <w:pPr>
              <w:pStyle w:val="GesAbsatz"/>
              <w:tabs>
                <w:tab w:val="clear" w:pos="425"/>
              </w:tabs>
              <w:rPr>
                <w:color w:val="auto"/>
                <w:lang w:val="en-GB"/>
              </w:rPr>
            </w:pPr>
          </w:p>
        </w:tc>
        <w:tc>
          <w:tcPr>
            <w:tcW w:w="1484" w:type="dxa"/>
          </w:tcPr>
          <w:p>
            <w:pPr>
              <w:pStyle w:val="GesAbsatz"/>
              <w:tabs>
                <w:tab w:val="clear" w:pos="425"/>
              </w:tabs>
              <w:rPr>
                <w:color w:val="auto"/>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CEM1400 S3</w:t>
            </w:r>
          </w:p>
        </w:tc>
        <w:tc>
          <w:tcPr>
            <w:tcW w:w="1559" w:type="dxa"/>
          </w:tcPr>
          <w:p>
            <w:pPr>
              <w:pStyle w:val="GesAbsatz"/>
              <w:tabs>
                <w:tab w:val="clear" w:pos="425"/>
              </w:tabs>
              <w:rPr>
                <w:lang w:val="en-GB"/>
              </w:rPr>
            </w:pPr>
            <w:r>
              <w:rPr>
                <w:lang w:val="en-GB"/>
              </w:rPr>
              <w:t>CO</w:t>
            </w:r>
          </w:p>
        </w:tc>
        <w:tc>
          <w:tcPr>
            <w:tcW w:w="1484" w:type="dxa"/>
          </w:tcPr>
          <w:p>
            <w:pPr>
              <w:pStyle w:val="GesAbsatz"/>
              <w:tabs>
                <w:tab w:val="clear" w:pos="425"/>
              </w:tabs>
              <w:rPr>
                <w:lang w:val="en-GB"/>
              </w:rPr>
            </w:pPr>
            <w:r>
              <w:rPr>
                <w:lang w:val="en-GB"/>
              </w:rPr>
              <w:t>N</w:t>
            </w:r>
            <w:r>
              <w:rPr>
                <w:vertAlign w:val="subscript"/>
                <w:lang w:val="en-GB"/>
              </w:rPr>
              <w:t>2</w:t>
            </w:r>
            <w:r>
              <w:rPr>
                <w:lang w:val="en-GB"/>
              </w:rPr>
              <w:t>O</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CEM2300 S3</w:t>
            </w:r>
          </w:p>
        </w:tc>
        <w:tc>
          <w:tcPr>
            <w:tcW w:w="1559" w:type="dxa"/>
          </w:tcPr>
          <w:p>
            <w:pPr>
              <w:pStyle w:val="GesAbsatz"/>
              <w:tabs>
                <w:tab w:val="clear" w:pos="425"/>
              </w:tabs>
              <w:rPr>
                <w:lang w:val="en-GB"/>
              </w:rPr>
            </w:pPr>
            <w:r>
              <w:rPr>
                <w:lang w:val="en-GB"/>
              </w:rPr>
              <w:t>NO</w:t>
            </w:r>
          </w:p>
        </w:tc>
        <w:tc>
          <w:tcPr>
            <w:tcW w:w="1484" w:type="dxa"/>
          </w:tcPr>
          <w:p>
            <w:pPr>
              <w:pStyle w:val="GesAbsatz"/>
              <w:tabs>
                <w:tab w:val="clear" w:pos="425"/>
              </w:tabs>
              <w:rPr>
                <w:lang w:val="en-GB"/>
              </w:rPr>
            </w:pPr>
            <w:r>
              <w:rPr>
                <w:lang w:val="en-GB"/>
              </w:rPr>
              <w:t>SO</w:t>
            </w:r>
            <w:r>
              <w:rPr>
                <w:vertAlign w:val="subscript"/>
                <w:lang w:val="en-GB"/>
              </w:rPr>
              <w:t>2</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CEM2400 S3</w:t>
            </w:r>
          </w:p>
        </w:tc>
        <w:tc>
          <w:tcPr>
            <w:tcW w:w="1559" w:type="dxa"/>
          </w:tcPr>
          <w:p>
            <w:pPr>
              <w:pStyle w:val="GesAbsatz"/>
              <w:tabs>
                <w:tab w:val="clear" w:pos="425"/>
              </w:tabs>
              <w:rPr>
                <w:lang w:val="en-GB"/>
              </w:rPr>
            </w:pPr>
            <w:r>
              <w:rPr>
                <w:lang w:val="en-GB"/>
              </w:rPr>
              <w:t>NO</w:t>
            </w:r>
          </w:p>
        </w:tc>
        <w:tc>
          <w:tcPr>
            <w:tcW w:w="1484" w:type="dxa"/>
          </w:tcPr>
          <w:p>
            <w:pPr>
              <w:pStyle w:val="GesAbsatz"/>
              <w:tabs>
                <w:tab w:val="clear" w:pos="425"/>
              </w:tabs>
              <w:rPr>
                <w:lang w:val="en-GB"/>
              </w:rPr>
            </w:pPr>
            <w:r>
              <w:rPr>
                <w:lang w:val="en-GB"/>
              </w:rPr>
              <w:t>N</w:t>
            </w:r>
            <w:r>
              <w:rPr>
                <w:vertAlign w:val="subscript"/>
                <w:lang w:val="en-GB"/>
              </w:rPr>
              <w:t>2</w:t>
            </w:r>
            <w:r>
              <w:rPr>
                <w:lang w:val="en-GB"/>
              </w:rPr>
              <w:t>O</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CEM2500 S3</w:t>
            </w:r>
          </w:p>
        </w:tc>
        <w:tc>
          <w:tcPr>
            <w:tcW w:w="1559" w:type="dxa"/>
          </w:tcPr>
          <w:p>
            <w:pPr>
              <w:pStyle w:val="GesAbsatz"/>
              <w:tabs>
                <w:tab w:val="clear" w:pos="425"/>
              </w:tabs>
              <w:rPr>
                <w:lang w:val="en-GB"/>
              </w:rPr>
            </w:pPr>
            <w:r>
              <w:rPr>
                <w:lang w:val="en-GB"/>
              </w:rPr>
              <w:t>NO</w:t>
            </w:r>
          </w:p>
        </w:tc>
        <w:tc>
          <w:tcPr>
            <w:tcW w:w="1484" w:type="dxa"/>
          </w:tcPr>
          <w:p>
            <w:pPr>
              <w:pStyle w:val="GesAbsatz"/>
              <w:tabs>
                <w:tab w:val="clear" w:pos="425"/>
              </w:tabs>
              <w:rPr>
                <w:lang w:val="en-GB"/>
              </w:rPr>
            </w:pPr>
            <w:r>
              <w:rPr>
                <w:lang w:val="en-GB"/>
              </w:rPr>
              <w:t>CO</w:t>
            </w:r>
            <w:r>
              <w:rPr>
                <w:vertAlign w:val="subscript"/>
                <w:lang w:val="en-GB"/>
              </w:rPr>
              <w:t>2</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CEM2500L S3</w:t>
            </w:r>
          </w:p>
        </w:tc>
        <w:tc>
          <w:tcPr>
            <w:tcW w:w="1559" w:type="dxa"/>
          </w:tcPr>
          <w:p>
            <w:pPr>
              <w:pStyle w:val="GesAbsatz"/>
              <w:tabs>
                <w:tab w:val="clear" w:pos="425"/>
              </w:tabs>
              <w:rPr>
                <w:lang w:val="en-GB"/>
              </w:rPr>
            </w:pPr>
            <w:r>
              <w:rPr>
                <w:lang w:val="en-GB"/>
              </w:rPr>
              <w:t>NO(L)</w:t>
            </w:r>
          </w:p>
        </w:tc>
        <w:tc>
          <w:tcPr>
            <w:tcW w:w="1484" w:type="dxa"/>
          </w:tcPr>
          <w:p>
            <w:pPr>
              <w:pStyle w:val="GesAbsatz"/>
              <w:tabs>
                <w:tab w:val="clear" w:pos="425"/>
              </w:tabs>
              <w:rPr>
                <w:lang w:val="en-GB"/>
              </w:rPr>
            </w:pPr>
            <w:r>
              <w:rPr>
                <w:lang w:val="en-GB"/>
              </w:rPr>
              <w:t>CO</w:t>
            </w:r>
            <w:r>
              <w:rPr>
                <w:vertAlign w:val="subscript"/>
                <w:lang w:val="en-GB"/>
              </w:rPr>
              <w:t>2</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lang w:val="en-GB"/>
              </w:rPr>
            </w:pPr>
          </w:p>
        </w:tc>
        <w:tc>
          <w:tcPr>
            <w:tcW w:w="1526" w:type="dxa"/>
          </w:tcPr>
          <w:p>
            <w:pPr>
              <w:pStyle w:val="GesAbsatz"/>
              <w:tabs>
                <w:tab w:val="clear" w:pos="425"/>
              </w:tabs>
              <w:rPr>
                <w:lang w:val="en-GB"/>
              </w:rPr>
            </w:pPr>
            <w:r>
              <w:rPr>
                <w:lang w:val="en-GB"/>
              </w:rPr>
              <w:t>AO2020/2040</w:t>
            </w:r>
          </w:p>
        </w:tc>
        <w:tc>
          <w:tcPr>
            <w:tcW w:w="1843" w:type="dxa"/>
          </w:tcPr>
          <w:p>
            <w:pPr>
              <w:pStyle w:val="GesAbsatz"/>
              <w:tabs>
                <w:tab w:val="clear" w:pos="425"/>
              </w:tabs>
              <w:rPr>
                <w:lang w:val="en-GB"/>
              </w:rPr>
            </w:pPr>
            <w:r>
              <w:rPr>
                <w:lang w:val="en-GB"/>
              </w:rPr>
              <w:t>CEM4500 S3</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484" w:type="dxa"/>
          </w:tcPr>
          <w:p>
            <w:pPr>
              <w:pStyle w:val="GesAbsatz"/>
              <w:tabs>
                <w:tab w:val="clear" w:pos="425"/>
              </w:tabs>
              <w:rPr>
                <w:lang w:val="en-GB"/>
              </w:rPr>
            </w:pPr>
            <w:r>
              <w:rPr>
                <w:lang w:val="en-GB"/>
              </w:rPr>
              <w:t>CO</w:t>
            </w:r>
            <w:r>
              <w:rPr>
                <w:vertAlign w:val="subscript"/>
                <w:lang w:val="en-GB"/>
              </w:rPr>
              <w:t>2</w:t>
            </w:r>
          </w:p>
        </w:tc>
        <w:tc>
          <w:tcPr>
            <w:tcW w:w="1493" w:type="dxa"/>
          </w:tcPr>
          <w:p>
            <w:pPr>
              <w:pStyle w:val="GesAbsatz"/>
              <w:tabs>
                <w:tab w:val="clear" w:pos="425"/>
              </w:tabs>
              <w:rPr>
                <w:lang w:val="en-GB"/>
              </w:rPr>
            </w:pPr>
          </w:p>
        </w:tc>
        <w:tc>
          <w:tcPr>
            <w:tcW w:w="1484" w:type="dxa"/>
          </w:tcPr>
          <w:p>
            <w:pPr>
              <w:pStyle w:val="GesAbsatz"/>
              <w:tabs>
                <w:tab w:val="clear" w:pos="425"/>
              </w:tabs>
              <w:rPr>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CEM1250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NO</w:t>
            </w:r>
          </w:p>
        </w:tc>
        <w:tc>
          <w:tcPr>
            <w:tcW w:w="1493" w:type="dxa"/>
          </w:tcPr>
          <w:p>
            <w:pPr>
              <w:pStyle w:val="GesAbsatz"/>
              <w:tabs>
                <w:tab w:val="clear" w:pos="425"/>
              </w:tabs>
              <w:rPr>
                <w:color w:val="auto"/>
                <w:lang w:val="en-GB"/>
              </w:rPr>
            </w:pPr>
            <w:r>
              <w:rPr>
                <w:color w:val="auto"/>
                <w:lang w:val="en-GB"/>
              </w:rPr>
              <w:t>CO</w:t>
            </w:r>
            <w:r>
              <w:rPr>
                <w:color w:val="auto"/>
                <w:vertAlign w:val="subscript"/>
                <w:lang w:val="en-GB"/>
              </w:rPr>
              <w:t>2</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CEM1250L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NO(L)</w:t>
            </w:r>
          </w:p>
        </w:tc>
        <w:tc>
          <w:tcPr>
            <w:tcW w:w="1493" w:type="dxa"/>
          </w:tcPr>
          <w:p>
            <w:pPr>
              <w:pStyle w:val="GesAbsatz"/>
              <w:tabs>
                <w:tab w:val="clear" w:pos="425"/>
              </w:tabs>
              <w:rPr>
                <w:color w:val="auto"/>
                <w:lang w:val="en-GB"/>
              </w:rPr>
            </w:pPr>
            <w:r>
              <w:rPr>
                <w:color w:val="auto"/>
                <w:lang w:val="en-GB"/>
              </w:rPr>
              <w:t>CO</w:t>
            </w:r>
            <w:r>
              <w:rPr>
                <w:color w:val="auto"/>
                <w:vertAlign w:val="subscript"/>
                <w:lang w:val="en-GB"/>
              </w:rPr>
              <w:t>2</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CEM1230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p>
        </w:tc>
        <w:tc>
          <w:tcPr>
            <w:tcW w:w="1493" w:type="dxa"/>
          </w:tcPr>
          <w:p>
            <w:pPr>
              <w:pStyle w:val="GesAbsatz"/>
              <w:tabs>
                <w:tab w:val="clear" w:pos="425"/>
              </w:tabs>
              <w:rPr>
                <w:color w:val="auto"/>
                <w:lang w:val="en-GB"/>
              </w:rPr>
            </w:pPr>
            <w:r>
              <w:rPr>
                <w:color w:val="auto"/>
                <w:lang w:val="en-GB"/>
              </w:rPr>
              <w:t>NO</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CEM1230K S3</w:t>
            </w:r>
          </w:p>
        </w:tc>
        <w:tc>
          <w:tcPr>
            <w:tcW w:w="1559" w:type="dxa"/>
          </w:tcPr>
          <w:p>
            <w:pPr>
              <w:pStyle w:val="GesAbsatz"/>
              <w:tabs>
                <w:tab w:val="clear" w:pos="425"/>
              </w:tabs>
              <w:rPr>
                <w:color w:val="auto"/>
                <w:lang w:val="en-GB"/>
              </w:rPr>
            </w:pPr>
            <w:r>
              <w:rPr>
                <w:color w:val="auto"/>
                <w:lang w:val="en-GB"/>
              </w:rPr>
              <w:t>CO(K]</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r>
              <w:rPr>
                <w:color w:val="auto"/>
                <w:lang w:val="en-GB"/>
              </w:rPr>
              <w:t xml:space="preserve"> (K)</w:t>
            </w:r>
          </w:p>
        </w:tc>
        <w:tc>
          <w:tcPr>
            <w:tcW w:w="1493" w:type="dxa"/>
          </w:tcPr>
          <w:p>
            <w:pPr>
              <w:pStyle w:val="GesAbsatz"/>
              <w:tabs>
                <w:tab w:val="clear" w:pos="425"/>
              </w:tabs>
              <w:rPr>
                <w:color w:val="auto"/>
                <w:lang w:val="en-GB"/>
              </w:rPr>
            </w:pPr>
            <w:r>
              <w:rPr>
                <w:color w:val="auto"/>
                <w:lang w:val="en-GB"/>
              </w:rPr>
              <w:t>NO</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CEM1230L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p>
        </w:tc>
        <w:tc>
          <w:tcPr>
            <w:tcW w:w="1493" w:type="dxa"/>
          </w:tcPr>
          <w:p>
            <w:pPr>
              <w:pStyle w:val="GesAbsatz"/>
              <w:tabs>
                <w:tab w:val="clear" w:pos="425"/>
              </w:tabs>
              <w:rPr>
                <w:color w:val="auto"/>
                <w:lang w:val="en-GB"/>
              </w:rPr>
            </w:pPr>
            <w:r>
              <w:rPr>
                <w:color w:val="auto"/>
                <w:lang w:val="en-GB"/>
              </w:rPr>
              <w:t>NO(L)</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CEM1230KL S3</w:t>
            </w:r>
          </w:p>
        </w:tc>
        <w:tc>
          <w:tcPr>
            <w:tcW w:w="1559" w:type="dxa"/>
          </w:tcPr>
          <w:p>
            <w:pPr>
              <w:pStyle w:val="GesAbsatz"/>
              <w:tabs>
                <w:tab w:val="clear" w:pos="425"/>
              </w:tabs>
              <w:rPr>
                <w:color w:val="auto"/>
                <w:lang w:val="en-GB"/>
              </w:rPr>
            </w:pPr>
            <w:r>
              <w:rPr>
                <w:color w:val="auto"/>
                <w:lang w:val="en-GB"/>
              </w:rPr>
              <w:t>CO(K)</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r>
              <w:rPr>
                <w:color w:val="auto"/>
                <w:lang w:val="en-GB"/>
              </w:rPr>
              <w:t xml:space="preserve"> (K)</w:t>
            </w:r>
          </w:p>
        </w:tc>
        <w:tc>
          <w:tcPr>
            <w:tcW w:w="1493" w:type="dxa"/>
          </w:tcPr>
          <w:p>
            <w:pPr>
              <w:pStyle w:val="GesAbsatz"/>
              <w:tabs>
                <w:tab w:val="clear" w:pos="425"/>
              </w:tabs>
              <w:rPr>
                <w:color w:val="auto"/>
                <w:lang w:val="en-GB"/>
              </w:rPr>
            </w:pPr>
            <w:r>
              <w:rPr>
                <w:color w:val="auto"/>
                <w:lang w:val="en-GB"/>
              </w:rPr>
              <w:t>NO(L)</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CEM1450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N</w:t>
            </w:r>
            <w:r>
              <w:rPr>
                <w:color w:val="auto"/>
                <w:vertAlign w:val="subscript"/>
                <w:lang w:val="en-GB"/>
              </w:rPr>
              <w:t>2</w:t>
            </w:r>
            <w:r>
              <w:rPr>
                <w:color w:val="auto"/>
                <w:lang w:val="en-GB"/>
              </w:rPr>
              <w:t>O</w:t>
            </w:r>
          </w:p>
        </w:tc>
        <w:tc>
          <w:tcPr>
            <w:tcW w:w="1493" w:type="dxa"/>
          </w:tcPr>
          <w:p>
            <w:pPr>
              <w:pStyle w:val="GesAbsatz"/>
              <w:tabs>
                <w:tab w:val="clear" w:pos="425"/>
              </w:tabs>
              <w:rPr>
                <w:color w:val="auto"/>
                <w:lang w:val="en-GB"/>
              </w:rPr>
            </w:pPr>
            <w:r>
              <w:rPr>
                <w:color w:val="auto"/>
                <w:lang w:val="en-GB"/>
              </w:rPr>
              <w:t>CO</w:t>
            </w:r>
            <w:r>
              <w:rPr>
                <w:color w:val="auto"/>
                <w:vertAlign w:val="subscript"/>
                <w:lang w:val="en-GB"/>
              </w:rPr>
              <w:t>2</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CEM2350 S3</w:t>
            </w:r>
          </w:p>
        </w:tc>
        <w:tc>
          <w:tcPr>
            <w:tcW w:w="1559" w:type="dxa"/>
          </w:tcPr>
          <w:p>
            <w:pPr>
              <w:pStyle w:val="GesAbsatz"/>
              <w:tabs>
                <w:tab w:val="clear" w:pos="425"/>
              </w:tabs>
              <w:rPr>
                <w:color w:val="auto"/>
                <w:lang w:val="en-GB"/>
              </w:rPr>
            </w:pPr>
            <w:r>
              <w:rPr>
                <w:color w:val="auto"/>
                <w:lang w:val="en-GB"/>
              </w:rPr>
              <w:t>NO</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p>
        </w:tc>
        <w:tc>
          <w:tcPr>
            <w:tcW w:w="1493" w:type="dxa"/>
          </w:tcPr>
          <w:p>
            <w:pPr>
              <w:pStyle w:val="GesAbsatz"/>
              <w:tabs>
                <w:tab w:val="clear" w:pos="425"/>
              </w:tabs>
              <w:rPr>
                <w:color w:val="auto"/>
                <w:lang w:val="en-GB"/>
              </w:rPr>
            </w:pPr>
            <w:r>
              <w:rPr>
                <w:color w:val="auto"/>
                <w:lang w:val="en-GB"/>
              </w:rPr>
              <w:t>CO</w:t>
            </w:r>
            <w:r>
              <w:rPr>
                <w:color w:val="auto"/>
                <w:vertAlign w:val="subscript"/>
                <w:lang w:val="en-GB"/>
              </w:rPr>
              <w:t>2</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CEM2450 S3</w:t>
            </w:r>
          </w:p>
        </w:tc>
        <w:tc>
          <w:tcPr>
            <w:tcW w:w="1559" w:type="dxa"/>
          </w:tcPr>
          <w:p>
            <w:pPr>
              <w:pStyle w:val="GesAbsatz"/>
              <w:tabs>
                <w:tab w:val="clear" w:pos="425"/>
              </w:tabs>
              <w:rPr>
                <w:color w:val="auto"/>
                <w:lang w:val="en-GB"/>
              </w:rPr>
            </w:pPr>
            <w:r>
              <w:rPr>
                <w:color w:val="auto"/>
                <w:lang w:val="en-GB"/>
              </w:rPr>
              <w:t>NO</w:t>
            </w:r>
          </w:p>
        </w:tc>
        <w:tc>
          <w:tcPr>
            <w:tcW w:w="1484" w:type="dxa"/>
          </w:tcPr>
          <w:p>
            <w:pPr>
              <w:pStyle w:val="GesAbsatz"/>
              <w:tabs>
                <w:tab w:val="clear" w:pos="425"/>
              </w:tabs>
              <w:rPr>
                <w:color w:val="auto"/>
                <w:lang w:val="en-GB"/>
              </w:rPr>
            </w:pPr>
            <w:r>
              <w:rPr>
                <w:color w:val="auto"/>
                <w:lang w:val="en-GB"/>
              </w:rPr>
              <w:t>N</w:t>
            </w:r>
            <w:r>
              <w:rPr>
                <w:color w:val="auto"/>
                <w:vertAlign w:val="subscript"/>
                <w:lang w:val="en-GB"/>
              </w:rPr>
              <w:t>2</w:t>
            </w:r>
            <w:r>
              <w:rPr>
                <w:color w:val="auto"/>
                <w:lang w:val="en-GB"/>
              </w:rPr>
              <w:t>O</w:t>
            </w:r>
          </w:p>
        </w:tc>
        <w:tc>
          <w:tcPr>
            <w:tcW w:w="1493" w:type="dxa"/>
          </w:tcPr>
          <w:p>
            <w:pPr>
              <w:pStyle w:val="GesAbsatz"/>
              <w:tabs>
                <w:tab w:val="clear" w:pos="425"/>
              </w:tabs>
              <w:rPr>
                <w:color w:val="auto"/>
                <w:lang w:val="en-GB"/>
              </w:rPr>
            </w:pPr>
            <w:r>
              <w:rPr>
                <w:color w:val="auto"/>
                <w:lang w:val="en-GB"/>
              </w:rPr>
              <w:t>CO</w:t>
            </w:r>
            <w:r>
              <w:rPr>
                <w:color w:val="auto"/>
                <w:vertAlign w:val="subscript"/>
                <w:lang w:val="en-GB"/>
              </w:rPr>
              <w:t>2</w:t>
            </w:r>
          </w:p>
        </w:tc>
        <w:tc>
          <w:tcPr>
            <w:tcW w:w="1484" w:type="dxa"/>
          </w:tcPr>
          <w:p>
            <w:pPr>
              <w:pStyle w:val="GesAbsatz"/>
              <w:tabs>
                <w:tab w:val="clear" w:pos="425"/>
              </w:tabs>
              <w:rPr>
                <w:color w:val="auto"/>
                <w:lang w:val="en-GB"/>
              </w:rPr>
            </w:pP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CEM1235 S3</w:t>
            </w:r>
          </w:p>
        </w:tc>
        <w:tc>
          <w:tcPr>
            <w:tcW w:w="1559" w:type="dxa"/>
          </w:tcPr>
          <w:p>
            <w:pPr>
              <w:pStyle w:val="GesAbsatz"/>
              <w:tabs>
                <w:tab w:val="clear" w:pos="425"/>
              </w:tabs>
              <w:rPr>
                <w:color w:val="auto"/>
                <w:lang w:val="en-GB"/>
              </w:rPr>
            </w:pPr>
            <w:r>
              <w:rPr>
                <w:color w:val="auto"/>
                <w:lang w:val="en-GB"/>
              </w:rPr>
              <w:t>CO</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p>
        </w:tc>
        <w:tc>
          <w:tcPr>
            <w:tcW w:w="1493" w:type="dxa"/>
          </w:tcPr>
          <w:p>
            <w:pPr>
              <w:pStyle w:val="GesAbsatz"/>
              <w:tabs>
                <w:tab w:val="clear" w:pos="425"/>
              </w:tabs>
              <w:rPr>
                <w:color w:val="auto"/>
                <w:lang w:val="en-GB"/>
              </w:rPr>
            </w:pPr>
            <w:r>
              <w:rPr>
                <w:color w:val="auto"/>
                <w:lang w:val="en-GB"/>
              </w:rPr>
              <w:t>NO</w:t>
            </w:r>
          </w:p>
        </w:tc>
        <w:tc>
          <w:tcPr>
            <w:tcW w:w="1484" w:type="dxa"/>
          </w:tcPr>
          <w:p>
            <w:pPr>
              <w:pStyle w:val="GesAbsatz"/>
              <w:tabs>
                <w:tab w:val="clear" w:pos="425"/>
              </w:tabs>
              <w:rPr>
                <w:color w:val="auto"/>
                <w:lang w:val="en-GB"/>
              </w:rPr>
            </w:pPr>
            <w:r>
              <w:rPr>
                <w:color w:val="auto"/>
                <w:lang w:val="en-GB"/>
              </w:rPr>
              <w:t>CO</w:t>
            </w:r>
            <w:r>
              <w:rPr>
                <w:color w:val="auto"/>
                <w:vertAlign w:val="subscript"/>
                <w:lang w:val="en-GB"/>
              </w:rPr>
              <w:t>2</w:t>
            </w:r>
          </w:p>
        </w:tc>
      </w:tr>
      <w:tr>
        <w:tc>
          <w:tcPr>
            <w:tcW w:w="425" w:type="dxa"/>
          </w:tcPr>
          <w:p>
            <w:pPr>
              <w:pStyle w:val="GesAbsatz"/>
              <w:tabs>
                <w:tab w:val="clear" w:pos="425"/>
              </w:tabs>
              <w:rPr>
                <w:color w:val="auto"/>
                <w:lang w:val="en-GB"/>
              </w:rPr>
            </w:pPr>
          </w:p>
        </w:tc>
        <w:tc>
          <w:tcPr>
            <w:tcW w:w="1526" w:type="dxa"/>
          </w:tcPr>
          <w:p>
            <w:pPr>
              <w:pStyle w:val="GesAbsatz"/>
              <w:tabs>
                <w:tab w:val="clear" w:pos="425"/>
              </w:tabs>
              <w:rPr>
                <w:color w:val="auto"/>
                <w:lang w:val="en-GB"/>
              </w:rPr>
            </w:pPr>
            <w:r>
              <w:rPr>
                <w:color w:val="auto"/>
                <w:lang w:val="en-GB"/>
              </w:rPr>
              <w:t>AO2020/2040</w:t>
            </w:r>
          </w:p>
        </w:tc>
        <w:tc>
          <w:tcPr>
            <w:tcW w:w="1843" w:type="dxa"/>
          </w:tcPr>
          <w:p>
            <w:pPr>
              <w:pStyle w:val="GesAbsatz"/>
              <w:tabs>
                <w:tab w:val="clear" w:pos="425"/>
              </w:tabs>
              <w:rPr>
                <w:color w:val="auto"/>
                <w:lang w:val="en-GB"/>
              </w:rPr>
            </w:pPr>
            <w:r>
              <w:rPr>
                <w:color w:val="auto"/>
                <w:lang w:val="en-GB"/>
              </w:rPr>
              <w:t>CEM1235K S3</w:t>
            </w:r>
          </w:p>
        </w:tc>
        <w:tc>
          <w:tcPr>
            <w:tcW w:w="1559" w:type="dxa"/>
          </w:tcPr>
          <w:p>
            <w:pPr>
              <w:pStyle w:val="GesAbsatz"/>
              <w:tabs>
                <w:tab w:val="clear" w:pos="425"/>
              </w:tabs>
              <w:rPr>
                <w:color w:val="auto"/>
                <w:lang w:val="en-GB"/>
              </w:rPr>
            </w:pPr>
            <w:r>
              <w:rPr>
                <w:color w:val="auto"/>
                <w:lang w:val="en-GB"/>
              </w:rPr>
              <w:t>CO(K)</w:t>
            </w:r>
          </w:p>
        </w:tc>
        <w:tc>
          <w:tcPr>
            <w:tcW w:w="1484" w:type="dxa"/>
          </w:tcPr>
          <w:p>
            <w:pPr>
              <w:pStyle w:val="GesAbsatz"/>
              <w:tabs>
                <w:tab w:val="clear" w:pos="425"/>
              </w:tabs>
              <w:rPr>
                <w:color w:val="auto"/>
                <w:lang w:val="en-GB"/>
              </w:rPr>
            </w:pPr>
            <w:r>
              <w:rPr>
                <w:color w:val="auto"/>
                <w:lang w:val="en-GB"/>
              </w:rPr>
              <w:t>SO</w:t>
            </w:r>
            <w:r>
              <w:rPr>
                <w:color w:val="auto"/>
                <w:vertAlign w:val="subscript"/>
                <w:lang w:val="en-GB"/>
              </w:rPr>
              <w:t>2</w:t>
            </w:r>
            <w:r>
              <w:rPr>
                <w:color w:val="auto"/>
                <w:lang w:val="en-GB"/>
              </w:rPr>
              <w:t>(K)</w:t>
            </w:r>
          </w:p>
        </w:tc>
        <w:tc>
          <w:tcPr>
            <w:tcW w:w="1493" w:type="dxa"/>
          </w:tcPr>
          <w:p>
            <w:pPr>
              <w:pStyle w:val="GesAbsatz"/>
              <w:tabs>
                <w:tab w:val="clear" w:pos="425"/>
              </w:tabs>
              <w:rPr>
                <w:color w:val="auto"/>
                <w:lang w:val="en-GB"/>
              </w:rPr>
            </w:pPr>
            <w:r>
              <w:rPr>
                <w:color w:val="auto"/>
                <w:lang w:val="en-GB"/>
              </w:rPr>
              <w:t>NO</w:t>
            </w:r>
          </w:p>
        </w:tc>
        <w:tc>
          <w:tcPr>
            <w:tcW w:w="1484" w:type="dxa"/>
          </w:tcPr>
          <w:p>
            <w:pPr>
              <w:pStyle w:val="GesAbsatz"/>
              <w:tabs>
                <w:tab w:val="clear" w:pos="425"/>
              </w:tabs>
              <w:rPr>
                <w:color w:val="auto"/>
                <w:lang w:val="en-GB"/>
              </w:rPr>
            </w:pPr>
            <w:r>
              <w:rPr>
                <w:color w:val="auto"/>
                <w:lang w:val="en-GB"/>
              </w:rPr>
              <w:t>CO</w:t>
            </w:r>
            <w:r>
              <w:rPr>
                <w:color w:val="auto"/>
                <w:vertAlign w:val="subscript"/>
                <w:lang w:val="en-GB"/>
              </w:rPr>
              <w:t>2</w:t>
            </w:r>
          </w:p>
        </w:tc>
      </w:tr>
    </w:tbl>
    <w:p>
      <w:pPr>
        <w:pStyle w:val="GesAbsatz"/>
      </w:pPr>
      <w:r>
        <w:t>Analysatoren, die mit dem Namenszusatz S3 versehen sind, haben die Ausstattung mit dem neuen Systemcontroller (Syscon-Board) in der Version 3.</w:t>
      </w:r>
    </w:p>
    <w:p>
      <w:pPr>
        <w:pStyle w:val="GesAbsatz"/>
      </w:pPr>
      <w:r>
        <w:t>Zusätzlich wird angegeben, ob eine Sauerstoffzelle Magnos206 oder ein elektrischer Sensor eingebaut ist.</w:t>
      </w:r>
    </w:p>
    <w:p>
      <w:pPr>
        <w:pStyle w:val="GesAbsatz"/>
        <w:ind w:left="426" w:hanging="426"/>
      </w:pPr>
      <w:r>
        <w:t>8.</w:t>
      </w:r>
      <w:r>
        <w:tab/>
        <w:t>Das Wartungsintervall beträgt drei Wochen.</w:t>
      </w:r>
    </w:p>
    <w:p>
      <w:pPr>
        <w:pStyle w:val="GesAbsatz"/>
        <w:ind w:left="426" w:hanging="426"/>
      </w:pPr>
      <w:r>
        <w:t>9.</w:t>
      </w:r>
      <w:r>
        <w:tab/>
        <w:t>Ergänzungsprüfung (digitale Datenübertragung über Profibusschnittstelle) zu Bekanntmachungen des Umweltbundesamtes vom 3. August 2009 (BAnz. S. 2929, Kapitel I Nummer 3.4) und vom 10. Januar 2011 (BAnz. S. 294, Kapitel IV 27. Mitteilung).</w:t>
      </w:r>
    </w:p>
    <w:p>
      <w:pPr>
        <w:pStyle w:val="GesAbsatz"/>
      </w:pPr>
      <w:r>
        <w:t>Prüfbericht:</w:t>
      </w:r>
    </w:p>
    <w:p>
      <w:pPr>
        <w:pStyle w:val="GesAbsatz"/>
      </w:pPr>
      <w:r>
        <w:t>TÜV Rheinland Energie und Umwelt GmbH, Köln</w:t>
      </w:r>
    </w:p>
    <w:p>
      <w:pPr>
        <w:pStyle w:val="GesAbsatz"/>
        <w:rPr>
          <w:color w:val="auto"/>
        </w:rPr>
      </w:pPr>
      <w:r>
        <w:rPr>
          <w:color w:val="auto"/>
        </w:rPr>
        <w:t>Bericht-Nr.: 936/21217137/A vom 14. Oktober 2011</w:t>
      </w:r>
    </w:p>
    <w:p>
      <w:pPr>
        <w:pStyle w:val="berschriftneutral"/>
        <w:rPr>
          <w:lang w:val="en-GB"/>
        </w:rPr>
      </w:pPr>
      <w:r>
        <w:rPr>
          <w:lang w:val="en-GB"/>
        </w:rPr>
        <w:t>4.2</w:t>
      </w:r>
      <w:r>
        <w:rPr>
          <w:lang w:val="en-GB"/>
        </w:rPr>
        <w:tab/>
        <w:t>Advance Optima AO2000 Serie für CO</w:t>
      </w:r>
      <w:r>
        <w:rPr>
          <w:vertAlign w:val="subscript"/>
          <w:lang w:val="en-GB"/>
        </w:rPr>
        <w:t>2</w:t>
      </w:r>
      <w:r>
        <w:rPr>
          <w:lang w:val="en-GB"/>
        </w:rPr>
        <w:t>, NO, SO</w:t>
      </w:r>
      <w:r>
        <w:rPr>
          <w:vertAlign w:val="subscript"/>
          <w:lang w:val="en-GB"/>
        </w:rPr>
        <w:t>2</w:t>
      </w:r>
      <w:r>
        <w:rPr>
          <w:lang w:val="en-GB"/>
        </w:rPr>
        <w:t>, N</w:t>
      </w:r>
      <w:r>
        <w:rPr>
          <w:vertAlign w:val="subscript"/>
          <w:lang w:val="en-GB"/>
        </w:rPr>
        <w:t>2</w:t>
      </w:r>
      <w:r>
        <w:rPr>
          <w:lang w:val="en-GB"/>
        </w:rPr>
        <w:t>O, CO</w:t>
      </w:r>
      <w:r>
        <w:rPr>
          <w:vertAlign w:val="subscript"/>
          <w:lang w:val="en-GB"/>
        </w:rPr>
        <w:t>2</w:t>
      </w:r>
      <w:r>
        <w:rPr>
          <w:lang w:val="en-GB"/>
        </w:rPr>
        <w:t xml:space="preserve"> und O</w:t>
      </w:r>
      <w:r>
        <w:rPr>
          <w:vertAlign w:val="subscript"/>
          <w:lang w:val="en-GB"/>
        </w:rPr>
        <w:t>2</w:t>
      </w:r>
    </w:p>
    <w:p>
      <w:pPr>
        <w:pStyle w:val="GesAbsatz"/>
      </w:pPr>
      <w:r>
        <w:t>Hersteller:</w:t>
      </w:r>
    </w:p>
    <w:p>
      <w:pPr>
        <w:pStyle w:val="GesAbsatz"/>
      </w:pPr>
      <w:r>
        <w:t>ABB Automation GmbH, Frankfurt/Main</w:t>
      </w:r>
    </w:p>
    <w:p>
      <w:pPr>
        <w:pStyle w:val="GesAbsatz"/>
      </w:pPr>
      <w:r>
        <w:t>Eignung:</w:t>
      </w:r>
    </w:p>
    <w:p>
      <w:pPr>
        <w:pStyle w:val="GesAbsatz"/>
      </w:pPr>
      <w:r>
        <w:t>Für genehmigungsbedürftige Anlagen und Anlagen der 27. BImSchV</w:t>
      </w:r>
    </w:p>
    <w:p>
      <w:pPr>
        <w:pStyle w:val="GesAbsatz"/>
      </w:pPr>
      <w:r>
        <w:t>Messbereiche in der Eignungsprüfung:</w:t>
      </w:r>
    </w:p>
    <w:tbl>
      <w:tblPr>
        <w:tblStyle w:val="Tabellenraster"/>
        <w:tblW w:w="0" w:type="auto"/>
        <w:tblLayout w:type="fixed"/>
        <w:tblLook w:val="01E0" w:firstRow="1" w:lastRow="1" w:firstColumn="1" w:lastColumn="1" w:noHBand="0" w:noVBand="0"/>
      </w:tblPr>
      <w:tblGrid>
        <w:gridCol w:w="1668"/>
        <w:gridCol w:w="2268"/>
        <w:gridCol w:w="1876"/>
        <w:gridCol w:w="2004"/>
        <w:gridCol w:w="2038"/>
      </w:tblGrid>
      <w:tr>
        <w:tc>
          <w:tcPr>
            <w:tcW w:w="1668" w:type="dxa"/>
          </w:tcPr>
          <w:p>
            <w:pPr>
              <w:pStyle w:val="GesAbsatz"/>
              <w:tabs>
                <w:tab w:val="clear" w:pos="425"/>
              </w:tabs>
            </w:pPr>
            <w:r>
              <w:t>Komponente</w:t>
            </w:r>
          </w:p>
        </w:tc>
        <w:tc>
          <w:tcPr>
            <w:tcW w:w="2268" w:type="dxa"/>
          </w:tcPr>
          <w:p>
            <w:pPr>
              <w:pStyle w:val="GesAbsatz"/>
              <w:tabs>
                <w:tab w:val="clear" w:pos="425"/>
              </w:tabs>
            </w:pPr>
            <w:r>
              <w:t>Zertifizierungsbereich</w:t>
            </w:r>
          </w:p>
        </w:tc>
        <w:tc>
          <w:tcPr>
            <w:tcW w:w="3880" w:type="dxa"/>
            <w:gridSpan w:val="2"/>
          </w:tcPr>
          <w:p>
            <w:pPr>
              <w:pStyle w:val="GesAbsatz"/>
              <w:tabs>
                <w:tab w:val="clear" w:pos="425"/>
              </w:tabs>
              <w:jc w:val="center"/>
            </w:pPr>
            <w:r>
              <w:t>zusätzliche Messbereiche</w:t>
            </w:r>
          </w:p>
        </w:tc>
        <w:tc>
          <w:tcPr>
            <w:tcW w:w="2038" w:type="dxa"/>
          </w:tcPr>
          <w:p>
            <w:pPr>
              <w:pStyle w:val="GesAbsatz"/>
              <w:tabs>
                <w:tab w:val="clear" w:pos="425"/>
              </w:tabs>
            </w:pPr>
            <w:r>
              <w:t>Einheit</w:t>
            </w:r>
          </w:p>
        </w:tc>
      </w:tr>
      <w:tr>
        <w:tc>
          <w:tcPr>
            <w:tcW w:w="1668" w:type="dxa"/>
          </w:tcPr>
          <w:p>
            <w:pPr>
              <w:pStyle w:val="GesAbsatz"/>
              <w:tabs>
                <w:tab w:val="clear" w:pos="425"/>
              </w:tabs>
            </w:pPr>
            <w:r>
              <w:t>CO</w:t>
            </w:r>
          </w:p>
        </w:tc>
        <w:tc>
          <w:tcPr>
            <w:tcW w:w="2268" w:type="dxa"/>
          </w:tcPr>
          <w:p>
            <w:pPr>
              <w:pStyle w:val="GesAbsatz"/>
              <w:tabs>
                <w:tab w:val="clear" w:pos="425"/>
              </w:tabs>
            </w:pPr>
            <w:r>
              <w:t>0-75</w:t>
            </w:r>
          </w:p>
        </w:tc>
        <w:tc>
          <w:tcPr>
            <w:tcW w:w="1876" w:type="dxa"/>
          </w:tcPr>
          <w:p>
            <w:pPr>
              <w:pStyle w:val="GesAbsatz"/>
              <w:tabs>
                <w:tab w:val="clear" w:pos="425"/>
              </w:tabs>
            </w:pPr>
            <w:r>
              <w:t>0-300</w:t>
            </w:r>
          </w:p>
        </w:tc>
        <w:tc>
          <w:tcPr>
            <w:tcW w:w="2004" w:type="dxa"/>
          </w:tcPr>
          <w:p>
            <w:pPr>
              <w:pStyle w:val="GesAbsatz"/>
              <w:tabs>
                <w:tab w:val="clear" w:pos="425"/>
              </w:tabs>
            </w:pPr>
            <w:r>
              <w:t>0-4000</w:t>
            </w:r>
          </w:p>
        </w:tc>
        <w:tc>
          <w:tcPr>
            <w:tcW w:w="2038" w:type="dxa"/>
          </w:tcPr>
          <w:p>
            <w:pPr>
              <w:pStyle w:val="GesAbsatz"/>
              <w:tabs>
                <w:tab w:val="clear" w:pos="425"/>
              </w:tabs>
            </w:pPr>
            <w:r>
              <w:t>mg/m</w:t>
            </w:r>
            <w:r>
              <w:rPr>
                <w:vertAlign w:val="superscript"/>
              </w:rPr>
              <w:t>3</w:t>
            </w:r>
          </w:p>
        </w:tc>
      </w:tr>
      <w:tr>
        <w:tc>
          <w:tcPr>
            <w:tcW w:w="1668" w:type="dxa"/>
          </w:tcPr>
          <w:p>
            <w:pPr>
              <w:pStyle w:val="GesAbsatz"/>
              <w:tabs>
                <w:tab w:val="clear" w:pos="425"/>
              </w:tabs>
              <w:rPr>
                <w:lang w:val="en-GB"/>
              </w:rPr>
            </w:pPr>
            <w:r>
              <w:rPr>
                <w:lang w:val="en-GB"/>
              </w:rPr>
              <w:t>NO</w:t>
            </w:r>
          </w:p>
        </w:tc>
        <w:tc>
          <w:tcPr>
            <w:tcW w:w="2268" w:type="dxa"/>
          </w:tcPr>
          <w:p>
            <w:pPr>
              <w:pStyle w:val="GesAbsatz"/>
              <w:tabs>
                <w:tab w:val="clear" w:pos="425"/>
              </w:tabs>
              <w:rPr>
                <w:lang w:val="en-GB"/>
              </w:rPr>
            </w:pPr>
            <w:r>
              <w:rPr>
                <w:lang w:val="en-GB"/>
              </w:rPr>
              <w:t>0-200</w:t>
            </w:r>
          </w:p>
        </w:tc>
        <w:tc>
          <w:tcPr>
            <w:tcW w:w="1876" w:type="dxa"/>
          </w:tcPr>
          <w:p>
            <w:pPr>
              <w:pStyle w:val="GesAbsatz"/>
              <w:tabs>
                <w:tab w:val="clear" w:pos="425"/>
              </w:tabs>
              <w:rPr>
                <w:lang w:val="en-GB"/>
              </w:rPr>
            </w:pPr>
            <w:r>
              <w:rPr>
                <w:lang w:val="en-GB"/>
              </w:rPr>
              <w:t>0-1000</w:t>
            </w:r>
          </w:p>
        </w:tc>
        <w:tc>
          <w:tcPr>
            <w:tcW w:w="2004" w:type="dxa"/>
          </w:tcPr>
          <w:p>
            <w:pPr>
              <w:pStyle w:val="GesAbsatz"/>
              <w:tabs>
                <w:tab w:val="clear" w:pos="425"/>
              </w:tabs>
              <w:rPr>
                <w:lang w:val="en-GB"/>
              </w:rPr>
            </w:pPr>
            <w:r>
              <w:rPr>
                <w:lang w:val="en-GB"/>
              </w:rPr>
              <w:t>0-5000</w:t>
            </w:r>
          </w:p>
        </w:tc>
        <w:tc>
          <w:tcPr>
            <w:tcW w:w="2038"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jc w:val="left"/>
              <w:rPr>
                <w:lang w:val="en-GB"/>
              </w:rPr>
            </w:pPr>
            <w:r>
              <w:rPr>
                <w:lang w:val="en-GB"/>
              </w:rPr>
              <w:t>NO Version (L)</w:t>
            </w:r>
          </w:p>
        </w:tc>
        <w:tc>
          <w:tcPr>
            <w:tcW w:w="2268" w:type="dxa"/>
          </w:tcPr>
          <w:p>
            <w:pPr>
              <w:pStyle w:val="GesAbsatz"/>
              <w:tabs>
                <w:tab w:val="clear" w:pos="425"/>
              </w:tabs>
              <w:rPr>
                <w:lang w:val="en-GB"/>
              </w:rPr>
            </w:pPr>
            <w:r>
              <w:rPr>
                <w:lang w:val="en-GB"/>
              </w:rPr>
              <w:t>0-100</w:t>
            </w:r>
          </w:p>
        </w:tc>
        <w:tc>
          <w:tcPr>
            <w:tcW w:w="1876" w:type="dxa"/>
          </w:tcPr>
          <w:p>
            <w:pPr>
              <w:pStyle w:val="GesAbsatz"/>
              <w:tabs>
                <w:tab w:val="clear" w:pos="425"/>
              </w:tabs>
              <w:rPr>
                <w:lang w:val="en-GB"/>
              </w:rPr>
            </w:pPr>
            <w:r>
              <w:rPr>
                <w:lang w:val="en-GB"/>
              </w:rPr>
              <w:t>0-200</w:t>
            </w:r>
          </w:p>
        </w:tc>
        <w:tc>
          <w:tcPr>
            <w:tcW w:w="2004" w:type="dxa"/>
          </w:tcPr>
          <w:p>
            <w:pPr>
              <w:pStyle w:val="GesAbsatz"/>
              <w:tabs>
                <w:tab w:val="clear" w:pos="425"/>
              </w:tabs>
              <w:rPr>
                <w:lang w:val="en-GB"/>
              </w:rPr>
            </w:pPr>
            <w:r>
              <w:rPr>
                <w:lang w:val="en-GB"/>
              </w:rPr>
              <w:t>-</w:t>
            </w:r>
          </w:p>
        </w:tc>
        <w:tc>
          <w:tcPr>
            <w:tcW w:w="2038"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SO</w:t>
            </w:r>
            <w:r>
              <w:rPr>
                <w:vertAlign w:val="subscript"/>
                <w:lang w:val="en-GB"/>
              </w:rPr>
              <w:t>2</w:t>
            </w:r>
          </w:p>
        </w:tc>
        <w:tc>
          <w:tcPr>
            <w:tcW w:w="2268" w:type="dxa"/>
          </w:tcPr>
          <w:p>
            <w:pPr>
              <w:pStyle w:val="GesAbsatz"/>
              <w:tabs>
                <w:tab w:val="clear" w:pos="425"/>
              </w:tabs>
              <w:rPr>
                <w:lang w:val="en-GB"/>
              </w:rPr>
            </w:pPr>
            <w:r>
              <w:rPr>
                <w:lang w:val="en-GB"/>
              </w:rPr>
              <w:t>0-75</w:t>
            </w:r>
          </w:p>
        </w:tc>
        <w:tc>
          <w:tcPr>
            <w:tcW w:w="1876" w:type="dxa"/>
          </w:tcPr>
          <w:p>
            <w:pPr>
              <w:pStyle w:val="GesAbsatz"/>
              <w:tabs>
                <w:tab w:val="clear" w:pos="425"/>
              </w:tabs>
              <w:rPr>
                <w:lang w:val="en-GB"/>
              </w:rPr>
            </w:pPr>
            <w:r>
              <w:rPr>
                <w:lang w:val="en-GB"/>
              </w:rPr>
              <w:t>0-300</w:t>
            </w:r>
          </w:p>
        </w:tc>
        <w:tc>
          <w:tcPr>
            <w:tcW w:w="2004" w:type="dxa"/>
          </w:tcPr>
          <w:p>
            <w:pPr>
              <w:pStyle w:val="GesAbsatz"/>
              <w:tabs>
                <w:tab w:val="clear" w:pos="425"/>
              </w:tabs>
              <w:rPr>
                <w:lang w:val="en-GB"/>
              </w:rPr>
            </w:pPr>
            <w:r>
              <w:rPr>
                <w:lang w:val="en-GB"/>
              </w:rPr>
              <w:t>0-8000</w:t>
            </w:r>
          </w:p>
        </w:tc>
        <w:tc>
          <w:tcPr>
            <w:tcW w:w="2038"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N</w:t>
            </w:r>
            <w:r>
              <w:rPr>
                <w:vertAlign w:val="subscript"/>
                <w:lang w:val="en-GB"/>
              </w:rPr>
              <w:t>2</w:t>
            </w:r>
            <w:r>
              <w:rPr>
                <w:lang w:val="en-GB"/>
              </w:rPr>
              <w:t>O</w:t>
            </w:r>
          </w:p>
        </w:tc>
        <w:tc>
          <w:tcPr>
            <w:tcW w:w="2268" w:type="dxa"/>
          </w:tcPr>
          <w:p>
            <w:pPr>
              <w:pStyle w:val="GesAbsatz"/>
              <w:tabs>
                <w:tab w:val="clear" w:pos="425"/>
              </w:tabs>
              <w:rPr>
                <w:lang w:val="en-GB"/>
              </w:rPr>
            </w:pPr>
            <w:r>
              <w:rPr>
                <w:lang w:val="en-GB"/>
              </w:rPr>
              <w:t>0-100</w:t>
            </w:r>
          </w:p>
        </w:tc>
        <w:tc>
          <w:tcPr>
            <w:tcW w:w="1876" w:type="dxa"/>
          </w:tcPr>
          <w:p>
            <w:pPr>
              <w:pStyle w:val="GesAbsatz"/>
              <w:tabs>
                <w:tab w:val="clear" w:pos="425"/>
              </w:tabs>
              <w:rPr>
                <w:lang w:val="en-GB"/>
              </w:rPr>
            </w:pPr>
            <w:r>
              <w:rPr>
                <w:lang w:val="en-GB"/>
              </w:rPr>
              <w:t>0-6700</w:t>
            </w:r>
          </w:p>
        </w:tc>
        <w:tc>
          <w:tcPr>
            <w:tcW w:w="2004" w:type="dxa"/>
          </w:tcPr>
          <w:p>
            <w:pPr>
              <w:pStyle w:val="GesAbsatz"/>
              <w:tabs>
                <w:tab w:val="clear" w:pos="425"/>
              </w:tabs>
              <w:rPr>
                <w:lang w:val="en-GB"/>
              </w:rPr>
            </w:pPr>
            <w:r>
              <w:rPr>
                <w:lang w:val="en-GB"/>
              </w:rPr>
              <w:t>-</w:t>
            </w:r>
          </w:p>
        </w:tc>
        <w:tc>
          <w:tcPr>
            <w:tcW w:w="2038"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CO</w:t>
            </w:r>
            <w:r>
              <w:rPr>
                <w:vertAlign w:val="subscript"/>
                <w:lang w:val="en-GB"/>
              </w:rPr>
              <w:t>2</w:t>
            </w:r>
          </w:p>
        </w:tc>
        <w:tc>
          <w:tcPr>
            <w:tcW w:w="2268" w:type="dxa"/>
          </w:tcPr>
          <w:p>
            <w:pPr>
              <w:pStyle w:val="GesAbsatz"/>
              <w:tabs>
                <w:tab w:val="clear" w:pos="425"/>
              </w:tabs>
              <w:rPr>
                <w:lang w:val="en-GB"/>
              </w:rPr>
            </w:pPr>
            <w:r>
              <w:rPr>
                <w:lang w:val="en-GB"/>
              </w:rPr>
              <w:t>0-20</w:t>
            </w:r>
          </w:p>
        </w:tc>
        <w:tc>
          <w:tcPr>
            <w:tcW w:w="1876" w:type="dxa"/>
          </w:tcPr>
          <w:p>
            <w:pPr>
              <w:pStyle w:val="GesAbsatz"/>
              <w:tabs>
                <w:tab w:val="clear" w:pos="425"/>
              </w:tabs>
              <w:rPr>
                <w:lang w:val="en-GB"/>
              </w:rPr>
            </w:pPr>
            <w:r>
              <w:rPr>
                <w:lang w:val="en-GB"/>
              </w:rPr>
              <w:t>-</w:t>
            </w:r>
          </w:p>
        </w:tc>
        <w:tc>
          <w:tcPr>
            <w:tcW w:w="2004" w:type="dxa"/>
          </w:tcPr>
          <w:p>
            <w:pPr>
              <w:pStyle w:val="GesAbsatz"/>
              <w:tabs>
                <w:tab w:val="clear" w:pos="425"/>
              </w:tabs>
              <w:rPr>
                <w:lang w:val="en-GB"/>
              </w:rPr>
            </w:pPr>
            <w:r>
              <w:rPr>
                <w:lang w:val="en-GB"/>
              </w:rPr>
              <w:t>-</w:t>
            </w:r>
          </w:p>
        </w:tc>
        <w:tc>
          <w:tcPr>
            <w:tcW w:w="2038" w:type="dxa"/>
          </w:tcPr>
          <w:p>
            <w:pPr>
              <w:pStyle w:val="GesAbsatz"/>
              <w:tabs>
                <w:tab w:val="clear" w:pos="425"/>
              </w:tabs>
              <w:rPr>
                <w:lang w:val="en-GB"/>
              </w:rPr>
            </w:pPr>
            <w:r>
              <w:rPr>
                <w:lang w:val="en-GB"/>
              </w:rPr>
              <w:t>Vol.-%</w:t>
            </w:r>
          </w:p>
        </w:tc>
      </w:tr>
      <w:tr>
        <w:tc>
          <w:tcPr>
            <w:tcW w:w="1668" w:type="dxa"/>
          </w:tcPr>
          <w:p>
            <w:pPr>
              <w:pStyle w:val="GesAbsatz"/>
              <w:tabs>
                <w:tab w:val="clear" w:pos="425"/>
              </w:tabs>
            </w:pPr>
            <w:r>
              <w:lastRenderedPageBreak/>
              <w:t>O</w:t>
            </w:r>
            <w:r>
              <w:rPr>
                <w:vertAlign w:val="subscript"/>
              </w:rPr>
              <w:t>2</w:t>
            </w:r>
          </w:p>
        </w:tc>
        <w:tc>
          <w:tcPr>
            <w:tcW w:w="2268" w:type="dxa"/>
          </w:tcPr>
          <w:p>
            <w:pPr>
              <w:pStyle w:val="GesAbsatz"/>
              <w:tabs>
                <w:tab w:val="clear" w:pos="425"/>
              </w:tabs>
            </w:pPr>
            <w:r>
              <w:t>0-25</w:t>
            </w:r>
          </w:p>
        </w:tc>
        <w:tc>
          <w:tcPr>
            <w:tcW w:w="1876" w:type="dxa"/>
          </w:tcPr>
          <w:p>
            <w:pPr>
              <w:pStyle w:val="GesAbsatz"/>
              <w:tabs>
                <w:tab w:val="clear" w:pos="425"/>
              </w:tabs>
            </w:pPr>
            <w:r>
              <w:t>0-10</w:t>
            </w:r>
          </w:p>
        </w:tc>
        <w:tc>
          <w:tcPr>
            <w:tcW w:w="2004" w:type="dxa"/>
          </w:tcPr>
          <w:p>
            <w:pPr>
              <w:pStyle w:val="GesAbsatz"/>
              <w:tabs>
                <w:tab w:val="clear" w:pos="425"/>
              </w:tabs>
            </w:pPr>
            <w:r>
              <w:t>-</w:t>
            </w:r>
          </w:p>
        </w:tc>
        <w:tc>
          <w:tcPr>
            <w:tcW w:w="2038" w:type="dxa"/>
          </w:tcPr>
          <w:p>
            <w:pPr>
              <w:pStyle w:val="GesAbsatz"/>
              <w:tabs>
                <w:tab w:val="clear" w:pos="425"/>
              </w:tabs>
            </w:pPr>
            <w:r>
              <w:t>Vol.-%</w:t>
            </w:r>
          </w:p>
        </w:tc>
      </w:tr>
    </w:tbl>
    <w:p>
      <w:pPr>
        <w:pStyle w:val="GesAbsatz"/>
        <w:tabs>
          <w:tab w:val="clear" w:pos="425"/>
          <w:tab w:val="left" w:pos="2268"/>
        </w:tabs>
        <w:ind w:left="2268" w:hanging="2268"/>
      </w:pPr>
      <w:r>
        <w:t>Softwareversionen:</w:t>
      </w:r>
      <w:r>
        <w:tab/>
        <w:t>Zentraleinheit: 5.1.0</w:t>
      </w:r>
    </w:p>
    <w:p>
      <w:pPr>
        <w:pStyle w:val="GesAbsatz"/>
        <w:tabs>
          <w:tab w:val="clear" w:pos="425"/>
          <w:tab w:val="left" w:pos="2268"/>
        </w:tabs>
        <w:ind w:left="2268" w:hanging="2268"/>
      </w:pPr>
      <w:r>
        <w:tab/>
        <w:t>Analysatormodul:3.3.0</w:t>
      </w:r>
    </w:p>
    <w:p>
      <w:pPr>
        <w:pStyle w:val="GesAbsatz"/>
        <w:tabs>
          <w:tab w:val="clear" w:pos="425"/>
          <w:tab w:val="left" w:pos="2268"/>
        </w:tabs>
        <w:ind w:left="2268" w:hanging="2268"/>
      </w:pPr>
      <w:r>
        <w:t>Einschränkungen:</w:t>
      </w:r>
    </w:p>
    <w:p>
      <w:pPr>
        <w:pStyle w:val="GesAbsatz"/>
        <w:ind w:left="426" w:hanging="426"/>
      </w:pPr>
      <w:r>
        <w:t>1.</w:t>
      </w:r>
      <w:r>
        <w:tab/>
        <w:t>Bei der N</w:t>
      </w:r>
      <w:r>
        <w:rPr>
          <w:vertAlign w:val="subscript"/>
        </w:rPr>
        <w:t>2</w:t>
      </w:r>
      <w:r>
        <w:t>O-Messung im Zertifizierungsbereich 0-100 mg/m</w:t>
      </w:r>
      <w:r>
        <w:rPr>
          <w:vertAlign w:val="superscript"/>
        </w:rPr>
        <w:t>3</w:t>
      </w:r>
      <w:r>
        <w:t xml:space="preserve"> übersteigt für CO-Konzentrationen über 210 mg/m</w:t>
      </w:r>
      <w:r>
        <w:rPr>
          <w:vertAlign w:val="superscript"/>
        </w:rPr>
        <w:t>3</w:t>
      </w:r>
      <w:r>
        <w:t xml:space="preserve"> die Summe der positiven Einflüsse von Störkomponenten (Querempfindlichkeit) 4% des Zertifizierungsbereiches. Gegebenenfalls ist eine interne Korrektur über einen zusätzlichen CO-Messkanal möglich.</w:t>
      </w:r>
    </w:p>
    <w:p>
      <w:pPr>
        <w:pStyle w:val="GesAbsatz"/>
        <w:ind w:left="426" w:hanging="426"/>
      </w:pPr>
      <w:r>
        <w:t>2.</w:t>
      </w:r>
      <w:r>
        <w:tab/>
        <w:t>Bei N</w:t>
      </w:r>
      <w:r>
        <w:rPr>
          <w:vertAlign w:val="subscript"/>
        </w:rPr>
        <w:t>2</w:t>
      </w:r>
      <w:r>
        <w:t>O-Konzentrationen über 75 mg/m</w:t>
      </w:r>
      <w:r>
        <w:rPr>
          <w:vertAlign w:val="superscript"/>
        </w:rPr>
        <w:t>3</w:t>
      </w:r>
      <w:r>
        <w:t xml:space="preserve"> übersteigt am CO-Messkanal der Gerätevariante ohne Filterküvette die Summe der positiven Einflüsse von Störkomponenten im Messbereich 0-150 mg/m</w:t>
      </w:r>
      <w:r>
        <w:rPr>
          <w:vertAlign w:val="superscript"/>
        </w:rPr>
        <w:t>3</w:t>
      </w:r>
      <w:r>
        <w:t xml:space="preserve"> den zulässigen Betrag von 4% dieses Messbereiches. Gegebenenfalls ist der Einsatz der Filterküvette oder eine interne Korrektur über einen zusätzlichen N</w:t>
      </w:r>
      <w:r>
        <w:rPr>
          <w:vertAlign w:val="subscript"/>
        </w:rPr>
        <w:t>2</w:t>
      </w:r>
      <w:r>
        <w:t>O-Messkanal möglich.</w:t>
      </w:r>
    </w:p>
    <w:p>
      <w:pPr>
        <w:pStyle w:val="GesAbsatz"/>
        <w:ind w:left="426" w:hanging="426"/>
      </w:pPr>
      <w:r>
        <w:t>3.</w:t>
      </w:r>
      <w:r>
        <w:tab/>
        <w:t>Für die Komponente CO kann die Gesamtunsicherheit im Zertifizierungsbereich bei einem Grenzwert von 50 mg/m</w:t>
      </w:r>
      <w:r>
        <w:rPr>
          <w:vertAlign w:val="superscript"/>
        </w:rPr>
        <w:t>3</w:t>
      </w:r>
      <w:r>
        <w:t xml:space="preserve"> nicht eingehalten werden.</w:t>
      </w:r>
    </w:p>
    <w:p>
      <w:pPr>
        <w:pStyle w:val="GesAbsatz"/>
        <w:ind w:left="426" w:hanging="426"/>
      </w:pPr>
      <w:r>
        <w:t>4.</w:t>
      </w:r>
      <w:r>
        <w:tab/>
        <w:t>Für die Komponente NO kann die Gesamtunsicherheit im Zertifizierungsbereich bei einem Grenzwert von 50 mg/m</w:t>
      </w:r>
      <w:r>
        <w:rPr>
          <w:vertAlign w:val="superscript"/>
        </w:rPr>
        <w:t>3</w:t>
      </w:r>
      <w:r>
        <w:t xml:space="preserve"> NO</w:t>
      </w:r>
      <w:r>
        <w:rPr>
          <w:vertAlign w:val="subscript"/>
        </w:rPr>
        <w:t>2</w:t>
      </w:r>
      <w:r>
        <w:t xml:space="preserve"> nicht eingehalten werden.</w:t>
      </w:r>
    </w:p>
    <w:p>
      <w:pPr>
        <w:pStyle w:val="GesAbsatz"/>
      </w:pPr>
      <w:r>
        <w:t>Hinweise:</w:t>
      </w:r>
    </w:p>
    <w:p>
      <w:pPr>
        <w:pStyle w:val="GesAbsatz"/>
        <w:tabs>
          <w:tab w:val="clear" w:pos="425"/>
        </w:tabs>
        <w:ind w:left="426" w:hanging="426"/>
      </w:pPr>
      <w:r>
        <w:t>1.</w:t>
      </w:r>
      <w:r>
        <w:tab/>
        <w:t>Die Messeinrichtungen der Advance Optima AO2000 Serie sind mit der Infrarotmesszelle Uras26 ausgerüstet. Sie können ohne Sauerstoffmesszelle mit einer paramagnetischen Sauerstoffmesszelle Magnos206 oder alternativ mit einer elektrochemischen Sauerstoffmesszelle (Sensor) ausgerüstet sein.</w:t>
      </w:r>
    </w:p>
    <w:p>
      <w:pPr>
        <w:pStyle w:val="GesAbsatz"/>
        <w:tabs>
          <w:tab w:val="clear" w:pos="425"/>
        </w:tabs>
        <w:ind w:left="426" w:hanging="426"/>
      </w:pPr>
      <w:r>
        <w:t>2.</w:t>
      </w:r>
      <w:r>
        <w:tab/>
        <w:t>Geräte mit dem Messbereich NO(L) müssen immer mit einer Sauerstoffmesszelle ausgerüstet sein.</w:t>
      </w:r>
    </w:p>
    <w:p>
      <w:pPr>
        <w:pStyle w:val="GesAbsatz"/>
        <w:tabs>
          <w:tab w:val="clear" w:pos="425"/>
        </w:tabs>
        <w:ind w:left="426" w:hanging="426"/>
      </w:pPr>
      <w:r>
        <w:t>3.</w:t>
      </w:r>
      <w:r>
        <w:tab/>
        <w:t>Geräte mit einem Messbereich für SO</w:t>
      </w:r>
      <w:r>
        <w:rPr>
          <w:vertAlign w:val="subscript"/>
        </w:rPr>
        <w:t>2</w:t>
      </w:r>
      <w:r>
        <w:t xml:space="preserve"> von 0-75 mg/m</w:t>
      </w:r>
      <w:r>
        <w:rPr>
          <w:vertAlign w:val="superscript"/>
        </w:rPr>
        <w:t>3</w:t>
      </w:r>
      <w:r>
        <w:t xml:space="preserve"> müssen immer mit einer Sauerstoffmesszelle ausgerüstet sein.</w:t>
      </w:r>
    </w:p>
    <w:p>
      <w:pPr>
        <w:pStyle w:val="GesAbsatz"/>
        <w:tabs>
          <w:tab w:val="clear" w:pos="425"/>
        </w:tabs>
        <w:ind w:left="426" w:hanging="426"/>
      </w:pPr>
      <w:r>
        <w:t>4.</w:t>
      </w:r>
      <w:r>
        <w:tab/>
        <w:t>Werden die Analysatoren mit Justierküvetten betrieben, so sind deren Konzentrationen bei der jährlichen Funktionsprüfung mit Prüfgasen zu überprüfen.</w:t>
      </w:r>
    </w:p>
    <w:p>
      <w:pPr>
        <w:pStyle w:val="GesAbsatz"/>
        <w:tabs>
          <w:tab w:val="clear" w:pos="425"/>
        </w:tabs>
        <w:ind w:left="426" w:hanging="426"/>
      </w:pPr>
      <w:r>
        <w:t>5.</w:t>
      </w:r>
      <w:r>
        <w:tab/>
        <w:t>Bei der jährlichen Funktionsprüfung sind die Nullpunkte der Sauerstoffmesseinrichtungen mit Stickstoff zu überprüfen.</w:t>
      </w:r>
    </w:p>
    <w:p>
      <w:pPr>
        <w:pStyle w:val="GesAbsatz"/>
        <w:tabs>
          <w:tab w:val="clear" w:pos="425"/>
        </w:tabs>
        <w:ind w:left="426" w:hanging="426"/>
      </w:pPr>
      <w:r>
        <w:t>6.</w:t>
      </w:r>
      <w:r>
        <w:tab/>
        <w:t>Geräte mit dem Zusatz (K) sind mit einer Filterküvette ausgestattet.</w:t>
      </w:r>
    </w:p>
    <w:p>
      <w:pPr>
        <w:pStyle w:val="GesAbsatz"/>
        <w:tabs>
          <w:tab w:val="clear" w:pos="425"/>
        </w:tabs>
        <w:ind w:left="426" w:hanging="426"/>
      </w:pPr>
      <w:r>
        <w:t>7.</w:t>
      </w:r>
      <w:r>
        <w:tab/>
        <w:t>Das Wartungsintervall beträgt drei Wochen.</w:t>
      </w:r>
    </w:p>
    <w:p>
      <w:pPr>
        <w:pStyle w:val="GesAbsatz"/>
        <w:tabs>
          <w:tab w:val="clear" w:pos="425"/>
        </w:tabs>
        <w:ind w:left="426" w:hanging="426"/>
      </w:pPr>
      <w:r>
        <w:t>8.</w:t>
      </w:r>
      <w:r>
        <w:tab/>
        <w:t>Die Eignungsprüfung umfasst folgende Gerätevariationen:</w:t>
      </w:r>
    </w:p>
    <w:tbl>
      <w:tblPr>
        <w:tblStyle w:val="Tabellenraster"/>
        <w:tblW w:w="0" w:type="auto"/>
        <w:tblLook w:val="01E0" w:firstRow="1" w:lastRow="1" w:firstColumn="1" w:lastColumn="1" w:noHBand="0" w:noVBand="0"/>
      </w:tblPr>
      <w:tblGrid>
        <w:gridCol w:w="1555"/>
        <w:gridCol w:w="1800"/>
        <w:gridCol w:w="1649"/>
        <w:gridCol w:w="1543"/>
        <w:gridCol w:w="1541"/>
        <w:gridCol w:w="1540"/>
      </w:tblGrid>
      <w:tr>
        <w:tc>
          <w:tcPr>
            <w:tcW w:w="1558" w:type="dxa"/>
          </w:tcPr>
          <w:p>
            <w:pPr>
              <w:pStyle w:val="GesAbsatz"/>
              <w:tabs>
                <w:tab w:val="clear" w:pos="425"/>
              </w:tabs>
              <w:rPr>
                <w:sz w:val="18"/>
                <w:szCs w:val="18"/>
              </w:rPr>
            </w:pPr>
            <w:r>
              <w:rPr>
                <w:sz w:val="18"/>
                <w:szCs w:val="18"/>
              </w:rPr>
              <w:t>Gerätevariante</w:t>
            </w:r>
          </w:p>
        </w:tc>
        <w:tc>
          <w:tcPr>
            <w:tcW w:w="1811" w:type="dxa"/>
          </w:tcPr>
          <w:p>
            <w:pPr>
              <w:pStyle w:val="GesAbsatz"/>
              <w:tabs>
                <w:tab w:val="clear" w:pos="425"/>
              </w:tabs>
              <w:rPr>
                <w:sz w:val="18"/>
                <w:szCs w:val="18"/>
              </w:rPr>
            </w:pPr>
            <w:r>
              <w:rPr>
                <w:sz w:val="18"/>
                <w:szCs w:val="18"/>
              </w:rPr>
              <w:t>Uras 26-Kennung</w:t>
            </w:r>
          </w:p>
        </w:tc>
        <w:tc>
          <w:tcPr>
            <w:tcW w:w="1669" w:type="dxa"/>
          </w:tcPr>
          <w:p>
            <w:pPr>
              <w:pStyle w:val="GesAbsatz"/>
              <w:tabs>
                <w:tab w:val="clear" w:pos="425"/>
              </w:tabs>
              <w:rPr>
                <w:sz w:val="18"/>
                <w:szCs w:val="18"/>
              </w:rPr>
            </w:pPr>
            <w:r>
              <w:rPr>
                <w:sz w:val="18"/>
                <w:szCs w:val="18"/>
              </w:rPr>
              <w:t>Komponente 1</w:t>
            </w:r>
          </w:p>
        </w:tc>
        <w:tc>
          <w:tcPr>
            <w:tcW w:w="1559" w:type="dxa"/>
          </w:tcPr>
          <w:p>
            <w:pPr>
              <w:pStyle w:val="GesAbsatz"/>
              <w:tabs>
                <w:tab w:val="clear" w:pos="425"/>
              </w:tabs>
              <w:rPr>
                <w:sz w:val="18"/>
                <w:szCs w:val="18"/>
              </w:rPr>
            </w:pPr>
            <w:r>
              <w:rPr>
                <w:sz w:val="18"/>
                <w:szCs w:val="18"/>
              </w:rPr>
              <w:t>Komponente 2</w:t>
            </w:r>
          </w:p>
        </w:tc>
        <w:tc>
          <w:tcPr>
            <w:tcW w:w="1559" w:type="dxa"/>
          </w:tcPr>
          <w:p>
            <w:pPr>
              <w:pStyle w:val="GesAbsatz"/>
              <w:tabs>
                <w:tab w:val="clear" w:pos="425"/>
              </w:tabs>
              <w:rPr>
                <w:sz w:val="18"/>
                <w:szCs w:val="18"/>
              </w:rPr>
            </w:pPr>
            <w:r>
              <w:rPr>
                <w:sz w:val="18"/>
                <w:szCs w:val="18"/>
              </w:rPr>
              <w:t>Komponente 3</w:t>
            </w:r>
          </w:p>
        </w:tc>
        <w:tc>
          <w:tcPr>
            <w:tcW w:w="1560" w:type="dxa"/>
          </w:tcPr>
          <w:p>
            <w:pPr>
              <w:pStyle w:val="GesAbsatz"/>
              <w:tabs>
                <w:tab w:val="clear" w:pos="425"/>
              </w:tabs>
              <w:rPr>
                <w:sz w:val="18"/>
                <w:szCs w:val="18"/>
              </w:rPr>
            </w:pPr>
            <w:r>
              <w:rPr>
                <w:sz w:val="18"/>
                <w:szCs w:val="18"/>
              </w:rPr>
              <w:t>Komponente 4</w:t>
            </w: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CEM1000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CEM2000 S3</w:t>
            </w:r>
          </w:p>
        </w:tc>
        <w:tc>
          <w:tcPr>
            <w:tcW w:w="166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CEM2000L S3</w:t>
            </w:r>
          </w:p>
        </w:tc>
        <w:tc>
          <w:tcPr>
            <w:tcW w:w="166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CEM4000 S3</w:t>
            </w:r>
          </w:p>
        </w:tc>
        <w:tc>
          <w:tcPr>
            <w:tcW w:w="166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CEM1200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CEM1200L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CEM1500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CEM1400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CEM2300 S3</w:t>
            </w:r>
          </w:p>
        </w:tc>
        <w:tc>
          <w:tcPr>
            <w:tcW w:w="166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CEM2400 S3</w:t>
            </w:r>
          </w:p>
        </w:tc>
        <w:tc>
          <w:tcPr>
            <w:tcW w:w="166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CEM2500 S3</w:t>
            </w:r>
          </w:p>
        </w:tc>
        <w:tc>
          <w:tcPr>
            <w:tcW w:w="166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CEM2500L S3</w:t>
            </w:r>
          </w:p>
        </w:tc>
        <w:tc>
          <w:tcPr>
            <w:tcW w:w="166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CEM4500 S3</w:t>
            </w:r>
          </w:p>
        </w:tc>
        <w:tc>
          <w:tcPr>
            <w:tcW w:w="166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lastRenderedPageBreak/>
              <w:t>AO2020/2040</w:t>
            </w:r>
          </w:p>
        </w:tc>
        <w:tc>
          <w:tcPr>
            <w:tcW w:w="1811" w:type="dxa"/>
          </w:tcPr>
          <w:p>
            <w:pPr>
              <w:pStyle w:val="GesAbsatz"/>
              <w:tabs>
                <w:tab w:val="clear" w:pos="425"/>
              </w:tabs>
              <w:rPr>
                <w:lang w:val="en-GB"/>
              </w:rPr>
            </w:pPr>
            <w:r>
              <w:rPr>
                <w:lang w:val="en-GB"/>
              </w:rPr>
              <w:t>CEM1250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CO</w:t>
            </w:r>
            <w:r>
              <w:rPr>
                <w:vertAlign w:val="subscript"/>
                <w:lang w:val="en-GB"/>
              </w:rPr>
              <w:t>2</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CEM1250L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r>
              <w:rPr>
                <w:lang w:val="en-GB"/>
              </w:rPr>
              <w:t>CO</w:t>
            </w:r>
            <w:r>
              <w:rPr>
                <w:vertAlign w:val="subscript"/>
                <w:lang w:val="en-GB"/>
              </w:rPr>
              <w:t>2</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CEM1230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NO</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CEM1230K S3</w:t>
            </w:r>
          </w:p>
        </w:tc>
        <w:tc>
          <w:tcPr>
            <w:tcW w:w="1669" w:type="dxa"/>
          </w:tcPr>
          <w:p>
            <w:pPr>
              <w:pStyle w:val="GesAbsatz"/>
              <w:tabs>
                <w:tab w:val="clear" w:pos="425"/>
              </w:tabs>
              <w:rPr>
                <w:lang w:val="en-GB"/>
              </w:rPr>
            </w:pPr>
            <w:r>
              <w:rPr>
                <w:lang w:val="en-GB"/>
              </w:rPr>
              <w:t>CO(K)</w:t>
            </w:r>
          </w:p>
        </w:tc>
        <w:tc>
          <w:tcPr>
            <w:tcW w:w="1559" w:type="dxa"/>
          </w:tcPr>
          <w:p>
            <w:pPr>
              <w:pStyle w:val="GesAbsatz"/>
              <w:tabs>
                <w:tab w:val="clear" w:pos="425"/>
              </w:tabs>
              <w:rPr>
                <w:lang w:val="en-GB"/>
              </w:rPr>
            </w:pPr>
            <w:r>
              <w:rPr>
                <w:lang w:val="en-GB"/>
              </w:rPr>
              <w:t>SO</w:t>
            </w:r>
            <w:r>
              <w:rPr>
                <w:vertAlign w:val="subscript"/>
                <w:lang w:val="en-GB"/>
              </w:rPr>
              <w:t>2</w:t>
            </w:r>
            <w:r>
              <w:rPr>
                <w:lang w:val="en-GB"/>
              </w:rPr>
              <w:t>(K)</w:t>
            </w:r>
          </w:p>
        </w:tc>
        <w:tc>
          <w:tcPr>
            <w:tcW w:w="1559" w:type="dxa"/>
          </w:tcPr>
          <w:p>
            <w:pPr>
              <w:pStyle w:val="GesAbsatz"/>
              <w:tabs>
                <w:tab w:val="clear" w:pos="425"/>
              </w:tabs>
              <w:rPr>
                <w:lang w:val="en-GB"/>
              </w:rPr>
            </w:pPr>
            <w:r>
              <w:rPr>
                <w:lang w:val="en-GB"/>
              </w:rPr>
              <w:t>NO</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CEM1230L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NO(L)</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CEM1230KL S3</w:t>
            </w:r>
          </w:p>
        </w:tc>
        <w:tc>
          <w:tcPr>
            <w:tcW w:w="1669" w:type="dxa"/>
          </w:tcPr>
          <w:p>
            <w:pPr>
              <w:pStyle w:val="GesAbsatz"/>
              <w:tabs>
                <w:tab w:val="clear" w:pos="425"/>
              </w:tabs>
              <w:rPr>
                <w:lang w:val="en-GB"/>
              </w:rPr>
            </w:pPr>
            <w:r>
              <w:rPr>
                <w:lang w:val="en-GB"/>
              </w:rPr>
              <w:t>CO(K)</w:t>
            </w:r>
          </w:p>
        </w:tc>
        <w:tc>
          <w:tcPr>
            <w:tcW w:w="1559" w:type="dxa"/>
          </w:tcPr>
          <w:p>
            <w:pPr>
              <w:pStyle w:val="GesAbsatz"/>
              <w:tabs>
                <w:tab w:val="clear" w:pos="425"/>
              </w:tabs>
              <w:rPr>
                <w:lang w:val="en-GB"/>
              </w:rPr>
            </w:pPr>
            <w:r>
              <w:rPr>
                <w:lang w:val="en-GB"/>
              </w:rPr>
              <w:t>SO</w:t>
            </w:r>
            <w:r>
              <w:rPr>
                <w:vertAlign w:val="subscript"/>
                <w:lang w:val="en-GB"/>
              </w:rPr>
              <w:t>2</w:t>
            </w:r>
            <w:r>
              <w:rPr>
                <w:lang w:val="en-GB"/>
              </w:rPr>
              <w:t>(K)</w:t>
            </w:r>
          </w:p>
        </w:tc>
        <w:tc>
          <w:tcPr>
            <w:tcW w:w="1559" w:type="dxa"/>
          </w:tcPr>
          <w:p>
            <w:pPr>
              <w:pStyle w:val="GesAbsatz"/>
              <w:tabs>
                <w:tab w:val="clear" w:pos="425"/>
              </w:tabs>
              <w:rPr>
                <w:lang w:val="en-GB"/>
              </w:rPr>
            </w:pPr>
            <w:r>
              <w:rPr>
                <w:lang w:val="en-GB"/>
              </w:rPr>
              <w:t>NO(L)</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CEM1450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r>
              <w:rPr>
                <w:lang w:val="en-GB"/>
              </w:rPr>
              <w:t>CO</w:t>
            </w:r>
            <w:r>
              <w:rPr>
                <w:vertAlign w:val="subscript"/>
                <w:lang w:val="en-GB"/>
              </w:rPr>
              <w:t>2</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CEM2350 S3</w:t>
            </w:r>
          </w:p>
        </w:tc>
        <w:tc>
          <w:tcPr>
            <w:tcW w:w="166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CO</w:t>
            </w:r>
            <w:r>
              <w:rPr>
                <w:vertAlign w:val="subscript"/>
                <w:lang w:val="en-GB"/>
              </w:rPr>
              <w:t>2</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CEM2450 S3</w:t>
            </w:r>
          </w:p>
        </w:tc>
        <w:tc>
          <w:tcPr>
            <w:tcW w:w="166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r>
              <w:rPr>
                <w:lang w:val="en-GB"/>
              </w:rPr>
              <w:t>CO</w:t>
            </w:r>
            <w:r>
              <w:rPr>
                <w:vertAlign w:val="subscript"/>
                <w:lang w:val="en-GB"/>
              </w:rPr>
              <w:t>2</w:t>
            </w:r>
          </w:p>
        </w:tc>
        <w:tc>
          <w:tcPr>
            <w:tcW w:w="1560"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CEM1235 S3</w:t>
            </w:r>
          </w:p>
        </w:tc>
        <w:tc>
          <w:tcPr>
            <w:tcW w:w="1669"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NO</w:t>
            </w:r>
          </w:p>
        </w:tc>
        <w:tc>
          <w:tcPr>
            <w:tcW w:w="1560" w:type="dxa"/>
          </w:tcPr>
          <w:p>
            <w:pPr>
              <w:pStyle w:val="GesAbsatz"/>
              <w:tabs>
                <w:tab w:val="clear" w:pos="425"/>
              </w:tabs>
              <w:rPr>
                <w:lang w:val="en-GB"/>
              </w:rPr>
            </w:pPr>
            <w:r>
              <w:rPr>
                <w:lang w:val="en-GB"/>
              </w:rPr>
              <w:t>CO</w:t>
            </w:r>
            <w:r>
              <w:rPr>
                <w:vertAlign w:val="subscript"/>
                <w:lang w:val="en-GB"/>
              </w:rPr>
              <w:t>2</w:t>
            </w:r>
          </w:p>
        </w:tc>
      </w:tr>
      <w:tr>
        <w:tc>
          <w:tcPr>
            <w:tcW w:w="1558" w:type="dxa"/>
          </w:tcPr>
          <w:p>
            <w:pPr>
              <w:pStyle w:val="GesAbsatz"/>
              <w:tabs>
                <w:tab w:val="clear" w:pos="425"/>
              </w:tabs>
              <w:rPr>
                <w:lang w:val="en-GB"/>
              </w:rPr>
            </w:pPr>
            <w:r>
              <w:rPr>
                <w:lang w:val="en-GB"/>
              </w:rPr>
              <w:t>AO2020/2040</w:t>
            </w:r>
          </w:p>
        </w:tc>
        <w:tc>
          <w:tcPr>
            <w:tcW w:w="1811" w:type="dxa"/>
          </w:tcPr>
          <w:p>
            <w:pPr>
              <w:pStyle w:val="GesAbsatz"/>
              <w:tabs>
                <w:tab w:val="clear" w:pos="425"/>
              </w:tabs>
              <w:rPr>
                <w:lang w:val="en-GB"/>
              </w:rPr>
            </w:pPr>
            <w:r>
              <w:rPr>
                <w:lang w:val="en-GB"/>
              </w:rPr>
              <w:t>CEM1235K S3</w:t>
            </w:r>
          </w:p>
        </w:tc>
        <w:tc>
          <w:tcPr>
            <w:tcW w:w="1669" w:type="dxa"/>
          </w:tcPr>
          <w:p>
            <w:pPr>
              <w:pStyle w:val="GesAbsatz"/>
              <w:tabs>
                <w:tab w:val="clear" w:pos="425"/>
              </w:tabs>
              <w:rPr>
                <w:lang w:val="en-GB"/>
              </w:rPr>
            </w:pPr>
            <w:r>
              <w:rPr>
                <w:lang w:val="en-GB"/>
              </w:rPr>
              <w:t>CO(K)</w:t>
            </w:r>
          </w:p>
        </w:tc>
        <w:tc>
          <w:tcPr>
            <w:tcW w:w="1559" w:type="dxa"/>
          </w:tcPr>
          <w:p>
            <w:pPr>
              <w:pStyle w:val="GesAbsatz"/>
              <w:tabs>
                <w:tab w:val="clear" w:pos="425"/>
              </w:tabs>
              <w:rPr>
                <w:lang w:val="en-GB"/>
              </w:rPr>
            </w:pPr>
            <w:r>
              <w:rPr>
                <w:lang w:val="en-GB"/>
              </w:rPr>
              <w:t>SO</w:t>
            </w:r>
            <w:r>
              <w:rPr>
                <w:vertAlign w:val="subscript"/>
                <w:lang w:val="en-GB"/>
              </w:rPr>
              <w:t>2</w:t>
            </w:r>
            <w:r>
              <w:rPr>
                <w:lang w:val="en-GB"/>
              </w:rPr>
              <w:t>(K)</w:t>
            </w:r>
          </w:p>
        </w:tc>
        <w:tc>
          <w:tcPr>
            <w:tcW w:w="1559" w:type="dxa"/>
          </w:tcPr>
          <w:p>
            <w:pPr>
              <w:pStyle w:val="GesAbsatz"/>
              <w:tabs>
                <w:tab w:val="clear" w:pos="425"/>
              </w:tabs>
              <w:rPr>
                <w:lang w:val="en-GB"/>
              </w:rPr>
            </w:pPr>
            <w:r>
              <w:rPr>
                <w:lang w:val="en-GB"/>
              </w:rPr>
              <w:t>NO</w:t>
            </w:r>
          </w:p>
        </w:tc>
        <w:tc>
          <w:tcPr>
            <w:tcW w:w="1560" w:type="dxa"/>
          </w:tcPr>
          <w:p>
            <w:pPr>
              <w:pStyle w:val="GesAbsatz"/>
              <w:tabs>
                <w:tab w:val="clear" w:pos="425"/>
              </w:tabs>
              <w:rPr>
                <w:lang w:val="en-GB"/>
              </w:rPr>
            </w:pPr>
            <w:r>
              <w:rPr>
                <w:lang w:val="en-GB"/>
              </w:rPr>
              <w:t>CO</w:t>
            </w:r>
            <w:r>
              <w:rPr>
                <w:vertAlign w:val="subscript"/>
                <w:lang w:val="en-GB"/>
              </w:rPr>
              <w:t>2</w:t>
            </w:r>
          </w:p>
        </w:tc>
      </w:tr>
    </w:tbl>
    <w:p>
      <w:pPr>
        <w:pStyle w:val="GesAbsatz"/>
      </w:pPr>
      <w:r>
        <w:t>Analysatoren, die mit dem Namenszusatz S3 versehen sind, haben die Ausstattung mit dem neuen Systemcontroller (Syscon-Board) in der Version 3.</w:t>
      </w:r>
    </w:p>
    <w:p>
      <w:pPr>
        <w:pStyle w:val="GesAbsatz"/>
      </w:pPr>
      <w:r>
        <w:t>Zusätzlich wird angegeben, ob eine Sauerstoffzelle Magnos206 oder ein elektrischer Sensor eingebaut ist.</w:t>
      </w:r>
    </w:p>
    <w:p>
      <w:pPr>
        <w:pStyle w:val="GesAbsatz"/>
        <w:ind w:left="426" w:hanging="426"/>
      </w:pPr>
      <w:r>
        <w:t>9.</w:t>
      </w:r>
      <w:r>
        <w:tab/>
        <w:t>Ergänzungsprüfung zur Überführung in das System der DIN EN 15267 zu Bekanntmachungen des Umweltbundesamtes vom 3. August 2009 (BAnz. S. 2929, Kapitel I Nummer 3.4) und vom 10. Januar 2011 (BAnz. S. 294, Kapitel IV 27. Mitteilung).</w:t>
      </w:r>
    </w:p>
    <w:p>
      <w:pPr>
        <w:pStyle w:val="GesAbsatz"/>
      </w:pPr>
      <w:r>
        <w:t>Prüfbericht:</w:t>
      </w:r>
    </w:p>
    <w:p>
      <w:pPr>
        <w:pStyle w:val="GesAbsatz"/>
      </w:pPr>
      <w:r>
        <w:t>TUV Süd Industrie Service GmbH, München</w:t>
      </w:r>
    </w:p>
    <w:p>
      <w:pPr>
        <w:pStyle w:val="GesAbsatz"/>
        <w:rPr>
          <w:lang w:val="en-GB"/>
        </w:rPr>
      </w:pPr>
      <w:r>
        <w:t xml:space="preserve">Bericht-Nr.: 1710933 vom 30. </w:t>
      </w:r>
      <w:r>
        <w:rPr>
          <w:lang w:val="en-GB"/>
        </w:rPr>
        <w:t>September 2011</w:t>
      </w:r>
    </w:p>
    <w:p>
      <w:pPr>
        <w:pStyle w:val="berschriftneutral"/>
        <w:rPr>
          <w:lang w:val="en-GB"/>
        </w:rPr>
      </w:pPr>
      <w:r>
        <w:rPr>
          <w:lang w:val="en-GB"/>
        </w:rPr>
        <w:t>4.3</w:t>
      </w:r>
      <w:r>
        <w:rPr>
          <w:lang w:val="en-GB"/>
        </w:rPr>
        <w:tab/>
        <w:t xml:space="preserve">Easy Line EL3000 </w:t>
      </w:r>
      <w:proofErr w:type="spellStart"/>
      <w:r>
        <w:rPr>
          <w:lang w:val="en-GB"/>
        </w:rPr>
        <w:t>Serie</w:t>
      </w:r>
      <w:proofErr w:type="spellEnd"/>
      <w:r>
        <w:rPr>
          <w:lang w:val="en-GB"/>
        </w:rPr>
        <w:t xml:space="preserve"> </w:t>
      </w:r>
      <w:proofErr w:type="spellStart"/>
      <w:r>
        <w:rPr>
          <w:lang w:val="en-US"/>
        </w:rPr>
        <w:t>mit</w:t>
      </w:r>
      <w:proofErr w:type="spellEnd"/>
      <w:r>
        <w:rPr>
          <w:lang w:val="en-US"/>
        </w:rPr>
        <w:t xml:space="preserve"> Profibus </w:t>
      </w:r>
      <w:proofErr w:type="spellStart"/>
      <w:r>
        <w:rPr>
          <w:lang w:val="en-US"/>
        </w:rPr>
        <w:t>für</w:t>
      </w:r>
      <w:proofErr w:type="spellEnd"/>
      <w:r>
        <w:rPr>
          <w:lang w:val="en-GB"/>
        </w:rPr>
        <w:t xml:space="preserve"> CO, NO, N</w:t>
      </w:r>
      <w:r>
        <w:rPr>
          <w:vertAlign w:val="subscript"/>
          <w:lang w:val="en-GB"/>
        </w:rPr>
        <w:t>2</w:t>
      </w:r>
      <w:r>
        <w:rPr>
          <w:lang w:val="en-GB"/>
        </w:rPr>
        <w:t>O, SO</w:t>
      </w:r>
      <w:r>
        <w:rPr>
          <w:vertAlign w:val="subscript"/>
          <w:lang w:val="en-GB"/>
        </w:rPr>
        <w:t>2</w:t>
      </w:r>
      <w:r>
        <w:rPr>
          <w:lang w:val="en-GB"/>
        </w:rPr>
        <w:t>, CO, und O</w:t>
      </w:r>
      <w:r>
        <w:rPr>
          <w:vertAlign w:val="subscript"/>
          <w:lang w:val="en-GB"/>
        </w:rPr>
        <w:t>2</w:t>
      </w:r>
    </w:p>
    <w:p>
      <w:pPr>
        <w:pStyle w:val="GesAbsatz"/>
      </w:pPr>
      <w:r>
        <w:t>Hersteller:</w:t>
      </w:r>
    </w:p>
    <w:p>
      <w:pPr>
        <w:pStyle w:val="GesAbsatz"/>
      </w:pPr>
      <w:r>
        <w:t>ABB Automation GmbH, Frankfurt/Main</w:t>
      </w:r>
    </w:p>
    <w:p>
      <w:pPr>
        <w:pStyle w:val="GesAbsatz"/>
      </w:pPr>
      <w:r>
        <w:t>Eignung:</w:t>
      </w:r>
    </w:p>
    <w:p>
      <w:pPr>
        <w:pStyle w:val="GesAbsatz"/>
      </w:pPr>
      <w:r>
        <w:t>Für genehmigungsbedürftige Anlagen und Anlagen der 27. BImSchV</w:t>
      </w:r>
    </w:p>
    <w:p>
      <w:pPr>
        <w:pStyle w:val="GesAbsatz"/>
      </w:pPr>
      <w:r>
        <w:t>Messbereiche in der Eignungsprüfung:</w:t>
      </w:r>
    </w:p>
    <w:p>
      <w:pPr>
        <w:pStyle w:val="GesAbsatz"/>
      </w:pPr>
      <w:r>
        <w:t>-</w:t>
      </w:r>
      <w:r>
        <w:tab/>
        <w:t>Gerätevariante CEM1230KL</w:t>
      </w:r>
    </w:p>
    <w:tbl>
      <w:tblPr>
        <w:tblStyle w:val="Tabellenraster"/>
        <w:tblW w:w="0" w:type="auto"/>
        <w:tblLook w:val="01E0" w:firstRow="1" w:lastRow="1" w:firstColumn="1" w:lastColumn="1" w:noHBand="0" w:noVBand="0"/>
      </w:tblPr>
      <w:tblGrid>
        <w:gridCol w:w="1809"/>
        <w:gridCol w:w="2268"/>
        <w:gridCol w:w="1418"/>
      </w:tblGrid>
      <w:tr>
        <w:tc>
          <w:tcPr>
            <w:tcW w:w="1809" w:type="dxa"/>
          </w:tcPr>
          <w:p>
            <w:pPr>
              <w:pStyle w:val="GesAbsatz"/>
              <w:tabs>
                <w:tab w:val="clear" w:pos="425"/>
              </w:tabs>
            </w:pPr>
            <w:r>
              <w:t>Komponente</w:t>
            </w:r>
          </w:p>
        </w:tc>
        <w:tc>
          <w:tcPr>
            <w:tcW w:w="2268" w:type="dxa"/>
          </w:tcPr>
          <w:p>
            <w:pPr>
              <w:pStyle w:val="GesAbsatz"/>
              <w:tabs>
                <w:tab w:val="clear" w:pos="425"/>
              </w:tabs>
            </w:pPr>
            <w:r>
              <w:t>Zertifizierungsbereich</w:t>
            </w:r>
          </w:p>
        </w:tc>
        <w:tc>
          <w:tcPr>
            <w:tcW w:w="1418" w:type="dxa"/>
          </w:tcPr>
          <w:p>
            <w:pPr>
              <w:pStyle w:val="GesAbsatz"/>
              <w:tabs>
                <w:tab w:val="clear" w:pos="425"/>
              </w:tabs>
            </w:pPr>
            <w:r>
              <w:t>Einheit</w:t>
            </w:r>
          </w:p>
        </w:tc>
      </w:tr>
      <w:tr>
        <w:tc>
          <w:tcPr>
            <w:tcW w:w="1809" w:type="dxa"/>
          </w:tcPr>
          <w:p>
            <w:pPr>
              <w:pStyle w:val="GesAbsatz"/>
              <w:tabs>
                <w:tab w:val="clear" w:pos="425"/>
              </w:tabs>
            </w:pPr>
            <w:r>
              <w:t>CO</w:t>
            </w:r>
          </w:p>
        </w:tc>
        <w:tc>
          <w:tcPr>
            <w:tcW w:w="2268" w:type="dxa"/>
          </w:tcPr>
          <w:p>
            <w:pPr>
              <w:pStyle w:val="GesAbsatz"/>
              <w:tabs>
                <w:tab w:val="clear" w:pos="425"/>
              </w:tabs>
            </w:pPr>
            <w:r>
              <w:t>0-75</w:t>
            </w:r>
          </w:p>
        </w:tc>
        <w:tc>
          <w:tcPr>
            <w:tcW w:w="1418" w:type="dxa"/>
          </w:tcPr>
          <w:p>
            <w:pPr>
              <w:pStyle w:val="GesAbsatz"/>
              <w:tabs>
                <w:tab w:val="clear" w:pos="425"/>
              </w:tabs>
            </w:pPr>
            <w:r>
              <w:t>mg/m</w:t>
            </w:r>
            <w:r>
              <w:rPr>
                <w:vertAlign w:val="superscript"/>
              </w:rPr>
              <w:t>3</w:t>
            </w:r>
          </w:p>
        </w:tc>
      </w:tr>
      <w:tr>
        <w:tc>
          <w:tcPr>
            <w:tcW w:w="1809" w:type="dxa"/>
          </w:tcPr>
          <w:p>
            <w:pPr>
              <w:pStyle w:val="GesAbsatz"/>
              <w:tabs>
                <w:tab w:val="clear" w:pos="425"/>
              </w:tabs>
              <w:rPr>
                <w:lang w:val="en-GB"/>
              </w:rPr>
            </w:pPr>
            <w:r>
              <w:rPr>
                <w:lang w:val="en-GB"/>
              </w:rPr>
              <w:t>NO Version (L)</w:t>
            </w:r>
          </w:p>
        </w:tc>
        <w:tc>
          <w:tcPr>
            <w:tcW w:w="2268" w:type="dxa"/>
          </w:tcPr>
          <w:p>
            <w:pPr>
              <w:pStyle w:val="GesAbsatz"/>
              <w:tabs>
                <w:tab w:val="clear" w:pos="425"/>
              </w:tabs>
              <w:rPr>
                <w:lang w:val="en-GB"/>
              </w:rPr>
            </w:pPr>
            <w:r>
              <w:rPr>
                <w:lang w:val="en-GB"/>
              </w:rPr>
              <w:t>0-100</w:t>
            </w:r>
          </w:p>
        </w:tc>
        <w:tc>
          <w:tcPr>
            <w:tcW w:w="1418" w:type="dxa"/>
          </w:tcPr>
          <w:p>
            <w:pPr>
              <w:pStyle w:val="GesAbsatz"/>
              <w:tabs>
                <w:tab w:val="clear" w:pos="425"/>
              </w:tabs>
              <w:rPr>
                <w:lang w:val="en-GB"/>
              </w:rPr>
            </w:pPr>
            <w:r>
              <w:rPr>
                <w:lang w:val="en-GB"/>
              </w:rPr>
              <w:t>mg/m</w:t>
            </w:r>
            <w:r>
              <w:rPr>
                <w:vertAlign w:val="superscript"/>
                <w:lang w:val="en-GB"/>
              </w:rPr>
              <w:t>3</w:t>
            </w:r>
          </w:p>
        </w:tc>
      </w:tr>
      <w:tr>
        <w:tc>
          <w:tcPr>
            <w:tcW w:w="1809" w:type="dxa"/>
          </w:tcPr>
          <w:p>
            <w:pPr>
              <w:pStyle w:val="GesAbsatz"/>
              <w:tabs>
                <w:tab w:val="clear" w:pos="425"/>
              </w:tabs>
              <w:rPr>
                <w:lang w:val="en-GB"/>
              </w:rPr>
            </w:pPr>
            <w:r>
              <w:rPr>
                <w:lang w:val="en-GB"/>
              </w:rPr>
              <w:t>SO</w:t>
            </w:r>
            <w:r>
              <w:rPr>
                <w:vertAlign w:val="subscript"/>
                <w:lang w:val="en-GB"/>
              </w:rPr>
              <w:t>2</w:t>
            </w:r>
          </w:p>
        </w:tc>
        <w:tc>
          <w:tcPr>
            <w:tcW w:w="2268" w:type="dxa"/>
          </w:tcPr>
          <w:p>
            <w:pPr>
              <w:pStyle w:val="GesAbsatz"/>
              <w:tabs>
                <w:tab w:val="clear" w:pos="425"/>
              </w:tabs>
              <w:rPr>
                <w:lang w:val="en-GB"/>
              </w:rPr>
            </w:pPr>
            <w:r>
              <w:rPr>
                <w:lang w:val="en-GB"/>
              </w:rPr>
              <w:t>0-75</w:t>
            </w:r>
          </w:p>
        </w:tc>
        <w:tc>
          <w:tcPr>
            <w:tcW w:w="1418" w:type="dxa"/>
          </w:tcPr>
          <w:p>
            <w:pPr>
              <w:pStyle w:val="GesAbsatz"/>
              <w:tabs>
                <w:tab w:val="clear" w:pos="425"/>
              </w:tabs>
              <w:rPr>
                <w:lang w:val="en-GB"/>
              </w:rPr>
            </w:pPr>
            <w:r>
              <w:rPr>
                <w:lang w:val="en-GB"/>
              </w:rPr>
              <w:t>mg/m</w:t>
            </w:r>
            <w:r>
              <w:rPr>
                <w:vertAlign w:val="superscript"/>
                <w:lang w:val="en-GB"/>
              </w:rPr>
              <w:t>3</w:t>
            </w:r>
          </w:p>
        </w:tc>
      </w:tr>
      <w:tr>
        <w:tc>
          <w:tcPr>
            <w:tcW w:w="1809" w:type="dxa"/>
          </w:tcPr>
          <w:p>
            <w:pPr>
              <w:pStyle w:val="GesAbsatz"/>
              <w:tabs>
                <w:tab w:val="clear" w:pos="425"/>
              </w:tabs>
              <w:rPr>
                <w:lang w:val="en-GB"/>
              </w:rPr>
            </w:pPr>
            <w:r>
              <w:rPr>
                <w:lang w:val="en-GB"/>
              </w:rPr>
              <w:t>O</w:t>
            </w:r>
            <w:r>
              <w:rPr>
                <w:vertAlign w:val="subscript"/>
                <w:lang w:val="en-GB"/>
              </w:rPr>
              <w:t>2</w:t>
            </w:r>
          </w:p>
        </w:tc>
        <w:tc>
          <w:tcPr>
            <w:tcW w:w="2268" w:type="dxa"/>
          </w:tcPr>
          <w:p>
            <w:pPr>
              <w:pStyle w:val="GesAbsatz"/>
              <w:tabs>
                <w:tab w:val="clear" w:pos="425"/>
              </w:tabs>
              <w:rPr>
                <w:lang w:val="en-GB"/>
              </w:rPr>
            </w:pPr>
            <w:r>
              <w:rPr>
                <w:lang w:val="en-GB"/>
              </w:rPr>
              <w:t>0-10/25</w:t>
            </w:r>
          </w:p>
        </w:tc>
        <w:tc>
          <w:tcPr>
            <w:tcW w:w="1418" w:type="dxa"/>
          </w:tcPr>
          <w:p>
            <w:pPr>
              <w:pStyle w:val="GesAbsatz"/>
              <w:tabs>
                <w:tab w:val="clear" w:pos="425"/>
              </w:tabs>
              <w:rPr>
                <w:lang w:val="en-GB"/>
              </w:rPr>
            </w:pPr>
            <w:r>
              <w:rPr>
                <w:lang w:val="en-GB"/>
              </w:rPr>
              <w:t>Vol.-%</w:t>
            </w:r>
          </w:p>
        </w:tc>
      </w:tr>
    </w:tbl>
    <w:p>
      <w:pPr>
        <w:pStyle w:val="GesAbsatz"/>
        <w:rPr>
          <w:lang w:val="en-GB"/>
        </w:rPr>
      </w:pPr>
      <w:r>
        <w:rPr>
          <w:lang w:val="en-GB"/>
        </w:rPr>
        <w:t>-</w:t>
      </w:r>
      <w:r>
        <w:rPr>
          <w:lang w:val="en-GB"/>
        </w:rPr>
        <w:tab/>
      </w:r>
      <w:r>
        <w:t xml:space="preserve">Gerätevariante </w:t>
      </w:r>
      <w:r>
        <w:rPr>
          <w:lang w:val="en-GB"/>
        </w:rPr>
        <w:t>CEM2450</w:t>
      </w:r>
    </w:p>
    <w:tbl>
      <w:tblPr>
        <w:tblStyle w:val="Tabellenraster"/>
        <w:tblW w:w="0" w:type="auto"/>
        <w:tblLook w:val="01E0" w:firstRow="1" w:lastRow="1" w:firstColumn="1" w:lastColumn="1" w:noHBand="0" w:noVBand="0"/>
      </w:tblPr>
      <w:tblGrid>
        <w:gridCol w:w="1809"/>
        <w:gridCol w:w="2268"/>
        <w:gridCol w:w="1418"/>
      </w:tblGrid>
      <w:tr>
        <w:tc>
          <w:tcPr>
            <w:tcW w:w="1809" w:type="dxa"/>
          </w:tcPr>
          <w:p>
            <w:pPr>
              <w:pStyle w:val="GesAbsatz"/>
              <w:tabs>
                <w:tab w:val="clear" w:pos="425"/>
              </w:tabs>
            </w:pPr>
            <w:r>
              <w:t>Komponente</w:t>
            </w:r>
          </w:p>
        </w:tc>
        <w:tc>
          <w:tcPr>
            <w:tcW w:w="2268" w:type="dxa"/>
          </w:tcPr>
          <w:p>
            <w:pPr>
              <w:pStyle w:val="GesAbsatz"/>
              <w:tabs>
                <w:tab w:val="clear" w:pos="425"/>
              </w:tabs>
            </w:pPr>
            <w:r>
              <w:t>Zertifizierungsbereich</w:t>
            </w:r>
          </w:p>
        </w:tc>
        <w:tc>
          <w:tcPr>
            <w:tcW w:w="1418" w:type="dxa"/>
          </w:tcPr>
          <w:p>
            <w:pPr>
              <w:pStyle w:val="GesAbsatz"/>
              <w:tabs>
                <w:tab w:val="clear" w:pos="425"/>
              </w:tabs>
            </w:pPr>
            <w:r>
              <w:t>Einheit</w:t>
            </w:r>
          </w:p>
        </w:tc>
      </w:tr>
      <w:tr>
        <w:tc>
          <w:tcPr>
            <w:tcW w:w="1809" w:type="dxa"/>
          </w:tcPr>
          <w:p>
            <w:pPr>
              <w:pStyle w:val="GesAbsatz"/>
              <w:tabs>
                <w:tab w:val="clear" w:pos="425"/>
              </w:tabs>
            </w:pPr>
            <w:r>
              <w:t>NO</w:t>
            </w:r>
          </w:p>
        </w:tc>
        <w:tc>
          <w:tcPr>
            <w:tcW w:w="2268" w:type="dxa"/>
          </w:tcPr>
          <w:p>
            <w:pPr>
              <w:pStyle w:val="GesAbsatz"/>
              <w:tabs>
                <w:tab w:val="clear" w:pos="425"/>
              </w:tabs>
            </w:pPr>
            <w:r>
              <w:t>0-200</w:t>
            </w:r>
          </w:p>
        </w:tc>
        <w:tc>
          <w:tcPr>
            <w:tcW w:w="1418" w:type="dxa"/>
          </w:tcPr>
          <w:p>
            <w:pPr>
              <w:pStyle w:val="GesAbsatz"/>
              <w:tabs>
                <w:tab w:val="clear" w:pos="425"/>
              </w:tabs>
            </w:pPr>
            <w:r>
              <w:t>mg/m</w:t>
            </w:r>
            <w:r>
              <w:rPr>
                <w:vertAlign w:val="superscript"/>
              </w:rPr>
              <w:t>3</w:t>
            </w:r>
          </w:p>
        </w:tc>
      </w:tr>
      <w:tr>
        <w:tc>
          <w:tcPr>
            <w:tcW w:w="1809" w:type="dxa"/>
          </w:tcPr>
          <w:p>
            <w:pPr>
              <w:pStyle w:val="GesAbsatz"/>
              <w:tabs>
                <w:tab w:val="clear" w:pos="425"/>
              </w:tabs>
              <w:rPr>
                <w:lang w:val="en-GB"/>
              </w:rPr>
            </w:pPr>
            <w:r>
              <w:rPr>
                <w:lang w:val="en-GB"/>
              </w:rPr>
              <w:t>N</w:t>
            </w:r>
            <w:r>
              <w:rPr>
                <w:vertAlign w:val="subscript"/>
                <w:lang w:val="en-GB"/>
              </w:rPr>
              <w:t>2</w:t>
            </w:r>
            <w:r>
              <w:t>O</w:t>
            </w:r>
          </w:p>
        </w:tc>
        <w:tc>
          <w:tcPr>
            <w:tcW w:w="2268" w:type="dxa"/>
          </w:tcPr>
          <w:p>
            <w:pPr>
              <w:pStyle w:val="GesAbsatz"/>
              <w:tabs>
                <w:tab w:val="clear" w:pos="425"/>
              </w:tabs>
              <w:rPr>
                <w:lang w:val="en-GB"/>
              </w:rPr>
            </w:pPr>
            <w:r>
              <w:rPr>
                <w:lang w:val="en-GB"/>
              </w:rPr>
              <w:t>0-100</w:t>
            </w:r>
          </w:p>
        </w:tc>
        <w:tc>
          <w:tcPr>
            <w:tcW w:w="1418" w:type="dxa"/>
          </w:tcPr>
          <w:p>
            <w:pPr>
              <w:pStyle w:val="GesAbsatz"/>
              <w:tabs>
                <w:tab w:val="clear" w:pos="425"/>
              </w:tabs>
              <w:rPr>
                <w:lang w:val="en-GB"/>
              </w:rPr>
            </w:pPr>
            <w:r>
              <w:rPr>
                <w:lang w:val="en-GB"/>
              </w:rPr>
              <w:t>mg/m</w:t>
            </w:r>
            <w:r>
              <w:rPr>
                <w:vertAlign w:val="superscript"/>
                <w:lang w:val="en-GB"/>
              </w:rPr>
              <w:t>3</w:t>
            </w:r>
          </w:p>
        </w:tc>
      </w:tr>
      <w:tr>
        <w:tc>
          <w:tcPr>
            <w:tcW w:w="1809" w:type="dxa"/>
          </w:tcPr>
          <w:p>
            <w:pPr>
              <w:pStyle w:val="GesAbsatz"/>
              <w:tabs>
                <w:tab w:val="clear" w:pos="425"/>
              </w:tabs>
              <w:rPr>
                <w:lang w:val="en-GB"/>
              </w:rPr>
            </w:pPr>
            <w:r>
              <w:rPr>
                <w:lang w:val="en-GB"/>
              </w:rPr>
              <w:t>CO</w:t>
            </w:r>
            <w:r>
              <w:rPr>
                <w:vertAlign w:val="subscript"/>
                <w:lang w:val="en-GB"/>
              </w:rPr>
              <w:t>2</w:t>
            </w:r>
          </w:p>
        </w:tc>
        <w:tc>
          <w:tcPr>
            <w:tcW w:w="2268" w:type="dxa"/>
          </w:tcPr>
          <w:p>
            <w:pPr>
              <w:pStyle w:val="GesAbsatz"/>
              <w:tabs>
                <w:tab w:val="clear" w:pos="425"/>
              </w:tabs>
              <w:rPr>
                <w:lang w:val="en-GB"/>
              </w:rPr>
            </w:pPr>
            <w:r>
              <w:rPr>
                <w:lang w:val="en-GB"/>
              </w:rPr>
              <w:t>0-20</w:t>
            </w:r>
          </w:p>
        </w:tc>
        <w:tc>
          <w:tcPr>
            <w:tcW w:w="1418" w:type="dxa"/>
          </w:tcPr>
          <w:p>
            <w:pPr>
              <w:pStyle w:val="GesAbsatz"/>
              <w:tabs>
                <w:tab w:val="clear" w:pos="425"/>
              </w:tabs>
              <w:rPr>
                <w:lang w:val="en-GB"/>
              </w:rPr>
            </w:pPr>
            <w:r>
              <w:rPr>
                <w:lang w:val="en-GB"/>
              </w:rPr>
              <w:t>Vol.-%</w:t>
            </w:r>
          </w:p>
        </w:tc>
      </w:tr>
      <w:tr>
        <w:tc>
          <w:tcPr>
            <w:tcW w:w="1809" w:type="dxa"/>
          </w:tcPr>
          <w:p>
            <w:pPr>
              <w:pStyle w:val="GesAbsatz"/>
              <w:tabs>
                <w:tab w:val="clear" w:pos="425"/>
              </w:tabs>
            </w:pPr>
            <w:r>
              <w:t>O</w:t>
            </w:r>
            <w:r>
              <w:rPr>
                <w:vertAlign w:val="subscript"/>
              </w:rPr>
              <w:t>2</w:t>
            </w:r>
          </w:p>
        </w:tc>
        <w:tc>
          <w:tcPr>
            <w:tcW w:w="2268" w:type="dxa"/>
          </w:tcPr>
          <w:p>
            <w:pPr>
              <w:pStyle w:val="GesAbsatz"/>
              <w:tabs>
                <w:tab w:val="clear" w:pos="425"/>
              </w:tabs>
            </w:pPr>
            <w:r>
              <w:t>0-10/25</w:t>
            </w:r>
          </w:p>
        </w:tc>
        <w:tc>
          <w:tcPr>
            <w:tcW w:w="1418" w:type="dxa"/>
          </w:tcPr>
          <w:p>
            <w:pPr>
              <w:pStyle w:val="GesAbsatz"/>
              <w:tabs>
                <w:tab w:val="clear" w:pos="425"/>
              </w:tabs>
            </w:pPr>
            <w:r>
              <w:t>Vol.-%</w:t>
            </w:r>
          </w:p>
        </w:tc>
      </w:tr>
    </w:tbl>
    <w:p>
      <w:pPr>
        <w:pStyle w:val="GesAbsatz"/>
        <w:rPr>
          <w:color w:val="auto"/>
        </w:rPr>
      </w:pPr>
      <w:r>
        <w:rPr>
          <w:color w:val="auto"/>
        </w:rPr>
        <w:t>Softwareversion: 3.3.0</w:t>
      </w:r>
    </w:p>
    <w:p>
      <w:pPr>
        <w:pStyle w:val="GesAbsatz"/>
        <w:rPr>
          <w:color w:val="auto"/>
        </w:rPr>
      </w:pPr>
      <w:r>
        <w:rPr>
          <w:color w:val="auto"/>
        </w:rPr>
        <w:lastRenderedPageBreak/>
        <w:t>Einschränkungen:</w:t>
      </w:r>
    </w:p>
    <w:p>
      <w:pPr>
        <w:pStyle w:val="GesAbsatz"/>
        <w:ind w:left="426" w:hanging="426"/>
      </w:pPr>
      <w:r>
        <w:t>1.</w:t>
      </w:r>
      <w:r>
        <w:tab/>
        <w:t>Bei der N</w:t>
      </w:r>
      <w:r>
        <w:rPr>
          <w:vertAlign w:val="subscript"/>
        </w:rPr>
        <w:t>2</w:t>
      </w:r>
      <w:r>
        <w:t>O -Messung übersteigt für CO-Konzentrationen über 210 mg/m</w:t>
      </w:r>
      <w:r>
        <w:rPr>
          <w:vertAlign w:val="superscript"/>
        </w:rPr>
        <w:t>3</w:t>
      </w:r>
      <w:r>
        <w:t xml:space="preserve"> die Summe der positiven Einflüsse von Störkomponenten (Querempfindlichkeit) 4 % des Messbereichsendwertes. Gegebenenfalls ist eine interne Korrektur über einen zusätzlichen CO-Messkanal möglich.</w:t>
      </w:r>
    </w:p>
    <w:p>
      <w:pPr>
        <w:pStyle w:val="GesAbsatz"/>
        <w:ind w:left="426" w:hanging="426"/>
      </w:pPr>
      <w:r>
        <w:t>2.</w:t>
      </w:r>
      <w:r>
        <w:tab/>
        <w:t>Bei N</w:t>
      </w:r>
      <w:r>
        <w:rPr>
          <w:vertAlign w:val="subscript"/>
        </w:rPr>
        <w:t>2</w:t>
      </w:r>
      <w:r>
        <w:t>O-Konzentrationen über 75 mg/m</w:t>
      </w:r>
      <w:r>
        <w:rPr>
          <w:vertAlign w:val="superscript"/>
        </w:rPr>
        <w:t>3</w:t>
      </w:r>
      <w:r>
        <w:t xml:space="preserve"> übersteigt am CO-Messkanal der Gerätevariante ohne Filterküvette die Summe der positiven Einflüsse von Störkomponenten im Messbereich 0-150 mg/m</w:t>
      </w:r>
      <w:r>
        <w:rPr>
          <w:vertAlign w:val="superscript"/>
        </w:rPr>
        <w:t>3</w:t>
      </w:r>
      <w:r>
        <w:t xml:space="preserve"> den zulässigen Betrag von 4% des Messbereichsendwertes. Gegebenenfalls ist der Einsatz der Filterküvette oder eine interne Korrektur über einen zusätzlichen N</w:t>
      </w:r>
      <w:r>
        <w:rPr>
          <w:vertAlign w:val="subscript"/>
        </w:rPr>
        <w:t>2</w:t>
      </w:r>
      <w:r>
        <w:t>O-Messkanal möglich.</w:t>
      </w:r>
    </w:p>
    <w:p>
      <w:pPr>
        <w:pStyle w:val="GesAbsatz"/>
      </w:pPr>
      <w:r>
        <w:t>Hinweise:</w:t>
      </w:r>
    </w:p>
    <w:p>
      <w:pPr>
        <w:pStyle w:val="GesAbsatz"/>
        <w:ind w:left="426" w:hanging="426"/>
      </w:pPr>
      <w:r>
        <w:t>1.</w:t>
      </w:r>
      <w:r>
        <w:tab/>
        <w:t>Die Messeinrichtungen der EasyLine EL3000 Serie sind mit der Infrarotmesszelle Uras26 ausgerüstet. Sie können ohne Sauerstoffmesszelle mit einer paramagnetischen Sauerstoffmesszelle Magnos206 oder alternativ mit einer elektrochemischen Sauerstoffmesszelle (Sensor) ausgerüstet sein.</w:t>
      </w:r>
    </w:p>
    <w:p>
      <w:pPr>
        <w:pStyle w:val="GesAbsatz"/>
        <w:ind w:left="426" w:hanging="426"/>
      </w:pPr>
      <w:r>
        <w:t>2.</w:t>
      </w:r>
      <w:r>
        <w:tab/>
        <w:t>Geräte mit dem Messbereich NO(L) müssen immer mit einer Sauerstoffmesszelle ausgerüstet sein.</w:t>
      </w:r>
    </w:p>
    <w:p>
      <w:pPr>
        <w:pStyle w:val="GesAbsatz"/>
        <w:ind w:left="426" w:hanging="426"/>
      </w:pPr>
      <w:r>
        <w:t>3.</w:t>
      </w:r>
      <w:r>
        <w:tab/>
        <w:t>Geräte mit einem Messbereich für SO</w:t>
      </w:r>
      <w:r>
        <w:rPr>
          <w:vertAlign w:val="subscript"/>
        </w:rPr>
        <w:t>2</w:t>
      </w:r>
      <w:r>
        <w:t xml:space="preserve"> von 0-75 mg/m</w:t>
      </w:r>
      <w:r>
        <w:rPr>
          <w:vertAlign w:val="superscript"/>
        </w:rPr>
        <w:t>3</w:t>
      </w:r>
      <w:r>
        <w:t xml:space="preserve"> müssen immer mit einer Sauerstoffmesszelle ausgerüstet sein.</w:t>
      </w:r>
    </w:p>
    <w:p>
      <w:pPr>
        <w:pStyle w:val="GesAbsatz"/>
        <w:ind w:left="426" w:hanging="426"/>
      </w:pPr>
      <w:r>
        <w:t>4.</w:t>
      </w:r>
      <w:r>
        <w:tab/>
        <w:t>Werden die Analysatoren mit Justierküvetten betrieben, so sind deren Konzentrationen bei der jährlichen Funktionsprüfung mit Prüfgasen zu überprüfen.</w:t>
      </w:r>
    </w:p>
    <w:p>
      <w:pPr>
        <w:pStyle w:val="GesAbsatz"/>
        <w:ind w:left="426" w:hanging="426"/>
      </w:pPr>
      <w:r>
        <w:t>5.</w:t>
      </w:r>
      <w:r>
        <w:tab/>
        <w:t>Bei der jährlichen Funktionsüberprüfung sind die Nullwerte der Sauerstoffmesseinrichtungen mit Stickstoff zu überprüfen.</w:t>
      </w:r>
    </w:p>
    <w:p>
      <w:pPr>
        <w:pStyle w:val="GesAbsatz"/>
        <w:ind w:left="426" w:hanging="426"/>
      </w:pPr>
      <w:r>
        <w:t>6.</w:t>
      </w:r>
      <w:r>
        <w:tab/>
        <w:t>Geräte mit dem Zusatz (K) sind mit einer Filterküvette ausgestattet.</w:t>
      </w:r>
    </w:p>
    <w:p>
      <w:pPr>
        <w:pStyle w:val="GesAbsatz"/>
        <w:ind w:left="426" w:hanging="426"/>
      </w:pPr>
      <w:r>
        <w:t>7.</w:t>
      </w:r>
      <w:r>
        <w:tab/>
        <w:t>Die Eignungsprüfung umfasst folgende Gerätevariationen:</w:t>
      </w:r>
    </w:p>
    <w:tbl>
      <w:tblPr>
        <w:tblW w:w="99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2"/>
        <w:gridCol w:w="1742"/>
        <w:gridCol w:w="1642"/>
        <w:gridCol w:w="1642"/>
        <w:gridCol w:w="1646"/>
        <w:gridCol w:w="1666"/>
      </w:tblGrid>
      <w:tr>
        <w:trPr>
          <w:trHeight w:val="245"/>
        </w:trPr>
        <w:tc>
          <w:tcPr>
            <w:tcW w:w="1622" w:type="dxa"/>
            <w:shd w:val="clear" w:color="auto" w:fill="FFFFFF"/>
          </w:tcPr>
          <w:p>
            <w:pPr>
              <w:pStyle w:val="GesAbsatz"/>
            </w:pPr>
            <w:r>
              <w:t>Gerätevariante</w:t>
            </w:r>
          </w:p>
        </w:tc>
        <w:tc>
          <w:tcPr>
            <w:tcW w:w="1742" w:type="dxa"/>
            <w:shd w:val="clear" w:color="auto" w:fill="FFFFFF"/>
          </w:tcPr>
          <w:p>
            <w:pPr>
              <w:pStyle w:val="GesAbsatz"/>
            </w:pPr>
            <w:r>
              <w:t>Uras 26-Kennung</w:t>
            </w:r>
          </w:p>
        </w:tc>
        <w:tc>
          <w:tcPr>
            <w:tcW w:w="1642" w:type="dxa"/>
            <w:shd w:val="clear" w:color="auto" w:fill="FFFFFF"/>
          </w:tcPr>
          <w:p>
            <w:pPr>
              <w:pStyle w:val="GesAbsatz"/>
            </w:pPr>
            <w:r>
              <w:t>Komponente 1</w:t>
            </w:r>
          </w:p>
        </w:tc>
        <w:tc>
          <w:tcPr>
            <w:tcW w:w="1642" w:type="dxa"/>
            <w:shd w:val="clear" w:color="auto" w:fill="FFFFFF"/>
          </w:tcPr>
          <w:p>
            <w:pPr>
              <w:pStyle w:val="GesAbsatz"/>
            </w:pPr>
            <w:r>
              <w:t>Komponente 2</w:t>
            </w:r>
          </w:p>
        </w:tc>
        <w:tc>
          <w:tcPr>
            <w:tcW w:w="1646" w:type="dxa"/>
            <w:shd w:val="clear" w:color="auto" w:fill="FFFFFF"/>
          </w:tcPr>
          <w:p>
            <w:pPr>
              <w:pStyle w:val="GesAbsatz"/>
            </w:pPr>
            <w:r>
              <w:t>Komponente 3</w:t>
            </w:r>
          </w:p>
        </w:tc>
        <w:tc>
          <w:tcPr>
            <w:tcW w:w="1666" w:type="dxa"/>
            <w:shd w:val="clear" w:color="auto" w:fill="FFFFFF"/>
          </w:tcPr>
          <w:p>
            <w:pPr>
              <w:pStyle w:val="GesAbsatz"/>
            </w:pPr>
            <w:r>
              <w:t>Komponente 4</w:t>
            </w:r>
          </w:p>
        </w:tc>
      </w:tr>
      <w:tr>
        <w:trPr>
          <w:trHeight w:val="250"/>
        </w:trPr>
        <w:tc>
          <w:tcPr>
            <w:tcW w:w="1622" w:type="dxa"/>
            <w:shd w:val="clear" w:color="auto" w:fill="FFFFFF"/>
          </w:tcPr>
          <w:p>
            <w:pPr>
              <w:pStyle w:val="GesAbsatz"/>
            </w:pPr>
            <w:r>
              <w:t>EL3020/3040</w:t>
            </w:r>
          </w:p>
        </w:tc>
        <w:tc>
          <w:tcPr>
            <w:tcW w:w="1742" w:type="dxa"/>
            <w:shd w:val="clear" w:color="auto" w:fill="FFFFFF"/>
          </w:tcPr>
          <w:p>
            <w:pPr>
              <w:pStyle w:val="GesAbsatz"/>
            </w:pPr>
            <w:r>
              <w:t>CEM</w:t>
            </w:r>
            <w:r>
              <w:rPr>
                <w:lang w:val="en-GB"/>
              </w:rPr>
              <w:t>1000</w:t>
            </w:r>
          </w:p>
        </w:tc>
        <w:tc>
          <w:tcPr>
            <w:tcW w:w="1642" w:type="dxa"/>
            <w:shd w:val="clear" w:color="auto" w:fill="FFFFFF"/>
          </w:tcPr>
          <w:p>
            <w:pPr>
              <w:pStyle w:val="GesAbsatz"/>
            </w:pPr>
            <w:r>
              <w:t>CO</w:t>
            </w:r>
          </w:p>
        </w:tc>
        <w:tc>
          <w:tcPr>
            <w:tcW w:w="1642" w:type="dxa"/>
            <w:shd w:val="clear" w:color="auto" w:fill="FFFFFF"/>
          </w:tcPr>
          <w:p>
            <w:pPr>
              <w:pStyle w:val="GesAbsatz"/>
            </w:pP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CEM2000</w:t>
            </w:r>
          </w:p>
        </w:tc>
        <w:tc>
          <w:tcPr>
            <w:tcW w:w="1642" w:type="dxa"/>
            <w:shd w:val="clear" w:color="auto" w:fill="FFFFFF"/>
          </w:tcPr>
          <w:p>
            <w:pPr>
              <w:pStyle w:val="GesAbsatz"/>
            </w:pPr>
            <w:r>
              <w:t>NO</w:t>
            </w:r>
          </w:p>
        </w:tc>
        <w:tc>
          <w:tcPr>
            <w:tcW w:w="1642" w:type="dxa"/>
            <w:shd w:val="clear" w:color="auto" w:fill="FFFFFF"/>
          </w:tcPr>
          <w:p>
            <w:pPr>
              <w:pStyle w:val="GesAbsatz"/>
            </w:pP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CEM2000L</w:t>
            </w:r>
          </w:p>
        </w:tc>
        <w:tc>
          <w:tcPr>
            <w:tcW w:w="1642" w:type="dxa"/>
            <w:shd w:val="clear" w:color="auto" w:fill="FFFFFF"/>
          </w:tcPr>
          <w:p>
            <w:pPr>
              <w:pStyle w:val="GesAbsatz"/>
            </w:pPr>
            <w:r>
              <w:t>NO(L)</w:t>
            </w:r>
          </w:p>
        </w:tc>
        <w:tc>
          <w:tcPr>
            <w:tcW w:w="1642" w:type="dxa"/>
            <w:shd w:val="clear" w:color="auto" w:fill="FFFFFF"/>
          </w:tcPr>
          <w:p>
            <w:pPr>
              <w:pStyle w:val="GesAbsatz"/>
            </w:pPr>
          </w:p>
        </w:tc>
        <w:tc>
          <w:tcPr>
            <w:tcW w:w="1646" w:type="dxa"/>
            <w:shd w:val="clear" w:color="auto" w:fill="FFFFFF"/>
          </w:tcPr>
          <w:p>
            <w:pPr>
              <w:pStyle w:val="GesAbsatz"/>
            </w:pPr>
          </w:p>
        </w:tc>
        <w:tc>
          <w:tcPr>
            <w:tcW w:w="1666" w:type="dxa"/>
            <w:shd w:val="clear" w:color="auto" w:fill="FFFFFF"/>
          </w:tcPr>
          <w:p>
            <w:pPr>
              <w:pStyle w:val="GesAbsatz"/>
            </w:pPr>
          </w:p>
        </w:tc>
      </w:tr>
      <w:tr>
        <w:trPr>
          <w:trHeight w:val="240"/>
        </w:trPr>
        <w:tc>
          <w:tcPr>
            <w:tcW w:w="1622" w:type="dxa"/>
            <w:shd w:val="clear" w:color="auto" w:fill="FFFFFF"/>
          </w:tcPr>
          <w:p>
            <w:pPr>
              <w:pStyle w:val="GesAbsatz"/>
            </w:pPr>
            <w:r>
              <w:t>EL3020/3040</w:t>
            </w:r>
          </w:p>
        </w:tc>
        <w:tc>
          <w:tcPr>
            <w:tcW w:w="1742" w:type="dxa"/>
            <w:shd w:val="clear" w:color="auto" w:fill="FFFFFF"/>
          </w:tcPr>
          <w:p>
            <w:pPr>
              <w:pStyle w:val="GesAbsatz"/>
            </w:pPr>
            <w:r>
              <w:t>CEM4000</w:t>
            </w:r>
          </w:p>
        </w:tc>
        <w:tc>
          <w:tcPr>
            <w:tcW w:w="1642" w:type="dxa"/>
            <w:shd w:val="clear" w:color="auto" w:fill="FFFFFF"/>
          </w:tcPr>
          <w:p>
            <w:pPr>
              <w:pStyle w:val="GesAbsatz"/>
            </w:pPr>
            <w:r>
              <w:t>N</w:t>
            </w:r>
            <w:r>
              <w:rPr>
                <w:vertAlign w:val="subscript"/>
              </w:rPr>
              <w:t>2</w:t>
            </w:r>
            <w:r>
              <w:t>O</w:t>
            </w:r>
          </w:p>
        </w:tc>
        <w:tc>
          <w:tcPr>
            <w:tcW w:w="1642" w:type="dxa"/>
            <w:shd w:val="clear" w:color="auto" w:fill="FFFFFF"/>
          </w:tcPr>
          <w:p>
            <w:pPr>
              <w:pStyle w:val="GesAbsatz"/>
            </w:pP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CEM1200</w:t>
            </w:r>
          </w:p>
        </w:tc>
        <w:tc>
          <w:tcPr>
            <w:tcW w:w="1642" w:type="dxa"/>
            <w:shd w:val="clear" w:color="auto" w:fill="FFFFFF"/>
          </w:tcPr>
          <w:p>
            <w:pPr>
              <w:pStyle w:val="GesAbsatz"/>
            </w:pPr>
            <w:r>
              <w:t>CO</w:t>
            </w:r>
          </w:p>
        </w:tc>
        <w:tc>
          <w:tcPr>
            <w:tcW w:w="1642" w:type="dxa"/>
            <w:shd w:val="clear" w:color="auto" w:fill="FFFFFF"/>
          </w:tcPr>
          <w:p>
            <w:pPr>
              <w:pStyle w:val="GesAbsatz"/>
            </w:pPr>
            <w:r>
              <w:t>NO</w:t>
            </w: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CEM1200L</w:t>
            </w:r>
          </w:p>
        </w:tc>
        <w:tc>
          <w:tcPr>
            <w:tcW w:w="1642" w:type="dxa"/>
            <w:shd w:val="clear" w:color="auto" w:fill="FFFFFF"/>
          </w:tcPr>
          <w:p>
            <w:pPr>
              <w:pStyle w:val="GesAbsatz"/>
            </w:pPr>
            <w:r>
              <w:t>CO</w:t>
            </w:r>
          </w:p>
        </w:tc>
        <w:tc>
          <w:tcPr>
            <w:tcW w:w="1642" w:type="dxa"/>
            <w:shd w:val="clear" w:color="auto" w:fill="FFFFFF"/>
          </w:tcPr>
          <w:p>
            <w:pPr>
              <w:pStyle w:val="GesAbsatz"/>
            </w:pPr>
            <w:r>
              <w:t>NO(L)</w:t>
            </w: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CEM1500</w:t>
            </w:r>
          </w:p>
        </w:tc>
        <w:tc>
          <w:tcPr>
            <w:tcW w:w="1642" w:type="dxa"/>
            <w:shd w:val="clear" w:color="auto" w:fill="FFFFFF"/>
          </w:tcPr>
          <w:p>
            <w:pPr>
              <w:pStyle w:val="GesAbsatz"/>
            </w:pPr>
            <w:r>
              <w:t>CO</w:t>
            </w:r>
          </w:p>
        </w:tc>
        <w:tc>
          <w:tcPr>
            <w:tcW w:w="1642" w:type="dxa"/>
            <w:shd w:val="clear" w:color="auto" w:fill="FFFFFF"/>
          </w:tcPr>
          <w:p>
            <w:pPr>
              <w:pStyle w:val="GesAbsatz"/>
            </w:pPr>
            <w:r>
              <w:t>CO</w:t>
            </w:r>
            <w:r>
              <w:rPr>
                <w:vertAlign w:val="subscript"/>
              </w:rPr>
              <w:t>2</w:t>
            </w:r>
          </w:p>
        </w:tc>
        <w:tc>
          <w:tcPr>
            <w:tcW w:w="1646" w:type="dxa"/>
            <w:shd w:val="clear" w:color="auto" w:fill="FFFFFF"/>
          </w:tcPr>
          <w:p>
            <w:pPr>
              <w:pStyle w:val="GesAbsatz"/>
            </w:pPr>
          </w:p>
        </w:tc>
        <w:tc>
          <w:tcPr>
            <w:tcW w:w="1666" w:type="dxa"/>
            <w:shd w:val="clear" w:color="auto" w:fill="FFFFFF"/>
          </w:tcPr>
          <w:p>
            <w:pPr>
              <w:pStyle w:val="GesAbsatz"/>
            </w:pPr>
          </w:p>
        </w:tc>
      </w:tr>
      <w:tr>
        <w:trPr>
          <w:trHeight w:val="240"/>
        </w:trPr>
        <w:tc>
          <w:tcPr>
            <w:tcW w:w="1622" w:type="dxa"/>
            <w:shd w:val="clear" w:color="auto" w:fill="FFFFFF"/>
          </w:tcPr>
          <w:p>
            <w:pPr>
              <w:pStyle w:val="GesAbsatz"/>
            </w:pPr>
            <w:r>
              <w:t>EL3020/3040</w:t>
            </w:r>
          </w:p>
        </w:tc>
        <w:tc>
          <w:tcPr>
            <w:tcW w:w="1742" w:type="dxa"/>
            <w:shd w:val="clear" w:color="auto" w:fill="FFFFFF"/>
          </w:tcPr>
          <w:p>
            <w:pPr>
              <w:pStyle w:val="GesAbsatz"/>
            </w:pPr>
            <w:r>
              <w:t>CEM1400</w:t>
            </w:r>
          </w:p>
        </w:tc>
        <w:tc>
          <w:tcPr>
            <w:tcW w:w="1642" w:type="dxa"/>
            <w:shd w:val="clear" w:color="auto" w:fill="FFFFFF"/>
          </w:tcPr>
          <w:p>
            <w:pPr>
              <w:pStyle w:val="GesAbsatz"/>
            </w:pPr>
            <w:r>
              <w:t>CO</w:t>
            </w:r>
          </w:p>
        </w:tc>
        <w:tc>
          <w:tcPr>
            <w:tcW w:w="1642" w:type="dxa"/>
            <w:shd w:val="clear" w:color="auto" w:fill="FFFFFF"/>
          </w:tcPr>
          <w:p>
            <w:pPr>
              <w:pStyle w:val="GesAbsatz"/>
            </w:pPr>
            <w:r>
              <w:t>N</w:t>
            </w:r>
            <w:r>
              <w:rPr>
                <w:vertAlign w:val="subscript"/>
              </w:rPr>
              <w:t>2</w:t>
            </w:r>
            <w:r>
              <w:t>O</w:t>
            </w: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CEM2300</w:t>
            </w:r>
          </w:p>
        </w:tc>
        <w:tc>
          <w:tcPr>
            <w:tcW w:w="1642" w:type="dxa"/>
            <w:shd w:val="clear" w:color="auto" w:fill="FFFFFF"/>
          </w:tcPr>
          <w:p>
            <w:pPr>
              <w:pStyle w:val="GesAbsatz"/>
            </w:pPr>
            <w:r>
              <w:t>NO</w:t>
            </w:r>
          </w:p>
        </w:tc>
        <w:tc>
          <w:tcPr>
            <w:tcW w:w="1642" w:type="dxa"/>
            <w:shd w:val="clear" w:color="auto" w:fill="FFFFFF"/>
          </w:tcPr>
          <w:p>
            <w:pPr>
              <w:pStyle w:val="GesAbsatz"/>
            </w:pPr>
            <w:r>
              <w:t>SO</w:t>
            </w:r>
            <w:r>
              <w:rPr>
                <w:vertAlign w:val="subscript"/>
              </w:rPr>
              <w:t>2</w:t>
            </w:r>
          </w:p>
        </w:tc>
        <w:tc>
          <w:tcPr>
            <w:tcW w:w="1646" w:type="dxa"/>
            <w:shd w:val="clear" w:color="auto" w:fill="FFFFFF"/>
          </w:tcPr>
          <w:p>
            <w:pPr>
              <w:pStyle w:val="GesAbsatz"/>
            </w:pPr>
          </w:p>
        </w:tc>
        <w:tc>
          <w:tcPr>
            <w:tcW w:w="1666" w:type="dxa"/>
            <w:shd w:val="clear" w:color="auto" w:fill="FFFFFF"/>
          </w:tcPr>
          <w:p>
            <w:pPr>
              <w:pStyle w:val="GesAbsatz"/>
            </w:pPr>
          </w:p>
        </w:tc>
      </w:tr>
      <w:tr>
        <w:trPr>
          <w:trHeight w:val="240"/>
        </w:trPr>
        <w:tc>
          <w:tcPr>
            <w:tcW w:w="1622" w:type="dxa"/>
            <w:shd w:val="clear" w:color="auto" w:fill="FFFFFF"/>
          </w:tcPr>
          <w:p>
            <w:pPr>
              <w:pStyle w:val="GesAbsatz"/>
            </w:pPr>
            <w:r>
              <w:t>EL3020/3040</w:t>
            </w:r>
          </w:p>
        </w:tc>
        <w:tc>
          <w:tcPr>
            <w:tcW w:w="1742" w:type="dxa"/>
            <w:shd w:val="clear" w:color="auto" w:fill="FFFFFF"/>
          </w:tcPr>
          <w:p>
            <w:pPr>
              <w:pStyle w:val="GesAbsatz"/>
            </w:pPr>
            <w:r>
              <w:t>CEM2400</w:t>
            </w:r>
          </w:p>
        </w:tc>
        <w:tc>
          <w:tcPr>
            <w:tcW w:w="1642" w:type="dxa"/>
            <w:shd w:val="clear" w:color="auto" w:fill="FFFFFF"/>
          </w:tcPr>
          <w:p>
            <w:pPr>
              <w:pStyle w:val="GesAbsatz"/>
            </w:pPr>
            <w:r>
              <w:t>NO</w:t>
            </w:r>
          </w:p>
        </w:tc>
        <w:tc>
          <w:tcPr>
            <w:tcW w:w="1642" w:type="dxa"/>
            <w:shd w:val="clear" w:color="auto" w:fill="FFFFFF"/>
          </w:tcPr>
          <w:p>
            <w:pPr>
              <w:pStyle w:val="GesAbsatz"/>
            </w:pPr>
            <w:r>
              <w:t>N</w:t>
            </w:r>
            <w:r>
              <w:rPr>
                <w:vertAlign w:val="subscript"/>
              </w:rPr>
              <w:t>2</w:t>
            </w:r>
            <w:r>
              <w:t>O</w:t>
            </w: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CEM2500</w:t>
            </w:r>
          </w:p>
        </w:tc>
        <w:tc>
          <w:tcPr>
            <w:tcW w:w="1642" w:type="dxa"/>
            <w:shd w:val="clear" w:color="auto" w:fill="FFFFFF"/>
          </w:tcPr>
          <w:p>
            <w:pPr>
              <w:pStyle w:val="GesAbsatz"/>
            </w:pPr>
            <w:r>
              <w:t>NO</w:t>
            </w:r>
          </w:p>
        </w:tc>
        <w:tc>
          <w:tcPr>
            <w:tcW w:w="1642" w:type="dxa"/>
            <w:shd w:val="clear" w:color="auto" w:fill="FFFFFF"/>
          </w:tcPr>
          <w:p>
            <w:pPr>
              <w:pStyle w:val="GesAbsatz"/>
            </w:pPr>
            <w:r>
              <w:t>CO</w:t>
            </w:r>
            <w:r>
              <w:rPr>
                <w:vertAlign w:val="subscript"/>
              </w:rPr>
              <w:t>2</w:t>
            </w:r>
          </w:p>
        </w:tc>
        <w:tc>
          <w:tcPr>
            <w:tcW w:w="1646" w:type="dxa"/>
            <w:shd w:val="clear" w:color="auto" w:fill="FFFFFF"/>
          </w:tcPr>
          <w:p>
            <w:pPr>
              <w:pStyle w:val="GesAbsatz"/>
            </w:pPr>
          </w:p>
        </w:tc>
        <w:tc>
          <w:tcPr>
            <w:tcW w:w="1666" w:type="dxa"/>
            <w:shd w:val="clear" w:color="auto" w:fill="FFFFFF"/>
          </w:tcPr>
          <w:p>
            <w:pPr>
              <w:pStyle w:val="GesAbsatz"/>
            </w:pPr>
          </w:p>
        </w:tc>
      </w:tr>
      <w:tr>
        <w:trPr>
          <w:trHeight w:val="240"/>
        </w:trPr>
        <w:tc>
          <w:tcPr>
            <w:tcW w:w="1622" w:type="dxa"/>
            <w:shd w:val="clear" w:color="auto" w:fill="FFFFFF"/>
          </w:tcPr>
          <w:p>
            <w:pPr>
              <w:pStyle w:val="GesAbsatz"/>
            </w:pPr>
            <w:r>
              <w:t>EL3020/3040</w:t>
            </w:r>
          </w:p>
        </w:tc>
        <w:tc>
          <w:tcPr>
            <w:tcW w:w="1742" w:type="dxa"/>
            <w:shd w:val="clear" w:color="auto" w:fill="FFFFFF"/>
          </w:tcPr>
          <w:p>
            <w:pPr>
              <w:pStyle w:val="GesAbsatz"/>
            </w:pPr>
            <w:r>
              <w:t>CEM2500L</w:t>
            </w:r>
          </w:p>
        </w:tc>
        <w:tc>
          <w:tcPr>
            <w:tcW w:w="1642" w:type="dxa"/>
            <w:shd w:val="clear" w:color="auto" w:fill="FFFFFF"/>
          </w:tcPr>
          <w:p>
            <w:pPr>
              <w:pStyle w:val="GesAbsatz"/>
            </w:pPr>
            <w:r>
              <w:t>NO(L]</w:t>
            </w:r>
          </w:p>
        </w:tc>
        <w:tc>
          <w:tcPr>
            <w:tcW w:w="1642" w:type="dxa"/>
            <w:shd w:val="clear" w:color="auto" w:fill="FFFFFF"/>
          </w:tcPr>
          <w:p>
            <w:pPr>
              <w:pStyle w:val="GesAbsatz"/>
            </w:pPr>
            <w:r>
              <w:t>CO</w:t>
            </w:r>
            <w:r>
              <w:rPr>
                <w:vertAlign w:val="subscript"/>
              </w:rPr>
              <w:t>2</w:t>
            </w: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CEM4500</w:t>
            </w:r>
          </w:p>
        </w:tc>
        <w:tc>
          <w:tcPr>
            <w:tcW w:w="1642" w:type="dxa"/>
            <w:shd w:val="clear" w:color="auto" w:fill="FFFFFF"/>
          </w:tcPr>
          <w:p>
            <w:pPr>
              <w:pStyle w:val="GesAbsatz"/>
            </w:pPr>
            <w:r>
              <w:t>N</w:t>
            </w:r>
            <w:r>
              <w:rPr>
                <w:vertAlign w:val="subscript"/>
              </w:rPr>
              <w:t>2</w:t>
            </w:r>
            <w:r>
              <w:t>O</w:t>
            </w:r>
          </w:p>
        </w:tc>
        <w:tc>
          <w:tcPr>
            <w:tcW w:w="1642" w:type="dxa"/>
            <w:shd w:val="clear" w:color="auto" w:fill="FFFFFF"/>
          </w:tcPr>
          <w:p>
            <w:pPr>
              <w:pStyle w:val="GesAbsatz"/>
            </w:pPr>
            <w:r>
              <w:t>CO</w:t>
            </w:r>
            <w:r>
              <w:rPr>
                <w:vertAlign w:val="subscript"/>
              </w:rPr>
              <w:t>2</w:t>
            </w:r>
          </w:p>
        </w:tc>
        <w:tc>
          <w:tcPr>
            <w:tcW w:w="1646" w:type="dxa"/>
            <w:shd w:val="clear" w:color="auto" w:fill="FFFFFF"/>
          </w:tcPr>
          <w:p>
            <w:pPr>
              <w:pStyle w:val="GesAbsatz"/>
            </w:pP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CEM1250</w:t>
            </w:r>
          </w:p>
        </w:tc>
        <w:tc>
          <w:tcPr>
            <w:tcW w:w="1642" w:type="dxa"/>
            <w:shd w:val="clear" w:color="auto" w:fill="FFFFFF"/>
          </w:tcPr>
          <w:p>
            <w:pPr>
              <w:pStyle w:val="GesAbsatz"/>
            </w:pPr>
            <w:r>
              <w:t>CO</w:t>
            </w:r>
          </w:p>
        </w:tc>
        <w:tc>
          <w:tcPr>
            <w:tcW w:w="1642" w:type="dxa"/>
            <w:shd w:val="clear" w:color="auto" w:fill="FFFFFF"/>
          </w:tcPr>
          <w:p>
            <w:pPr>
              <w:pStyle w:val="GesAbsatz"/>
            </w:pPr>
            <w:r>
              <w:t>NO</w:t>
            </w:r>
          </w:p>
        </w:tc>
        <w:tc>
          <w:tcPr>
            <w:tcW w:w="1646" w:type="dxa"/>
            <w:shd w:val="clear" w:color="auto" w:fill="FFFFFF"/>
          </w:tcPr>
          <w:p>
            <w:pPr>
              <w:pStyle w:val="GesAbsatz"/>
            </w:pPr>
            <w:r>
              <w:t>CO</w:t>
            </w:r>
            <w:r>
              <w:rPr>
                <w:vertAlign w:val="subscript"/>
              </w:rPr>
              <w:t>2</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CEM1250L</w:t>
            </w:r>
          </w:p>
        </w:tc>
        <w:tc>
          <w:tcPr>
            <w:tcW w:w="1642" w:type="dxa"/>
            <w:shd w:val="clear" w:color="auto" w:fill="FFFFFF"/>
          </w:tcPr>
          <w:p>
            <w:pPr>
              <w:pStyle w:val="GesAbsatz"/>
            </w:pPr>
            <w:r>
              <w:t>CO</w:t>
            </w:r>
          </w:p>
        </w:tc>
        <w:tc>
          <w:tcPr>
            <w:tcW w:w="1642" w:type="dxa"/>
            <w:shd w:val="clear" w:color="auto" w:fill="FFFFFF"/>
          </w:tcPr>
          <w:p>
            <w:pPr>
              <w:pStyle w:val="GesAbsatz"/>
            </w:pPr>
            <w:r>
              <w:t>NO(L)</w:t>
            </w:r>
          </w:p>
        </w:tc>
        <w:tc>
          <w:tcPr>
            <w:tcW w:w="1646" w:type="dxa"/>
            <w:shd w:val="clear" w:color="auto" w:fill="FFFFFF"/>
          </w:tcPr>
          <w:p>
            <w:pPr>
              <w:pStyle w:val="GesAbsatz"/>
            </w:pPr>
            <w:r>
              <w:t>CO</w:t>
            </w:r>
            <w:r>
              <w:rPr>
                <w:vertAlign w:val="subscript"/>
              </w:rPr>
              <w:t>2</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CEM1230</w:t>
            </w:r>
          </w:p>
        </w:tc>
        <w:tc>
          <w:tcPr>
            <w:tcW w:w="1642" w:type="dxa"/>
            <w:shd w:val="clear" w:color="auto" w:fill="FFFFFF"/>
          </w:tcPr>
          <w:p>
            <w:pPr>
              <w:pStyle w:val="GesAbsatz"/>
            </w:pPr>
            <w:r>
              <w:t>CO</w:t>
            </w:r>
          </w:p>
        </w:tc>
        <w:tc>
          <w:tcPr>
            <w:tcW w:w="1642" w:type="dxa"/>
            <w:shd w:val="clear" w:color="auto" w:fill="FFFFFF"/>
          </w:tcPr>
          <w:p>
            <w:pPr>
              <w:pStyle w:val="GesAbsatz"/>
            </w:pPr>
            <w:r>
              <w:t>SO</w:t>
            </w:r>
            <w:r>
              <w:rPr>
                <w:vertAlign w:val="subscript"/>
              </w:rPr>
              <w:t>2</w:t>
            </w:r>
          </w:p>
        </w:tc>
        <w:tc>
          <w:tcPr>
            <w:tcW w:w="1646" w:type="dxa"/>
            <w:shd w:val="clear" w:color="auto" w:fill="FFFFFF"/>
          </w:tcPr>
          <w:p>
            <w:pPr>
              <w:pStyle w:val="GesAbsatz"/>
            </w:pPr>
            <w:r>
              <w:t>NO</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CEM1230K</w:t>
            </w:r>
          </w:p>
        </w:tc>
        <w:tc>
          <w:tcPr>
            <w:tcW w:w="1642" w:type="dxa"/>
            <w:shd w:val="clear" w:color="auto" w:fill="FFFFFF"/>
          </w:tcPr>
          <w:p>
            <w:pPr>
              <w:pStyle w:val="GesAbsatz"/>
            </w:pPr>
            <w:r>
              <w:t>CO(K]</w:t>
            </w:r>
          </w:p>
        </w:tc>
        <w:tc>
          <w:tcPr>
            <w:tcW w:w="1642" w:type="dxa"/>
            <w:shd w:val="clear" w:color="auto" w:fill="FFFFFF"/>
          </w:tcPr>
          <w:p>
            <w:pPr>
              <w:pStyle w:val="GesAbsatz"/>
            </w:pPr>
            <w:r>
              <w:t>SO</w:t>
            </w:r>
            <w:r>
              <w:rPr>
                <w:vertAlign w:val="subscript"/>
              </w:rPr>
              <w:t>2</w:t>
            </w:r>
            <w:r>
              <w:t>(K)</w:t>
            </w:r>
          </w:p>
        </w:tc>
        <w:tc>
          <w:tcPr>
            <w:tcW w:w="1646" w:type="dxa"/>
            <w:shd w:val="clear" w:color="auto" w:fill="FFFFFF"/>
          </w:tcPr>
          <w:p>
            <w:pPr>
              <w:pStyle w:val="GesAbsatz"/>
            </w:pPr>
            <w:r>
              <w:t>NO</w:t>
            </w:r>
          </w:p>
        </w:tc>
        <w:tc>
          <w:tcPr>
            <w:tcW w:w="1666" w:type="dxa"/>
            <w:shd w:val="clear" w:color="auto" w:fill="FFFFFF"/>
          </w:tcPr>
          <w:p>
            <w:pPr>
              <w:pStyle w:val="GesAbsatz"/>
            </w:pPr>
          </w:p>
        </w:tc>
      </w:tr>
      <w:tr>
        <w:trPr>
          <w:trHeight w:val="240"/>
        </w:trPr>
        <w:tc>
          <w:tcPr>
            <w:tcW w:w="1622" w:type="dxa"/>
            <w:shd w:val="clear" w:color="auto" w:fill="FFFFFF"/>
          </w:tcPr>
          <w:p>
            <w:pPr>
              <w:pStyle w:val="GesAbsatz"/>
            </w:pPr>
            <w:r>
              <w:t>EL3020/3040</w:t>
            </w:r>
          </w:p>
        </w:tc>
        <w:tc>
          <w:tcPr>
            <w:tcW w:w="1742" w:type="dxa"/>
            <w:shd w:val="clear" w:color="auto" w:fill="FFFFFF"/>
          </w:tcPr>
          <w:p>
            <w:pPr>
              <w:pStyle w:val="GesAbsatz"/>
            </w:pPr>
            <w:r>
              <w:t>CEM1230L</w:t>
            </w:r>
          </w:p>
        </w:tc>
        <w:tc>
          <w:tcPr>
            <w:tcW w:w="1642" w:type="dxa"/>
            <w:shd w:val="clear" w:color="auto" w:fill="FFFFFF"/>
          </w:tcPr>
          <w:p>
            <w:pPr>
              <w:pStyle w:val="GesAbsatz"/>
            </w:pPr>
            <w:r>
              <w:t>CO</w:t>
            </w:r>
          </w:p>
        </w:tc>
        <w:tc>
          <w:tcPr>
            <w:tcW w:w="1642" w:type="dxa"/>
            <w:shd w:val="clear" w:color="auto" w:fill="FFFFFF"/>
          </w:tcPr>
          <w:p>
            <w:pPr>
              <w:pStyle w:val="GesAbsatz"/>
            </w:pPr>
            <w:r>
              <w:t>SO</w:t>
            </w:r>
            <w:r>
              <w:rPr>
                <w:vertAlign w:val="subscript"/>
              </w:rPr>
              <w:t>2</w:t>
            </w:r>
          </w:p>
        </w:tc>
        <w:tc>
          <w:tcPr>
            <w:tcW w:w="1646" w:type="dxa"/>
            <w:shd w:val="clear" w:color="auto" w:fill="FFFFFF"/>
          </w:tcPr>
          <w:p>
            <w:pPr>
              <w:pStyle w:val="GesAbsatz"/>
            </w:pPr>
            <w:r>
              <w:t>NO(L)</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CEM1230KL</w:t>
            </w:r>
          </w:p>
        </w:tc>
        <w:tc>
          <w:tcPr>
            <w:tcW w:w="1642" w:type="dxa"/>
            <w:shd w:val="clear" w:color="auto" w:fill="FFFFFF"/>
          </w:tcPr>
          <w:p>
            <w:pPr>
              <w:pStyle w:val="GesAbsatz"/>
            </w:pPr>
            <w:r>
              <w:t>CO(K)</w:t>
            </w:r>
          </w:p>
        </w:tc>
        <w:tc>
          <w:tcPr>
            <w:tcW w:w="1642" w:type="dxa"/>
            <w:shd w:val="clear" w:color="auto" w:fill="FFFFFF"/>
          </w:tcPr>
          <w:p>
            <w:pPr>
              <w:pStyle w:val="GesAbsatz"/>
            </w:pPr>
            <w:r>
              <w:t>SO</w:t>
            </w:r>
            <w:r>
              <w:rPr>
                <w:vertAlign w:val="subscript"/>
              </w:rPr>
              <w:t>2</w:t>
            </w:r>
            <w:r>
              <w:t>(K)</w:t>
            </w:r>
          </w:p>
        </w:tc>
        <w:tc>
          <w:tcPr>
            <w:tcW w:w="1646" w:type="dxa"/>
            <w:shd w:val="clear" w:color="auto" w:fill="FFFFFF"/>
          </w:tcPr>
          <w:p>
            <w:pPr>
              <w:pStyle w:val="GesAbsatz"/>
            </w:pPr>
            <w:r>
              <w:t>NO(L)</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CEM1450</w:t>
            </w:r>
          </w:p>
        </w:tc>
        <w:tc>
          <w:tcPr>
            <w:tcW w:w="1642" w:type="dxa"/>
            <w:shd w:val="clear" w:color="auto" w:fill="FFFFFF"/>
          </w:tcPr>
          <w:p>
            <w:pPr>
              <w:pStyle w:val="GesAbsatz"/>
            </w:pPr>
            <w:r>
              <w:t>CO</w:t>
            </w:r>
          </w:p>
        </w:tc>
        <w:tc>
          <w:tcPr>
            <w:tcW w:w="1642" w:type="dxa"/>
            <w:shd w:val="clear" w:color="auto" w:fill="FFFFFF"/>
          </w:tcPr>
          <w:p>
            <w:pPr>
              <w:pStyle w:val="GesAbsatz"/>
            </w:pPr>
            <w:r>
              <w:t>N</w:t>
            </w:r>
            <w:r>
              <w:rPr>
                <w:vertAlign w:val="subscript"/>
              </w:rPr>
              <w:t>2</w:t>
            </w:r>
            <w:r>
              <w:t>O</w:t>
            </w:r>
          </w:p>
        </w:tc>
        <w:tc>
          <w:tcPr>
            <w:tcW w:w="1646" w:type="dxa"/>
            <w:shd w:val="clear" w:color="auto" w:fill="FFFFFF"/>
          </w:tcPr>
          <w:p>
            <w:pPr>
              <w:pStyle w:val="GesAbsatz"/>
            </w:pPr>
            <w:r>
              <w:t>CO</w:t>
            </w:r>
            <w:r>
              <w:rPr>
                <w:vertAlign w:val="subscript"/>
              </w:rPr>
              <w:t>2</w:t>
            </w:r>
          </w:p>
        </w:tc>
        <w:tc>
          <w:tcPr>
            <w:tcW w:w="1666" w:type="dxa"/>
            <w:shd w:val="clear" w:color="auto" w:fill="FFFFFF"/>
          </w:tcPr>
          <w:p>
            <w:pPr>
              <w:pStyle w:val="GesAbsatz"/>
            </w:pPr>
          </w:p>
        </w:tc>
      </w:tr>
      <w:tr>
        <w:trPr>
          <w:trHeight w:val="240"/>
        </w:trPr>
        <w:tc>
          <w:tcPr>
            <w:tcW w:w="1622" w:type="dxa"/>
            <w:shd w:val="clear" w:color="auto" w:fill="FFFFFF"/>
          </w:tcPr>
          <w:p>
            <w:pPr>
              <w:pStyle w:val="GesAbsatz"/>
            </w:pPr>
            <w:r>
              <w:lastRenderedPageBreak/>
              <w:t>EL3020/3040</w:t>
            </w:r>
          </w:p>
        </w:tc>
        <w:tc>
          <w:tcPr>
            <w:tcW w:w="1742" w:type="dxa"/>
            <w:shd w:val="clear" w:color="auto" w:fill="FFFFFF"/>
          </w:tcPr>
          <w:p>
            <w:pPr>
              <w:pStyle w:val="GesAbsatz"/>
            </w:pPr>
            <w:r>
              <w:t>CEM2350</w:t>
            </w:r>
          </w:p>
        </w:tc>
        <w:tc>
          <w:tcPr>
            <w:tcW w:w="1642" w:type="dxa"/>
            <w:shd w:val="clear" w:color="auto" w:fill="FFFFFF"/>
          </w:tcPr>
          <w:p>
            <w:pPr>
              <w:pStyle w:val="GesAbsatz"/>
            </w:pPr>
            <w:r>
              <w:t>NO</w:t>
            </w:r>
          </w:p>
        </w:tc>
        <w:tc>
          <w:tcPr>
            <w:tcW w:w="1642" w:type="dxa"/>
            <w:shd w:val="clear" w:color="auto" w:fill="FFFFFF"/>
          </w:tcPr>
          <w:p>
            <w:pPr>
              <w:pStyle w:val="GesAbsatz"/>
            </w:pPr>
            <w:r>
              <w:t>SO</w:t>
            </w:r>
            <w:r>
              <w:rPr>
                <w:vertAlign w:val="subscript"/>
              </w:rPr>
              <w:t>2</w:t>
            </w:r>
          </w:p>
        </w:tc>
        <w:tc>
          <w:tcPr>
            <w:tcW w:w="1646" w:type="dxa"/>
            <w:shd w:val="clear" w:color="auto" w:fill="FFFFFF"/>
          </w:tcPr>
          <w:p>
            <w:pPr>
              <w:pStyle w:val="GesAbsatz"/>
            </w:pPr>
            <w:r>
              <w:t>CO</w:t>
            </w:r>
            <w:r>
              <w:rPr>
                <w:vertAlign w:val="subscript"/>
              </w:rPr>
              <w:t>2</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CEM2450</w:t>
            </w:r>
          </w:p>
        </w:tc>
        <w:tc>
          <w:tcPr>
            <w:tcW w:w="1642" w:type="dxa"/>
            <w:shd w:val="clear" w:color="auto" w:fill="FFFFFF"/>
          </w:tcPr>
          <w:p>
            <w:pPr>
              <w:pStyle w:val="GesAbsatz"/>
            </w:pPr>
            <w:r>
              <w:t>NO</w:t>
            </w:r>
          </w:p>
        </w:tc>
        <w:tc>
          <w:tcPr>
            <w:tcW w:w="1642" w:type="dxa"/>
            <w:shd w:val="clear" w:color="auto" w:fill="FFFFFF"/>
          </w:tcPr>
          <w:p>
            <w:pPr>
              <w:pStyle w:val="GesAbsatz"/>
            </w:pPr>
            <w:r>
              <w:t>N</w:t>
            </w:r>
            <w:r>
              <w:rPr>
                <w:vertAlign w:val="subscript"/>
              </w:rPr>
              <w:t>2</w:t>
            </w:r>
            <w:r>
              <w:t>O</w:t>
            </w:r>
          </w:p>
        </w:tc>
        <w:tc>
          <w:tcPr>
            <w:tcW w:w="1646" w:type="dxa"/>
            <w:shd w:val="clear" w:color="auto" w:fill="FFFFFF"/>
          </w:tcPr>
          <w:p>
            <w:pPr>
              <w:pStyle w:val="GesAbsatz"/>
            </w:pPr>
            <w:r>
              <w:t>CO</w:t>
            </w:r>
            <w:r>
              <w:rPr>
                <w:vertAlign w:val="subscript"/>
              </w:rPr>
              <w:t>2</w:t>
            </w:r>
          </w:p>
        </w:tc>
        <w:tc>
          <w:tcPr>
            <w:tcW w:w="1666" w:type="dxa"/>
            <w:shd w:val="clear" w:color="auto" w:fill="FFFFFF"/>
          </w:tcPr>
          <w:p>
            <w:pPr>
              <w:pStyle w:val="GesAbsatz"/>
            </w:pPr>
          </w:p>
        </w:tc>
      </w:tr>
      <w:tr>
        <w:trPr>
          <w:trHeight w:val="235"/>
        </w:trPr>
        <w:tc>
          <w:tcPr>
            <w:tcW w:w="1622" w:type="dxa"/>
            <w:shd w:val="clear" w:color="auto" w:fill="FFFFFF"/>
          </w:tcPr>
          <w:p>
            <w:pPr>
              <w:pStyle w:val="GesAbsatz"/>
            </w:pPr>
            <w:r>
              <w:t>EL3020/3040</w:t>
            </w:r>
          </w:p>
        </w:tc>
        <w:tc>
          <w:tcPr>
            <w:tcW w:w="1742" w:type="dxa"/>
            <w:shd w:val="clear" w:color="auto" w:fill="FFFFFF"/>
          </w:tcPr>
          <w:p>
            <w:pPr>
              <w:pStyle w:val="GesAbsatz"/>
            </w:pPr>
            <w:r>
              <w:t>CEM1235</w:t>
            </w:r>
          </w:p>
        </w:tc>
        <w:tc>
          <w:tcPr>
            <w:tcW w:w="1642" w:type="dxa"/>
            <w:shd w:val="clear" w:color="auto" w:fill="FFFFFF"/>
          </w:tcPr>
          <w:p>
            <w:pPr>
              <w:pStyle w:val="GesAbsatz"/>
            </w:pPr>
            <w:r>
              <w:t>CO</w:t>
            </w:r>
          </w:p>
        </w:tc>
        <w:tc>
          <w:tcPr>
            <w:tcW w:w="1642" w:type="dxa"/>
            <w:shd w:val="clear" w:color="auto" w:fill="FFFFFF"/>
          </w:tcPr>
          <w:p>
            <w:pPr>
              <w:pStyle w:val="GesAbsatz"/>
            </w:pPr>
            <w:r>
              <w:t>SO</w:t>
            </w:r>
            <w:r>
              <w:rPr>
                <w:vertAlign w:val="subscript"/>
              </w:rPr>
              <w:t>2</w:t>
            </w:r>
          </w:p>
        </w:tc>
        <w:tc>
          <w:tcPr>
            <w:tcW w:w="1646" w:type="dxa"/>
            <w:shd w:val="clear" w:color="auto" w:fill="FFFFFF"/>
          </w:tcPr>
          <w:p>
            <w:pPr>
              <w:pStyle w:val="GesAbsatz"/>
            </w:pPr>
            <w:r>
              <w:t>NO</w:t>
            </w:r>
          </w:p>
        </w:tc>
        <w:tc>
          <w:tcPr>
            <w:tcW w:w="1666" w:type="dxa"/>
            <w:shd w:val="clear" w:color="auto" w:fill="FFFFFF"/>
          </w:tcPr>
          <w:p>
            <w:pPr>
              <w:pStyle w:val="GesAbsatz"/>
            </w:pPr>
            <w:r>
              <w:t>CO</w:t>
            </w:r>
            <w:r>
              <w:rPr>
                <w:vertAlign w:val="subscript"/>
              </w:rPr>
              <w:t>2</w:t>
            </w:r>
          </w:p>
        </w:tc>
      </w:tr>
      <w:tr>
        <w:trPr>
          <w:trHeight w:val="283"/>
        </w:trPr>
        <w:tc>
          <w:tcPr>
            <w:tcW w:w="1622" w:type="dxa"/>
            <w:shd w:val="clear" w:color="auto" w:fill="FFFFFF"/>
          </w:tcPr>
          <w:p>
            <w:pPr>
              <w:pStyle w:val="GesAbsatz"/>
            </w:pPr>
            <w:r>
              <w:t>EL3020/3040</w:t>
            </w:r>
          </w:p>
        </w:tc>
        <w:tc>
          <w:tcPr>
            <w:tcW w:w="1742" w:type="dxa"/>
            <w:shd w:val="clear" w:color="auto" w:fill="FFFFFF"/>
          </w:tcPr>
          <w:p>
            <w:pPr>
              <w:pStyle w:val="GesAbsatz"/>
            </w:pPr>
            <w:r>
              <w:t>CEM1235K</w:t>
            </w:r>
          </w:p>
        </w:tc>
        <w:tc>
          <w:tcPr>
            <w:tcW w:w="1642" w:type="dxa"/>
            <w:shd w:val="clear" w:color="auto" w:fill="FFFFFF"/>
          </w:tcPr>
          <w:p>
            <w:pPr>
              <w:pStyle w:val="GesAbsatz"/>
            </w:pPr>
            <w:r>
              <w:t>CO(K)</w:t>
            </w:r>
          </w:p>
        </w:tc>
        <w:tc>
          <w:tcPr>
            <w:tcW w:w="1642" w:type="dxa"/>
            <w:shd w:val="clear" w:color="auto" w:fill="FFFFFF"/>
          </w:tcPr>
          <w:p>
            <w:pPr>
              <w:pStyle w:val="GesAbsatz"/>
            </w:pPr>
            <w:r>
              <w:t>SO</w:t>
            </w:r>
            <w:r>
              <w:rPr>
                <w:vertAlign w:val="subscript"/>
              </w:rPr>
              <w:t>2</w:t>
            </w:r>
            <w:r>
              <w:t>(K)</w:t>
            </w:r>
          </w:p>
        </w:tc>
        <w:tc>
          <w:tcPr>
            <w:tcW w:w="1646" w:type="dxa"/>
            <w:shd w:val="clear" w:color="auto" w:fill="FFFFFF"/>
          </w:tcPr>
          <w:p>
            <w:pPr>
              <w:pStyle w:val="GesAbsatz"/>
            </w:pPr>
            <w:r>
              <w:t>NO</w:t>
            </w:r>
          </w:p>
        </w:tc>
        <w:tc>
          <w:tcPr>
            <w:tcW w:w="1666" w:type="dxa"/>
            <w:shd w:val="clear" w:color="auto" w:fill="FFFFFF"/>
          </w:tcPr>
          <w:p>
            <w:pPr>
              <w:pStyle w:val="GesAbsatz"/>
            </w:pPr>
            <w:r>
              <w:t>CO</w:t>
            </w:r>
            <w:r>
              <w:rPr>
                <w:vertAlign w:val="subscript"/>
              </w:rPr>
              <w:t>2</w:t>
            </w:r>
          </w:p>
        </w:tc>
      </w:tr>
    </w:tbl>
    <w:p>
      <w:pPr>
        <w:pStyle w:val="GesAbsatz"/>
      </w:pPr>
      <w:r>
        <w:t>Zusätzlich wird angegeben, ob eine Sauerstoffzelle Magnos206 oder ein elektromechanischer Sensor eingebaut wird.</w:t>
      </w:r>
    </w:p>
    <w:p>
      <w:pPr>
        <w:pStyle w:val="GesAbsatz"/>
        <w:ind w:left="426" w:hanging="426"/>
      </w:pPr>
      <w:r>
        <w:t>8.</w:t>
      </w:r>
      <w:r>
        <w:tab/>
        <w:t>Das Wartungsintervall beträgt drei Wochen.</w:t>
      </w:r>
    </w:p>
    <w:p>
      <w:pPr>
        <w:pStyle w:val="GesAbsatz"/>
        <w:ind w:left="426" w:hanging="426"/>
      </w:pPr>
      <w:r>
        <w:t>9.</w:t>
      </w:r>
      <w:r>
        <w:tab/>
        <w:t>Ergänzungsprüfung (digitale Datenübertragung über Profibusschnittstelle) zu Bekanntmachungen des Umweltbundesamtes vom 12. September 2006 (BAnz. S. 6715, Kapitel I Nummer 2.2) und vom 10. Januar 2011 (BAnz. S. 294, Kapitel IV 28. Mitteilung).</w:t>
      </w:r>
    </w:p>
    <w:p>
      <w:pPr>
        <w:pStyle w:val="GesAbsatz"/>
      </w:pPr>
      <w:r>
        <w:t>Prüfbericht:</w:t>
      </w:r>
    </w:p>
    <w:p>
      <w:pPr>
        <w:pStyle w:val="GesAbsatz"/>
      </w:pPr>
      <w:r>
        <w:t>TÜV Rheinland Energie und Umwelt GmbH, Köln</w:t>
      </w:r>
    </w:p>
    <w:p>
      <w:pPr>
        <w:pStyle w:val="GesAbsatz"/>
      </w:pPr>
      <w:r>
        <w:t>Bericht-Nr.: 936/21217137/B vom 14. Oktober 2011</w:t>
      </w:r>
    </w:p>
    <w:p>
      <w:pPr>
        <w:pStyle w:val="berschriftneutral"/>
        <w:rPr>
          <w:lang w:val="en-GB"/>
        </w:rPr>
      </w:pPr>
      <w:r>
        <w:rPr>
          <w:lang w:val="en-GB"/>
        </w:rPr>
        <w:t xml:space="preserve">4.4 </w:t>
      </w:r>
      <w:r>
        <w:rPr>
          <w:lang w:val="en-GB"/>
        </w:rPr>
        <w:tab/>
        <w:t>Easy Line EL3000 Serie für CO</w:t>
      </w:r>
      <w:r>
        <w:rPr>
          <w:vertAlign w:val="subscript"/>
          <w:lang w:val="en-GB"/>
        </w:rPr>
        <w:t>2</w:t>
      </w:r>
      <w:r>
        <w:rPr>
          <w:lang w:val="en-GB"/>
        </w:rPr>
        <w:t xml:space="preserve"> NO</w:t>
      </w:r>
      <w:r>
        <w:rPr>
          <w:vertAlign w:val="subscript"/>
          <w:lang w:val="en-GB"/>
        </w:rPr>
        <w:t>2</w:t>
      </w:r>
      <w:r>
        <w:rPr>
          <w:lang w:val="en-GB"/>
        </w:rPr>
        <w:t>, SO</w:t>
      </w:r>
      <w:r>
        <w:rPr>
          <w:vertAlign w:val="subscript"/>
          <w:lang w:val="en-GB"/>
        </w:rPr>
        <w:t>2</w:t>
      </w:r>
      <w:r>
        <w:rPr>
          <w:lang w:val="en-GB"/>
        </w:rPr>
        <w:t>, N</w:t>
      </w:r>
      <w:r>
        <w:rPr>
          <w:vertAlign w:val="subscript"/>
          <w:lang w:val="en-GB"/>
        </w:rPr>
        <w:t>2</w:t>
      </w:r>
      <w:r>
        <w:rPr>
          <w:lang w:val="en-GB"/>
        </w:rPr>
        <w:t>O, CO</w:t>
      </w:r>
      <w:r>
        <w:rPr>
          <w:vertAlign w:val="subscript"/>
          <w:lang w:val="en-GB"/>
        </w:rPr>
        <w:t>2</w:t>
      </w:r>
      <w:r>
        <w:rPr>
          <w:lang w:val="en-GB"/>
        </w:rPr>
        <w:t xml:space="preserve"> und O</w:t>
      </w:r>
      <w:r>
        <w:rPr>
          <w:vertAlign w:val="subscript"/>
          <w:lang w:val="en-GB"/>
        </w:rPr>
        <w:t>2</w:t>
      </w:r>
    </w:p>
    <w:p>
      <w:pPr>
        <w:pStyle w:val="GesAbsatz"/>
      </w:pPr>
      <w:r>
        <w:t>Hersteller:</w:t>
      </w:r>
    </w:p>
    <w:p>
      <w:pPr>
        <w:pStyle w:val="GesAbsatz"/>
      </w:pPr>
      <w:r>
        <w:t>ABB Automation GmbH, Frankfurt/Main</w:t>
      </w:r>
    </w:p>
    <w:p>
      <w:pPr>
        <w:pStyle w:val="GesAbsatz"/>
      </w:pPr>
      <w:r>
        <w:t>Eignung:</w:t>
      </w:r>
    </w:p>
    <w:p>
      <w:pPr>
        <w:pStyle w:val="GesAbsatz"/>
      </w:pPr>
      <w:r>
        <w:t>Für genehmigungsbedürftige Anlagen und Anlagen der 27. BImSchV</w:t>
      </w:r>
    </w:p>
    <w:p>
      <w:pPr>
        <w:pStyle w:val="GesAbsatz"/>
      </w:pPr>
      <w:r>
        <w:t>Messbereiche in der Eignungsprüfung:</w:t>
      </w:r>
    </w:p>
    <w:tbl>
      <w:tblPr>
        <w:tblStyle w:val="Tabellenraster"/>
        <w:tblW w:w="0" w:type="auto"/>
        <w:tblLook w:val="01E0" w:firstRow="1" w:lastRow="1" w:firstColumn="1" w:lastColumn="1" w:noHBand="0" w:noVBand="0"/>
      </w:tblPr>
      <w:tblGrid>
        <w:gridCol w:w="1634"/>
        <w:gridCol w:w="2214"/>
        <w:gridCol w:w="1757"/>
        <w:gridCol w:w="1995"/>
        <w:gridCol w:w="2028"/>
      </w:tblGrid>
      <w:tr>
        <w:tc>
          <w:tcPr>
            <w:tcW w:w="1668" w:type="dxa"/>
          </w:tcPr>
          <w:p>
            <w:pPr>
              <w:pStyle w:val="GesAbsatz"/>
              <w:tabs>
                <w:tab w:val="clear" w:pos="425"/>
              </w:tabs>
            </w:pPr>
            <w:r>
              <w:t>Komponente</w:t>
            </w:r>
          </w:p>
        </w:tc>
        <w:tc>
          <w:tcPr>
            <w:tcW w:w="2268" w:type="dxa"/>
          </w:tcPr>
          <w:p>
            <w:pPr>
              <w:pStyle w:val="GesAbsatz"/>
              <w:tabs>
                <w:tab w:val="clear" w:pos="425"/>
              </w:tabs>
            </w:pPr>
            <w:r>
              <w:t>Zertifizierungsbereich</w:t>
            </w:r>
          </w:p>
        </w:tc>
        <w:tc>
          <w:tcPr>
            <w:tcW w:w="3843" w:type="dxa"/>
            <w:gridSpan w:val="2"/>
          </w:tcPr>
          <w:p>
            <w:pPr>
              <w:pStyle w:val="GesAbsatz"/>
              <w:tabs>
                <w:tab w:val="clear" w:pos="425"/>
              </w:tabs>
              <w:jc w:val="center"/>
            </w:pPr>
            <w:r>
              <w:t>zusätzliche Messbereiche</w:t>
            </w:r>
          </w:p>
        </w:tc>
        <w:tc>
          <w:tcPr>
            <w:tcW w:w="2075" w:type="dxa"/>
          </w:tcPr>
          <w:p>
            <w:pPr>
              <w:pStyle w:val="GesAbsatz"/>
              <w:tabs>
                <w:tab w:val="clear" w:pos="425"/>
              </w:tabs>
            </w:pPr>
            <w:r>
              <w:t>Einheit</w:t>
            </w:r>
          </w:p>
        </w:tc>
      </w:tr>
      <w:tr>
        <w:tc>
          <w:tcPr>
            <w:tcW w:w="1668" w:type="dxa"/>
          </w:tcPr>
          <w:p>
            <w:pPr>
              <w:pStyle w:val="GesAbsatz"/>
              <w:tabs>
                <w:tab w:val="clear" w:pos="425"/>
              </w:tabs>
              <w:rPr>
                <w:lang w:val="en-GB"/>
              </w:rPr>
            </w:pPr>
            <w:r>
              <w:rPr>
                <w:lang w:val="en-GB"/>
              </w:rPr>
              <w:t>CO</w:t>
            </w:r>
          </w:p>
        </w:tc>
        <w:tc>
          <w:tcPr>
            <w:tcW w:w="2268" w:type="dxa"/>
          </w:tcPr>
          <w:p>
            <w:pPr>
              <w:pStyle w:val="GesAbsatz"/>
              <w:tabs>
                <w:tab w:val="clear" w:pos="425"/>
              </w:tabs>
              <w:rPr>
                <w:lang w:val="en-GB"/>
              </w:rPr>
            </w:pPr>
            <w:r>
              <w:rPr>
                <w:lang w:val="en-GB"/>
              </w:rPr>
              <w:t>0-75</w:t>
            </w:r>
          </w:p>
        </w:tc>
        <w:tc>
          <w:tcPr>
            <w:tcW w:w="1798" w:type="dxa"/>
          </w:tcPr>
          <w:p>
            <w:pPr>
              <w:pStyle w:val="GesAbsatz"/>
              <w:tabs>
                <w:tab w:val="clear" w:pos="425"/>
              </w:tabs>
              <w:rPr>
                <w:lang w:val="en-GB"/>
              </w:rPr>
            </w:pPr>
            <w:r>
              <w:rPr>
                <w:lang w:val="en-GB"/>
              </w:rPr>
              <w:t>0-300</w:t>
            </w:r>
          </w:p>
        </w:tc>
        <w:tc>
          <w:tcPr>
            <w:tcW w:w="2045" w:type="dxa"/>
          </w:tcPr>
          <w:p>
            <w:pPr>
              <w:pStyle w:val="GesAbsatz"/>
              <w:tabs>
                <w:tab w:val="clear" w:pos="425"/>
              </w:tabs>
              <w:rPr>
                <w:lang w:val="en-GB"/>
              </w:rPr>
            </w:pPr>
            <w:r>
              <w:rPr>
                <w:lang w:val="en-GB"/>
              </w:rPr>
              <w:t>0-4000</w:t>
            </w:r>
          </w:p>
        </w:tc>
        <w:tc>
          <w:tcPr>
            <w:tcW w:w="2075"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NO</w:t>
            </w:r>
          </w:p>
        </w:tc>
        <w:tc>
          <w:tcPr>
            <w:tcW w:w="2268" w:type="dxa"/>
          </w:tcPr>
          <w:p>
            <w:pPr>
              <w:pStyle w:val="GesAbsatz"/>
              <w:tabs>
                <w:tab w:val="clear" w:pos="425"/>
              </w:tabs>
              <w:rPr>
                <w:lang w:val="en-GB"/>
              </w:rPr>
            </w:pPr>
            <w:r>
              <w:rPr>
                <w:lang w:val="en-GB"/>
              </w:rPr>
              <w:t>0-200</w:t>
            </w:r>
          </w:p>
        </w:tc>
        <w:tc>
          <w:tcPr>
            <w:tcW w:w="1798" w:type="dxa"/>
          </w:tcPr>
          <w:p>
            <w:pPr>
              <w:pStyle w:val="GesAbsatz"/>
              <w:tabs>
                <w:tab w:val="clear" w:pos="425"/>
              </w:tabs>
              <w:rPr>
                <w:lang w:val="en-GB"/>
              </w:rPr>
            </w:pPr>
            <w:r>
              <w:rPr>
                <w:lang w:val="en-GB"/>
              </w:rPr>
              <w:t>0-1000</w:t>
            </w:r>
          </w:p>
        </w:tc>
        <w:tc>
          <w:tcPr>
            <w:tcW w:w="2045" w:type="dxa"/>
          </w:tcPr>
          <w:p>
            <w:pPr>
              <w:pStyle w:val="GesAbsatz"/>
              <w:tabs>
                <w:tab w:val="clear" w:pos="425"/>
              </w:tabs>
              <w:rPr>
                <w:lang w:val="en-GB"/>
              </w:rPr>
            </w:pPr>
            <w:r>
              <w:rPr>
                <w:lang w:val="en-GB"/>
              </w:rPr>
              <w:t>0-5000</w:t>
            </w:r>
          </w:p>
        </w:tc>
        <w:tc>
          <w:tcPr>
            <w:tcW w:w="2075"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NO Version (L)</w:t>
            </w:r>
          </w:p>
        </w:tc>
        <w:tc>
          <w:tcPr>
            <w:tcW w:w="2268" w:type="dxa"/>
          </w:tcPr>
          <w:p>
            <w:pPr>
              <w:pStyle w:val="GesAbsatz"/>
              <w:tabs>
                <w:tab w:val="clear" w:pos="425"/>
              </w:tabs>
              <w:rPr>
                <w:lang w:val="en-GB"/>
              </w:rPr>
            </w:pPr>
            <w:r>
              <w:rPr>
                <w:lang w:val="en-GB"/>
              </w:rPr>
              <w:t>0-100</w:t>
            </w:r>
          </w:p>
        </w:tc>
        <w:tc>
          <w:tcPr>
            <w:tcW w:w="1798" w:type="dxa"/>
          </w:tcPr>
          <w:p>
            <w:pPr>
              <w:pStyle w:val="GesAbsatz"/>
              <w:tabs>
                <w:tab w:val="clear" w:pos="425"/>
              </w:tabs>
              <w:rPr>
                <w:lang w:val="en-GB"/>
              </w:rPr>
            </w:pPr>
            <w:r>
              <w:rPr>
                <w:lang w:val="en-GB"/>
              </w:rPr>
              <w:t>0-200</w:t>
            </w:r>
          </w:p>
        </w:tc>
        <w:tc>
          <w:tcPr>
            <w:tcW w:w="2045" w:type="dxa"/>
          </w:tcPr>
          <w:p>
            <w:pPr>
              <w:pStyle w:val="GesAbsatz"/>
              <w:tabs>
                <w:tab w:val="clear" w:pos="425"/>
              </w:tabs>
              <w:rPr>
                <w:lang w:val="en-GB"/>
              </w:rPr>
            </w:pPr>
            <w:r>
              <w:rPr>
                <w:lang w:val="en-GB"/>
              </w:rPr>
              <w:t>-</w:t>
            </w:r>
          </w:p>
        </w:tc>
        <w:tc>
          <w:tcPr>
            <w:tcW w:w="2075"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SO</w:t>
            </w:r>
            <w:r>
              <w:rPr>
                <w:vertAlign w:val="subscript"/>
                <w:lang w:val="en-GB"/>
              </w:rPr>
              <w:t>2</w:t>
            </w:r>
          </w:p>
        </w:tc>
        <w:tc>
          <w:tcPr>
            <w:tcW w:w="2268" w:type="dxa"/>
          </w:tcPr>
          <w:p>
            <w:pPr>
              <w:pStyle w:val="GesAbsatz"/>
              <w:tabs>
                <w:tab w:val="clear" w:pos="425"/>
              </w:tabs>
              <w:rPr>
                <w:lang w:val="en-GB"/>
              </w:rPr>
            </w:pPr>
            <w:r>
              <w:rPr>
                <w:lang w:val="en-GB"/>
              </w:rPr>
              <w:t>0-75</w:t>
            </w:r>
          </w:p>
        </w:tc>
        <w:tc>
          <w:tcPr>
            <w:tcW w:w="1798" w:type="dxa"/>
          </w:tcPr>
          <w:p>
            <w:pPr>
              <w:pStyle w:val="GesAbsatz"/>
              <w:tabs>
                <w:tab w:val="clear" w:pos="425"/>
              </w:tabs>
              <w:rPr>
                <w:lang w:val="en-GB"/>
              </w:rPr>
            </w:pPr>
            <w:r>
              <w:rPr>
                <w:lang w:val="en-GB"/>
              </w:rPr>
              <w:t>0-300</w:t>
            </w:r>
          </w:p>
        </w:tc>
        <w:tc>
          <w:tcPr>
            <w:tcW w:w="2045" w:type="dxa"/>
          </w:tcPr>
          <w:p>
            <w:pPr>
              <w:pStyle w:val="GesAbsatz"/>
              <w:tabs>
                <w:tab w:val="clear" w:pos="425"/>
              </w:tabs>
              <w:rPr>
                <w:lang w:val="en-GB"/>
              </w:rPr>
            </w:pPr>
            <w:r>
              <w:rPr>
                <w:lang w:val="en-GB"/>
              </w:rPr>
              <w:t>0-8000</w:t>
            </w:r>
          </w:p>
        </w:tc>
        <w:tc>
          <w:tcPr>
            <w:tcW w:w="2075"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N</w:t>
            </w:r>
            <w:r>
              <w:rPr>
                <w:vertAlign w:val="subscript"/>
                <w:lang w:val="en-GB"/>
              </w:rPr>
              <w:t>2</w:t>
            </w:r>
            <w:r>
              <w:rPr>
                <w:lang w:val="en-GB"/>
              </w:rPr>
              <w:t>O</w:t>
            </w:r>
          </w:p>
        </w:tc>
        <w:tc>
          <w:tcPr>
            <w:tcW w:w="2268" w:type="dxa"/>
          </w:tcPr>
          <w:p>
            <w:pPr>
              <w:pStyle w:val="GesAbsatz"/>
              <w:tabs>
                <w:tab w:val="clear" w:pos="425"/>
              </w:tabs>
              <w:rPr>
                <w:lang w:val="en-GB"/>
              </w:rPr>
            </w:pPr>
            <w:r>
              <w:rPr>
                <w:lang w:val="en-GB"/>
              </w:rPr>
              <w:t>0-100</w:t>
            </w:r>
          </w:p>
        </w:tc>
        <w:tc>
          <w:tcPr>
            <w:tcW w:w="1798" w:type="dxa"/>
          </w:tcPr>
          <w:p>
            <w:pPr>
              <w:pStyle w:val="GesAbsatz"/>
              <w:tabs>
                <w:tab w:val="clear" w:pos="425"/>
              </w:tabs>
              <w:rPr>
                <w:lang w:val="en-GB"/>
              </w:rPr>
            </w:pPr>
            <w:r>
              <w:rPr>
                <w:lang w:val="en-GB"/>
              </w:rPr>
              <w:t>0-6700</w:t>
            </w:r>
          </w:p>
        </w:tc>
        <w:tc>
          <w:tcPr>
            <w:tcW w:w="2045" w:type="dxa"/>
          </w:tcPr>
          <w:p>
            <w:pPr>
              <w:pStyle w:val="GesAbsatz"/>
              <w:tabs>
                <w:tab w:val="clear" w:pos="425"/>
              </w:tabs>
              <w:rPr>
                <w:lang w:val="en-GB"/>
              </w:rPr>
            </w:pPr>
            <w:r>
              <w:rPr>
                <w:lang w:val="en-GB"/>
              </w:rPr>
              <w:t>-</w:t>
            </w:r>
          </w:p>
        </w:tc>
        <w:tc>
          <w:tcPr>
            <w:tcW w:w="2075" w:type="dxa"/>
          </w:tcPr>
          <w:p>
            <w:pPr>
              <w:pStyle w:val="GesAbsatz"/>
              <w:tabs>
                <w:tab w:val="clear" w:pos="425"/>
              </w:tabs>
              <w:rPr>
                <w:lang w:val="en-GB"/>
              </w:rPr>
            </w:pPr>
            <w:r>
              <w:rPr>
                <w:lang w:val="en-GB"/>
              </w:rPr>
              <w:t>mg/m</w:t>
            </w:r>
            <w:r>
              <w:rPr>
                <w:vertAlign w:val="superscript"/>
                <w:lang w:val="en-GB"/>
              </w:rPr>
              <w:t>3</w:t>
            </w:r>
          </w:p>
        </w:tc>
      </w:tr>
      <w:tr>
        <w:tc>
          <w:tcPr>
            <w:tcW w:w="1668" w:type="dxa"/>
          </w:tcPr>
          <w:p>
            <w:pPr>
              <w:pStyle w:val="GesAbsatz"/>
              <w:tabs>
                <w:tab w:val="clear" w:pos="425"/>
              </w:tabs>
              <w:rPr>
                <w:lang w:val="en-GB"/>
              </w:rPr>
            </w:pPr>
            <w:r>
              <w:rPr>
                <w:lang w:val="en-GB"/>
              </w:rPr>
              <w:t>CO</w:t>
            </w:r>
            <w:r>
              <w:rPr>
                <w:vertAlign w:val="subscript"/>
                <w:lang w:val="en-GB"/>
              </w:rPr>
              <w:t>2</w:t>
            </w:r>
          </w:p>
        </w:tc>
        <w:tc>
          <w:tcPr>
            <w:tcW w:w="2268" w:type="dxa"/>
          </w:tcPr>
          <w:p>
            <w:pPr>
              <w:pStyle w:val="GesAbsatz"/>
              <w:tabs>
                <w:tab w:val="clear" w:pos="425"/>
              </w:tabs>
              <w:rPr>
                <w:lang w:val="en-GB"/>
              </w:rPr>
            </w:pPr>
            <w:r>
              <w:rPr>
                <w:lang w:val="en-GB"/>
              </w:rPr>
              <w:t>0-20</w:t>
            </w:r>
          </w:p>
        </w:tc>
        <w:tc>
          <w:tcPr>
            <w:tcW w:w="1798" w:type="dxa"/>
          </w:tcPr>
          <w:p>
            <w:pPr>
              <w:pStyle w:val="GesAbsatz"/>
              <w:tabs>
                <w:tab w:val="clear" w:pos="425"/>
              </w:tabs>
              <w:rPr>
                <w:lang w:val="en-GB"/>
              </w:rPr>
            </w:pPr>
            <w:r>
              <w:rPr>
                <w:lang w:val="en-GB"/>
              </w:rPr>
              <w:t>-</w:t>
            </w:r>
          </w:p>
        </w:tc>
        <w:tc>
          <w:tcPr>
            <w:tcW w:w="2045" w:type="dxa"/>
          </w:tcPr>
          <w:p>
            <w:pPr>
              <w:pStyle w:val="GesAbsatz"/>
              <w:tabs>
                <w:tab w:val="clear" w:pos="425"/>
              </w:tabs>
              <w:rPr>
                <w:lang w:val="en-GB"/>
              </w:rPr>
            </w:pPr>
            <w:r>
              <w:rPr>
                <w:lang w:val="en-GB"/>
              </w:rPr>
              <w:t>-</w:t>
            </w:r>
          </w:p>
        </w:tc>
        <w:tc>
          <w:tcPr>
            <w:tcW w:w="2075" w:type="dxa"/>
          </w:tcPr>
          <w:p>
            <w:pPr>
              <w:pStyle w:val="GesAbsatz"/>
              <w:tabs>
                <w:tab w:val="clear" w:pos="425"/>
              </w:tabs>
              <w:rPr>
                <w:lang w:val="en-GB"/>
              </w:rPr>
            </w:pPr>
            <w:r>
              <w:rPr>
                <w:lang w:val="en-GB"/>
              </w:rPr>
              <w:t>Vol.-%</w:t>
            </w:r>
          </w:p>
        </w:tc>
      </w:tr>
      <w:tr>
        <w:tc>
          <w:tcPr>
            <w:tcW w:w="1668" w:type="dxa"/>
          </w:tcPr>
          <w:p>
            <w:pPr>
              <w:pStyle w:val="GesAbsatz"/>
              <w:tabs>
                <w:tab w:val="clear" w:pos="425"/>
              </w:tabs>
            </w:pPr>
            <w:r>
              <w:t>O</w:t>
            </w:r>
            <w:r>
              <w:rPr>
                <w:vertAlign w:val="subscript"/>
              </w:rPr>
              <w:t>2</w:t>
            </w:r>
          </w:p>
        </w:tc>
        <w:tc>
          <w:tcPr>
            <w:tcW w:w="2268" w:type="dxa"/>
          </w:tcPr>
          <w:p>
            <w:pPr>
              <w:pStyle w:val="GesAbsatz"/>
              <w:tabs>
                <w:tab w:val="clear" w:pos="425"/>
              </w:tabs>
            </w:pPr>
            <w:r>
              <w:t>0-25</w:t>
            </w:r>
          </w:p>
        </w:tc>
        <w:tc>
          <w:tcPr>
            <w:tcW w:w="1798" w:type="dxa"/>
          </w:tcPr>
          <w:p>
            <w:pPr>
              <w:pStyle w:val="GesAbsatz"/>
              <w:tabs>
                <w:tab w:val="clear" w:pos="425"/>
              </w:tabs>
            </w:pPr>
            <w:r>
              <w:t>0-10</w:t>
            </w:r>
          </w:p>
        </w:tc>
        <w:tc>
          <w:tcPr>
            <w:tcW w:w="2045" w:type="dxa"/>
          </w:tcPr>
          <w:p>
            <w:pPr>
              <w:pStyle w:val="GesAbsatz"/>
              <w:tabs>
                <w:tab w:val="clear" w:pos="425"/>
              </w:tabs>
            </w:pPr>
            <w:r>
              <w:t>-</w:t>
            </w:r>
          </w:p>
        </w:tc>
        <w:tc>
          <w:tcPr>
            <w:tcW w:w="2075" w:type="dxa"/>
          </w:tcPr>
          <w:p>
            <w:pPr>
              <w:pStyle w:val="GesAbsatz"/>
              <w:tabs>
                <w:tab w:val="clear" w:pos="425"/>
              </w:tabs>
            </w:pPr>
            <w:r>
              <w:t>Vol.-%</w:t>
            </w:r>
          </w:p>
        </w:tc>
      </w:tr>
    </w:tbl>
    <w:p>
      <w:pPr>
        <w:pStyle w:val="GesAbsatz"/>
      </w:pPr>
      <w:r>
        <w:t>Softwareversion: 3.3.0</w:t>
      </w:r>
    </w:p>
    <w:p>
      <w:pPr>
        <w:pStyle w:val="GesAbsatz"/>
      </w:pPr>
      <w:r>
        <w:t>Einschränkungen:</w:t>
      </w:r>
    </w:p>
    <w:p>
      <w:pPr>
        <w:pStyle w:val="GesAbsatz"/>
        <w:ind w:left="426" w:hanging="426"/>
      </w:pPr>
      <w:r>
        <w:t>1.</w:t>
      </w:r>
      <w:r>
        <w:tab/>
        <w:t>Bei der N</w:t>
      </w:r>
      <w:r>
        <w:rPr>
          <w:vertAlign w:val="subscript"/>
        </w:rPr>
        <w:t>2</w:t>
      </w:r>
      <w:r>
        <w:t>O-Messung im Zertifizierungsbereich 0-100 mg/m</w:t>
      </w:r>
      <w:r>
        <w:rPr>
          <w:vertAlign w:val="superscript"/>
        </w:rPr>
        <w:t>3</w:t>
      </w:r>
      <w:r>
        <w:t xml:space="preserve"> übersteigt für CO-Konzentrationen über 210 mg/m</w:t>
      </w:r>
      <w:r>
        <w:rPr>
          <w:vertAlign w:val="superscript"/>
        </w:rPr>
        <w:t>3</w:t>
      </w:r>
      <w:r>
        <w:t xml:space="preserve"> die Summe der positiven Einflüsse von Störkomponenten (Querempfindlichkeit) 4 % des Zertifizierungsbereiches. Gegebenenfalls ist eine interne Korrektur über einen zusätzlichen CO-Messkanal möglich.</w:t>
      </w:r>
    </w:p>
    <w:p>
      <w:pPr>
        <w:pStyle w:val="GesAbsatz"/>
        <w:ind w:left="426" w:hanging="426"/>
      </w:pPr>
      <w:r>
        <w:t>2.</w:t>
      </w:r>
      <w:r>
        <w:tab/>
        <w:t>Bei N</w:t>
      </w:r>
      <w:r>
        <w:rPr>
          <w:vertAlign w:val="subscript"/>
        </w:rPr>
        <w:t>2</w:t>
      </w:r>
      <w:r>
        <w:t>O-Konzentrationen über 75 mg/m</w:t>
      </w:r>
      <w:r>
        <w:rPr>
          <w:vertAlign w:val="superscript"/>
        </w:rPr>
        <w:t>3</w:t>
      </w:r>
      <w:r>
        <w:t xml:space="preserve"> übersteigt am CO-Messkanal der Gerätevariante ohne Filterküvette die Summe der positiven Einflüsse von Störkomponenten im Messbereich 0-150 mg/m</w:t>
      </w:r>
      <w:r>
        <w:rPr>
          <w:vertAlign w:val="superscript"/>
        </w:rPr>
        <w:t>3</w:t>
      </w:r>
      <w:r>
        <w:t xml:space="preserve"> den zulässigen Betrag von 4 % dieses Messbereiches. Gegebenenfalls ist der Einsatz der Filterküvette oder eine interne Korrektur über einen zusätzlichen N</w:t>
      </w:r>
      <w:r>
        <w:rPr>
          <w:vertAlign w:val="subscript"/>
        </w:rPr>
        <w:t>2</w:t>
      </w:r>
      <w:r>
        <w:t>O-Messkanal möglich.</w:t>
      </w:r>
    </w:p>
    <w:p>
      <w:pPr>
        <w:pStyle w:val="GesAbsatz"/>
        <w:ind w:left="426" w:hanging="426"/>
      </w:pPr>
      <w:r>
        <w:t>3.</w:t>
      </w:r>
      <w:r>
        <w:tab/>
        <w:t>Für die Komponente CO kann die Gesamtunsicherheit im Zertifizierungsbereich bei einem Grenzwert von 50 mg/m</w:t>
      </w:r>
      <w:r>
        <w:rPr>
          <w:vertAlign w:val="superscript"/>
        </w:rPr>
        <w:t>3</w:t>
      </w:r>
      <w:r>
        <w:t xml:space="preserve"> nicht eingehalten werden.</w:t>
      </w:r>
    </w:p>
    <w:p>
      <w:pPr>
        <w:pStyle w:val="GesAbsatz"/>
        <w:ind w:left="426" w:hanging="426"/>
      </w:pPr>
      <w:r>
        <w:t>4.</w:t>
      </w:r>
      <w:r>
        <w:tab/>
        <w:t>Für die Komponente NO kann die Gesamtunsicherheit im Zertifizierungsbereich bei einem Grenzwert von 50 mg/m</w:t>
      </w:r>
      <w:r>
        <w:rPr>
          <w:vertAlign w:val="superscript"/>
        </w:rPr>
        <w:t>3</w:t>
      </w:r>
      <w:r>
        <w:t xml:space="preserve"> NO</w:t>
      </w:r>
      <w:r>
        <w:rPr>
          <w:vertAlign w:val="subscript"/>
        </w:rPr>
        <w:t>2</w:t>
      </w:r>
      <w:r>
        <w:t xml:space="preserve"> nicht eingehalten werden.</w:t>
      </w:r>
    </w:p>
    <w:p>
      <w:pPr>
        <w:pStyle w:val="GesAbsatz"/>
      </w:pPr>
      <w:r>
        <w:t>Hinweise:</w:t>
      </w:r>
    </w:p>
    <w:p>
      <w:pPr>
        <w:pStyle w:val="GesAbsatz"/>
        <w:ind w:left="426" w:hanging="426"/>
      </w:pPr>
      <w:r>
        <w:t>1.</w:t>
      </w:r>
      <w:r>
        <w:tab/>
        <w:t>Die Messeinrichtungen der EasyLine EL3000 Serie sind mit der Infrarotmesszelle Uras26 ausgerüstet. Sie können ohne Sauerstoffmesszelle mit einer paramagnetischen Sauerstoffmesszelle Magnos206 oder alternativ mit einer elektrochemischen Sauerstoffmesszelle (Sensor) ausgerüstet sein.</w:t>
      </w:r>
    </w:p>
    <w:p>
      <w:pPr>
        <w:pStyle w:val="GesAbsatz"/>
        <w:ind w:left="426" w:hanging="426"/>
      </w:pPr>
      <w:r>
        <w:lastRenderedPageBreak/>
        <w:t>2.</w:t>
      </w:r>
      <w:r>
        <w:tab/>
        <w:t>Geräte mit dem Messbereich NO(L) müssen immer mit einer Sauerstoffmesszelle ausgerüstet sein.</w:t>
      </w:r>
    </w:p>
    <w:p>
      <w:pPr>
        <w:pStyle w:val="GesAbsatz"/>
        <w:ind w:left="426" w:hanging="426"/>
      </w:pPr>
      <w:r>
        <w:t>3.</w:t>
      </w:r>
      <w:r>
        <w:tab/>
        <w:t>Geräte mit einem Messbereich für SO</w:t>
      </w:r>
      <w:r>
        <w:rPr>
          <w:vertAlign w:val="subscript"/>
        </w:rPr>
        <w:t>2</w:t>
      </w:r>
      <w:r>
        <w:t>von 0-75 mg/m</w:t>
      </w:r>
      <w:r>
        <w:rPr>
          <w:vertAlign w:val="superscript"/>
        </w:rPr>
        <w:t>3</w:t>
      </w:r>
      <w:r>
        <w:t xml:space="preserve"> müssen immer mit einer Sauerstoffmesszelle ausgerüstet sein.</w:t>
      </w:r>
    </w:p>
    <w:p>
      <w:pPr>
        <w:pStyle w:val="GesAbsatz"/>
        <w:ind w:left="426" w:hanging="426"/>
      </w:pPr>
      <w:r>
        <w:t>4.</w:t>
      </w:r>
      <w:r>
        <w:tab/>
        <w:t>Werden die Analysatoren mit Justierküvetten betrieben, so sind deren Konzentrationen bei der jährlichen Funktionsprüfung mit Prüfgasen zu überprüfen.</w:t>
      </w:r>
    </w:p>
    <w:p>
      <w:pPr>
        <w:pStyle w:val="GesAbsatz"/>
        <w:ind w:left="426" w:hanging="426"/>
      </w:pPr>
      <w:r>
        <w:t>5.</w:t>
      </w:r>
      <w:r>
        <w:tab/>
        <w:t>Bei der jährlichen Funktionsüberprüfung sind die Nullwerte der Sauerstoffmesseinrichtungen mit Stickstoff zu überprüfen.</w:t>
      </w:r>
    </w:p>
    <w:p>
      <w:pPr>
        <w:pStyle w:val="GesAbsatz"/>
        <w:ind w:left="426" w:hanging="426"/>
      </w:pPr>
      <w:r>
        <w:t>6.</w:t>
      </w:r>
      <w:r>
        <w:tab/>
        <w:t>Geräte mit dem Zusatz (K) sind mit einer Filterküvette ausgestattet.</w:t>
      </w:r>
    </w:p>
    <w:p>
      <w:pPr>
        <w:pStyle w:val="GesAbsatz"/>
        <w:ind w:left="426" w:hanging="426"/>
      </w:pPr>
      <w:r>
        <w:t>7.</w:t>
      </w:r>
      <w:r>
        <w:tab/>
        <w:t>Das Wartungsintervall beträgt drei Wochen.</w:t>
      </w:r>
    </w:p>
    <w:p>
      <w:pPr>
        <w:pStyle w:val="GesAbsatz"/>
      </w:pPr>
      <w:r>
        <w:t>8</w:t>
      </w:r>
      <w:r>
        <w:tab/>
        <w:t>Die Eignungsprüfung umfasst folgende Gerätevariationen:</w:t>
      </w:r>
    </w:p>
    <w:tbl>
      <w:tblPr>
        <w:tblStyle w:val="Tabellenraster"/>
        <w:tblW w:w="0" w:type="auto"/>
        <w:tblLook w:val="01E0" w:firstRow="1" w:lastRow="1" w:firstColumn="1" w:lastColumn="1" w:noHBand="0" w:noVBand="0"/>
      </w:tblPr>
      <w:tblGrid>
        <w:gridCol w:w="1558"/>
        <w:gridCol w:w="1811"/>
        <w:gridCol w:w="1484"/>
        <w:gridCol w:w="1559"/>
        <w:gridCol w:w="1559"/>
        <w:gridCol w:w="1559"/>
      </w:tblGrid>
      <w:tr>
        <w:tc>
          <w:tcPr>
            <w:tcW w:w="1558" w:type="dxa"/>
          </w:tcPr>
          <w:p>
            <w:pPr>
              <w:pStyle w:val="GesAbsatz"/>
              <w:tabs>
                <w:tab w:val="clear" w:pos="425"/>
              </w:tabs>
              <w:rPr>
                <w:sz w:val="18"/>
                <w:szCs w:val="18"/>
              </w:rPr>
            </w:pPr>
            <w:r>
              <w:rPr>
                <w:sz w:val="18"/>
                <w:szCs w:val="18"/>
              </w:rPr>
              <w:t>Gerätevariante</w:t>
            </w:r>
          </w:p>
        </w:tc>
        <w:tc>
          <w:tcPr>
            <w:tcW w:w="1811" w:type="dxa"/>
          </w:tcPr>
          <w:p>
            <w:pPr>
              <w:pStyle w:val="GesAbsatz"/>
              <w:tabs>
                <w:tab w:val="clear" w:pos="425"/>
              </w:tabs>
              <w:rPr>
                <w:sz w:val="18"/>
                <w:szCs w:val="18"/>
              </w:rPr>
            </w:pPr>
            <w:r>
              <w:rPr>
                <w:sz w:val="18"/>
                <w:szCs w:val="18"/>
              </w:rPr>
              <w:t>Uras 26-Kennung</w:t>
            </w:r>
          </w:p>
        </w:tc>
        <w:tc>
          <w:tcPr>
            <w:tcW w:w="1484" w:type="dxa"/>
          </w:tcPr>
          <w:p>
            <w:pPr>
              <w:pStyle w:val="GesAbsatz"/>
              <w:tabs>
                <w:tab w:val="clear" w:pos="425"/>
              </w:tabs>
              <w:rPr>
                <w:sz w:val="18"/>
                <w:szCs w:val="18"/>
              </w:rPr>
            </w:pPr>
            <w:r>
              <w:rPr>
                <w:sz w:val="18"/>
                <w:szCs w:val="18"/>
              </w:rPr>
              <w:t>Komponente 1</w:t>
            </w:r>
          </w:p>
        </w:tc>
        <w:tc>
          <w:tcPr>
            <w:tcW w:w="1559" w:type="dxa"/>
          </w:tcPr>
          <w:p>
            <w:pPr>
              <w:pStyle w:val="GesAbsatz"/>
              <w:tabs>
                <w:tab w:val="clear" w:pos="425"/>
              </w:tabs>
              <w:rPr>
                <w:sz w:val="18"/>
                <w:szCs w:val="18"/>
              </w:rPr>
            </w:pPr>
            <w:r>
              <w:rPr>
                <w:sz w:val="18"/>
                <w:szCs w:val="18"/>
              </w:rPr>
              <w:t>Komponente 2</w:t>
            </w:r>
          </w:p>
        </w:tc>
        <w:tc>
          <w:tcPr>
            <w:tcW w:w="1559" w:type="dxa"/>
          </w:tcPr>
          <w:p>
            <w:pPr>
              <w:pStyle w:val="GesAbsatz"/>
              <w:tabs>
                <w:tab w:val="clear" w:pos="425"/>
              </w:tabs>
              <w:rPr>
                <w:sz w:val="18"/>
                <w:szCs w:val="18"/>
              </w:rPr>
            </w:pPr>
            <w:r>
              <w:rPr>
                <w:sz w:val="18"/>
                <w:szCs w:val="18"/>
              </w:rPr>
              <w:t>Komponente 3</w:t>
            </w:r>
          </w:p>
        </w:tc>
        <w:tc>
          <w:tcPr>
            <w:tcW w:w="1559" w:type="dxa"/>
          </w:tcPr>
          <w:p>
            <w:pPr>
              <w:pStyle w:val="GesAbsatz"/>
              <w:tabs>
                <w:tab w:val="clear" w:pos="425"/>
              </w:tabs>
              <w:rPr>
                <w:sz w:val="18"/>
                <w:szCs w:val="18"/>
              </w:rPr>
            </w:pPr>
            <w:r>
              <w:rPr>
                <w:sz w:val="18"/>
                <w:szCs w:val="18"/>
              </w:rPr>
              <w:t>Komponente 4</w:t>
            </w:r>
          </w:p>
        </w:tc>
      </w:tr>
      <w:tr>
        <w:tc>
          <w:tcPr>
            <w:tcW w:w="1558" w:type="dxa"/>
          </w:tcPr>
          <w:p>
            <w:pPr>
              <w:pStyle w:val="GesAbsatz"/>
              <w:tabs>
                <w:tab w:val="clear" w:pos="425"/>
              </w:tabs>
            </w:pPr>
            <w:r>
              <w:t>EL3020/3040</w:t>
            </w:r>
          </w:p>
        </w:tc>
        <w:tc>
          <w:tcPr>
            <w:tcW w:w="1811" w:type="dxa"/>
          </w:tcPr>
          <w:p>
            <w:pPr>
              <w:pStyle w:val="GesAbsatz"/>
              <w:tabs>
                <w:tab w:val="clear" w:pos="425"/>
              </w:tabs>
            </w:pPr>
            <w:r>
              <w:t>CEM1000</w:t>
            </w:r>
          </w:p>
        </w:tc>
        <w:tc>
          <w:tcPr>
            <w:tcW w:w="1484" w:type="dxa"/>
          </w:tcPr>
          <w:p>
            <w:pPr>
              <w:pStyle w:val="GesAbsatz"/>
              <w:tabs>
                <w:tab w:val="clear" w:pos="425"/>
              </w:tabs>
            </w:pPr>
            <w:r>
              <w:t>CO</w:t>
            </w:r>
          </w:p>
        </w:tc>
        <w:tc>
          <w:tcPr>
            <w:tcW w:w="1559" w:type="dxa"/>
          </w:tcPr>
          <w:p>
            <w:pPr>
              <w:pStyle w:val="GesAbsatz"/>
              <w:tabs>
                <w:tab w:val="clear" w:pos="425"/>
              </w:tabs>
            </w:pPr>
          </w:p>
        </w:tc>
        <w:tc>
          <w:tcPr>
            <w:tcW w:w="1559" w:type="dxa"/>
          </w:tcPr>
          <w:p>
            <w:pPr>
              <w:pStyle w:val="GesAbsatz"/>
              <w:tabs>
                <w:tab w:val="clear" w:pos="425"/>
              </w:tabs>
            </w:pPr>
          </w:p>
        </w:tc>
        <w:tc>
          <w:tcPr>
            <w:tcW w:w="1559" w:type="dxa"/>
          </w:tcPr>
          <w:p>
            <w:pPr>
              <w:pStyle w:val="GesAbsatz"/>
              <w:tabs>
                <w:tab w:val="clear" w:pos="425"/>
              </w:tabs>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CEM2000</w:t>
            </w:r>
          </w:p>
        </w:tc>
        <w:tc>
          <w:tcPr>
            <w:tcW w:w="1484"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CEM2000L</w:t>
            </w:r>
          </w:p>
        </w:tc>
        <w:tc>
          <w:tcPr>
            <w:tcW w:w="1484"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CEM4000</w:t>
            </w:r>
          </w:p>
        </w:tc>
        <w:tc>
          <w:tcPr>
            <w:tcW w:w="1484"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CEM1200</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CEM1200L</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CEM1500</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CEM1400</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CEM2300</w:t>
            </w:r>
          </w:p>
        </w:tc>
        <w:tc>
          <w:tcPr>
            <w:tcW w:w="1484"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CEM2400</w:t>
            </w:r>
          </w:p>
        </w:tc>
        <w:tc>
          <w:tcPr>
            <w:tcW w:w="1484"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CEM2500</w:t>
            </w:r>
          </w:p>
        </w:tc>
        <w:tc>
          <w:tcPr>
            <w:tcW w:w="1484"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CEM2500L</w:t>
            </w:r>
          </w:p>
        </w:tc>
        <w:tc>
          <w:tcPr>
            <w:tcW w:w="1484"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CEM4500</w:t>
            </w:r>
          </w:p>
        </w:tc>
        <w:tc>
          <w:tcPr>
            <w:tcW w:w="1484"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CEM1250</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CEM1250L</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CEM1230</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CEM1230K</w:t>
            </w:r>
          </w:p>
        </w:tc>
        <w:tc>
          <w:tcPr>
            <w:tcW w:w="1484" w:type="dxa"/>
          </w:tcPr>
          <w:p>
            <w:pPr>
              <w:pStyle w:val="GesAbsatz"/>
              <w:tabs>
                <w:tab w:val="clear" w:pos="425"/>
              </w:tabs>
              <w:rPr>
                <w:lang w:val="en-GB"/>
              </w:rPr>
            </w:pPr>
            <w:r>
              <w:rPr>
                <w:lang w:val="en-GB"/>
              </w:rPr>
              <w:t>CO(K)</w:t>
            </w:r>
          </w:p>
        </w:tc>
        <w:tc>
          <w:tcPr>
            <w:tcW w:w="1559" w:type="dxa"/>
          </w:tcPr>
          <w:p>
            <w:pPr>
              <w:pStyle w:val="GesAbsatz"/>
              <w:tabs>
                <w:tab w:val="clear" w:pos="425"/>
              </w:tabs>
              <w:rPr>
                <w:lang w:val="en-GB"/>
              </w:rPr>
            </w:pPr>
            <w:r>
              <w:rPr>
                <w:lang w:val="en-GB"/>
              </w:rPr>
              <w:t>SO</w:t>
            </w:r>
            <w:r>
              <w:rPr>
                <w:vertAlign w:val="subscript"/>
                <w:lang w:val="en-GB"/>
              </w:rPr>
              <w:t>2</w:t>
            </w:r>
            <w:r>
              <w:rPr>
                <w:lang w:val="en-GB"/>
              </w:rPr>
              <w:t>(K)</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CEM1230L</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CEM1230KL</w:t>
            </w:r>
          </w:p>
        </w:tc>
        <w:tc>
          <w:tcPr>
            <w:tcW w:w="1484" w:type="dxa"/>
          </w:tcPr>
          <w:p>
            <w:pPr>
              <w:pStyle w:val="GesAbsatz"/>
              <w:tabs>
                <w:tab w:val="clear" w:pos="425"/>
              </w:tabs>
              <w:rPr>
                <w:lang w:val="en-GB"/>
              </w:rPr>
            </w:pPr>
            <w:r>
              <w:rPr>
                <w:lang w:val="en-GB"/>
              </w:rPr>
              <w:t>CO(K]</w:t>
            </w:r>
          </w:p>
        </w:tc>
        <w:tc>
          <w:tcPr>
            <w:tcW w:w="1559" w:type="dxa"/>
          </w:tcPr>
          <w:p>
            <w:pPr>
              <w:pStyle w:val="GesAbsatz"/>
              <w:tabs>
                <w:tab w:val="clear" w:pos="425"/>
              </w:tabs>
              <w:rPr>
                <w:lang w:val="en-GB"/>
              </w:rPr>
            </w:pPr>
            <w:r>
              <w:rPr>
                <w:lang w:val="en-GB"/>
              </w:rPr>
              <w:t>SO</w:t>
            </w:r>
            <w:r>
              <w:rPr>
                <w:vertAlign w:val="subscript"/>
                <w:lang w:val="en-GB"/>
              </w:rPr>
              <w:t>2</w:t>
            </w:r>
            <w:r>
              <w:rPr>
                <w:lang w:val="en-GB"/>
              </w:rPr>
              <w:t>(K)</w:t>
            </w:r>
          </w:p>
        </w:tc>
        <w:tc>
          <w:tcPr>
            <w:tcW w:w="1559" w:type="dxa"/>
          </w:tcPr>
          <w:p>
            <w:pPr>
              <w:pStyle w:val="GesAbsatz"/>
              <w:tabs>
                <w:tab w:val="clear" w:pos="425"/>
              </w:tabs>
              <w:rPr>
                <w:lang w:val="en-GB"/>
              </w:rPr>
            </w:pPr>
            <w:r>
              <w:rPr>
                <w:lang w:val="en-GB"/>
              </w:rPr>
              <w:t>NO(L)</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CEM1450</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CEM2350</w:t>
            </w:r>
          </w:p>
        </w:tc>
        <w:tc>
          <w:tcPr>
            <w:tcW w:w="1484"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CEM2450</w:t>
            </w:r>
          </w:p>
        </w:tc>
        <w:tc>
          <w:tcPr>
            <w:tcW w:w="1484"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N</w:t>
            </w:r>
            <w:r>
              <w:rPr>
                <w:vertAlign w:val="subscript"/>
                <w:lang w:val="en-GB"/>
              </w:rPr>
              <w:t>2</w:t>
            </w:r>
            <w:r>
              <w:rPr>
                <w:lang w:val="en-GB"/>
              </w:rPr>
              <w:t>O</w:t>
            </w:r>
          </w:p>
        </w:tc>
        <w:tc>
          <w:tcPr>
            <w:tcW w:w="1559" w:type="dxa"/>
          </w:tcPr>
          <w:p>
            <w:pPr>
              <w:pStyle w:val="GesAbsatz"/>
              <w:tabs>
                <w:tab w:val="clear" w:pos="425"/>
              </w:tabs>
              <w:rPr>
                <w:lang w:val="en-GB"/>
              </w:rPr>
            </w:pPr>
            <w:r>
              <w:rPr>
                <w:lang w:val="en-GB"/>
              </w:rPr>
              <w:t>CO</w:t>
            </w:r>
            <w:r>
              <w:rPr>
                <w:vertAlign w:val="subscript"/>
                <w:lang w:val="en-GB"/>
              </w:rPr>
              <w:t>2</w:t>
            </w:r>
          </w:p>
        </w:tc>
        <w:tc>
          <w:tcPr>
            <w:tcW w:w="1559" w:type="dxa"/>
          </w:tcPr>
          <w:p>
            <w:pPr>
              <w:pStyle w:val="GesAbsatz"/>
              <w:tabs>
                <w:tab w:val="clear" w:pos="425"/>
              </w:tabs>
              <w:rPr>
                <w:lang w:val="en-GB"/>
              </w:rPr>
            </w:pP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CEM1235</w:t>
            </w:r>
          </w:p>
        </w:tc>
        <w:tc>
          <w:tcPr>
            <w:tcW w:w="1484" w:type="dxa"/>
          </w:tcPr>
          <w:p>
            <w:pPr>
              <w:pStyle w:val="GesAbsatz"/>
              <w:tabs>
                <w:tab w:val="clear" w:pos="425"/>
              </w:tabs>
              <w:rPr>
                <w:lang w:val="en-GB"/>
              </w:rPr>
            </w:pPr>
            <w:r>
              <w:rPr>
                <w:lang w:val="en-GB"/>
              </w:rPr>
              <w:t>CO</w:t>
            </w:r>
          </w:p>
        </w:tc>
        <w:tc>
          <w:tcPr>
            <w:tcW w:w="1559" w:type="dxa"/>
          </w:tcPr>
          <w:p>
            <w:pPr>
              <w:pStyle w:val="GesAbsatz"/>
              <w:tabs>
                <w:tab w:val="clear" w:pos="425"/>
              </w:tabs>
              <w:rPr>
                <w:lang w:val="en-GB"/>
              </w:rPr>
            </w:pPr>
            <w:r>
              <w:rPr>
                <w:lang w:val="en-GB"/>
              </w:rPr>
              <w:t>SO</w:t>
            </w:r>
            <w:r>
              <w:rPr>
                <w:vertAlign w:val="subscript"/>
                <w:lang w:val="en-GB"/>
              </w:rPr>
              <w:t>2</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CO</w:t>
            </w:r>
            <w:r>
              <w:rPr>
                <w:vertAlign w:val="subscript"/>
                <w:lang w:val="en-GB"/>
              </w:rPr>
              <w:t>2</w:t>
            </w:r>
          </w:p>
        </w:tc>
      </w:tr>
      <w:tr>
        <w:tc>
          <w:tcPr>
            <w:tcW w:w="1558" w:type="dxa"/>
          </w:tcPr>
          <w:p>
            <w:pPr>
              <w:pStyle w:val="GesAbsatz"/>
              <w:tabs>
                <w:tab w:val="clear" w:pos="425"/>
              </w:tabs>
              <w:rPr>
                <w:lang w:val="en-GB"/>
              </w:rPr>
            </w:pPr>
            <w:r>
              <w:rPr>
                <w:lang w:val="en-GB"/>
              </w:rPr>
              <w:t>EL3020/3040</w:t>
            </w:r>
          </w:p>
        </w:tc>
        <w:tc>
          <w:tcPr>
            <w:tcW w:w="1811" w:type="dxa"/>
          </w:tcPr>
          <w:p>
            <w:pPr>
              <w:pStyle w:val="GesAbsatz"/>
              <w:tabs>
                <w:tab w:val="clear" w:pos="425"/>
              </w:tabs>
              <w:rPr>
                <w:lang w:val="en-GB"/>
              </w:rPr>
            </w:pPr>
            <w:r>
              <w:rPr>
                <w:lang w:val="en-GB"/>
              </w:rPr>
              <w:t>CEM1235K</w:t>
            </w:r>
          </w:p>
        </w:tc>
        <w:tc>
          <w:tcPr>
            <w:tcW w:w="1484" w:type="dxa"/>
          </w:tcPr>
          <w:p>
            <w:pPr>
              <w:pStyle w:val="GesAbsatz"/>
              <w:tabs>
                <w:tab w:val="clear" w:pos="425"/>
              </w:tabs>
              <w:rPr>
                <w:lang w:val="en-GB"/>
              </w:rPr>
            </w:pPr>
            <w:r>
              <w:rPr>
                <w:lang w:val="en-GB"/>
              </w:rPr>
              <w:t>CO(K)</w:t>
            </w:r>
          </w:p>
        </w:tc>
        <w:tc>
          <w:tcPr>
            <w:tcW w:w="1559" w:type="dxa"/>
          </w:tcPr>
          <w:p>
            <w:pPr>
              <w:pStyle w:val="GesAbsatz"/>
              <w:tabs>
                <w:tab w:val="clear" w:pos="425"/>
              </w:tabs>
              <w:rPr>
                <w:lang w:val="en-GB"/>
              </w:rPr>
            </w:pPr>
            <w:r>
              <w:rPr>
                <w:lang w:val="en-GB"/>
              </w:rPr>
              <w:t>SO</w:t>
            </w:r>
            <w:r>
              <w:rPr>
                <w:vertAlign w:val="subscript"/>
                <w:lang w:val="en-GB"/>
              </w:rPr>
              <w:t>2</w:t>
            </w:r>
            <w:r>
              <w:rPr>
                <w:lang w:val="en-GB"/>
              </w:rPr>
              <w:t>(K)</w:t>
            </w:r>
          </w:p>
        </w:tc>
        <w:tc>
          <w:tcPr>
            <w:tcW w:w="1559" w:type="dxa"/>
          </w:tcPr>
          <w:p>
            <w:pPr>
              <w:pStyle w:val="GesAbsatz"/>
              <w:tabs>
                <w:tab w:val="clear" w:pos="425"/>
              </w:tabs>
              <w:rPr>
                <w:lang w:val="en-GB"/>
              </w:rPr>
            </w:pPr>
            <w:r>
              <w:rPr>
                <w:lang w:val="en-GB"/>
              </w:rPr>
              <w:t>NO</w:t>
            </w:r>
          </w:p>
        </w:tc>
        <w:tc>
          <w:tcPr>
            <w:tcW w:w="1559" w:type="dxa"/>
          </w:tcPr>
          <w:p>
            <w:pPr>
              <w:pStyle w:val="GesAbsatz"/>
              <w:tabs>
                <w:tab w:val="clear" w:pos="425"/>
              </w:tabs>
              <w:rPr>
                <w:lang w:val="en-GB"/>
              </w:rPr>
            </w:pPr>
            <w:r>
              <w:rPr>
                <w:lang w:val="en-GB"/>
              </w:rPr>
              <w:t>CO</w:t>
            </w:r>
            <w:r>
              <w:rPr>
                <w:vertAlign w:val="subscript"/>
                <w:lang w:val="en-GB"/>
              </w:rPr>
              <w:t>2</w:t>
            </w:r>
          </w:p>
        </w:tc>
      </w:tr>
    </w:tbl>
    <w:p>
      <w:pPr>
        <w:pStyle w:val="GesAbsatz"/>
      </w:pPr>
      <w:r>
        <w:t>Zusätzlich wird angegeben, ob eine Sauerstoffzelle Magnos206 oder ein elektrochemischer Sensor eingebaut ist.</w:t>
      </w:r>
    </w:p>
    <w:p>
      <w:pPr>
        <w:pStyle w:val="GesAbsatz"/>
        <w:ind w:left="426" w:hanging="426"/>
      </w:pPr>
      <w:r>
        <w:t>9.</w:t>
      </w:r>
      <w:r>
        <w:tab/>
        <w:t>Ergänzungsprüfung zur Überführung in das System der DIN EN 15267 zu Bekanntmachungen des Umweltbundesamtes vom 12. September 2006 (BAnz. S. 6715, Kapitel I Nummer 2.2) und vom 10. Januar 2011 (BAnz. S. 294, Kapitel IV 28. Mitteilung).</w:t>
      </w:r>
    </w:p>
    <w:p>
      <w:pPr>
        <w:pStyle w:val="GesAbsatz"/>
      </w:pPr>
      <w:r>
        <w:lastRenderedPageBreak/>
        <w:t>Prüfbericht:</w:t>
      </w:r>
    </w:p>
    <w:p>
      <w:pPr>
        <w:pStyle w:val="GesAbsatz"/>
      </w:pPr>
      <w:r>
        <w:t>TÜV Süd Industrie Service GmbH, München</w:t>
      </w:r>
    </w:p>
    <w:p>
      <w:pPr>
        <w:pStyle w:val="GesAbsatz"/>
      </w:pPr>
      <w:r>
        <w:t>Bericht-Nr.: 1669640 vom 30. September 2011</w:t>
      </w:r>
    </w:p>
    <w:p>
      <w:pPr>
        <w:pStyle w:val="berschriftneutral"/>
        <w:rPr>
          <w:color w:val="auto"/>
        </w:rPr>
      </w:pPr>
      <w:r>
        <w:rPr>
          <w:color w:val="auto"/>
        </w:rPr>
        <w:t>4.5</w:t>
      </w:r>
      <w:r>
        <w:rPr>
          <w:color w:val="auto"/>
        </w:rPr>
        <w:tab/>
        <w:t>ENDA-5000 mit Analysenmodul CMA-5800 für NO</w:t>
      </w:r>
      <w:r>
        <w:rPr>
          <w:color w:val="auto"/>
          <w:vertAlign w:val="subscript"/>
        </w:rPr>
        <w:t>x</w:t>
      </w:r>
      <w:r>
        <w:rPr>
          <w:color w:val="auto"/>
        </w:rPr>
        <w:t xml:space="preserve"> SO</w:t>
      </w:r>
      <w:r>
        <w:rPr>
          <w:color w:val="auto"/>
          <w:vertAlign w:val="subscript"/>
        </w:rPr>
        <w:t>2</w:t>
      </w:r>
      <w:r>
        <w:rPr>
          <w:color w:val="auto"/>
        </w:rPr>
        <w:t>, CO, CO</w:t>
      </w:r>
      <w:r>
        <w:rPr>
          <w:color w:val="auto"/>
          <w:vertAlign w:val="subscript"/>
        </w:rPr>
        <w:t>2</w:t>
      </w:r>
      <w:r>
        <w:rPr>
          <w:color w:val="auto"/>
        </w:rPr>
        <w:t xml:space="preserve"> und O</w:t>
      </w:r>
      <w:r>
        <w:rPr>
          <w:color w:val="auto"/>
          <w:vertAlign w:val="subscript"/>
        </w:rPr>
        <w:t>2</w:t>
      </w:r>
    </w:p>
    <w:p>
      <w:pPr>
        <w:pStyle w:val="GesAbsatz"/>
      </w:pPr>
      <w:r>
        <w:t>Hersteller:</w:t>
      </w:r>
    </w:p>
    <w:p>
      <w:pPr>
        <w:pStyle w:val="GesAbsatz"/>
      </w:pPr>
      <w:r>
        <w:t>Horiba GmbH, Tulln, Österreich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34"/>
        <w:gridCol w:w="2111"/>
        <w:gridCol w:w="3061"/>
        <w:gridCol w:w="1701"/>
      </w:tblGrid>
      <w:tr>
        <w:trPr>
          <w:trHeight w:val="398"/>
        </w:trPr>
        <w:tc>
          <w:tcPr>
            <w:tcW w:w="1234" w:type="dxa"/>
            <w:shd w:val="clear" w:color="auto" w:fill="FFFFFF"/>
          </w:tcPr>
          <w:p>
            <w:pPr>
              <w:pStyle w:val="GesAbsatz"/>
            </w:pPr>
            <w:r>
              <w:t>Komponente</w:t>
            </w:r>
          </w:p>
        </w:tc>
        <w:tc>
          <w:tcPr>
            <w:tcW w:w="2111" w:type="dxa"/>
            <w:shd w:val="clear" w:color="auto" w:fill="FFFFFF"/>
          </w:tcPr>
          <w:p>
            <w:pPr>
              <w:pStyle w:val="GesAbsatz"/>
            </w:pPr>
            <w:r>
              <w:t>Zertifizierungsbereich</w:t>
            </w:r>
          </w:p>
        </w:tc>
        <w:tc>
          <w:tcPr>
            <w:tcW w:w="3061" w:type="dxa"/>
            <w:shd w:val="clear" w:color="auto" w:fill="FFFFFF"/>
          </w:tcPr>
          <w:p>
            <w:pPr>
              <w:pStyle w:val="GesAbsatz"/>
            </w:pPr>
            <w:r>
              <w:t>zusätzliche Messbereiche</w:t>
            </w:r>
          </w:p>
        </w:tc>
        <w:tc>
          <w:tcPr>
            <w:tcW w:w="1701" w:type="dxa"/>
            <w:shd w:val="clear" w:color="auto" w:fill="FFFFFF"/>
          </w:tcPr>
          <w:p>
            <w:pPr>
              <w:pStyle w:val="GesAbsatz"/>
            </w:pPr>
            <w:r>
              <w:t>Einheit</w:t>
            </w:r>
          </w:p>
        </w:tc>
      </w:tr>
      <w:tr>
        <w:trPr>
          <w:trHeight w:val="259"/>
        </w:trPr>
        <w:tc>
          <w:tcPr>
            <w:tcW w:w="1234" w:type="dxa"/>
            <w:shd w:val="clear" w:color="auto" w:fill="FFFFFF"/>
          </w:tcPr>
          <w:p>
            <w:pPr>
              <w:pStyle w:val="GesAbsatz"/>
            </w:pPr>
            <w:r>
              <w:t>NO</w:t>
            </w:r>
            <w:r>
              <w:rPr>
                <w:vertAlign w:val="subscript"/>
              </w:rPr>
              <w:t>x</w:t>
            </w:r>
          </w:p>
        </w:tc>
        <w:tc>
          <w:tcPr>
            <w:tcW w:w="2111" w:type="dxa"/>
            <w:shd w:val="clear" w:color="auto" w:fill="FFFFFF"/>
          </w:tcPr>
          <w:p>
            <w:pPr>
              <w:pStyle w:val="GesAbsatz"/>
            </w:pPr>
            <w:r>
              <w:t>0-153</w:t>
            </w:r>
            <w:r>
              <w:rPr>
                <w:vertAlign w:val="superscript"/>
              </w:rPr>
              <w:t>1)</w:t>
            </w:r>
          </w:p>
        </w:tc>
        <w:tc>
          <w:tcPr>
            <w:tcW w:w="3061" w:type="dxa"/>
            <w:shd w:val="clear" w:color="auto" w:fill="FFFFFF"/>
          </w:tcPr>
          <w:p>
            <w:pPr>
              <w:pStyle w:val="GesAbsatz"/>
            </w:pPr>
            <w:r>
              <w:t>0-1530</w:t>
            </w:r>
            <w:r>
              <w:rPr>
                <w:vertAlign w:val="superscript"/>
              </w:rPr>
              <w:t>2)</w:t>
            </w:r>
          </w:p>
        </w:tc>
        <w:tc>
          <w:tcPr>
            <w:tcW w:w="1701" w:type="dxa"/>
            <w:shd w:val="clear" w:color="auto" w:fill="FFFFFF"/>
          </w:tcPr>
          <w:p>
            <w:pPr>
              <w:pStyle w:val="GesAbsatz"/>
            </w:pPr>
            <w:r>
              <w:t>mg/m</w:t>
            </w:r>
            <w:r>
              <w:rPr>
                <w:vertAlign w:val="superscript"/>
              </w:rPr>
              <w:t>3</w:t>
            </w:r>
          </w:p>
        </w:tc>
      </w:tr>
      <w:tr>
        <w:trPr>
          <w:trHeight w:val="235"/>
        </w:trPr>
        <w:tc>
          <w:tcPr>
            <w:tcW w:w="1234" w:type="dxa"/>
            <w:shd w:val="clear" w:color="auto" w:fill="FFFFFF"/>
          </w:tcPr>
          <w:p>
            <w:pPr>
              <w:pStyle w:val="GesAbsatz"/>
            </w:pPr>
            <w:r>
              <w:t>SO</w:t>
            </w:r>
            <w:r>
              <w:rPr>
                <w:vertAlign w:val="subscript"/>
              </w:rPr>
              <w:t>2</w:t>
            </w:r>
          </w:p>
        </w:tc>
        <w:tc>
          <w:tcPr>
            <w:tcW w:w="2111" w:type="dxa"/>
            <w:shd w:val="clear" w:color="auto" w:fill="FFFFFF"/>
          </w:tcPr>
          <w:p>
            <w:pPr>
              <w:pStyle w:val="GesAbsatz"/>
            </w:pPr>
            <w:r>
              <w:t>0-75</w:t>
            </w:r>
          </w:p>
        </w:tc>
        <w:tc>
          <w:tcPr>
            <w:tcW w:w="3061" w:type="dxa"/>
            <w:shd w:val="clear" w:color="auto" w:fill="FFFFFF"/>
          </w:tcPr>
          <w:p>
            <w:pPr>
              <w:pStyle w:val="GesAbsatz"/>
            </w:pPr>
            <w:r>
              <w:t>0-750</w:t>
            </w:r>
          </w:p>
        </w:tc>
        <w:tc>
          <w:tcPr>
            <w:tcW w:w="1701" w:type="dxa"/>
            <w:shd w:val="clear" w:color="auto" w:fill="FFFFFF"/>
          </w:tcPr>
          <w:p>
            <w:pPr>
              <w:pStyle w:val="GesAbsatz"/>
            </w:pPr>
            <w:r>
              <w:t>mg/m</w:t>
            </w:r>
            <w:r>
              <w:rPr>
                <w:vertAlign w:val="superscript"/>
              </w:rPr>
              <w:t>3</w:t>
            </w:r>
          </w:p>
        </w:tc>
      </w:tr>
      <w:tr>
        <w:trPr>
          <w:trHeight w:val="240"/>
        </w:trPr>
        <w:tc>
          <w:tcPr>
            <w:tcW w:w="1234" w:type="dxa"/>
            <w:shd w:val="clear" w:color="auto" w:fill="FFFFFF"/>
          </w:tcPr>
          <w:p>
            <w:pPr>
              <w:pStyle w:val="GesAbsatz"/>
            </w:pPr>
            <w:r>
              <w:t>CO</w:t>
            </w:r>
          </w:p>
        </w:tc>
        <w:tc>
          <w:tcPr>
            <w:tcW w:w="2111" w:type="dxa"/>
            <w:shd w:val="clear" w:color="auto" w:fill="FFFFFF"/>
          </w:tcPr>
          <w:p>
            <w:pPr>
              <w:pStyle w:val="GesAbsatz"/>
            </w:pPr>
            <w:r>
              <w:t>0-50</w:t>
            </w:r>
          </w:p>
        </w:tc>
        <w:tc>
          <w:tcPr>
            <w:tcW w:w="3061" w:type="dxa"/>
            <w:shd w:val="clear" w:color="auto" w:fill="FFFFFF"/>
          </w:tcPr>
          <w:p>
            <w:pPr>
              <w:pStyle w:val="GesAbsatz"/>
            </w:pPr>
            <w:r>
              <w:t>0-500</w:t>
            </w:r>
          </w:p>
        </w:tc>
        <w:tc>
          <w:tcPr>
            <w:tcW w:w="1701" w:type="dxa"/>
            <w:shd w:val="clear" w:color="auto" w:fill="FFFFFF"/>
          </w:tcPr>
          <w:p>
            <w:pPr>
              <w:pStyle w:val="GesAbsatz"/>
            </w:pPr>
            <w:r>
              <w:t>mg/m</w:t>
            </w:r>
            <w:r>
              <w:rPr>
                <w:vertAlign w:val="superscript"/>
              </w:rPr>
              <w:t>3</w:t>
            </w:r>
          </w:p>
        </w:tc>
      </w:tr>
      <w:tr>
        <w:trPr>
          <w:trHeight w:val="235"/>
        </w:trPr>
        <w:tc>
          <w:tcPr>
            <w:tcW w:w="1234" w:type="dxa"/>
            <w:shd w:val="clear" w:color="auto" w:fill="FFFFFF"/>
          </w:tcPr>
          <w:p>
            <w:pPr>
              <w:pStyle w:val="GesAbsatz"/>
            </w:pPr>
            <w:r>
              <w:t>CO</w:t>
            </w:r>
            <w:r>
              <w:rPr>
                <w:vertAlign w:val="subscript"/>
              </w:rPr>
              <w:t>2</w:t>
            </w:r>
          </w:p>
        </w:tc>
        <w:tc>
          <w:tcPr>
            <w:tcW w:w="2111" w:type="dxa"/>
            <w:shd w:val="clear" w:color="auto" w:fill="FFFFFF"/>
          </w:tcPr>
          <w:p>
            <w:pPr>
              <w:pStyle w:val="GesAbsatz"/>
            </w:pPr>
            <w:r>
              <w:t>0-20</w:t>
            </w:r>
          </w:p>
        </w:tc>
        <w:tc>
          <w:tcPr>
            <w:tcW w:w="3061" w:type="dxa"/>
            <w:shd w:val="clear" w:color="auto" w:fill="FFFFFF"/>
          </w:tcPr>
          <w:p>
            <w:pPr>
              <w:pStyle w:val="GesAbsatz"/>
            </w:pPr>
            <w:r>
              <w:t>0-25</w:t>
            </w:r>
          </w:p>
        </w:tc>
        <w:tc>
          <w:tcPr>
            <w:tcW w:w="1701" w:type="dxa"/>
            <w:shd w:val="clear" w:color="auto" w:fill="FFFFFF"/>
          </w:tcPr>
          <w:p>
            <w:pPr>
              <w:pStyle w:val="GesAbsatz"/>
            </w:pPr>
            <w:r>
              <w:t>Vol.-%</w:t>
            </w:r>
          </w:p>
        </w:tc>
      </w:tr>
      <w:tr>
        <w:trPr>
          <w:trHeight w:val="269"/>
        </w:trPr>
        <w:tc>
          <w:tcPr>
            <w:tcW w:w="1234" w:type="dxa"/>
            <w:shd w:val="clear" w:color="auto" w:fill="FFFFFF"/>
          </w:tcPr>
          <w:p>
            <w:pPr>
              <w:pStyle w:val="GesAbsatz"/>
            </w:pPr>
            <w:r>
              <w:t>O</w:t>
            </w:r>
            <w:r>
              <w:rPr>
                <w:vertAlign w:val="subscript"/>
              </w:rPr>
              <w:t>2</w:t>
            </w:r>
          </w:p>
        </w:tc>
        <w:tc>
          <w:tcPr>
            <w:tcW w:w="2111" w:type="dxa"/>
            <w:shd w:val="clear" w:color="auto" w:fill="FFFFFF"/>
          </w:tcPr>
          <w:p>
            <w:pPr>
              <w:pStyle w:val="GesAbsatz"/>
            </w:pPr>
            <w:r>
              <w:t>0-25</w:t>
            </w:r>
          </w:p>
        </w:tc>
        <w:tc>
          <w:tcPr>
            <w:tcW w:w="3061" w:type="dxa"/>
            <w:shd w:val="clear" w:color="auto" w:fill="FFFFFF"/>
          </w:tcPr>
          <w:p>
            <w:pPr>
              <w:pStyle w:val="GesAbsatz"/>
            </w:pPr>
            <w:r>
              <w:t>0-10</w:t>
            </w:r>
          </w:p>
        </w:tc>
        <w:tc>
          <w:tcPr>
            <w:tcW w:w="1701" w:type="dxa"/>
            <w:shd w:val="clear" w:color="auto" w:fill="FFFFFF"/>
          </w:tcPr>
          <w:p>
            <w:pPr>
              <w:pStyle w:val="GesAbsatz"/>
            </w:pPr>
            <w:r>
              <w:t>Vol.-%</w:t>
            </w:r>
          </w:p>
        </w:tc>
      </w:tr>
    </w:tbl>
    <w:p>
      <w:pPr>
        <w:pStyle w:val="GesAbsatz"/>
        <w:rPr>
          <w:sz w:val="16"/>
          <w:szCs w:val="16"/>
        </w:rPr>
      </w:pPr>
      <w:r>
        <w:rPr>
          <w:sz w:val="16"/>
          <w:szCs w:val="16"/>
          <w:vertAlign w:val="superscript"/>
        </w:rPr>
        <w:t>1)</w:t>
      </w:r>
      <w:r>
        <w:rPr>
          <w:sz w:val="16"/>
          <w:szCs w:val="16"/>
        </w:rPr>
        <w:t xml:space="preserve"> als NO2, dies entspricht ca. 0-100 mg/m</w:t>
      </w:r>
      <w:r>
        <w:rPr>
          <w:sz w:val="16"/>
          <w:szCs w:val="16"/>
          <w:vertAlign w:val="superscript"/>
        </w:rPr>
        <w:t>3</w:t>
      </w:r>
      <w:r>
        <w:rPr>
          <w:sz w:val="16"/>
          <w:szCs w:val="16"/>
        </w:rPr>
        <w:t xml:space="preserve"> NO</w:t>
      </w:r>
    </w:p>
    <w:p>
      <w:pPr>
        <w:pStyle w:val="GesAbsatz"/>
        <w:rPr>
          <w:sz w:val="16"/>
          <w:szCs w:val="16"/>
        </w:rPr>
      </w:pPr>
      <w:r>
        <w:rPr>
          <w:sz w:val="16"/>
          <w:szCs w:val="16"/>
          <w:vertAlign w:val="superscript"/>
        </w:rPr>
        <w:t>2)</w:t>
      </w:r>
      <w:r>
        <w:rPr>
          <w:sz w:val="16"/>
          <w:szCs w:val="16"/>
        </w:rPr>
        <w:t xml:space="preserve"> als NO2, dies entspricht ca. 0-1000 mg/m</w:t>
      </w:r>
      <w:r>
        <w:rPr>
          <w:sz w:val="16"/>
          <w:szCs w:val="16"/>
          <w:vertAlign w:val="superscript"/>
        </w:rPr>
        <w:t>3</w:t>
      </w:r>
      <w:r>
        <w:rPr>
          <w:sz w:val="16"/>
          <w:szCs w:val="16"/>
        </w:rPr>
        <w:t xml:space="preserve"> NO</w:t>
      </w:r>
    </w:p>
    <w:p>
      <w:pPr>
        <w:pStyle w:val="GesAbsatz"/>
      </w:pPr>
      <w:r>
        <w:t>Softwareversion:</w:t>
      </w:r>
      <w:r>
        <w:tab/>
        <w:t>P1000877001I</w:t>
      </w:r>
    </w:p>
    <w:p>
      <w:pPr>
        <w:pStyle w:val="GesAbsatz"/>
      </w:pPr>
      <w:r>
        <w:t>Einschränkungen:</w:t>
      </w:r>
    </w:p>
    <w:p>
      <w:pPr>
        <w:pStyle w:val="GesAbsatz"/>
      </w:pPr>
      <w:r>
        <w:t>Keine</w:t>
      </w:r>
    </w:p>
    <w:p>
      <w:pPr>
        <w:pStyle w:val="GesAbsatz"/>
      </w:pPr>
      <w:r>
        <w:t>Hinweis:</w:t>
      </w:r>
    </w:p>
    <w:p>
      <w:pPr>
        <w:pStyle w:val="GesAbsatz"/>
      </w:pPr>
      <w:r>
        <w:t>Das Wartungsintervall beträgt vier Wochen bei einer Behältergröße für die Phosphorsäure von 40 l.</w:t>
      </w:r>
    </w:p>
    <w:p>
      <w:pPr>
        <w:pStyle w:val="GesAbsatz"/>
      </w:pPr>
      <w:r>
        <w:t>Prüfbericht:</w:t>
      </w:r>
    </w:p>
    <w:p>
      <w:pPr>
        <w:pStyle w:val="GesAbsatz"/>
      </w:pPr>
      <w:r>
        <w:t>TÜV Rheinland Energie und Umwelt GmbH, Köln</w:t>
      </w:r>
    </w:p>
    <w:p>
      <w:pPr>
        <w:pStyle w:val="GesAbsatz"/>
      </w:pPr>
      <w:r>
        <w:t>Bericht-Nr.: 936/21212266/A vom 18. Oktober 2011</w:t>
      </w:r>
    </w:p>
    <w:p>
      <w:pPr>
        <w:pStyle w:val="berschriftneutral"/>
        <w:rPr>
          <w:color w:val="auto"/>
        </w:rPr>
      </w:pPr>
      <w:r>
        <w:rPr>
          <w:color w:val="auto"/>
        </w:rPr>
        <w:t>4.6</w:t>
      </w:r>
      <w:r>
        <w:rPr>
          <w:color w:val="auto"/>
        </w:rPr>
        <w:tab/>
        <w:t>LaserGas II für HCl und H</w:t>
      </w:r>
      <w:r>
        <w:rPr>
          <w:color w:val="auto"/>
          <w:vertAlign w:val="subscript"/>
        </w:rPr>
        <w:t>2</w:t>
      </w:r>
      <w:r>
        <w:rPr>
          <w:color w:val="auto"/>
        </w:rPr>
        <w:t>O</w:t>
      </w:r>
    </w:p>
    <w:p>
      <w:pPr>
        <w:pStyle w:val="GesAbsatz"/>
      </w:pPr>
      <w:r>
        <w:t>Hersteller:</w:t>
      </w:r>
    </w:p>
    <w:p>
      <w:pPr>
        <w:pStyle w:val="GesAbsatz"/>
      </w:pPr>
      <w:r>
        <w:t xml:space="preserve">NEO Monitors AS, </w:t>
      </w:r>
      <w:proofErr w:type="spellStart"/>
      <w:r>
        <w:t>L</w:t>
      </w:r>
      <w:r>
        <w:rPr>
          <w:rFonts w:cs="Arial"/>
        </w:rPr>
        <w:t>ø</w:t>
      </w:r>
      <w:r>
        <w:t>renskog</w:t>
      </w:r>
      <w:proofErr w:type="spellEnd"/>
      <w:r>
        <w:t>, Norwegen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9"/>
        <w:gridCol w:w="2457"/>
        <w:gridCol w:w="2835"/>
        <w:gridCol w:w="2633"/>
      </w:tblGrid>
      <w:tr>
        <w:trPr>
          <w:trHeight w:val="398"/>
        </w:trPr>
        <w:tc>
          <w:tcPr>
            <w:tcW w:w="1229" w:type="dxa"/>
            <w:shd w:val="clear" w:color="auto" w:fill="FFFFFF"/>
          </w:tcPr>
          <w:p>
            <w:pPr>
              <w:pStyle w:val="GesAbsatz"/>
            </w:pPr>
            <w:r>
              <w:t>Komponente</w:t>
            </w:r>
          </w:p>
        </w:tc>
        <w:tc>
          <w:tcPr>
            <w:tcW w:w="2457" w:type="dxa"/>
            <w:shd w:val="clear" w:color="auto" w:fill="FFFFFF"/>
          </w:tcPr>
          <w:p>
            <w:pPr>
              <w:pStyle w:val="GesAbsatz"/>
            </w:pPr>
            <w:r>
              <w:t>Zertifizierungsbereich</w:t>
            </w:r>
          </w:p>
        </w:tc>
        <w:tc>
          <w:tcPr>
            <w:tcW w:w="2835" w:type="dxa"/>
            <w:shd w:val="clear" w:color="auto" w:fill="FFFFFF"/>
          </w:tcPr>
          <w:p>
            <w:pPr>
              <w:pStyle w:val="GesAbsatz"/>
            </w:pPr>
            <w:r>
              <w:t>zusätzliche Messbereiche</w:t>
            </w:r>
          </w:p>
        </w:tc>
        <w:tc>
          <w:tcPr>
            <w:tcW w:w="2633" w:type="dxa"/>
            <w:shd w:val="clear" w:color="auto" w:fill="FFFFFF"/>
          </w:tcPr>
          <w:p>
            <w:pPr>
              <w:pStyle w:val="GesAbsatz"/>
            </w:pPr>
            <w:r>
              <w:t>Einheit</w:t>
            </w:r>
          </w:p>
        </w:tc>
      </w:tr>
      <w:tr>
        <w:trPr>
          <w:trHeight w:val="259"/>
        </w:trPr>
        <w:tc>
          <w:tcPr>
            <w:tcW w:w="1229" w:type="dxa"/>
            <w:shd w:val="clear" w:color="auto" w:fill="FFFFFF"/>
          </w:tcPr>
          <w:p>
            <w:pPr>
              <w:pStyle w:val="GesAbsatz"/>
            </w:pPr>
            <w:r>
              <w:t>HCl</w:t>
            </w:r>
          </w:p>
        </w:tc>
        <w:tc>
          <w:tcPr>
            <w:tcW w:w="2457" w:type="dxa"/>
            <w:shd w:val="clear" w:color="auto" w:fill="FFFFFF"/>
          </w:tcPr>
          <w:p>
            <w:pPr>
              <w:pStyle w:val="GesAbsatz"/>
            </w:pPr>
            <w:r>
              <w:t>0-15</w:t>
            </w:r>
          </w:p>
        </w:tc>
        <w:tc>
          <w:tcPr>
            <w:tcW w:w="2835" w:type="dxa"/>
            <w:shd w:val="clear" w:color="auto" w:fill="FFFFFF"/>
          </w:tcPr>
          <w:p>
            <w:pPr>
              <w:pStyle w:val="GesAbsatz"/>
            </w:pPr>
            <w:r>
              <w:t>0-90</w:t>
            </w:r>
          </w:p>
        </w:tc>
        <w:tc>
          <w:tcPr>
            <w:tcW w:w="2633" w:type="dxa"/>
            <w:shd w:val="clear" w:color="auto" w:fill="FFFFFF"/>
          </w:tcPr>
          <w:p>
            <w:pPr>
              <w:pStyle w:val="GesAbsatz"/>
            </w:pPr>
            <w:r>
              <w:t>mg/m</w:t>
            </w:r>
            <w:r>
              <w:rPr>
                <w:vertAlign w:val="superscript"/>
              </w:rPr>
              <w:t>3*</w:t>
            </w:r>
          </w:p>
        </w:tc>
      </w:tr>
      <w:tr>
        <w:trPr>
          <w:trHeight w:val="278"/>
        </w:trPr>
        <w:tc>
          <w:tcPr>
            <w:tcW w:w="1229" w:type="dxa"/>
            <w:shd w:val="clear" w:color="auto" w:fill="FFFFFF"/>
          </w:tcPr>
          <w:p>
            <w:pPr>
              <w:pStyle w:val="GesAbsatz"/>
            </w:pPr>
            <w:r>
              <w:t>H</w:t>
            </w:r>
            <w:r>
              <w:rPr>
                <w:vertAlign w:val="subscript"/>
              </w:rPr>
              <w:t>2</w:t>
            </w:r>
            <w:r>
              <w:t>O</w:t>
            </w:r>
          </w:p>
        </w:tc>
        <w:tc>
          <w:tcPr>
            <w:tcW w:w="2457" w:type="dxa"/>
            <w:shd w:val="clear" w:color="auto" w:fill="FFFFFF"/>
          </w:tcPr>
          <w:p>
            <w:pPr>
              <w:pStyle w:val="GesAbsatz"/>
            </w:pPr>
            <w:r>
              <w:t>0-40</w:t>
            </w:r>
          </w:p>
        </w:tc>
        <w:tc>
          <w:tcPr>
            <w:tcW w:w="2835" w:type="dxa"/>
            <w:shd w:val="clear" w:color="auto" w:fill="FFFFFF"/>
          </w:tcPr>
          <w:p>
            <w:pPr>
              <w:pStyle w:val="GesAbsatz"/>
            </w:pPr>
            <w:r>
              <w:t>0-30</w:t>
            </w:r>
          </w:p>
        </w:tc>
        <w:tc>
          <w:tcPr>
            <w:tcW w:w="2633" w:type="dxa"/>
            <w:shd w:val="clear" w:color="auto" w:fill="FFFFFF"/>
          </w:tcPr>
          <w:p>
            <w:pPr>
              <w:pStyle w:val="GesAbsatz"/>
            </w:pPr>
            <w:r>
              <w:t>Vol.-%*</w:t>
            </w:r>
          </w:p>
        </w:tc>
      </w:tr>
    </w:tbl>
    <w:p>
      <w:pPr>
        <w:pStyle w:val="GesAbsatz"/>
        <w:rPr>
          <w:sz w:val="16"/>
          <w:szCs w:val="16"/>
        </w:rPr>
      </w:pPr>
      <w:r>
        <w:rPr>
          <w:sz w:val="16"/>
          <w:szCs w:val="16"/>
        </w:rPr>
        <w:t>* bei 1 m Messweglänge</w:t>
      </w:r>
    </w:p>
    <w:p>
      <w:pPr>
        <w:pStyle w:val="GesAbsatz"/>
      </w:pPr>
      <w:r>
        <w:t>Softwareversion: GM6.1d5</w:t>
      </w:r>
    </w:p>
    <w:p>
      <w:pPr>
        <w:pStyle w:val="GesAbsatz"/>
      </w:pPr>
      <w:r>
        <w:t>Einschränkungen:</w:t>
      </w:r>
    </w:p>
    <w:p>
      <w:pPr>
        <w:pStyle w:val="GesAbsatz"/>
      </w:pPr>
      <w:r>
        <w:t>Keine</w:t>
      </w:r>
    </w:p>
    <w:p>
      <w:pPr>
        <w:pStyle w:val="GesAbsatz"/>
      </w:pPr>
      <w:r>
        <w:t>Hinweise:</w:t>
      </w:r>
    </w:p>
    <w:p>
      <w:pPr>
        <w:pStyle w:val="GesAbsatz"/>
        <w:ind w:left="426" w:hanging="426"/>
      </w:pPr>
      <w:r>
        <w:t>1.</w:t>
      </w:r>
      <w:r>
        <w:tab/>
        <w:t>Bestandteil der Messeinrichtung ist eine interne Zelle zur automatischen Referenzpunktkontrolle von HCl.</w:t>
      </w:r>
    </w:p>
    <w:p>
      <w:pPr>
        <w:pStyle w:val="GesAbsatz"/>
        <w:ind w:left="426" w:hanging="426"/>
      </w:pPr>
      <w:r>
        <w:t>2.</w:t>
      </w:r>
      <w:r>
        <w:tab/>
        <w:t>Das Wartungsintervall beträgt sechs Monate.</w:t>
      </w:r>
    </w:p>
    <w:p>
      <w:pPr>
        <w:pStyle w:val="GesAbsatz"/>
        <w:ind w:left="426" w:hanging="426"/>
      </w:pPr>
      <w:r>
        <w:t>3.</w:t>
      </w:r>
      <w:r>
        <w:tab/>
        <w:t>Die Messweglänge betrug während des Labortests 0,513 m.</w:t>
      </w:r>
    </w:p>
    <w:p>
      <w:pPr>
        <w:pStyle w:val="GesAbsatz"/>
        <w:ind w:left="426" w:hanging="426"/>
      </w:pPr>
      <w:r>
        <w:lastRenderedPageBreak/>
        <w:t>4.</w:t>
      </w:r>
      <w:r>
        <w:tab/>
        <w:t>Die Messweglänge betrug während des Feldtests 1,0 m.</w:t>
      </w:r>
    </w:p>
    <w:p>
      <w:pPr>
        <w:pStyle w:val="GesAbsatz"/>
        <w:ind w:left="426" w:hanging="426"/>
      </w:pPr>
      <w:r>
        <w:t>5.</w:t>
      </w:r>
      <w:r>
        <w:tab/>
        <w:t>Ergänzungsprüfung (Wartungsintervallverlängerung) zur Bekanntmachung des Umweltbundesamtes vom 10. Januar 2011 (BAnz. S. 294, Kapitel I Nummer 3.2).</w:t>
      </w:r>
    </w:p>
    <w:p>
      <w:pPr>
        <w:pStyle w:val="GesAbsatz"/>
      </w:pPr>
      <w:r>
        <w:t>Prüfbericht:</w:t>
      </w:r>
    </w:p>
    <w:p>
      <w:pPr>
        <w:pStyle w:val="GesAbsatz"/>
      </w:pPr>
      <w:r>
        <w:t>TÜV Rheinland Energie und Umwelt GmbH, Köln</w:t>
      </w:r>
    </w:p>
    <w:p>
      <w:pPr>
        <w:pStyle w:val="GesAbsatz"/>
      </w:pPr>
      <w:r>
        <w:t>Bericht-Nr.: 936/21212540/B vom 9. September 2011</w:t>
      </w:r>
    </w:p>
    <w:p>
      <w:pPr>
        <w:pStyle w:val="berschriftneutral"/>
        <w:rPr>
          <w:color w:val="auto"/>
        </w:rPr>
      </w:pPr>
      <w:r>
        <w:rPr>
          <w:color w:val="auto"/>
        </w:rPr>
        <w:t>4.7</w:t>
      </w:r>
      <w:r>
        <w:rPr>
          <w:color w:val="auto"/>
        </w:rPr>
        <w:tab/>
        <w:t>SERVOTHOUGH Laser Model 2930 für H</w:t>
      </w:r>
      <w:r>
        <w:rPr>
          <w:color w:val="auto"/>
          <w:vertAlign w:val="subscript"/>
        </w:rPr>
        <w:t>2</w:t>
      </w:r>
      <w:r>
        <w:rPr>
          <w:color w:val="auto"/>
        </w:rPr>
        <w:t>O und NH</w:t>
      </w:r>
      <w:r>
        <w:rPr>
          <w:color w:val="auto"/>
          <w:vertAlign w:val="subscript"/>
        </w:rPr>
        <w:t>3</w:t>
      </w:r>
    </w:p>
    <w:p>
      <w:pPr>
        <w:pStyle w:val="GesAbsatz"/>
        <w:rPr>
          <w:lang w:val="en-GB"/>
        </w:rPr>
      </w:pPr>
      <w:r>
        <w:rPr>
          <w:lang w:val="en-GB"/>
        </w:rPr>
        <w:t>Hersteller:</w:t>
      </w:r>
    </w:p>
    <w:p>
      <w:pPr>
        <w:pStyle w:val="GesAbsatz"/>
        <w:rPr>
          <w:lang w:val="en-GB"/>
        </w:rPr>
      </w:pPr>
      <w:r>
        <w:rPr>
          <w:lang w:val="en-GB"/>
        </w:rPr>
        <w:t xml:space="preserve">Servomex Group Ltd., </w:t>
      </w:r>
      <w:smartTag w:uri="urn:schemas-microsoft-com:office:smarttags" w:element="place">
        <w:smartTag w:uri="urn:schemas-microsoft-com:office:smarttags" w:element="City">
          <w:r>
            <w:rPr>
              <w:lang w:val="en-GB"/>
            </w:rPr>
            <w:t>Crowborough</w:t>
          </w:r>
        </w:smartTag>
        <w:r>
          <w:rPr>
            <w:lang w:val="en-GB"/>
          </w:rPr>
          <w:t xml:space="preserve">, </w:t>
        </w:r>
        <w:smartTag w:uri="urn:schemas-microsoft-com:office:smarttags" w:element="country-region">
          <w:r>
            <w:rPr>
              <w:lang w:val="en-GB"/>
            </w:rPr>
            <w:t>England</w:t>
          </w:r>
        </w:smartTag>
      </w:smartTag>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46"/>
        <w:gridCol w:w="2140"/>
        <w:gridCol w:w="1488"/>
        <w:gridCol w:w="1489"/>
        <w:gridCol w:w="2126"/>
      </w:tblGrid>
      <w:tr>
        <w:tc>
          <w:tcPr>
            <w:tcW w:w="1546" w:type="dxa"/>
            <w:shd w:val="clear" w:color="auto" w:fill="FFFFFF"/>
          </w:tcPr>
          <w:p>
            <w:pPr>
              <w:pStyle w:val="GesAbsatz"/>
            </w:pPr>
            <w:r>
              <w:t>Komponente</w:t>
            </w:r>
          </w:p>
        </w:tc>
        <w:tc>
          <w:tcPr>
            <w:tcW w:w="2140" w:type="dxa"/>
            <w:shd w:val="clear" w:color="auto" w:fill="FFFFFF"/>
          </w:tcPr>
          <w:p>
            <w:pPr>
              <w:pStyle w:val="GesAbsatz"/>
            </w:pPr>
            <w:r>
              <w:t>Zertifizierungsbereich</w:t>
            </w:r>
          </w:p>
        </w:tc>
        <w:tc>
          <w:tcPr>
            <w:tcW w:w="2977" w:type="dxa"/>
            <w:gridSpan w:val="2"/>
            <w:shd w:val="clear" w:color="auto" w:fill="FFFFFF"/>
          </w:tcPr>
          <w:p>
            <w:pPr>
              <w:pStyle w:val="GesAbsatz"/>
            </w:pPr>
            <w:r>
              <w:t>zusätzliche Messbereiche</w:t>
            </w:r>
          </w:p>
        </w:tc>
        <w:tc>
          <w:tcPr>
            <w:tcW w:w="2126" w:type="dxa"/>
            <w:shd w:val="clear" w:color="auto" w:fill="FFFFFF"/>
          </w:tcPr>
          <w:p>
            <w:pPr>
              <w:pStyle w:val="GesAbsatz"/>
            </w:pPr>
            <w:r>
              <w:t>Einheit</w:t>
            </w:r>
          </w:p>
        </w:tc>
      </w:tr>
      <w:tr>
        <w:trPr>
          <w:trHeight w:val="274"/>
        </w:trPr>
        <w:tc>
          <w:tcPr>
            <w:tcW w:w="1546" w:type="dxa"/>
            <w:shd w:val="clear" w:color="auto" w:fill="FFFFFF"/>
          </w:tcPr>
          <w:p>
            <w:pPr>
              <w:pStyle w:val="GesAbsatz"/>
            </w:pPr>
            <w:r>
              <w:t>NH</w:t>
            </w:r>
            <w:r>
              <w:rPr>
                <w:vertAlign w:val="subscript"/>
              </w:rPr>
              <w:t>3</w:t>
            </w:r>
          </w:p>
        </w:tc>
        <w:tc>
          <w:tcPr>
            <w:tcW w:w="2140" w:type="dxa"/>
            <w:shd w:val="clear" w:color="auto" w:fill="FFFFFF"/>
          </w:tcPr>
          <w:p>
            <w:pPr>
              <w:pStyle w:val="GesAbsatz"/>
            </w:pPr>
            <w:r>
              <w:t>0-10</w:t>
            </w:r>
          </w:p>
        </w:tc>
        <w:tc>
          <w:tcPr>
            <w:tcW w:w="1488" w:type="dxa"/>
            <w:shd w:val="clear" w:color="auto" w:fill="FFFFFF"/>
          </w:tcPr>
          <w:p>
            <w:pPr>
              <w:pStyle w:val="GesAbsatz"/>
            </w:pPr>
            <w:r>
              <w:t>0-15</w:t>
            </w:r>
          </w:p>
        </w:tc>
        <w:tc>
          <w:tcPr>
            <w:tcW w:w="1489" w:type="dxa"/>
            <w:shd w:val="clear" w:color="auto" w:fill="FFFFFF"/>
          </w:tcPr>
          <w:p>
            <w:pPr>
              <w:pStyle w:val="GesAbsatz"/>
            </w:pPr>
            <w:r>
              <w:rPr>
                <w:b/>
                <w:bCs/>
              </w:rPr>
              <w:t>-</w:t>
            </w:r>
          </w:p>
        </w:tc>
        <w:tc>
          <w:tcPr>
            <w:tcW w:w="2126" w:type="dxa"/>
            <w:shd w:val="clear" w:color="auto" w:fill="FFFFFF"/>
          </w:tcPr>
          <w:p>
            <w:pPr>
              <w:pStyle w:val="GesAbsatz"/>
            </w:pPr>
            <w:r>
              <w:t>mg/m</w:t>
            </w:r>
            <w:r>
              <w:rPr>
                <w:vertAlign w:val="superscript"/>
              </w:rPr>
              <w:t>3</w:t>
            </w:r>
            <w:r>
              <w:t>*</w:t>
            </w:r>
          </w:p>
        </w:tc>
      </w:tr>
      <w:tr>
        <w:trPr>
          <w:trHeight w:val="274"/>
        </w:trPr>
        <w:tc>
          <w:tcPr>
            <w:tcW w:w="1546" w:type="dxa"/>
            <w:shd w:val="clear" w:color="auto" w:fill="FFFFFF"/>
          </w:tcPr>
          <w:p>
            <w:pPr>
              <w:pStyle w:val="GesAbsatz"/>
            </w:pPr>
            <w:r>
              <w:t>H</w:t>
            </w:r>
            <w:r>
              <w:rPr>
                <w:vertAlign w:val="subscript"/>
              </w:rPr>
              <w:t>2</w:t>
            </w:r>
            <w:r>
              <w:t>O</w:t>
            </w:r>
          </w:p>
        </w:tc>
        <w:tc>
          <w:tcPr>
            <w:tcW w:w="2140" w:type="dxa"/>
            <w:shd w:val="clear" w:color="auto" w:fill="FFFFFF"/>
          </w:tcPr>
          <w:p>
            <w:pPr>
              <w:pStyle w:val="GesAbsatz"/>
            </w:pPr>
            <w:r>
              <w:t>0-40</w:t>
            </w:r>
          </w:p>
        </w:tc>
        <w:tc>
          <w:tcPr>
            <w:tcW w:w="1488" w:type="dxa"/>
            <w:shd w:val="clear" w:color="auto" w:fill="FFFFFF"/>
          </w:tcPr>
          <w:p>
            <w:pPr>
              <w:pStyle w:val="GesAbsatz"/>
            </w:pPr>
            <w:r>
              <w:t>0-30</w:t>
            </w:r>
          </w:p>
        </w:tc>
        <w:tc>
          <w:tcPr>
            <w:tcW w:w="1489" w:type="dxa"/>
            <w:shd w:val="clear" w:color="auto" w:fill="FFFFFF"/>
          </w:tcPr>
          <w:p>
            <w:pPr>
              <w:pStyle w:val="GesAbsatz"/>
            </w:pPr>
            <w:r>
              <w:t>0-50</w:t>
            </w:r>
          </w:p>
        </w:tc>
        <w:tc>
          <w:tcPr>
            <w:tcW w:w="2126" w:type="dxa"/>
            <w:shd w:val="clear" w:color="auto" w:fill="FFFFFF"/>
          </w:tcPr>
          <w:p>
            <w:pPr>
              <w:pStyle w:val="GesAbsatz"/>
            </w:pPr>
            <w:r>
              <w:t>Vol.-%*</w:t>
            </w:r>
          </w:p>
        </w:tc>
      </w:tr>
    </w:tbl>
    <w:p>
      <w:pPr>
        <w:pStyle w:val="GesAbsatz"/>
        <w:rPr>
          <w:sz w:val="16"/>
          <w:szCs w:val="16"/>
        </w:rPr>
      </w:pPr>
      <w:r>
        <w:rPr>
          <w:sz w:val="16"/>
          <w:szCs w:val="16"/>
        </w:rPr>
        <w:t>* bei einer aktiven Messweglänge von 1 m</w:t>
      </w:r>
    </w:p>
    <w:p>
      <w:pPr>
        <w:pStyle w:val="GesAbsatz"/>
      </w:pPr>
      <w:r>
        <w:t>Softwareversion:</w:t>
      </w:r>
      <w:r>
        <w:tab/>
        <w:t>STL 6.1e2</w:t>
      </w:r>
    </w:p>
    <w:p>
      <w:pPr>
        <w:pStyle w:val="GesAbsatz"/>
      </w:pPr>
      <w:r>
        <w:t>Einschränkungen:</w:t>
      </w:r>
    </w:p>
    <w:p>
      <w:pPr>
        <w:pStyle w:val="GesAbsatz"/>
      </w:pPr>
      <w:r>
        <w:t>Keine</w:t>
      </w:r>
    </w:p>
    <w:p>
      <w:pPr>
        <w:pStyle w:val="GesAbsatz"/>
      </w:pPr>
      <w:r>
        <w:t>Hinweise:</w:t>
      </w:r>
    </w:p>
    <w:p>
      <w:pPr>
        <w:pStyle w:val="GesAbsatz"/>
        <w:ind w:left="426" w:hanging="426"/>
        <w:rPr>
          <w:color w:val="auto"/>
        </w:rPr>
      </w:pPr>
      <w:r>
        <w:rPr>
          <w:color w:val="auto"/>
        </w:rPr>
        <w:t>1.</w:t>
      </w:r>
      <w:r>
        <w:rPr>
          <w:color w:val="auto"/>
        </w:rPr>
        <w:tab/>
        <w:t>Die aktive Messweglänge betrug 0,513 m im Labortest und 1,0 mim Feldtest.</w:t>
      </w:r>
    </w:p>
    <w:p>
      <w:pPr>
        <w:pStyle w:val="GesAbsatz"/>
        <w:ind w:left="426" w:hanging="426"/>
      </w:pPr>
      <w:r>
        <w:t>2.</w:t>
      </w:r>
      <w:r>
        <w:tab/>
        <w:t>Trockene Prüfgase können in Verbindung mit einer unbeheizten Messzelle für die Messung von NH</w:t>
      </w:r>
      <w:r>
        <w:rPr>
          <w:vertAlign w:val="subscript"/>
        </w:rPr>
        <w:t>3</w:t>
      </w:r>
      <w:r>
        <w:t xml:space="preserve"> eingesetzt werden.</w:t>
      </w:r>
    </w:p>
    <w:p>
      <w:pPr>
        <w:pStyle w:val="GesAbsatz"/>
        <w:ind w:left="426" w:hanging="426"/>
      </w:pPr>
      <w:r>
        <w:t>3.</w:t>
      </w:r>
      <w:r>
        <w:tab/>
        <w:t>Das Wartungsintervall beträgt sechs Monate.</w:t>
      </w:r>
    </w:p>
    <w:p>
      <w:pPr>
        <w:pStyle w:val="GesAbsatz"/>
        <w:ind w:left="426" w:hanging="426"/>
      </w:pPr>
      <w:r>
        <w:t>4.</w:t>
      </w:r>
      <w:r>
        <w:tab/>
        <w:t>Die Messeinrichtung enthält eine interne Zelle zur automatischen Referenzpunktkontrolle von NH</w:t>
      </w:r>
      <w:r>
        <w:rPr>
          <w:vertAlign w:val="subscript"/>
        </w:rPr>
        <w:t>3</w:t>
      </w:r>
      <w:r>
        <w:t>.</w:t>
      </w:r>
    </w:p>
    <w:p>
      <w:pPr>
        <w:pStyle w:val="GesAbsatz"/>
        <w:ind w:left="426" w:hanging="426"/>
      </w:pPr>
      <w:r>
        <w:t>5.</w:t>
      </w:r>
      <w:r>
        <w:tab/>
        <w:t>Ergänzungsprüfung (Überführung in die DIN EN 15267, abgeändertes Gehäuse, Vertrieb durch anderen Hersteller) zu Bekanntmachungen des Umweltbundesamtes vom 19. Februar 2009 (BAnz. S. 899, Kapitel I Nummer 2.3) und vom 25. Januar 2010 (BAnz. S. 552, Kapitel IV 14. Mitteilung).</w:t>
      </w:r>
    </w:p>
    <w:p>
      <w:pPr>
        <w:pStyle w:val="GesAbsatz"/>
      </w:pPr>
      <w:r>
        <w:t>Prüfbericht:</w:t>
      </w:r>
    </w:p>
    <w:p>
      <w:pPr>
        <w:pStyle w:val="GesAbsatz"/>
      </w:pPr>
      <w:r>
        <w:t>TÜV Rheinland Energie und Umwelt GmbH, Köln</w:t>
      </w:r>
    </w:p>
    <w:p>
      <w:pPr>
        <w:pStyle w:val="GesAbsatz"/>
      </w:pPr>
      <w:r>
        <w:t>Bericht-Nr.: 936/21216873/A vom 19. Oktober 2011</w:t>
      </w:r>
    </w:p>
    <w:p>
      <w:pPr>
        <w:pStyle w:val="berschrift3"/>
      </w:pPr>
      <w:bookmarkStart w:id="9" w:name="_Toc319576187"/>
      <w:r>
        <w:t>5</w:t>
      </w:r>
      <w:r>
        <w:tab/>
        <w:t>Messeinrichtungen mit modularem Aufbau</w:t>
      </w:r>
      <w:bookmarkEnd w:id="9"/>
    </w:p>
    <w:p>
      <w:pPr>
        <w:pStyle w:val="berschriftneutral"/>
      </w:pPr>
      <w:r>
        <w:t>5.1</w:t>
      </w:r>
      <w:r>
        <w:tab/>
        <w:t>Modulares System MAC GMS800 für CO, NO, NO</w:t>
      </w:r>
      <w:r>
        <w:rPr>
          <w:vertAlign w:val="subscript"/>
        </w:rPr>
        <w:t>2</w:t>
      </w:r>
      <w:r>
        <w:t>, SO</w:t>
      </w:r>
      <w:r>
        <w:rPr>
          <w:vertAlign w:val="subscript"/>
        </w:rPr>
        <w:t>2</w:t>
      </w:r>
      <w:r>
        <w:t>, CH</w:t>
      </w:r>
      <w:r>
        <w:rPr>
          <w:vertAlign w:val="subscript"/>
        </w:rPr>
        <w:t>4</w:t>
      </w:r>
      <w:r>
        <w:t>, N</w:t>
      </w:r>
      <w:r>
        <w:rPr>
          <w:vertAlign w:val="subscript"/>
        </w:rPr>
        <w:t>2</w:t>
      </w:r>
      <w:r>
        <w:t>O, CO</w:t>
      </w:r>
      <w:r>
        <w:rPr>
          <w:vertAlign w:val="subscript"/>
        </w:rPr>
        <w:t>2</w:t>
      </w:r>
      <w:r>
        <w:t xml:space="preserve"> und O</w:t>
      </w:r>
      <w:r>
        <w:rPr>
          <w:vertAlign w:val="subscript"/>
        </w:rPr>
        <w:t>2</w:t>
      </w:r>
    </w:p>
    <w:p>
      <w:pPr>
        <w:pStyle w:val="GesAbsatz"/>
      </w:pPr>
      <w:r>
        <w:t>Hersteller:</w:t>
      </w:r>
    </w:p>
    <w:p>
      <w:pPr>
        <w:pStyle w:val="GesAbsatz"/>
      </w:pPr>
      <w:r>
        <w:t>SICK MAIHAK GmbH, Reute</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Style w:val="Tabellenraster"/>
        <w:tblW w:w="8926" w:type="dxa"/>
        <w:tblLayout w:type="fixed"/>
        <w:tblLook w:val="01E0" w:firstRow="1" w:lastRow="1" w:firstColumn="1" w:lastColumn="1" w:noHBand="0" w:noVBand="0"/>
      </w:tblPr>
      <w:tblGrid>
        <w:gridCol w:w="959"/>
        <w:gridCol w:w="3268"/>
        <w:gridCol w:w="1067"/>
        <w:gridCol w:w="1532"/>
        <w:gridCol w:w="1134"/>
        <w:gridCol w:w="966"/>
      </w:tblGrid>
      <w:tr>
        <w:tc>
          <w:tcPr>
            <w:tcW w:w="959" w:type="dxa"/>
          </w:tcPr>
          <w:p>
            <w:pPr>
              <w:pStyle w:val="GesAbsatz"/>
              <w:tabs>
                <w:tab w:val="clear" w:pos="425"/>
              </w:tabs>
            </w:pPr>
            <w:r>
              <w:t>Komponente</w:t>
            </w:r>
          </w:p>
        </w:tc>
        <w:tc>
          <w:tcPr>
            <w:tcW w:w="3268" w:type="dxa"/>
          </w:tcPr>
          <w:p>
            <w:pPr>
              <w:pStyle w:val="GesAbsatz"/>
              <w:tabs>
                <w:tab w:val="clear" w:pos="425"/>
              </w:tabs>
            </w:pPr>
            <w:r>
              <w:t>Modul</w:t>
            </w:r>
          </w:p>
        </w:tc>
        <w:tc>
          <w:tcPr>
            <w:tcW w:w="1067" w:type="dxa"/>
          </w:tcPr>
          <w:p>
            <w:pPr>
              <w:pStyle w:val="GesAbsatz"/>
              <w:tabs>
                <w:tab w:val="clear" w:pos="425"/>
              </w:tabs>
            </w:pPr>
            <w:r>
              <w:t>Zertifizierungsbereich</w:t>
            </w:r>
          </w:p>
        </w:tc>
        <w:tc>
          <w:tcPr>
            <w:tcW w:w="2666" w:type="dxa"/>
            <w:gridSpan w:val="2"/>
          </w:tcPr>
          <w:p>
            <w:pPr>
              <w:pStyle w:val="GesAbsatz"/>
              <w:tabs>
                <w:tab w:val="clear" w:pos="425"/>
              </w:tabs>
            </w:pPr>
            <w:r>
              <w:t>zusätzliche Messbereiche</w:t>
            </w:r>
          </w:p>
        </w:tc>
        <w:tc>
          <w:tcPr>
            <w:tcW w:w="966" w:type="dxa"/>
            <w:tcBorders>
              <w:bottom w:val="single" w:sz="4" w:space="0" w:color="auto"/>
            </w:tcBorders>
          </w:tcPr>
          <w:p>
            <w:pPr>
              <w:pStyle w:val="GesAbsatz"/>
              <w:tabs>
                <w:tab w:val="clear" w:pos="425"/>
              </w:tabs>
            </w:pPr>
            <w:r>
              <w:t>Einheit</w:t>
            </w:r>
          </w:p>
        </w:tc>
      </w:tr>
      <w:tr>
        <w:tc>
          <w:tcPr>
            <w:tcW w:w="959" w:type="dxa"/>
            <w:vMerge w:val="restart"/>
            <w:shd w:val="clear" w:color="auto" w:fill="auto"/>
          </w:tcPr>
          <w:p>
            <w:pPr>
              <w:pStyle w:val="GesAbsatz"/>
              <w:tabs>
                <w:tab w:val="clear" w:pos="425"/>
              </w:tabs>
              <w:rPr>
                <w:lang w:val="en-GB"/>
              </w:rPr>
            </w:pPr>
            <w:r>
              <w:rPr>
                <w:lang w:val="en-GB"/>
              </w:rPr>
              <w:t>CO</w:t>
            </w:r>
          </w:p>
        </w:tc>
        <w:tc>
          <w:tcPr>
            <w:tcW w:w="3268" w:type="dxa"/>
            <w:vMerge w:val="restart"/>
          </w:tcPr>
          <w:p>
            <w:pPr>
              <w:pStyle w:val="GesAbsatz"/>
              <w:tabs>
                <w:tab w:val="clear" w:pos="425"/>
              </w:tabs>
              <w:rPr>
                <w:lang w:val="en-GB"/>
              </w:rPr>
            </w:pPr>
            <w:r>
              <w:rPr>
                <w:lang w:val="en-GB"/>
              </w:rPr>
              <w:t>MAC GMS800 UNOR für CO</w:t>
            </w:r>
          </w:p>
          <w:p>
            <w:pPr>
              <w:pStyle w:val="GesAbsatz"/>
              <w:rPr>
                <w:lang w:val="en-GB"/>
              </w:rPr>
            </w:pPr>
            <w:r>
              <w:rPr>
                <w:lang w:val="en-GB"/>
              </w:rPr>
              <w:t>MAC GMS800 MULTOR für CO</w:t>
            </w:r>
          </w:p>
        </w:tc>
        <w:tc>
          <w:tcPr>
            <w:tcW w:w="1067" w:type="dxa"/>
            <w:vMerge w:val="restart"/>
          </w:tcPr>
          <w:p>
            <w:pPr>
              <w:pStyle w:val="GesAbsatz"/>
              <w:tabs>
                <w:tab w:val="clear" w:pos="425"/>
              </w:tabs>
              <w:rPr>
                <w:lang w:val="en-GB"/>
              </w:rPr>
            </w:pPr>
            <w:r>
              <w:rPr>
                <w:lang w:val="en-GB"/>
              </w:rPr>
              <w:t>0-75</w:t>
            </w:r>
          </w:p>
          <w:p>
            <w:pPr>
              <w:pStyle w:val="GesAbsatz"/>
              <w:rPr>
                <w:lang w:val="en-GB"/>
              </w:rPr>
            </w:pPr>
            <w:r>
              <w:rPr>
                <w:lang w:val="en-GB"/>
              </w:rPr>
              <w:t>0-200</w:t>
            </w:r>
          </w:p>
        </w:tc>
        <w:tc>
          <w:tcPr>
            <w:tcW w:w="1532" w:type="dxa"/>
            <w:vMerge w:val="restart"/>
          </w:tcPr>
          <w:p>
            <w:pPr>
              <w:pStyle w:val="GesAbsatz"/>
              <w:tabs>
                <w:tab w:val="clear" w:pos="425"/>
              </w:tabs>
              <w:rPr>
                <w:lang w:val="en-GB"/>
              </w:rPr>
            </w:pPr>
            <w:r>
              <w:rPr>
                <w:lang w:val="en-GB"/>
              </w:rPr>
              <w:t>0-750</w:t>
            </w:r>
          </w:p>
          <w:p>
            <w:pPr>
              <w:pStyle w:val="GesAbsatz"/>
              <w:rPr>
                <w:lang w:val="en-GB"/>
              </w:rPr>
            </w:pPr>
            <w:r>
              <w:rPr>
                <w:lang w:val="en-GB"/>
              </w:rPr>
              <w:t>0-2000</w:t>
            </w:r>
          </w:p>
        </w:tc>
        <w:tc>
          <w:tcPr>
            <w:tcW w:w="1134" w:type="dxa"/>
            <w:vMerge w:val="restart"/>
          </w:tcPr>
          <w:p>
            <w:pPr>
              <w:pStyle w:val="GesAbsatz"/>
              <w:tabs>
                <w:tab w:val="clear" w:pos="425"/>
              </w:tabs>
              <w:rPr>
                <w:lang w:val="en-GB"/>
              </w:rPr>
            </w:pPr>
            <w:r>
              <w:rPr>
                <w:lang w:val="en-GB"/>
              </w:rPr>
              <w:t>0-3000</w:t>
            </w:r>
          </w:p>
          <w:p>
            <w:pPr>
              <w:pStyle w:val="GesAbsatz"/>
              <w:rPr>
                <w:lang w:val="en-GB"/>
              </w:rPr>
            </w:pPr>
            <w:r>
              <w:rPr>
                <w:lang w:val="en-GB"/>
              </w:rPr>
              <w:t>-</w:t>
            </w:r>
          </w:p>
        </w:tc>
        <w:tc>
          <w:tcPr>
            <w:tcW w:w="966" w:type="dxa"/>
            <w:tcBorders>
              <w:bottom w:val="nil"/>
            </w:tcBorders>
          </w:tcPr>
          <w:p>
            <w:pPr>
              <w:pStyle w:val="GesAbsatz"/>
              <w:tabs>
                <w:tab w:val="clear" w:pos="425"/>
              </w:tabs>
              <w:rPr>
                <w:lang w:val="en-GB"/>
              </w:rPr>
            </w:pPr>
            <w:r>
              <w:rPr>
                <w:lang w:val="en-GB"/>
              </w:rPr>
              <w:t>mg/m</w:t>
            </w:r>
            <w:r>
              <w:rPr>
                <w:vertAlign w:val="superscript"/>
                <w:lang w:val="en-GB"/>
              </w:rPr>
              <w:t>3</w:t>
            </w:r>
          </w:p>
        </w:tc>
      </w:tr>
      <w:tr>
        <w:trPr>
          <w:trHeight w:val="400"/>
        </w:trPr>
        <w:tc>
          <w:tcPr>
            <w:tcW w:w="959" w:type="dxa"/>
            <w:vMerge/>
            <w:shd w:val="clear" w:color="auto" w:fill="auto"/>
          </w:tcPr>
          <w:p>
            <w:pPr>
              <w:pStyle w:val="GesAbsatz"/>
              <w:tabs>
                <w:tab w:val="clear" w:pos="425"/>
              </w:tabs>
              <w:rPr>
                <w:lang w:val="en-GB"/>
              </w:rPr>
            </w:pPr>
          </w:p>
        </w:tc>
        <w:tc>
          <w:tcPr>
            <w:tcW w:w="3268" w:type="dxa"/>
            <w:vMerge/>
          </w:tcPr>
          <w:p>
            <w:pPr>
              <w:pStyle w:val="GesAbsatz"/>
              <w:tabs>
                <w:tab w:val="clear" w:pos="425"/>
              </w:tabs>
              <w:rPr>
                <w:lang w:val="en-GB"/>
              </w:rPr>
            </w:pPr>
          </w:p>
        </w:tc>
        <w:tc>
          <w:tcPr>
            <w:tcW w:w="1067" w:type="dxa"/>
            <w:vMerge/>
          </w:tcPr>
          <w:p>
            <w:pPr>
              <w:pStyle w:val="GesAbsatz"/>
              <w:tabs>
                <w:tab w:val="clear" w:pos="425"/>
              </w:tabs>
              <w:rPr>
                <w:lang w:val="en-GB"/>
              </w:rPr>
            </w:pPr>
          </w:p>
        </w:tc>
        <w:tc>
          <w:tcPr>
            <w:tcW w:w="1532" w:type="dxa"/>
            <w:vMerge/>
          </w:tcPr>
          <w:p>
            <w:pPr>
              <w:pStyle w:val="GesAbsatz"/>
              <w:tabs>
                <w:tab w:val="clear" w:pos="425"/>
              </w:tabs>
              <w:rPr>
                <w:lang w:val="en-GB"/>
              </w:rPr>
            </w:pPr>
          </w:p>
        </w:tc>
        <w:tc>
          <w:tcPr>
            <w:tcW w:w="1134" w:type="dxa"/>
            <w:vMerge/>
          </w:tcPr>
          <w:p>
            <w:pPr>
              <w:pStyle w:val="GesAbsatz"/>
              <w:tabs>
                <w:tab w:val="clear" w:pos="425"/>
              </w:tabs>
              <w:rPr>
                <w:lang w:val="en-GB"/>
              </w:rPr>
            </w:pPr>
          </w:p>
        </w:tc>
        <w:tc>
          <w:tcPr>
            <w:tcW w:w="966" w:type="dxa"/>
            <w:tcBorders>
              <w:top w:val="nil"/>
            </w:tcBorders>
          </w:tcPr>
          <w:p>
            <w:r>
              <w:rPr>
                <w:lang w:val="en-GB"/>
              </w:rPr>
              <w:t>mg/m</w:t>
            </w:r>
            <w:r>
              <w:rPr>
                <w:vertAlign w:val="superscript"/>
                <w:lang w:val="en-GB"/>
              </w:rPr>
              <w:t>3</w:t>
            </w:r>
          </w:p>
        </w:tc>
      </w:tr>
      <w:tr>
        <w:trPr>
          <w:trHeight w:val="1045"/>
        </w:trPr>
        <w:tc>
          <w:tcPr>
            <w:tcW w:w="959" w:type="dxa"/>
            <w:shd w:val="clear" w:color="auto" w:fill="auto"/>
          </w:tcPr>
          <w:p>
            <w:pPr>
              <w:pStyle w:val="GesAbsatz"/>
              <w:rPr>
                <w:lang w:val="en-GB"/>
              </w:rPr>
            </w:pPr>
            <w:r>
              <w:rPr>
                <w:lang w:val="en-GB"/>
              </w:rPr>
              <w:lastRenderedPageBreak/>
              <w:t>NO</w:t>
            </w:r>
          </w:p>
        </w:tc>
        <w:tc>
          <w:tcPr>
            <w:tcW w:w="3268" w:type="dxa"/>
          </w:tcPr>
          <w:p>
            <w:pPr>
              <w:pStyle w:val="GesAbsatz"/>
              <w:tabs>
                <w:tab w:val="clear" w:pos="425"/>
              </w:tabs>
              <w:rPr>
                <w:lang w:val="en-GB"/>
              </w:rPr>
            </w:pPr>
            <w:r>
              <w:rPr>
                <w:lang w:val="en-GB"/>
              </w:rPr>
              <w:t>MAC GMS800 UNOR für NO</w:t>
            </w:r>
          </w:p>
          <w:p>
            <w:pPr>
              <w:pStyle w:val="GesAbsatz"/>
              <w:tabs>
                <w:tab w:val="clear" w:pos="425"/>
              </w:tabs>
              <w:rPr>
                <w:lang w:val="en-GB"/>
              </w:rPr>
            </w:pPr>
            <w:r>
              <w:rPr>
                <w:lang w:val="en-GB"/>
              </w:rPr>
              <w:t>MAC GMS800 MULTOR für NO</w:t>
            </w:r>
          </w:p>
          <w:p>
            <w:pPr>
              <w:pStyle w:val="GesAbsatz"/>
              <w:rPr>
                <w:lang w:val="en-GB"/>
              </w:rPr>
            </w:pPr>
            <w:r>
              <w:rPr>
                <w:lang w:val="en-GB"/>
              </w:rPr>
              <w:t>MAC GMS800 DEFOR für NO</w:t>
            </w:r>
          </w:p>
        </w:tc>
        <w:tc>
          <w:tcPr>
            <w:tcW w:w="1067" w:type="dxa"/>
          </w:tcPr>
          <w:p>
            <w:pPr>
              <w:pStyle w:val="GesAbsatz"/>
              <w:tabs>
                <w:tab w:val="clear" w:pos="425"/>
              </w:tabs>
              <w:rPr>
                <w:lang w:val="en-GB"/>
              </w:rPr>
            </w:pPr>
            <w:r>
              <w:rPr>
                <w:lang w:val="en-GB"/>
              </w:rPr>
              <w:t>0-100</w:t>
            </w:r>
          </w:p>
          <w:p>
            <w:pPr>
              <w:pStyle w:val="GesAbsatz"/>
              <w:tabs>
                <w:tab w:val="clear" w:pos="425"/>
              </w:tabs>
              <w:rPr>
                <w:lang w:val="en-GB"/>
              </w:rPr>
            </w:pPr>
            <w:r>
              <w:rPr>
                <w:lang w:val="en-GB"/>
              </w:rPr>
              <w:t>0-250</w:t>
            </w:r>
          </w:p>
          <w:p>
            <w:pPr>
              <w:pStyle w:val="GesAbsatz"/>
              <w:rPr>
                <w:lang w:val="en-GB"/>
              </w:rPr>
            </w:pPr>
            <w:r>
              <w:rPr>
                <w:lang w:val="en-GB"/>
              </w:rPr>
              <w:t>0-50</w:t>
            </w:r>
          </w:p>
        </w:tc>
        <w:tc>
          <w:tcPr>
            <w:tcW w:w="1532" w:type="dxa"/>
          </w:tcPr>
          <w:p>
            <w:pPr>
              <w:pStyle w:val="GesAbsatz"/>
              <w:tabs>
                <w:tab w:val="clear" w:pos="425"/>
              </w:tabs>
              <w:rPr>
                <w:lang w:val="en-GB"/>
              </w:rPr>
            </w:pPr>
            <w:r>
              <w:rPr>
                <w:lang w:val="en-GB"/>
              </w:rPr>
              <w:t>0-1000</w:t>
            </w:r>
          </w:p>
          <w:p>
            <w:pPr>
              <w:pStyle w:val="GesAbsatz"/>
              <w:tabs>
                <w:tab w:val="clear" w:pos="425"/>
              </w:tabs>
              <w:rPr>
                <w:lang w:val="en-GB"/>
              </w:rPr>
            </w:pPr>
            <w:r>
              <w:rPr>
                <w:lang w:val="en-GB"/>
              </w:rPr>
              <w:t>0-2500</w:t>
            </w:r>
          </w:p>
          <w:p>
            <w:pPr>
              <w:pStyle w:val="GesAbsatz"/>
              <w:rPr>
                <w:lang w:val="en-GB"/>
              </w:rPr>
            </w:pPr>
            <w:r>
              <w:rPr>
                <w:lang w:val="en-GB"/>
              </w:rPr>
              <w:t>0-1000</w:t>
            </w:r>
          </w:p>
        </w:tc>
        <w:tc>
          <w:tcPr>
            <w:tcW w:w="1134" w:type="dxa"/>
          </w:tcPr>
          <w:p>
            <w:pPr>
              <w:pStyle w:val="GesAbsatz"/>
              <w:tabs>
                <w:tab w:val="clear" w:pos="425"/>
              </w:tabs>
              <w:rPr>
                <w:lang w:val="en-GB"/>
              </w:rPr>
            </w:pPr>
            <w:r>
              <w:rPr>
                <w:lang w:val="en-GB"/>
              </w:rPr>
              <w:t>0-2000</w:t>
            </w:r>
          </w:p>
          <w:p>
            <w:pPr>
              <w:pStyle w:val="GesAbsatz"/>
              <w:tabs>
                <w:tab w:val="clear" w:pos="425"/>
              </w:tabs>
              <w:rPr>
                <w:lang w:val="en-GB"/>
              </w:rPr>
            </w:pPr>
            <w:r>
              <w:rPr>
                <w:lang w:val="en-GB"/>
              </w:rPr>
              <w:t>-</w:t>
            </w:r>
          </w:p>
          <w:p>
            <w:pPr>
              <w:pStyle w:val="GesAbsatz"/>
              <w:rPr>
                <w:lang w:val="en-GB"/>
              </w:rPr>
            </w:pPr>
            <w:r>
              <w:rPr>
                <w:lang w:val="en-GB"/>
              </w:rPr>
              <w:t>0-2000</w:t>
            </w:r>
          </w:p>
        </w:tc>
        <w:tc>
          <w:tcPr>
            <w:tcW w:w="966" w:type="dxa"/>
          </w:tcPr>
          <w:p>
            <w:r>
              <w:rPr>
                <w:lang w:val="en-GB"/>
              </w:rPr>
              <w:t>mg/m</w:t>
            </w:r>
            <w:r>
              <w:rPr>
                <w:vertAlign w:val="superscript"/>
                <w:lang w:val="en-GB"/>
              </w:rPr>
              <w:t>3</w:t>
            </w:r>
          </w:p>
          <w:p>
            <w:r>
              <w:rPr>
                <w:lang w:val="en-GB"/>
              </w:rPr>
              <w:t>mg/m</w:t>
            </w:r>
            <w:r>
              <w:rPr>
                <w:vertAlign w:val="superscript"/>
                <w:lang w:val="en-GB"/>
              </w:rPr>
              <w:t>3</w:t>
            </w:r>
          </w:p>
          <w:p>
            <w:r>
              <w:rPr>
                <w:lang w:val="en-GB"/>
              </w:rPr>
              <w:t>mg/m</w:t>
            </w:r>
            <w:r>
              <w:rPr>
                <w:vertAlign w:val="superscript"/>
                <w:lang w:val="en-GB"/>
              </w:rPr>
              <w:t>3</w:t>
            </w:r>
          </w:p>
        </w:tc>
      </w:tr>
      <w:tr>
        <w:tc>
          <w:tcPr>
            <w:tcW w:w="959" w:type="dxa"/>
          </w:tcPr>
          <w:p>
            <w:pPr>
              <w:pStyle w:val="GesAbsatz"/>
              <w:tabs>
                <w:tab w:val="clear" w:pos="425"/>
              </w:tabs>
              <w:rPr>
                <w:lang w:val="en-GB"/>
              </w:rPr>
            </w:pPr>
            <w:r>
              <w:rPr>
                <w:lang w:val="en-GB"/>
              </w:rPr>
              <w:t>NO</w:t>
            </w:r>
            <w:r>
              <w:rPr>
                <w:vertAlign w:val="subscript"/>
                <w:lang w:val="en-GB"/>
              </w:rPr>
              <w:t>2</w:t>
            </w:r>
          </w:p>
        </w:tc>
        <w:tc>
          <w:tcPr>
            <w:tcW w:w="3268" w:type="dxa"/>
          </w:tcPr>
          <w:p>
            <w:pPr>
              <w:pStyle w:val="GesAbsatz"/>
              <w:tabs>
                <w:tab w:val="clear" w:pos="425"/>
              </w:tabs>
              <w:rPr>
                <w:lang w:val="en-GB"/>
              </w:rPr>
            </w:pPr>
            <w:r>
              <w:rPr>
                <w:lang w:val="en-GB"/>
              </w:rPr>
              <w:t>MAC GMS800 DEFOR für NO</w:t>
            </w:r>
            <w:r>
              <w:rPr>
                <w:vertAlign w:val="subscript"/>
                <w:lang w:val="en-GB"/>
              </w:rPr>
              <w:t>2</w:t>
            </w:r>
          </w:p>
        </w:tc>
        <w:tc>
          <w:tcPr>
            <w:tcW w:w="1067" w:type="dxa"/>
          </w:tcPr>
          <w:p>
            <w:pPr>
              <w:pStyle w:val="GesAbsatz"/>
              <w:tabs>
                <w:tab w:val="clear" w:pos="425"/>
              </w:tabs>
              <w:rPr>
                <w:lang w:val="en-GB"/>
              </w:rPr>
            </w:pPr>
            <w:r>
              <w:rPr>
                <w:lang w:val="en-GB"/>
              </w:rPr>
              <w:t>0-50</w:t>
            </w:r>
          </w:p>
        </w:tc>
        <w:tc>
          <w:tcPr>
            <w:tcW w:w="1532" w:type="dxa"/>
          </w:tcPr>
          <w:p>
            <w:pPr>
              <w:pStyle w:val="GesAbsatz"/>
              <w:tabs>
                <w:tab w:val="clear" w:pos="425"/>
              </w:tabs>
              <w:rPr>
                <w:lang w:val="en-GB"/>
              </w:rPr>
            </w:pPr>
            <w:r>
              <w:rPr>
                <w:lang w:val="en-GB"/>
              </w:rPr>
              <w:t>0-500</w:t>
            </w:r>
          </w:p>
        </w:tc>
        <w:tc>
          <w:tcPr>
            <w:tcW w:w="1134" w:type="dxa"/>
          </w:tcPr>
          <w:p>
            <w:pPr>
              <w:pStyle w:val="GesAbsatz"/>
              <w:tabs>
                <w:tab w:val="clear" w:pos="425"/>
              </w:tabs>
              <w:rPr>
                <w:lang w:val="en-GB"/>
              </w:rPr>
            </w:pPr>
            <w:r>
              <w:rPr>
                <w:lang w:val="en-GB"/>
              </w:rPr>
              <w:t>-</w:t>
            </w:r>
          </w:p>
        </w:tc>
        <w:tc>
          <w:tcPr>
            <w:tcW w:w="966" w:type="dxa"/>
          </w:tcPr>
          <w:p>
            <w:r>
              <w:rPr>
                <w:lang w:val="en-GB"/>
              </w:rPr>
              <w:t>mg/m</w:t>
            </w:r>
            <w:r>
              <w:rPr>
                <w:vertAlign w:val="superscript"/>
                <w:lang w:val="en-GB"/>
              </w:rPr>
              <w:t>3</w:t>
            </w:r>
          </w:p>
        </w:tc>
      </w:tr>
      <w:tr>
        <w:trPr>
          <w:trHeight w:val="700"/>
        </w:trPr>
        <w:tc>
          <w:tcPr>
            <w:tcW w:w="959" w:type="dxa"/>
            <w:shd w:val="clear" w:color="auto" w:fill="auto"/>
          </w:tcPr>
          <w:p>
            <w:pPr>
              <w:pStyle w:val="GesAbsatz"/>
              <w:tabs>
                <w:tab w:val="clear" w:pos="425"/>
              </w:tabs>
              <w:rPr>
                <w:lang w:val="en-GB"/>
              </w:rPr>
            </w:pPr>
            <w:r>
              <w:t>NO</w:t>
            </w:r>
            <w:r>
              <w:rPr>
                <w:vertAlign w:val="subscript"/>
              </w:rPr>
              <w:t>x</w:t>
            </w:r>
          </w:p>
        </w:tc>
        <w:tc>
          <w:tcPr>
            <w:tcW w:w="3268" w:type="dxa"/>
          </w:tcPr>
          <w:p>
            <w:pPr>
              <w:pStyle w:val="GesAbsatz"/>
              <w:tabs>
                <w:tab w:val="clear" w:pos="425"/>
              </w:tabs>
            </w:pPr>
            <w:r>
              <w:t>MAC GMS800 UNOR für NO</w:t>
            </w:r>
            <w:r>
              <w:rPr>
                <w:vertAlign w:val="subscript"/>
              </w:rPr>
              <w:t>x</w:t>
            </w:r>
          </w:p>
          <w:p>
            <w:pPr>
              <w:pStyle w:val="GesAbsatz"/>
            </w:pPr>
            <w:r>
              <w:t>MAC GMS800 MULTOR für NO</w:t>
            </w:r>
            <w:r>
              <w:rPr>
                <w:vertAlign w:val="subscript"/>
              </w:rPr>
              <w:t>x</w:t>
            </w:r>
          </w:p>
        </w:tc>
        <w:tc>
          <w:tcPr>
            <w:tcW w:w="1067" w:type="dxa"/>
          </w:tcPr>
          <w:p>
            <w:pPr>
              <w:pStyle w:val="GesAbsatz"/>
              <w:tabs>
                <w:tab w:val="clear" w:pos="425"/>
              </w:tabs>
              <w:rPr>
                <w:lang w:val="en-GB"/>
              </w:rPr>
            </w:pPr>
            <w:r>
              <w:rPr>
                <w:lang w:val="en-GB"/>
              </w:rPr>
              <w:t>0-100</w:t>
            </w:r>
          </w:p>
          <w:p>
            <w:pPr>
              <w:pStyle w:val="GesAbsatz"/>
              <w:rPr>
                <w:lang w:val="en-GB"/>
              </w:rPr>
            </w:pPr>
            <w:r>
              <w:rPr>
                <w:lang w:val="en-GB"/>
              </w:rPr>
              <w:t>0-250</w:t>
            </w:r>
          </w:p>
        </w:tc>
        <w:tc>
          <w:tcPr>
            <w:tcW w:w="1532" w:type="dxa"/>
          </w:tcPr>
          <w:p>
            <w:pPr>
              <w:pStyle w:val="GesAbsatz"/>
              <w:tabs>
                <w:tab w:val="clear" w:pos="425"/>
              </w:tabs>
              <w:rPr>
                <w:lang w:val="en-GB"/>
              </w:rPr>
            </w:pPr>
            <w:r>
              <w:rPr>
                <w:lang w:val="en-GB"/>
              </w:rPr>
              <w:t>0-1000</w:t>
            </w:r>
          </w:p>
          <w:p>
            <w:pPr>
              <w:pStyle w:val="GesAbsatz"/>
              <w:rPr>
                <w:lang w:val="en-GB"/>
              </w:rPr>
            </w:pPr>
            <w:r>
              <w:rPr>
                <w:lang w:val="en-GB"/>
              </w:rPr>
              <w:t>0-2500</w:t>
            </w:r>
          </w:p>
        </w:tc>
        <w:tc>
          <w:tcPr>
            <w:tcW w:w="1134" w:type="dxa"/>
          </w:tcPr>
          <w:p>
            <w:pPr>
              <w:pStyle w:val="GesAbsatz"/>
              <w:tabs>
                <w:tab w:val="clear" w:pos="425"/>
              </w:tabs>
              <w:rPr>
                <w:lang w:val="en-GB"/>
              </w:rPr>
            </w:pPr>
            <w:r>
              <w:rPr>
                <w:lang w:val="en-GB"/>
              </w:rPr>
              <w:t>0-2000</w:t>
            </w:r>
          </w:p>
          <w:p>
            <w:pPr>
              <w:pStyle w:val="GesAbsatz"/>
              <w:rPr>
                <w:lang w:val="en-GB"/>
              </w:rPr>
            </w:pPr>
            <w:r>
              <w:rPr>
                <w:lang w:val="en-GB"/>
              </w:rPr>
              <w:t>-</w:t>
            </w:r>
          </w:p>
        </w:tc>
        <w:tc>
          <w:tcPr>
            <w:tcW w:w="966" w:type="dxa"/>
          </w:tcPr>
          <w:p>
            <w:r>
              <w:rPr>
                <w:lang w:val="en-GB"/>
              </w:rPr>
              <w:t>mg/m</w:t>
            </w:r>
            <w:r>
              <w:rPr>
                <w:vertAlign w:val="superscript"/>
                <w:lang w:val="en-GB"/>
              </w:rPr>
              <w:t>3</w:t>
            </w:r>
          </w:p>
          <w:p>
            <w:r>
              <w:rPr>
                <w:lang w:val="en-GB"/>
              </w:rPr>
              <w:t>mg/m</w:t>
            </w:r>
            <w:r>
              <w:rPr>
                <w:vertAlign w:val="superscript"/>
                <w:lang w:val="en-GB"/>
              </w:rPr>
              <w:t>3</w:t>
            </w:r>
          </w:p>
        </w:tc>
      </w:tr>
      <w:tr>
        <w:trPr>
          <w:trHeight w:val="1055"/>
        </w:trPr>
        <w:tc>
          <w:tcPr>
            <w:tcW w:w="959" w:type="dxa"/>
            <w:shd w:val="clear" w:color="auto" w:fill="auto"/>
          </w:tcPr>
          <w:p>
            <w:pPr>
              <w:pStyle w:val="GesAbsatz"/>
              <w:rPr>
                <w:lang w:val="en-GB"/>
              </w:rPr>
            </w:pPr>
            <w:r>
              <w:t>SO</w:t>
            </w:r>
            <w:r>
              <w:rPr>
                <w:vertAlign w:val="subscript"/>
              </w:rPr>
              <w:t>2</w:t>
            </w:r>
          </w:p>
        </w:tc>
        <w:tc>
          <w:tcPr>
            <w:tcW w:w="3268" w:type="dxa"/>
          </w:tcPr>
          <w:p>
            <w:pPr>
              <w:pStyle w:val="GesAbsatz"/>
              <w:tabs>
                <w:tab w:val="clear" w:pos="425"/>
              </w:tabs>
            </w:pPr>
            <w:r>
              <w:t>MAC GMS800 UNOR für SO</w:t>
            </w:r>
            <w:r>
              <w:rPr>
                <w:vertAlign w:val="subscript"/>
              </w:rPr>
              <w:t>2</w:t>
            </w:r>
          </w:p>
          <w:p>
            <w:pPr>
              <w:pStyle w:val="GesAbsatz"/>
              <w:rPr>
                <w:vertAlign w:val="subscript"/>
              </w:rPr>
            </w:pPr>
            <w:r>
              <w:t>MAC GMS800 MULTOR für SO</w:t>
            </w:r>
            <w:r>
              <w:rPr>
                <w:vertAlign w:val="subscript"/>
              </w:rPr>
              <w:t>2</w:t>
            </w:r>
          </w:p>
          <w:p>
            <w:pPr>
              <w:pStyle w:val="GesAbsatz"/>
            </w:pPr>
            <w:r>
              <w:t>MAC GMS800 DEFOR für SO</w:t>
            </w:r>
            <w:r>
              <w:rPr>
                <w:vertAlign w:val="subscript"/>
              </w:rPr>
              <w:t>2</w:t>
            </w:r>
          </w:p>
        </w:tc>
        <w:tc>
          <w:tcPr>
            <w:tcW w:w="1067" w:type="dxa"/>
          </w:tcPr>
          <w:p>
            <w:pPr>
              <w:pStyle w:val="GesAbsatz"/>
              <w:tabs>
                <w:tab w:val="clear" w:pos="425"/>
              </w:tabs>
            </w:pPr>
            <w:r>
              <w:t>0-75</w:t>
            </w:r>
          </w:p>
          <w:p>
            <w:pPr>
              <w:pStyle w:val="GesAbsatz"/>
              <w:tabs>
                <w:tab w:val="clear" w:pos="425"/>
              </w:tabs>
            </w:pPr>
            <w:r>
              <w:t>0-250</w:t>
            </w:r>
          </w:p>
          <w:p>
            <w:pPr>
              <w:pStyle w:val="GesAbsatz"/>
            </w:pPr>
            <w:r>
              <w:t>0-75</w:t>
            </w:r>
          </w:p>
        </w:tc>
        <w:tc>
          <w:tcPr>
            <w:tcW w:w="1532" w:type="dxa"/>
          </w:tcPr>
          <w:p>
            <w:pPr>
              <w:pStyle w:val="GesAbsatz"/>
              <w:tabs>
                <w:tab w:val="clear" w:pos="425"/>
              </w:tabs>
            </w:pPr>
            <w:r>
              <w:t>0-287</w:t>
            </w:r>
          </w:p>
          <w:p>
            <w:pPr>
              <w:pStyle w:val="GesAbsatz"/>
              <w:tabs>
                <w:tab w:val="clear" w:pos="425"/>
              </w:tabs>
            </w:pPr>
            <w:r>
              <w:t>0-2000</w:t>
            </w:r>
          </w:p>
          <w:p>
            <w:pPr>
              <w:pStyle w:val="GesAbsatz"/>
            </w:pPr>
            <w:r>
              <w:t>0-287</w:t>
            </w:r>
          </w:p>
        </w:tc>
        <w:tc>
          <w:tcPr>
            <w:tcW w:w="1134" w:type="dxa"/>
          </w:tcPr>
          <w:p>
            <w:pPr>
              <w:pStyle w:val="GesAbsatz"/>
              <w:tabs>
                <w:tab w:val="clear" w:pos="425"/>
              </w:tabs>
            </w:pPr>
            <w:r>
              <w:t>0-2000</w:t>
            </w:r>
          </w:p>
          <w:p>
            <w:pPr>
              <w:pStyle w:val="GesAbsatz"/>
              <w:tabs>
                <w:tab w:val="clear" w:pos="425"/>
              </w:tabs>
            </w:pPr>
            <w:r>
              <w:t>-</w:t>
            </w:r>
          </w:p>
          <w:p>
            <w:pPr>
              <w:pStyle w:val="GesAbsatz"/>
            </w:pPr>
            <w:r>
              <w:t>0-2000</w:t>
            </w:r>
          </w:p>
        </w:tc>
        <w:tc>
          <w:tcPr>
            <w:tcW w:w="966" w:type="dxa"/>
          </w:tcPr>
          <w:p>
            <w:r>
              <w:rPr>
                <w:lang w:val="en-GB"/>
              </w:rPr>
              <w:t>mg/m</w:t>
            </w:r>
            <w:r>
              <w:rPr>
                <w:vertAlign w:val="superscript"/>
                <w:lang w:val="en-GB"/>
              </w:rPr>
              <w:t>3</w:t>
            </w:r>
          </w:p>
          <w:p>
            <w:r>
              <w:rPr>
                <w:lang w:val="en-GB"/>
              </w:rPr>
              <w:t>mg/m</w:t>
            </w:r>
            <w:r>
              <w:rPr>
                <w:vertAlign w:val="superscript"/>
                <w:lang w:val="en-GB"/>
              </w:rPr>
              <w:t>3</w:t>
            </w:r>
          </w:p>
          <w:p>
            <w:r>
              <w:rPr>
                <w:lang w:val="en-GB"/>
              </w:rPr>
              <w:t>mg/m</w:t>
            </w:r>
            <w:r>
              <w:rPr>
                <w:vertAlign w:val="superscript"/>
                <w:lang w:val="en-GB"/>
              </w:rPr>
              <w:t>3</w:t>
            </w:r>
          </w:p>
        </w:tc>
      </w:tr>
      <w:tr>
        <w:trPr>
          <w:trHeight w:val="700"/>
        </w:trPr>
        <w:tc>
          <w:tcPr>
            <w:tcW w:w="959" w:type="dxa"/>
          </w:tcPr>
          <w:p>
            <w:pPr>
              <w:pStyle w:val="GesAbsatz"/>
              <w:tabs>
                <w:tab w:val="clear" w:pos="425"/>
              </w:tabs>
            </w:pPr>
            <w:r>
              <w:t>CH</w:t>
            </w:r>
            <w:r>
              <w:rPr>
                <w:vertAlign w:val="subscript"/>
              </w:rPr>
              <w:t>4</w:t>
            </w:r>
          </w:p>
        </w:tc>
        <w:tc>
          <w:tcPr>
            <w:tcW w:w="3268" w:type="dxa"/>
          </w:tcPr>
          <w:p>
            <w:pPr>
              <w:pStyle w:val="GesAbsatz"/>
              <w:tabs>
                <w:tab w:val="clear" w:pos="425"/>
              </w:tabs>
            </w:pPr>
            <w:r>
              <w:t>MAC GMS800 UNOR für CH</w:t>
            </w:r>
            <w:r>
              <w:rPr>
                <w:vertAlign w:val="subscript"/>
              </w:rPr>
              <w:t>4</w:t>
            </w:r>
          </w:p>
          <w:p>
            <w:pPr>
              <w:pStyle w:val="GesAbsatz"/>
            </w:pPr>
            <w:r>
              <w:t>MAC GMS800 MULTOR für CH</w:t>
            </w:r>
            <w:r>
              <w:rPr>
                <w:vertAlign w:val="subscript"/>
              </w:rPr>
              <w:t>4</w:t>
            </w:r>
          </w:p>
        </w:tc>
        <w:tc>
          <w:tcPr>
            <w:tcW w:w="1067" w:type="dxa"/>
          </w:tcPr>
          <w:p>
            <w:pPr>
              <w:pStyle w:val="GesAbsatz"/>
              <w:tabs>
                <w:tab w:val="clear" w:pos="425"/>
              </w:tabs>
            </w:pPr>
            <w:r>
              <w:t>0-50</w:t>
            </w:r>
          </w:p>
          <w:p>
            <w:pPr>
              <w:pStyle w:val="GesAbsatz"/>
            </w:pPr>
            <w:r>
              <w:t>0-286</w:t>
            </w:r>
          </w:p>
        </w:tc>
        <w:tc>
          <w:tcPr>
            <w:tcW w:w="1532" w:type="dxa"/>
          </w:tcPr>
          <w:p>
            <w:pPr>
              <w:pStyle w:val="GesAbsatz"/>
              <w:tabs>
                <w:tab w:val="clear" w:pos="425"/>
              </w:tabs>
            </w:pPr>
            <w:r>
              <w:t>0-500</w:t>
            </w:r>
          </w:p>
          <w:p>
            <w:pPr>
              <w:pStyle w:val="GesAbsatz"/>
            </w:pPr>
            <w:r>
              <w:t>0-500</w:t>
            </w:r>
          </w:p>
        </w:tc>
        <w:tc>
          <w:tcPr>
            <w:tcW w:w="1134" w:type="dxa"/>
          </w:tcPr>
          <w:p>
            <w:pPr>
              <w:pStyle w:val="GesAbsatz"/>
              <w:tabs>
                <w:tab w:val="clear" w:pos="425"/>
              </w:tabs>
            </w:pPr>
            <w:r>
              <w:t>-</w:t>
            </w:r>
          </w:p>
          <w:p>
            <w:pPr>
              <w:pStyle w:val="GesAbsatz"/>
            </w:pPr>
            <w:r>
              <w:t>-</w:t>
            </w:r>
          </w:p>
        </w:tc>
        <w:tc>
          <w:tcPr>
            <w:tcW w:w="966" w:type="dxa"/>
          </w:tcPr>
          <w:p>
            <w:r>
              <w:rPr>
                <w:lang w:val="en-GB"/>
              </w:rPr>
              <w:t>mg/m</w:t>
            </w:r>
            <w:r>
              <w:rPr>
                <w:vertAlign w:val="superscript"/>
                <w:lang w:val="en-GB"/>
              </w:rPr>
              <w:t>3</w:t>
            </w:r>
          </w:p>
          <w:p>
            <w:r>
              <w:rPr>
                <w:lang w:val="en-GB"/>
              </w:rPr>
              <w:t>mg/m</w:t>
            </w:r>
            <w:r>
              <w:rPr>
                <w:vertAlign w:val="superscript"/>
                <w:lang w:val="en-GB"/>
              </w:rPr>
              <w:t>3</w:t>
            </w:r>
          </w:p>
        </w:tc>
      </w:tr>
      <w:tr>
        <w:tc>
          <w:tcPr>
            <w:tcW w:w="959" w:type="dxa"/>
          </w:tcPr>
          <w:p>
            <w:pPr>
              <w:pStyle w:val="GesAbsatz"/>
              <w:tabs>
                <w:tab w:val="clear" w:pos="425"/>
              </w:tabs>
              <w:rPr>
                <w:lang w:val="en-GB"/>
              </w:rPr>
            </w:pPr>
            <w:r>
              <w:rPr>
                <w:lang w:val="en-GB"/>
              </w:rPr>
              <w:t>N</w:t>
            </w:r>
            <w:r>
              <w:rPr>
                <w:vertAlign w:val="subscript"/>
                <w:lang w:val="en-GB"/>
              </w:rPr>
              <w:t>2</w:t>
            </w:r>
            <w:r>
              <w:rPr>
                <w:lang w:val="en-GB"/>
              </w:rPr>
              <w:t>O</w:t>
            </w:r>
          </w:p>
        </w:tc>
        <w:tc>
          <w:tcPr>
            <w:tcW w:w="3268" w:type="dxa"/>
          </w:tcPr>
          <w:p>
            <w:pPr>
              <w:pStyle w:val="GesAbsatz"/>
              <w:tabs>
                <w:tab w:val="clear" w:pos="425"/>
              </w:tabs>
            </w:pPr>
            <w:r>
              <w:t>MAC GMS800 UNOR für N</w:t>
            </w:r>
            <w:r>
              <w:rPr>
                <w:vertAlign w:val="subscript"/>
              </w:rPr>
              <w:t>2</w:t>
            </w:r>
            <w:r>
              <w:t>O</w:t>
            </w:r>
          </w:p>
        </w:tc>
        <w:tc>
          <w:tcPr>
            <w:tcW w:w="1067" w:type="dxa"/>
          </w:tcPr>
          <w:p>
            <w:pPr>
              <w:pStyle w:val="GesAbsatz"/>
              <w:tabs>
                <w:tab w:val="clear" w:pos="425"/>
              </w:tabs>
              <w:rPr>
                <w:lang w:val="en-GB"/>
              </w:rPr>
            </w:pPr>
            <w:r>
              <w:rPr>
                <w:lang w:val="en-GB"/>
              </w:rPr>
              <w:t>0-50</w:t>
            </w:r>
          </w:p>
        </w:tc>
        <w:tc>
          <w:tcPr>
            <w:tcW w:w="1532" w:type="dxa"/>
          </w:tcPr>
          <w:p>
            <w:pPr>
              <w:pStyle w:val="GesAbsatz"/>
              <w:tabs>
                <w:tab w:val="clear" w:pos="425"/>
              </w:tabs>
              <w:rPr>
                <w:lang w:val="en-GB"/>
              </w:rPr>
            </w:pPr>
            <w:r>
              <w:rPr>
                <w:lang w:val="en-GB"/>
              </w:rPr>
              <w:t>0-500</w:t>
            </w:r>
          </w:p>
        </w:tc>
        <w:tc>
          <w:tcPr>
            <w:tcW w:w="1134" w:type="dxa"/>
          </w:tcPr>
          <w:p>
            <w:pPr>
              <w:pStyle w:val="GesAbsatz"/>
              <w:tabs>
                <w:tab w:val="clear" w:pos="425"/>
              </w:tabs>
              <w:rPr>
                <w:lang w:val="en-GB"/>
              </w:rPr>
            </w:pPr>
            <w:r>
              <w:rPr>
                <w:lang w:val="en-GB"/>
              </w:rPr>
              <w:t>-</w:t>
            </w:r>
          </w:p>
        </w:tc>
        <w:tc>
          <w:tcPr>
            <w:tcW w:w="966" w:type="dxa"/>
          </w:tcPr>
          <w:p>
            <w:r>
              <w:rPr>
                <w:lang w:val="en-GB"/>
              </w:rPr>
              <w:t>mg/m</w:t>
            </w:r>
            <w:r>
              <w:rPr>
                <w:vertAlign w:val="superscript"/>
                <w:lang w:val="en-GB"/>
              </w:rPr>
              <w:t>3</w:t>
            </w:r>
          </w:p>
        </w:tc>
      </w:tr>
      <w:tr>
        <w:trPr>
          <w:trHeight w:val="700"/>
        </w:trPr>
        <w:tc>
          <w:tcPr>
            <w:tcW w:w="959" w:type="dxa"/>
          </w:tcPr>
          <w:p>
            <w:pPr>
              <w:pStyle w:val="GesAbsatz"/>
              <w:tabs>
                <w:tab w:val="clear" w:pos="425"/>
              </w:tabs>
              <w:rPr>
                <w:lang w:val="en-GB"/>
              </w:rPr>
            </w:pPr>
            <w:r>
              <w:rPr>
                <w:lang w:val="en-GB"/>
              </w:rPr>
              <w:t>CO</w:t>
            </w:r>
            <w:r>
              <w:rPr>
                <w:vertAlign w:val="subscript"/>
                <w:lang w:val="en-GB"/>
              </w:rPr>
              <w:t>2</w:t>
            </w:r>
          </w:p>
        </w:tc>
        <w:tc>
          <w:tcPr>
            <w:tcW w:w="3268" w:type="dxa"/>
          </w:tcPr>
          <w:p>
            <w:pPr>
              <w:pStyle w:val="GesAbsatz"/>
              <w:tabs>
                <w:tab w:val="clear" w:pos="425"/>
              </w:tabs>
              <w:rPr>
                <w:lang w:val="en-GB"/>
              </w:rPr>
            </w:pPr>
            <w:r>
              <w:rPr>
                <w:lang w:val="en-GB"/>
              </w:rPr>
              <w:t>MAC GMS800 UNOR für CO</w:t>
            </w:r>
            <w:r>
              <w:rPr>
                <w:vertAlign w:val="subscript"/>
                <w:lang w:val="en-GB"/>
              </w:rPr>
              <w:t>2</w:t>
            </w:r>
          </w:p>
          <w:p>
            <w:pPr>
              <w:pStyle w:val="GesAbsatz"/>
              <w:rPr>
                <w:lang w:val="en-GB"/>
              </w:rPr>
            </w:pPr>
            <w:r>
              <w:rPr>
                <w:lang w:val="en-GB"/>
              </w:rPr>
              <w:t>MAC GMS800 MULTOR für CO</w:t>
            </w:r>
            <w:r>
              <w:rPr>
                <w:vertAlign w:val="subscript"/>
                <w:lang w:val="en-GB"/>
              </w:rPr>
              <w:t>2</w:t>
            </w:r>
          </w:p>
        </w:tc>
        <w:tc>
          <w:tcPr>
            <w:tcW w:w="1067" w:type="dxa"/>
          </w:tcPr>
          <w:p>
            <w:pPr>
              <w:pStyle w:val="GesAbsatz"/>
              <w:tabs>
                <w:tab w:val="clear" w:pos="425"/>
              </w:tabs>
              <w:rPr>
                <w:lang w:val="en-GB"/>
              </w:rPr>
            </w:pPr>
            <w:r>
              <w:rPr>
                <w:lang w:val="en-GB"/>
              </w:rPr>
              <w:t>0-25</w:t>
            </w:r>
          </w:p>
          <w:p>
            <w:pPr>
              <w:pStyle w:val="GesAbsatz"/>
              <w:rPr>
                <w:lang w:val="en-GB"/>
              </w:rPr>
            </w:pPr>
            <w:r>
              <w:rPr>
                <w:lang w:val="en-GB"/>
              </w:rPr>
              <w:t>0-25</w:t>
            </w:r>
          </w:p>
        </w:tc>
        <w:tc>
          <w:tcPr>
            <w:tcW w:w="1532" w:type="dxa"/>
          </w:tcPr>
          <w:p>
            <w:pPr>
              <w:pStyle w:val="GesAbsatz"/>
              <w:tabs>
                <w:tab w:val="clear" w:pos="425"/>
              </w:tabs>
              <w:rPr>
                <w:lang w:val="en-GB"/>
              </w:rPr>
            </w:pPr>
            <w:r>
              <w:rPr>
                <w:lang w:val="en-GB"/>
              </w:rPr>
              <w:t>-</w:t>
            </w:r>
          </w:p>
          <w:p>
            <w:pPr>
              <w:pStyle w:val="GesAbsatz"/>
              <w:rPr>
                <w:lang w:val="en-GB"/>
              </w:rPr>
            </w:pPr>
            <w:r>
              <w:rPr>
                <w:lang w:val="en-GB"/>
              </w:rPr>
              <w:t>-</w:t>
            </w:r>
          </w:p>
        </w:tc>
        <w:tc>
          <w:tcPr>
            <w:tcW w:w="1134" w:type="dxa"/>
          </w:tcPr>
          <w:p>
            <w:pPr>
              <w:pStyle w:val="GesAbsatz"/>
              <w:tabs>
                <w:tab w:val="clear" w:pos="425"/>
              </w:tabs>
              <w:rPr>
                <w:lang w:val="en-GB"/>
              </w:rPr>
            </w:pPr>
            <w:r>
              <w:rPr>
                <w:lang w:val="en-GB"/>
              </w:rPr>
              <w:t>-</w:t>
            </w:r>
          </w:p>
          <w:p>
            <w:pPr>
              <w:pStyle w:val="GesAbsatz"/>
              <w:rPr>
                <w:lang w:val="en-GB"/>
              </w:rPr>
            </w:pPr>
            <w:r>
              <w:rPr>
                <w:lang w:val="en-GB"/>
              </w:rPr>
              <w:t>-</w:t>
            </w:r>
          </w:p>
        </w:tc>
        <w:tc>
          <w:tcPr>
            <w:tcW w:w="966" w:type="dxa"/>
          </w:tcPr>
          <w:p>
            <w:pPr>
              <w:pStyle w:val="GesAbsatz"/>
              <w:tabs>
                <w:tab w:val="clear" w:pos="425"/>
              </w:tabs>
              <w:rPr>
                <w:lang w:val="en-GB"/>
              </w:rPr>
            </w:pPr>
            <w:r>
              <w:rPr>
                <w:lang w:val="en-GB"/>
              </w:rPr>
              <w:t>Vol.-%</w:t>
            </w:r>
          </w:p>
          <w:p>
            <w:pPr>
              <w:pStyle w:val="GesAbsatz"/>
              <w:rPr>
                <w:lang w:val="en-GB"/>
              </w:rPr>
            </w:pPr>
            <w:r>
              <w:rPr>
                <w:lang w:val="en-GB"/>
              </w:rPr>
              <w:t>Vol.-%</w:t>
            </w:r>
          </w:p>
        </w:tc>
      </w:tr>
      <w:tr>
        <w:trPr>
          <w:trHeight w:val="700"/>
        </w:trPr>
        <w:tc>
          <w:tcPr>
            <w:tcW w:w="959" w:type="dxa"/>
          </w:tcPr>
          <w:p>
            <w:pPr>
              <w:pStyle w:val="GesAbsatz"/>
              <w:tabs>
                <w:tab w:val="clear" w:pos="425"/>
              </w:tabs>
            </w:pPr>
            <w:r>
              <w:rPr>
                <w:lang w:val="en-GB"/>
              </w:rPr>
              <w:t>O</w:t>
            </w:r>
            <w:r>
              <w:rPr>
                <w:vertAlign w:val="subscript"/>
                <w:lang w:val="en-GB"/>
              </w:rPr>
              <w:t>2</w:t>
            </w:r>
          </w:p>
        </w:tc>
        <w:tc>
          <w:tcPr>
            <w:tcW w:w="3268" w:type="dxa"/>
          </w:tcPr>
          <w:p>
            <w:pPr>
              <w:pStyle w:val="GesAbsatz"/>
              <w:tabs>
                <w:tab w:val="clear" w:pos="425"/>
              </w:tabs>
              <w:rPr>
                <w:lang w:val="en-GB"/>
              </w:rPr>
            </w:pPr>
            <w:r>
              <w:rPr>
                <w:lang w:val="en-GB"/>
              </w:rPr>
              <w:t>MAC GMS800 OXOR-P für O</w:t>
            </w:r>
            <w:r>
              <w:rPr>
                <w:vertAlign w:val="subscript"/>
                <w:lang w:val="en-GB"/>
              </w:rPr>
              <w:t>2</w:t>
            </w:r>
          </w:p>
          <w:p>
            <w:pPr>
              <w:pStyle w:val="GesAbsatz"/>
            </w:pPr>
            <w:r>
              <w:t>MAC GMS800 OXOR-E für O</w:t>
            </w:r>
            <w:r>
              <w:rPr>
                <w:vertAlign w:val="subscript"/>
              </w:rPr>
              <w:t>2</w:t>
            </w:r>
          </w:p>
        </w:tc>
        <w:tc>
          <w:tcPr>
            <w:tcW w:w="1067" w:type="dxa"/>
          </w:tcPr>
          <w:p>
            <w:pPr>
              <w:pStyle w:val="GesAbsatz"/>
              <w:tabs>
                <w:tab w:val="clear" w:pos="425"/>
              </w:tabs>
            </w:pPr>
            <w:r>
              <w:t>0-25</w:t>
            </w:r>
          </w:p>
          <w:p>
            <w:pPr>
              <w:pStyle w:val="GesAbsatz"/>
            </w:pPr>
            <w:r>
              <w:t>0-25</w:t>
            </w:r>
          </w:p>
        </w:tc>
        <w:tc>
          <w:tcPr>
            <w:tcW w:w="1532" w:type="dxa"/>
          </w:tcPr>
          <w:p>
            <w:pPr>
              <w:pStyle w:val="GesAbsatz"/>
              <w:tabs>
                <w:tab w:val="clear" w:pos="425"/>
              </w:tabs>
            </w:pPr>
            <w:r>
              <w:t>-</w:t>
            </w:r>
          </w:p>
          <w:p>
            <w:pPr>
              <w:pStyle w:val="GesAbsatz"/>
            </w:pPr>
            <w:r>
              <w:t>-</w:t>
            </w:r>
          </w:p>
        </w:tc>
        <w:tc>
          <w:tcPr>
            <w:tcW w:w="1134" w:type="dxa"/>
          </w:tcPr>
          <w:p>
            <w:pPr>
              <w:pStyle w:val="GesAbsatz"/>
              <w:tabs>
                <w:tab w:val="clear" w:pos="425"/>
              </w:tabs>
            </w:pPr>
            <w:r>
              <w:t>-</w:t>
            </w:r>
          </w:p>
          <w:p>
            <w:pPr>
              <w:pStyle w:val="GesAbsatz"/>
            </w:pPr>
            <w:r>
              <w:t>-</w:t>
            </w:r>
          </w:p>
        </w:tc>
        <w:tc>
          <w:tcPr>
            <w:tcW w:w="966" w:type="dxa"/>
          </w:tcPr>
          <w:p>
            <w:pPr>
              <w:pStyle w:val="GesAbsatz"/>
              <w:tabs>
                <w:tab w:val="clear" w:pos="425"/>
              </w:tabs>
            </w:pPr>
            <w:r>
              <w:t>Vol.-%</w:t>
            </w:r>
          </w:p>
          <w:p>
            <w:pPr>
              <w:pStyle w:val="GesAbsatz"/>
            </w:pPr>
            <w:r>
              <w:t>Vol.-%</w:t>
            </w:r>
          </w:p>
        </w:tc>
      </w:tr>
    </w:tbl>
    <w:p>
      <w:pPr>
        <w:pStyle w:val="GesAbsatz"/>
        <w:tabs>
          <w:tab w:val="clear" w:pos="425"/>
          <w:tab w:val="left" w:pos="993"/>
        </w:tabs>
        <w:ind w:left="2127" w:hanging="2127"/>
      </w:pPr>
      <w:r>
        <w:t>Softwareversionen:</w:t>
      </w:r>
      <w:r>
        <w:tab/>
        <w:t>T825_090707_1000</w:t>
      </w:r>
    </w:p>
    <w:p>
      <w:pPr>
        <w:pStyle w:val="GesAbsatz"/>
        <w:tabs>
          <w:tab w:val="clear" w:pos="425"/>
          <w:tab w:val="left" w:pos="993"/>
        </w:tabs>
        <w:ind w:left="2127" w:hanging="2127"/>
        <w:rPr>
          <w:lang w:val="en-GB"/>
        </w:rPr>
      </w:pPr>
      <w:r>
        <w:rPr>
          <w:lang w:val="en-GB"/>
        </w:rPr>
        <w:t>PC-Software:</w:t>
      </w:r>
      <w:r>
        <w:rPr>
          <w:lang w:val="en-GB"/>
        </w:rPr>
        <w:tab/>
      </w:r>
      <w:proofErr w:type="spellStart"/>
      <w:r>
        <w:rPr>
          <w:lang w:val="en-GB"/>
        </w:rPr>
        <w:t>Sopas</w:t>
      </w:r>
      <w:proofErr w:type="spellEnd"/>
      <w:r>
        <w:rPr>
          <w:lang w:val="en-GB"/>
        </w:rPr>
        <w:t xml:space="preserve"> ET 2.22 Build 2938</w:t>
      </w:r>
    </w:p>
    <w:p>
      <w:pPr>
        <w:pStyle w:val="GesAbsatz"/>
      </w:pPr>
      <w:r>
        <w:t>Einschränkungen:</w:t>
      </w:r>
    </w:p>
    <w:p>
      <w:pPr>
        <w:pStyle w:val="GesAbsatz"/>
        <w:ind w:left="426" w:hanging="426"/>
      </w:pPr>
      <w:r>
        <w:t>1.</w:t>
      </w:r>
      <w:r>
        <w:tab/>
        <w:t>Die Funktionsfähigkeit der jeweiligen Zusammenstellung der Module ist im Rahmen der Prüfung des ordnungsgemäßen Einbaus zu prüfen.</w:t>
      </w:r>
    </w:p>
    <w:p>
      <w:pPr>
        <w:pStyle w:val="GesAbsatz"/>
        <w:ind w:left="426" w:hanging="426"/>
      </w:pPr>
      <w:r>
        <w:t>2.</w:t>
      </w:r>
      <w:r>
        <w:tab/>
        <w:t>Das Wartungsintervall ist im Rahmen der Prüfung des ordnungsgemäßen Einbaus zu bestimmen.</w:t>
      </w:r>
    </w:p>
    <w:p>
      <w:pPr>
        <w:pStyle w:val="GesAbsatz"/>
      </w:pPr>
      <w:r>
        <w:t>Hinweise:</w:t>
      </w:r>
    </w:p>
    <w:p>
      <w:pPr>
        <w:pStyle w:val="GesAbsatz"/>
        <w:ind w:left="426" w:hanging="426"/>
      </w:pPr>
      <w:r>
        <w:t>1.</w:t>
      </w:r>
      <w:r>
        <w:tab/>
        <w:t>Die automatische Justierung der Nullpunkte ist wöchentlich mit befeuchteter Umgebungsluft für alle Komponenten mit Ausnahme von O</w:t>
      </w:r>
      <w:r>
        <w:rPr>
          <w:vertAlign w:val="subscript"/>
        </w:rPr>
        <w:t>2</w:t>
      </w:r>
      <w:r>
        <w:t xml:space="preserve"> (OXOR-P und OXOR-E) durchzuführen.</w:t>
      </w:r>
    </w:p>
    <w:p>
      <w:pPr>
        <w:pStyle w:val="GesAbsatz"/>
        <w:ind w:left="426" w:hanging="426"/>
      </w:pPr>
      <w:r>
        <w:t>2.</w:t>
      </w:r>
      <w:r>
        <w:tab/>
        <w:t>Die automatische Justierung des Referenzpunktes ist wöchentlich mit befeuchteter Umgebungsluft für die Sensoren OXOR-P und OXOR-E (O</w:t>
      </w:r>
      <w:r>
        <w:rPr>
          <w:vertAlign w:val="subscript"/>
        </w:rPr>
        <w:t>2</w:t>
      </w:r>
      <w:r>
        <w:t>) durchzuführen.</w:t>
      </w:r>
    </w:p>
    <w:p>
      <w:pPr>
        <w:pStyle w:val="GesAbsatz"/>
        <w:ind w:left="426" w:hanging="426"/>
      </w:pPr>
      <w:r>
        <w:t>3.</w:t>
      </w:r>
      <w:r>
        <w:tab/>
        <w:t>Mit externer Klimatisierungseinheit erfüllt die Messeinrichtung die Mindestanforderungen auch bei einer Umgebungstemperatur von 50 °C.</w:t>
      </w:r>
    </w:p>
    <w:p>
      <w:pPr>
        <w:pStyle w:val="GesAbsatz"/>
        <w:ind w:left="426" w:hanging="426"/>
      </w:pPr>
      <w:r>
        <w:t>4.</w:t>
      </w:r>
      <w:r>
        <w:tab/>
        <w:t>Die Messeinrichtung ist mit dem Kühler Modell MAKlO-2 der Fa. AGT Thermotechnik als auch mit dem Modell CSS-V2SK der Fa. M&amp;C eignungsgeprüft worden.</w:t>
      </w:r>
    </w:p>
    <w:p>
      <w:pPr>
        <w:pStyle w:val="GesAbsatz"/>
        <w:ind w:left="426" w:hanging="426"/>
      </w:pPr>
      <w:r>
        <w:t>5.</w:t>
      </w:r>
      <w:r>
        <w:tab/>
        <w:t>Bei wöchentlichem Abgleich mit der jeweiligen internen Prüfgasküvette bzw. dem internen Kantenfilter (NO</w:t>
      </w:r>
      <w:r>
        <w:rPr>
          <w:vertAlign w:val="subscript"/>
        </w:rPr>
        <w:t>2</w:t>
      </w:r>
      <w:r>
        <w:t xml:space="preserve"> [DEFOR]) kann das Wartungsintervall der Module wie folgt verlängert werden:</w:t>
      </w:r>
    </w:p>
    <w:p>
      <w:pPr>
        <w:pStyle w:val="GesAbsatz"/>
        <w:tabs>
          <w:tab w:val="left" w:pos="851"/>
        </w:tabs>
        <w:ind w:left="426" w:hanging="426"/>
      </w:pPr>
      <w:r>
        <w:tab/>
        <w:t>-</w:t>
      </w:r>
      <w:r>
        <w:tab/>
        <w:t>ein Jahr für die Module CO (UNOR), CH</w:t>
      </w:r>
      <w:r>
        <w:rPr>
          <w:vertAlign w:val="subscript"/>
        </w:rPr>
        <w:t>4</w:t>
      </w:r>
      <w:r>
        <w:t xml:space="preserve"> (UNOR und MULTOR)</w:t>
      </w:r>
    </w:p>
    <w:p>
      <w:pPr>
        <w:pStyle w:val="GesAbsatz"/>
        <w:tabs>
          <w:tab w:val="left" w:pos="851"/>
        </w:tabs>
        <w:ind w:left="426" w:hanging="426"/>
      </w:pPr>
      <w:r>
        <w:tab/>
        <w:t>-</w:t>
      </w:r>
      <w:r>
        <w:tab/>
        <w:t>ein halbes Jahr für das Modul CO (MULTOR), NO (MULTOR), SO</w:t>
      </w:r>
      <w:r>
        <w:rPr>
          <w:vertAlign w:val="subscript"/>
        </w:rPr>
        <w:t>2</w:t>
      </w:r>
      <w:r>
        <w:t xml:space="preserve"> (DEFOR)</w:t>
      </w:r>
    </w:p>
    <w:p>
      <w:pPr>
        <w:pStyle w:val="GesAbsatz"/>
        <w:tabs>
          <w:tab w:val="left" w:pos="851"/>
        </w:tabs>
        <w:ind w:left="426" w:hanging="426"/>
      </w:pPr>
      <w:r>
        <w:tab/>
        <w:t>-</w:t>
      </w:r>
      <w:r>
        <w:tab/>
        <w:t>drei Monate für die Module NO (UNOR) und NO</w:t>
      </w:r>
      <w:r>
        <w:rPr>
          <w:vertAlign w:val="subscript"/>
        </w:rPr>
        <w:t>2</w:t>
      </w:r>
      <w:r>
        <w:t xml:space="preserve"> (DEFOR)</w:t>
      </w:r>
    </w:p>
    <w:p>
      <w:pPr>
        <w:pStyle w:val="GesAbsatz"/>
        <w:ind w:left="426" w:hanging="426"/>
      </w:pPr>
      <w:r>
        <w:t>6.</w:t>
      </w:r>
      <w:r>
        <w:tab/>
        <w:t>Ergänzungsprüfung (Verlängerung des Wartungsintervalls durch Einsatz interner Prüfgasküvetten) zu Bekanntmachungen des Umweltbundesamtes vom 12. Juli 2010 (BAnz. S. 2597, Kapitel I Nummer 2.1) und vom 10. Januar 2011 (BAnz. S. 294, Kapitel IV 2. und 30. Mitteilung).</w:t>
      </w:r>
    </w:p>
    <w:p>
      <w:pPr>
        <w:pStyle w:val="GesAbsatz"/>
      </w:pPr>
      <w:r>
        <w:t>Prüfbericht:</w:t>
      </w:r>
    </w:p>
    <w:p>
      <w:pPr>
        <w:pStyle w:val="GesAbsatz"/>
      </w:pPr>
      <w:r>
        <w:t>TÜV Rheinland Energie und Umwelt GmbH, Köln</w:t>
      </w:r>
    </w:p>
    <w:p>
      <w:pPr>
        <w:pStyle w:val="GesAbsatz"/>
      </w:pPr>
      <w:r>
        <w:t>Bericht-Nr.: 936/21217568/A vom 18. Oktober 2011</w:t>
      </w:r>
    </w:p>
    <w:p>
      <w:pPr>
        <w:pStyle w:val="berschrift2"/>
      </w:pPr>
      <w:bookmarkStart w:id="10" w:name="_Toc319576188"/>
      <w:r>
        <w:lastRenderedPageBreak/>
        <w:t>II.</w:t>
      </w:r>
      <w:r>
        <w:br/>
        <w:t xml:space="preserve">Eignung für Messeinrichtungen zur kontinuierlichen Messung von </w:t>
      </w:r>
      <w:r>
        <w:br/>
        <w:t>Bezugsgrößen/Betriebsgrößen</w:t>
      </w:r>
      <w:bookmarkEnd w:id="10"/>
    </w:p>
    <w:p>
      <w:pPr>
        <w:pStyle w:val="berschrift3"/>
      </w:pPr>
      <w:bookmarkStart w:id="11" w:name="_Toc319576189"/>
      <w:r>
        <w:t>1</w:t>
      </w:r>
      <w:r>
        <w:tab/>
        <w:t>Sauerstoff</w:t>
      </w:r>
      <w:bookmarkEnd w:id="11"/>
    </w:p>
    <w:p>
      <w:pPr>
        <w:pStyle w:val="berschriftneutral"/>
      </w:pPr>
      <w:r>
        <w:t>1.1</w:t>
      </w:r>
      <w:r>
        <w:tab/>
      </w:r>
      <w:proofErr w:type="spellStart"/>
      <w:r>
        <w:t>Endura</w:t>
      </w:r>
      <w:proofErr w:type="spellEnd"/>
      <w:r>
        <w:t xml:space="preserve"> AZ20 für O</w:t>
      </w:r>
      <w:r>
        <w:rPr>
          <w:vertAlign w:val="subscript"/>
        </w:rPr>
        <w:t>2</w:t>
      </w:r>
    </w:p>
    <w:p>
      <w:pPr>
        <w:pStyle w:val="GesAbsatz"/>
      </w:pPr>
      <w:r>
        <w:t>Hersteller:</w:t>
      </w:r>
    </w:p>
    <w:p>
      <w:pPr>
        <w:pStyle w:val="GesAbsatz"/>
        <w:rPr>
          <w:lang w:val="en-GB"/>
        </w:rPr>
      </w:pPr>
      <w:r>
        <w:rPr>
          <w:lang w:val="en-GB"/>
        </w:rPr>
        <w:t xml:space="preserve">ABB Limited, </w:t>
      </w:r>
      <w:proofErr w:type="spellStart"/>
      <w:r>
        <w:rPr>
          <w:lang w:val="en-GB"/>
        </w:rPr>
        <w:t>Oldens</w:t>
      </w:r>
      <w:proofErr w:type="spellEnd"/>
      <w:r>
        <w:rPr>
          <w:lang w:val="en-GB"/>
        </w:rPr>
        <w:t xml:space="preserve"> Lane, </w:t>
      </w:r>
      <w:proofErr w:type="spellStart"/>
      <w:r>
        <w:rPr>
          <w:lang w:val="en-GB"/>
        </w:rPr>
        <w:t>Stonehouse</w:t>
      </w:r>
      <w:proofErr w:type="spellEnd"/>
      <w:r>
        <w:rPr>
          <w:lang w:val="en-GB"/>
        </w:rPr>
        <w:t xml:space="preserve">, </w:t>
      </w:r>
      <w:smartTag w:uri="urn:schemas-microsoft-com:office:smarttags" w:element="place">
        <w:smartTag w:uri="urn:schemas-microsoft-com:office:smarttags" w:element="City">
          <w:r>
            <w:rPr>
              <w:lang w:val="en-GB"/>
            </w:rPr>
            <w:t>Gloucestershire</w:t>
          </w:r>
        </w:smartTag>
        <w:r>
          <w:rPr>
            <w:lang w:val="en-GB"/>
          </w:rPr>
          <w:t xml:space="preserve">, </w:t>
        </w:r>
        <w:smartTag w:uri="urn:schemas-microsoft-com:office:smarttags" w:element="country-region">
          <w:r>
            <w:rPr>
              <w:lang w:val="en-GB"/>
            </w:rPr>
            <w:t>England</w:t>
          </w:r>
        </w:smartTag>
      </w:smartTag>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2268"/>
        <w:gridCol w:w="2552"/>
        <w:gridCol w:w="1417"/>
      </w:tblGrid>
      <w:tr>
        <w:trPr>
          <w:trHeight w:val="379"/>
        </w:trPr>
        <w:tc>
          <w:tcPr>
            <w:tcW w:w="1701" w:type="dxa"/>
            <w:shd w:val="clear" w:color="auto" w:fill="FFFFFF"/>
          </w:tcPr>
          <w:p>
            <w:pPr>
              <w:pStyle w:val="GesAbsatz"/>
            </w:pPr>
            <w:r>
              <w:t>Komponente</w:t>
            </w:r>
          </w:p>
        </w:tc>
        <w:tc>
          <w:tcPr>
            <w:tcW w:w="2268" w:type="dxa"/>
            <w:shd w:val="clear" w:color="auto" w:fill="FFFFFF"/>
            <w:vAlign w:val="center"/>
          </w:tcPr>
          <w:p>
            <w:pPr>
              <w:pStyle w:val="GesAbsatz"/>
            </w:pPr>
            <w:r>
              <w:t>Zertifizierungsbereich</w:t>
            </w:r>
          </w:p>
        </w:tc>
        <w:tc>
          <w:tcPr>
            <w:tcW w:w="2552" w:type="dxa"/>
            <w:shd w:val="clear" w:color="auto" w:fill="FFFFFF"/>
            <w:vAlign w:val="center"/>
          </w:tcPr>
          <w:p>
            <w:pPr>
              <w:pStyle w:val="GesAbsatz"/>
            </w:pPr>
            <w:r>
              <w:t>zusätzliche Messbereiche</w:t>
            </w:r>
          </w:p>
        </w:tc>
        <w:tc>
          <w:tcPr>
            <w:tcW w:w="1417" w:type="dxa"/>
            <w:shd w:val="clear" w:color="auto" w:fill="FFFFFF"/>
          </w:tcPr>
          <w:p>
            <w:pPr>
              <w:pStyle w:val="GesAbsatz"/>
            </w:pPr>
            <w:r>
              <w:t>Einheit</w:t>
            </w:r>
          </w:p>
        </w:tc>
      </w:tr>
      <w:tr>
        <w:trPr>
          <w:trHeight w:val="293"/>
        </w:trPr>
        <w:tc>
          <w:tcPr>
            <w:tcW w:w="1701" w:type="dxa"/>
            <w:shd w:val="clear" w:color="auto" w:fill="FFFFFF"/>
          </w:tcPr>
          <w:p>
            <w:pPr>
              <w:pStyle w:val="GesAbsatz"/>
            </w:pPr>
            <w:r>
              <w:t>O</w:t>
            </w:r>
            <w:r>
              <w:rPr>
                <w:vertAlign w:val="subscript"/>
              </w:rPr>
              <w:t>2</w:t>
            </w:r>
          </w:p>
        </w:tc>
        <w:tc>
          <w:tcPr>
            <w:tcW w:w="2268" w:type="dxa"/>
            <w:shd w:val="clear" w:color="auto" w:fill="FFFFFF"/>
          </w:tcPr>
          <w:p>
            <w:pPr>
              <w:pStyle w:val="GesAbsatz"/>
            </w:pPr>
            <w:r>
              <w:t>0-25</w:t>
            </w:r>
          </w:p>
        </w:tc>
        <w:tc>
          <w:tcPr>
            <w:tcW w:w="2552" w:type="dxa"/>
            <w:shd w:val="clear" w:color="auto" w:fill="FFFFFF"/>
          </w:tcPr>
          <w:p>
            <w:pPr>
              <w:pStyle w:val="GesAbsatz"/>
            </w:pPr>
            <w:r>
              <w:t>0-5</w:t>
            </w:r>
          </w:p>
        </w:tc>
        <w:tc>
          <w:tcPr>
            <w:tcW w:w="1417" w:type="dxa"/>
            <w:shd w:val="clear" w:color="auto" w:fill="FFFFFF"/>
          </w:tcPr>
          <w:p>
            <w:pPr>
              <w:pStyle w:val="GesAbsatz"/>
            </w:pPr>
            <w:r>
              <w:t>Vol.-%</w:t>
            </w:r>
          </w:p>
        </w:tc>
      </w:tr>
    </w:tbl>
    <w:p>
      <w:pPr>
        <w:pStyle w:val="GesAbsatz"/>
      </w:pPr>
      <w:r>
        <w:t>Softwareversion:</w:t>
      </w:r>
      <w:r>
        <w:tab/>
        <w:t>2000.01.15</w:t>
      </w:r>
    </w:p>
    <w:p>
      <w:pPr>
        <w:pStyle w:val="GesAbsatz"/>
      </w:pPr>
      <w:r>
        <w:t>Einschränkungen:</w:t>
      </w:r>
    </w:p>
    <w:p>
      <w:pPr>
        <w:pStyle w:val="GesAbsatz"/>
      </w:pPr>
      <w:r>
        <w:t>Keine</w:t>
      </w:r>
    </w:p>
    <w:p>
      <w:pPr>
        <w:pStyle w:val="GesAbsatz"/>
      </w:pPr>
      <w:r>
        <w:t>Hinweis:</w:t>
      </w:r>
    </w:p>
    <w:p>
      <w:pPr>
        <w:pStyle w:val="GesAbsatz"/>
      </w:pPr>
      <w:r>
        <w:t>Das Wartungsintervall beträgt vier Wochen.</w:t>
      </w:r>
    </w:p>
    <w:p>
      <w:pPr>
        <w:pStyle w:val="GesAbsatz"/>
      </w:pPr>
      <w:r>
        <w:t>Prüfbericht:</w:t>
      </w:r>
    </w:p>
    <w:p>
      <w:pPr>
        <w:pStyle w:val="GesAbsatz"/>
      </w:pPr>
      <w:r>
        <w:t>TÜV Rheinland Energie und Umwelt GmbH, Köln</w:t>
      </w:r>
    </w:p>
    <w:p>
      <w:pPr>
        <w:pStyle w:val="GesAbsatz"/>
      </w:pPr>
      <w:r>
        <w:t>Bericht-Nr.: 936/21213673/A vom 10. Oktober 2011</w:t>
      </w:r>
    </w:p>
    <w:p>
      <w:pPr>
        <w:pStyle w:val="berschriftneutral"/>
      </w:pPr>
      <w:r>
        <w:t>1.2</w:t>
      </w:r>
      <w:r>
        <w:tab/>
        <w:t xml:space="preserve">SERVOFLEX </w:t>
      </w:r>
      <w:proofErr w:type="spellStart"/>
      <w:r>
        <w:t>MiniMP</w:t>
      </w:r>
      <w:proofErr w:type="spellEnd"/>
      <w:r>
        <w:t xml:space="preserve"> 5200 für O</w:t>
      </w:r>
      <w:r>
        <w:rPr>
          <w:vertAlign w:val="subscript"/>
        </w:rPr>
        <w:t>2</w:t>
      </w:r>
    </w:p>
    <w:p>
      <w:pPr>
        <w:pStyle w:val="GesAbsatz"/>
      </w:pPr>
      <w:r>
        <w:t>Hersteller:</w:t>
      </w:r>
    </w:p>
    <w:p>
      <w:pPr>
        <w:pStyle w:val="GesAbsatz"/>
        <w:rPr>
          <w:lang w:val="en-GB"/>
        </w:rPr>
      </w:pPr>
      <w:r>
        <w:rPr>
          <w:lang w:val="en-GB"/>
        </w:rPr>
        <w:t xml:space="preserve">Servomex Group Ltd., East Sussex, </w:t>
      </w:r>
      <w:smartTag w:uri="urn:schemas-microsoft-com:office:smarttags" w:element="country-region">
        <w:smartTag w:uri="urn:schemas-microsoft-com:office:smarttags" w:element="place">
          <w:r>
            <w:rPr>
              <w:lang w:val="en-GB"/>
            </w:rPr>
            <w:t>England</w:t>
          </w:r>
        </w:smartTag>
      </w:smartTag>
    </w:p>
    <w:p>
      <w:pPr>
        <w:pStyle w:val="GesAbsatz"/>
      </w:pPr>
      <w:r>
        <w:t>Eignung:</w:t>
      </w:r>
    </w:p>
    <w:p>
      <w:pPr>
        <w:pStyle w:val="GesAbsatz"/>
      </w:pPr>
      <w:r>
        <w:t>Für genehmigungsbedürftige Anlagen sowie Anlagen der 27. BImSchV</w:t>
      </w:r>
    </w:p>
    <w:p>
      <w:pPr>
        <w:pStyle w:val="GesAbsatz"/>
      </w:pPr>
      <w:r>
        <w:t>Messbereich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13"/>
        <w:gridCol w:w="2607"/>
        <w:gridCol w:w="1701"/>
      </w:tblGrid>
      <w:tr>
        <w:trPr>
          <w:trHeight w:val="240"/>
        </w:trPr>
        <w:tc>
          <w:tcPr>
            <w:tcW w:w="2213" w:type="dxa"/>
            <w:shd w:val="clear" w:color="auto" w:fill="FFFFFF"/>
          </w:tcPr>
          <w:p>
            <w:pPr>
              <w:pStyle w:val="GesAbsatz"/>
            </w:pPr>
            <w:r>
              <w:t>Komponente</w:t>
            </w:r>
          </w:p>
        </w:tc>
        <w:tc>
          <w:tcPr>
            <w:tcW w:w="2607" w:type="dxa"/>
            <w:shd w:val="clear" w:color="auto" w:fill="FFFFFF"/>
          </w:tcPr>
          <w:p>
            <w:pPr>
              <w:pStyle w:val="GesAbsatz"/>
            </w:pPr>
            <w:r>
              <w:t>Zertifizierungsbereich</w:t>
            </w:r>
          </w:p>
        </w:tc>
        <w:tc>
          <w:tcPr>
            <w:tcW w:w="1701" w:type="dxa"/>
            <w:shd w:val="clear" w:color="auto" w:fill="FFFFFF"/>
          </w:tcPr>
          <w:p>
            <w:pPr>
              <w:pStyle w:val="GesAbsatz"/>
            </w:pPr>
            <w:r>
              <w:t>Einheit</w:t>
            </w:r>
          </w:p>
        </w:tc>
      </w:tr>
      <w:tr>
        <w:trPr>
          <w:trHeight w:val="307"/>
        </w:trPr>
        <w:tc>
          <w:tcPr>
            <w:tcW w:w="2213" w:type="dxa"/>
            <w:shd w:val="clear" w:color="auto" w:fill="FFFFFF"/>
          </w:tcPr>
          <w:p>
            <w:pPr>
              <w:pStyle w:val="GesAbsatz"/>
            </w:pPr>
            <w:r>
              <w:t>O</w:t>
            </w:r>
            <w:r>
              <w:rPr>
                <w:vertAlign w:val="subscript"/>
              </w:rPr>
              <w:t>2</w:t>
            </w:r>
          </w:p>
        </w:tc>
        <w:tc>
          <w:tcPr>
            <w:tcW w:w="2607" w:type="dxa"/>
            <w:shd w:val="clear" w:color="auto" w:fill="FFFFFF"/>
          </w:tcPr>
          <w:p>
            <w:pPr>
              <w:pStyle w:val="GesAbsatz"/>
            </w:pPr>
            <w:r>
              <w:t>0-25</w:t>
            </w:r>
          </w:p>
        </w:tc>
        <w:tc>
          <w:tcPr>
            <w:tcW w:w="1701" w:type="dxa"/>
            <w:shd w:val="clear" w:color="auto" w:fill="FFFFFF"/>
          </w:tcPr>
          <w:p>
            <w:pPr>
              <w:pStyle w:val="GesAbsatz"/>
            </w:pPr>
            <w:r>
              <w:t>Vol.-%</w:t>
            </w:r>
          </w:p>
        </w:tc>
      </w:tr>
    </w:tbl>
    <w:p>
      <w:pPr>
        <w:pStyle w:val="GesAbsatz"/>
      </w:pPr>
      <w:r>
        <w:t>Softwareversion:</w:t>
      </w:r>
      <w:r>
        <w:tab/>
        <w:t>05000-cu0-18</w:t>
      </w:r>
    </w:p>
    <w:p>
      <w:pPr>
        <w:pStyle w:val="GesAbsatz"/>
      </w:pPr>
      <w:r>
        <w:t>Einschränkungen:</w:t>
      </w:r>
    </w:p>
    <w:p>
      <w:pPr>
        <w:pStyle w:val="GesAbsatz"/>
      </w:pPr>
      <w:r>
        <w:t>Keine</w:t>
      </w:r>
    </w:p>
    <w:p>
      <w:pPr>
        <w:pStyle w:val="GesAbsatz"/>
      </w:pPr>
      <w:r>
        <w:t>Prüfbericht:</w:t>
      </w:r>
    </w:p>
    <w:p>
      <w:pPr>
        <w:pStyle w:val="GesAbsatz"/>
      </w:pPr>
      <w:r>
        <w:t>TÜV Rheinland Energie und Umwelt GmbH, Köln</w:t>
      </w:r>
    </w:p>
    <w:p>
      <w:pPr>
        <w:pStyle w:val="GesAbsatz"/>
      </w:pPr>
      <w:r>
        <w:t>Bericht-Nr.: 936/21216148/B vom 26. September 2011</w:t>
      </w:r>
    </w:p>
    <w:p>
      <w:pPr>
        <w:pStyle w:val="berschrift3"/>
      </w:pPr>
      <w:bookmarkStart w:id="12" w:name="_Toc319576190"/>
      <w:r>
        <w:t>2</w:t>
      </w:r>
      <w:r>
        <w:tab/>
        <w:t>Abgasgeschwindigkeit</w:t>
      </w:r>
      <w:bookmarkEnd w:id="12"/>
    </w:p>
    <w:p>
      <w:pPr>
        <w:pStyle w:val="berschriftneutral"/>
      </w:pPr>
      <w:r>
        <w:t>2.1</w:t>
      </w:r>
      <w:r>
        <w:tab/>
        <w:t>FMD 09 für Abgasgeschwindigkeit</w:t>
      </w:r>
    </w:p>
    <w:p>
      <w:pPr>
        <w:pStyle w:val="GesAbsatz"/>
      </w:pPr>
      <w:r>
        <w:t>Hersteller:</w:t>
      </w:r>
    </w:p>
    <w:p>
      <w:pPr>
        <w:pStyle w:val="GesAbsatz"/>
      </w:pPr>
      <w:r>
        <w:t>Dr. Födisch Umweltmesstechnik AG, Markranstädt</w:t>
      </w:r>
    </w:p>
    <w:p>
      <w:pPr>
        <w:pStyle w:val="GesAbsatz"/>
      </w:pPr>
      <w:r>
        <w:t>Eignung:</w:t>
      </w:r>
    </w:p>
    <w:p>
      <w:pPr>
        <w:pStyle w:val="GesAbsatz"/>
      </w:pPr>
      <w:r>
        <w:t>Für genehmigungsbedürftige Anlagen und Anlagen der 27. BImSchV</w:t>
      </w:r>
    </w:p>
    <w:p>
      <w:pPr>
        <w:pStyle w:val="GesAbsatz"/>
      </w:pPr>
      <w:r>
        <w:t>Messbereich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8"/>
        <w:gridCol w:w="2328"/>
        <w:gridCol w:w="1134"/>
      </w:tblGrid>
      <w:tr>
        <w:trPr>
          <w:trHeight w:val="245"/>
        </w:trPr>
        <w:tc>
          <w:tcPr>
            <w:tcW w:w="2208" w:type="dxa"/>
            <w:shd w:val="clear" w:color="auto" w:fill="FFFFFF"/>
          </w:tcPr>
          <w:p>
            <w:pPr>
              <w:pStyle w:val="GesAbsatz"/>
            </w:pPr>
            <w:r>
              <w:lastRenderedPageBreak/>
              <w:t>Komponente</w:t>
            </w:r>
          </w:p>
        </w:tc>
        <w:tc>
          <w:tcPr>
            <w:tcW w:w="2328" w:type="dxa"/>
            <w:shd w:val="clear" w:color="auto" w:fill="FFFFFF"/>
          </w:tcPr>
          <w:p>
            <w:pPr>
              <w:pStyle w:val="GesAbsatz"/>
            </w:pPr>
            <w:r>
              <w:t>Zertifizierungsbereich</w:t>
            </w:r>
          </w:p>
        </w:tc>
        <w:tc>
          <w:tcPr>
            <w:tcW w:w="1134" w:type="dxa"/>
            <w:shd w:val="clear" w:color="auto" w:fill="FFFFFF"/>
          </w:tcPr>
          <w:p>
            <w:pPr>
              <w:pStyle w:val="GesAbsatz"/>
            </w:pPr>
            <w:r>
              <w:t>Einheit</w:t>
            </w:r>
          </w:p>
        </w:tc>
      </w:tr>
      <w:tr>
        <w:trPr>
          <w:trHeight w:val="302"/>
        </w:trPr>
        <w:tc>
          <w:tcPr>
            <w:tcW w:w="2208" w:type="dxa"/>
            <w:shd w:val="clear" w:color="auto" w:fill="FFFFFF"/>
          </w:tcPr>
          <w:p>
            <w:pPr>
              <w:pStyle w:val="GesAbsatz"/>
            </w:pPr>
            <w:r>
              <w:t>Abgasgeschwindigkeit</w:t>
            </w:r>
          </w:p>
        </w:tc>
        <w:tc>
          <w:tcPr>
            <w:tcW w:w="2328" w:type="dxa"/>
            <w:shd w:val="clear" w:color="auto" w:fill="FFFFFF"/>
          </w:tcPr>
          <w:p>
            <w:pPr>
              <w:pStyle w:val="GesAbsatz"/>
            </w:pPr>
            <w:r>
              <w:t>2-30</w:t>
            </w:r>
          </w:p>
        </w:tc>
        <w:tc>
          <w:tcPr>
            <w:tcW w:w="1134" w:type="dxa"/>
            <w:shd w:val="clear" w:color="auto" w:fill="FFFFFF"/>
          </w:tcPr>
          <w:p>
            <w:pPr>
              <w:pStyle w:val="GesAbsatz"/>
            </w:pPr>
            <w:r>
              <w:t>m/s</w:t>
            </w:r>
          </w:p>
        </w:tc>
      </w:tr>
    </w:tbl>
    <w:p>
      <w:pPr>
        <w:pStyle w:val="GesAbsatz"/>
        <w:tabs>
          <w:tab w:val="clear" w:pos="425"/>
          <w:tab w:val="left" w:pos="2268"/>
        </w:tabs>
        <w:ind w:left="2268" w:hanging="2268"/>
      </w:pPr>
      <w:r>
        <w:t>Softwareversionen:</w:t>
      </w:r>
      <w:r>
        <w:tab/>
        <w:t>Main Version: 2.0,</w:t>
      </w:r>
    </w:p>
    <w:p>
      <w:pPr>
        <w:pStyle w:val="GesAbsatz"/>
        <w:tabs>
          <w:tab w:val="clear" w:pos="425"/>
          <w:tab w:val="left" w:pos="2268"/>
        </w:tabs>
        <w:ind w:left="2268" w:hanging="2268"/>
      </w:pPr>
      <w:r>
        <w:tab/>
        <w:t>I/O Version: 1.1</w:t>
      </w:r>
    </w:p>
    <w:p>
      <w:pPr>
        <w:pStyle w:val="GesAbsatz"/>
      </w:pPr>
      <w:r>
        <w:t>Einschränkung:</w:t>
      </w:r>
    </w:p>
    <w:p>
      <w:pPr>
        <w:pStyle w:val="GesAbsatz"/>
      </w:pPr>
      <w:r>
        <w:t>Die untere Grenze des Geschwindigkeitsmessbereichs beträgt 2 m/s.</w:t>
      </w:r>
    </w:p>
    <w:p>
      <w:pPr>
        <w:pStyle w:val="GesAbsatz"/>
      </w:pPr>
      <w:r>
        <w:rPr>
          <w:highlight w:val="yellow"/>
        </w:rPr>
        <w:t>Hinweise:</w:t>
      </w:r>
    </w:p>
    <w:p>
      <w:pPr>
        <w:pStyle w:val="GesAbsatz"/>
        <w:ind w:left="426" w:hanging="426"/>
      </w:pPr>
      <w:r>
        <w:t>1.</w:t>
      </w:r>
      <w:r>
        <w:tab/>
        <w:t>Das Wartungsintervall beträgt drei Monate.</w:t>
      </w:r>
    </w:p>
    <w:p>
      <w:pPr>
        <w:pStyle w:val="GesAbsatz"/>
        <w:ind w:left="426" w:hanging="426"/>
      </w:pPr>
      <w:r>
        <w:t>2.</w:t>
      </w:r>
      <w:r>
        <w:tab/>
        <w:t>Nach einer Filterstörung mit hoher Staubbelastung ist die Sonde auf Verschmutzungen zu überprüfen und gegebenenfalls zu reinigen.</w:t>
      </w:r>
    </w:p>
    <w:p>
      <w:pPr>
        <w:pStyle w:val="GesAbsatz"/>
        <w:ind w:left="426" w:hanging="426"/>
      </w:pPr>
      <w:r>
        <w:t>3.</w:t>
      </w:r>
      <w:r>
        <w:tab/>
        <w:t>Als Drucktransmitter kann der SMAR LD301 in einem Bereich von 0 bis 500 Pa oder von 0 bis 1000 Pa eingesetzt werden.</w:t>
      </w:r>
    </w:p>
    <w:p>
      <w:pPr>
        <w:pStyle w:val="GesAbsatz"/>
        <w:ind w:left="426" w:hanging="426"/>
      </w:pPr>
      <w:r>
        <w:t>4.</w:t>
      </w:r>
      <w:r>
        <w:tab/>
        <w:t>Ergänzungsprüfung (Erweiterung des Messbereichs) zur Bekanntmachung des Umweltbundesamtes vom 15. Juli 2011 (BAnz. S. 2725, Kapitel II Nummer 1.1).</w:t>
      </w:r>
    </w:p>
    <w:p>
      <w:pPr>
        <w:pStyle w:val="GesAbsatz"/>
      </w:pPr>
      <w:r>
        <w:t>Prüfbericht:</w:t>
      </w:r>
    </w:p>
    <w:p>
      <w:pPr>
        <w:pStyle w:val="GesAbsatz"/>
      </w:pPr>
      <w:r>
        <w:t>TÜV Rheinland Energie und Umwelt GmbH, Köln</w:t>
      </w:r>
    </w:p>
    <w:p>
      <w:pPr>
        <w:pStyle w:val="GesAbsatz"/>
      </w:pPr>
      <w:r>
        <w:t>Bericht-Nr.: 936/21212361/B vom 19. Oktober 2011</w:t>
      </w:r>
    </w:p>
    <w:p>
      <w:pPr>
        <w:pStyle w:val="berschriftneutral"/>
      </w:pPr>
      <w:r>
        <w:t>2.2</w:t>
      </w:r>
      <w:r>
        <w:tab/>
        <w:t>V-CEM5100 für Abgasgeschwindigkeit</w:t>
      </w:r>
    </w:p>
    <w:p>
      <w:pPr>
        <w:pStyle w:val="GesAbsatz"/>
      </w:pPr>
      <w:r>
        <w:t>Hersteller:</w:t>
      </w:r>
    </w:p>
    <w:p>
      <w:pPr>
        <w:pStyle w:val="GesAbsatz"/>
      </w:pPr>
      <w:r>
        <w:t>CODEL International Ltd., Bakewell, Derbyshire, England</w:t>
      </w:r>
    </w:p>
    <w:p>
      <w:pPr>
        <w:pStyle w:val="GesAbsatz"/>
      </w:pPr>
      <w:r>
        <w:t>Eignung:</w:t>
      </w:r>
    </w:p>
    <w:p>
      <w:pPr>
        <w:pStyle w:val="GesAbsatz"/>
      </w:pPr>
      <w:r>
        <w:t>Für genehmigungsbedürftige Anlagen und Anlagen der 27. BImSchV</w:t>
      </w:r>
    </w:p>
    <w:p>
      <w:pPr>
        <w:pStyle w:val="GesAbsatz"/>
      </w:pPr>
      <w:r>
        <w:t>Messbereich in der Eignungsprüfung:</w:t>
      </w:r>
    </w:p>
    <w:tbl>
      <w:tblPr>
        <w:tblW w:w="552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3"/>
        <w:gridCol w:w="2333"/>
        <w:gridCol w:w="993"/>
      </w:tblGrid>
      <w:tr>
        <w:trPr>
          <w:trHeight w:val="226"/>
        </w:trPr>
        <w:tc>
          <w:tcPr>
            <w:tcW w:w="2203" w:type="dxa"/>
            <w:shd w:val="clear" w:color="auto" w:fill="FFFFFF"/>
          </w:tcPr>
          <w:p>
            <w:pPr>
              <w:pStyle w:val="GesAbsatz"/>
            </w:pPr>
            <w:r>
              <w:t>Komponente</w:t>
            </w:r>
          </w:p>
        </w:tc>
        <w:tc>
          <w:tcPr>
            <w:tcW w:w="2333" w:type="dxa"/>
            <w:shd w:val="clear" w:color="auto" w:fill="FFFFFF"/>
          </w:tcPr>
          <w:p>
            <w:pPr>
              <w:pStyle w:val="GesAbsatz"/>
            </w:pPr>
            <w:r>
              <w:t>Zertifizierungsbereich</w:t>
            </w:r>
          </w:p>
        </w:tc>
        <w:tc>
          <w:tcPr>
            <w:tcW w:w="993" w:type="dxa"/>
            <w:shd w:val="clear" w:color="auto" w:fill="FFFFFF"/>
          </w:tcPr>
          <w:p>
            <w:pPr>
              <w:pStyle w:val="GesAbsatz"/>
            </w:pPr>
            <w:r>
              <w:t>Einheit</w:t>
            </w:r>
          </w:p>
        </w:tc>
      </w:tr>
      <w:tr>
        <w:trPr>
          <w:trHeight w:val="317"/>
        </w:trPr>
        <w:tc>
          <w:tcPr>
            <w:tcW w:w="2203" w:type="dxa"/>
            <w:shd w:val="clear" w:color="auto" w:fill="FFFFFF"/>
          </w:tcPr>
          <w:p>
            <w:pPr>
              <w:pStyle w:val="GesAbsatz"/>
            </w:pPr>
            <w:r>
              <w:t>Abgasgeschwindigkeit</w:t>
            </w:r>
          </w:p>
        </w:tc>
        <w:tc>
          <w:tcPr>
            <w:tcW w:w="2333" w:type="dxa"/>
            <w:shd w:val="clear" w:color="auto" w:fill="FFFFFF"/>
          </w:tcPr>
          <w:p>
            <w:pPr>
              <w:pStyle w:val="GesAbsatz"/>
            </w:pPr>
            <w:r>
              <w:t>3-50</w:t>
            </w:r>
          </w:p>
        </w:tc>
        <w:tc>
          <w:tcPr>
            <w:tcW w:w="993" w:type="dxa"/>
            <w:shd w:val="clear" w:color="auto" w:fill="FFFFFF"/>
          </w:tcPr>
          <w:p>
            <w:pPr>
              <w:pStyle w:val="GesAbsatz"/>
            </w:pPr>
            <w:r>
              <w:t>m/s</w:t>
            </w:r>
          </w:p>
        </w:tc>
      </w:tr>
    </w:tbl>
    <w:p>
      <w:pPr>
        <w:pStyle w:val="GesAbsatz"/>
      </w:pPr>
      <w:r>
        <w:t>Softwareversion:</w:t>
      </w:r>
      <w:r>
        <w:tab/>
        <w:t>507.105B</w:t>
      </w:r>
    </w:p>
    <w:p>
      <w:pPr>
        <w:pStyle w:val="GesAbsatz"/>
      </w:pPr>
      <w:r>
        <w:t>Einschränkung:</w:t>
      </w:r>
    </w:p>
    <w:p>
      <w:pPr>
        <w:pStyle w:val="GesAbsatz"/>
      </w:pPr>
      <w:r>
        <w:t>Die untere Grenze des Geschwindigkeitsmessbereichs beträgt 3 m/s.</w:t>
      </w:r>
    </w:p>
    <w:p>
      <w:pPr>
        <w:pStyle w:val="GesAbsatz"/>
      </w:pPr>
      <w:r>
        <w:t>Hinweise:</w:t>
      </w:r>
    </w:p>
    <w:p>
      <w:pPr>
        <w:pStyle w:val="GesAbsatz"/>
        <w:ind w:left="426" w:hanging="426"/>
      </w:pPr>
      <w:r>
        <w:t>1.</w:t>
      </w:r>
      <w:r>
        <w:tab/>
        <w:t>Das Wartungsintervall beträgt vier Wochen.</w:t>
      </w:r>
    </w:p>
    <w:p>
      <w:pPr>
        <w:pStyle w:val="GesAbsatz"/>
        <w:ind w:left="426" w:hanging="426"/>
      </w:pPr>
      <w:r>
        <w:t>2.</w:t>
      </w:r>
      <w:r>
        <w:tab/>
        <w:t>Der Betrieb der Messeinrichtung ist nur unter folgenden Randbedingungen im Abgaskanal möglich: Feuchtegehalt &gt; 2 Vol.-%, Abgastemperatur &gt; 40 °C, Kanaldurchmesser &gt; 0,5 m.</w:t>
      </w:r>
    </w:p>
    <w:p>
      <w:pPr>
        <w:pStyle w:val="GesAbsatz"/>
      </w:pPr>
      <w:r>
        <w:t>Prüfbericht:</w:t>
      </w:r>
    </w:p>
    <w:p>
      <w:pPr>
        <w:pStyle w:val="GesAbsatz"/>
      </w:pPr>
      <w:r>
        <w:t>TÜV Rheinland Energie und Umwelt GmbH, Köln</w:t>
      </w:r>
    </w:p>
    <w:p>
      <w:pPr>
        <w:pStyle w:val="GesAbsatz"/>
      </w:pPr>
      <w:r>
        <w:t>Bericht-Nr.: 936/21216334/A vom 14. Oktober 2011</w:t>
      </w:r>
    </w:p>
    <w:p>
      <w:pPr>
        <w:pStyle w:val="berschriftneutral"/>
      </w:pPr>
      <w:r>
        <w:t>2.3</w:t>
      </w:r>
      <w:r>
        <w:tab/>
      </w:r>
      <w:proofErr w:type="spellStart"/>
      <w:r>
        <w:t>Pöttersonde</w:t>
      </w:r>
      <w:proofErr w:type="spellEnd"/>
      <w:r>
        <w:t>® Typ RG 20 für Abgasgeschwindigkeit</w:t>
      </w:r>
    </w:p>
    <w:p>
      <w:pPr>
        <w:pStyle w:val="GesAbsatz"/>
      </w:pPr>
      <w:r>
        <w:t>Hersteller:</w:t>
      </w:r>
    </w:p>
    <w:p>
      <w:pPr>
        <w:pStyle w:val="GesAbsatz"/>
      </w:pPr>
      <w:proofErr w:type="spellStart"/>
      <w:r>
        <w:t>pvt</w:t>
      </w:r>
      <w:proofErr w:type="spellEnd"/>
      <w:r>
        <w:t xml:space="preserve"> </w:t>
      </w:r>
      <w:proofErr w:type="spellStart"/>
      <w:r>
        <w:t>technology</w:t>
      </w:r>
      <w:proofErr w:type="spellEnd"/>
      <w:r>
        <w:t xml:space="preserve"> GmbH, Germering</w:t>
      </w:r>
    </w:p>
    <w:p>
      <w:pPr>
        <w:pStyle w:val="GesAbsatz"/>
      </w:pPr>
      <w:r>
        <w:t>Eignung:</w:t>
      </w:r>
    </w:p>
    <w:p>
      <w:pPr>
        <w:pStyle w:val="GesAbsatz"/>
      </w:pPr>
      <w:r>
        <w:t>Für genehmigungsbedürftige Anlagen und Anlagen der 27. BImSchV</w:t>
      </w:r>
    </w:p>
    <w:p>
      <w:pPr>
        <w:pStyle w:val="GesAbsatz"/>
      </w:pPr>
      <w:r>
        <w:t>Messbereich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2551"/>
        <w:gridCol w:w="1559"/>
      </w:tblGrid>
      <w:tr>
        <w:trPr>
          <w:trHeight w:val="230"/>
        </w:trPr>
        <w:tc>
          <w:tcPr>
            <w:tcW w:w="2694" w:type="dxa"/>
            <w:shd w:val="clear" w:color="auto" w:fill="FFFFFF"/>
          </w:tcPr>
          <w:p>
            <w:pPr>
              <w:pStyle w:val="GesAbsatz"/>
              <w:ind w:left="300"/>
            </w:pPr>
            <w:r>
              <w:t>Komponente</w:t>
            </w:r>
          </w:p>
        </w:tc>
        <w:tc>
          <w:tcPr>
            <w:tcW w:w="2551" w:type="dxa"/>
            <w:shd w:val="clear" w:color="auto" w:fill="FFFFFF"/>
          </w:tcPr>
          <w:p>
            <w:pPr>
              <w:pStyle w:val="GesAbsatz"/>
              <w:ind w:left="300"/>
            </w:pPr>
            <w:r>
              <w:t>Zertifizierungsbereich</w:t>
            </w:r>
          </w:p>
        </w:tc>
        <w:tc>
          <w:tcPr>
            <w:tcW w:w="1559" w:type="dxa"/>
            <w:shd w:val="clear" w:color="auto" w:fill="FFFFFF"/>
          </w:tcPr>
          <w:p>
            <w:pPr>
              <w:pStyle w:val="GesAbsatz"/>
              <w:ind w:left="300"/>
            </w:pPr>
            <w:r>
              <w:t>Einheit</w:t>
            </w:r>
          </w:p>
        </w:tc>
      </w:tr>
      <w:tr>
        <w:trPr>
          <w:trHeight w:val="298"/>
        </w:trPr>
        <w:tc>
          <w:tcPr>
            <w:tcW w:w="2694" w:type="dxa"/>
            <w:shd w:val="clear" w:color="auto" w:fill="FFFFFF"/>
          </w:tcPr>
          <w:p>
            <w:pPr>
              <w:pStyle w:val="GesAbsatz"/>
              <w:ind w:left="300"/>
            </w:pPr>
            <w:r>
              <w:t>Abgasgeschwindigkeit</w:t>
            </w:r>
          </w:p>
        </w:tc>
        <w:tc>
          <w:tcPr>
            <w:tcW w:w="2551" w:type="dxa"/>
            <w:shd w:val="clear" w:color="auto" w:fill="FFFFFF"/>
          </w:tcPr>
          <w:p>
            <w:pPr>
              <w:pStyle w:val="GesAbsatz"/>
              <w:ind w:left="300"/>
            </w:pPr>
            <w:r>
              <w:t>2-25</w:t>
            </w:r>
          </w:p>
        </w:tc>
        <w:tc>
          <w:tcPr>
            <w:tcW w:w="1559" w:type="dxa"/>
            <w:shd w:val="clear" w:color="auto" w:fill="FFFFFF"/>
          </w:tcPr>
          <w:p>
            <w:pPr>
              <w:pStyle w:val="GesAbsatz"/>
              <w:ind w:left="300"/>
            </w:pPr>
            <w:r>
              <w:t>m/s</w:t>
            </w:r>
          </w:p>
        </w:tc>
      </w:tr>
    </w:tbl>
    <w:p>
      <w:pPr>
        <w:pStyle w:val="GesAbsatz"/>
        <w:tabs>
          <w:tab w:val="clear" w:pos="425"/>
          <w:tab w:val="left" w:pos="2127"/>
        </w:tabs>
      </w:pPr>
      <w:r>
        <w:lastRenderedPageBreak/>
        <w:t>Softwareversionen:</w:t>
      </w:r>
      <w:r>
        <w:tab/>
        <w:t>Energiemanager:</w:t>
      </w:r>
      <w:r>
        <w:tab/>
        <w:t>V3.05.03</w:t>
      </w:r>
    </w:p>
    <w:p>
      <w:pPr>
        <w:pStyle w:val="GesAbsatz"/>
        <w:tabs>
          <w:tab w:val="clear" w:pos="425"/>
          <w:tab w:val="left" w:pos="2127"/>
        </w:tabs>
      </w:pPr>
      <w:r>
        <w:tab/>
        <w:t xml:space="preserve">Druckaufnehmer: </w:t>
      </w:r>
      <w:r>
        <w:tab/>
        <w:t>07.01.11\00.10.03</w:t>
      </w:r>
    </w:p>
    <w:p>
      <w:pPr>
        <w:pStyle w:val="GesAbsatz"/>
      </w:pPr>
      <w:r>
        <w:t>Einschränkung:</w:t>
      </w:r>
    </w:p>
    <w:p>
      <w:pPr>
        <w:pStyle w:val="GesAbsatz"/>
      </w:pPr>
      <w:r>
        <w:t>Die untere Grenze des Geschwindigkeitsmessbereiches beträgt 2 m/s.</w:t>
      </w:r>
    </w:p>
    <w:p>
      <w:pPr>
        <w:pStyle w:val="GesAbsatz"/>
      </w:pPr>
      <w:r>
        <w:t>Hinweise:</w:t>
      </w:r>
    </w:p>
    <w:p>
      <w:pPr>
        <w:pStyle w:val="GesAbsatz"/>
      </w:pPr>
      <w:r>
        <w:t>Das Wartungsintervall beträgt vier Wochen.</w:t>
      </w:r>
    </w:p>
    <w:p>
      <w:pPr>
        <w:pStyle w:val="GesAbsatz"/>
      </w:pPr>
      <w:r>
        <w:t>Prüfbericht:</w:t>
      </w:r>
    </w:p>
    <w:p>
      <w:pPr>
        <w:pStyle w:val="GesAbsatz"/>
      </w:pPr>
      <w:r>
        <w:t>TÜV Rheinland Energie und Umwelt GmbH, Köln</w:t>
      </w:r>
    </w:p>
    <w:p>
      <w:pPr>
        <w:pStyle w:val="GesAbsatz"/>
      </w:pPr>
      <w:r>
        <w:t>Bericht-Nr.: 936/21214622/A vom 10. Oktober 2011</w:t>
      </w:r>
    </w:p>
    <w:p>
      <w:pPr>
        <w:pStyle w:val="berschrift2"/>
      </w:pPr>
      <w:bookmarkStart w:id="13" w:name="_Toc319576191"/>
      <w:r>
        <w:t>III.</w:t>
      </w:r>
      <w:r>
        <w:br/>
        <w:t xml:space="preserve">Eignung elektronischer Systeme zum Erfassen und Auswerten </w:t>
      </w:r>
      <w:r>
        <w:br/>
        <w:t>kontinuierlicher Emissionsmessungen</w:t>
      </w:r>
      <w:bookmarkEnd w:id="13"/>
    </w:p>
    <w:p>
      <w:pPr>
        <w:pStyle w:val="berschriftneutral"/>
      </w:pPr>
      <w:r>
        <w:t>1.1</w:t>
      </w:r>
      <w:r>
        <w:tab/>
      </w:r>
      <w:proofErr w:type="spellStart"/>
      <w:r>
        <w:t>UmweltOffice</w:t>
      </w:r>
      <w:proofErr w:type="spellEnd"/>
    </w:p>
    <w:p>
      <w:pPr>
        <w:pStyle w:val="GesAbsatz"/>
      </w:pPr>
      <w:r>
        <w:t>Hersteller:</w:t>
      </w:r>
    </w:p>
    <w:p>
      <w:pPr>
        <w:pStyle w:val="GesAbsatz"/>
      </w:pPr>
      <w:r>
        <w:t>NIS Ingenieurgesellschaft mbH, Alzenau</w:t>
      </w:r>
    </w:p>
    <w:p>
      <w:pPr>
        <w:pStyle w:val="GesAbsatz"/>
      </w:pPr>
      <w:r>
        <w:t>Eignung:</w:t>
      </w:r>
    </w:p>
    <w:p>
      <w:pPr>
        <w:pStyle w:val="GesAbsatz"/>
      </w:pPr>
      <w:r>
        <w:t>Emissionsdatenerfassung, Auswertung und Fernübertragung an Anlagen mit kontinuierlicher Überwachung</w:t>
      </w:r>
    </w:p>
    <w:p>
      <w:pPr>
        <w:pStyle w:val="GesAbsatz"/>
      </w:pPr>
      <w:r>
        <w:t>Messbereiche in der Eignungsprüfung:</w:t>
      </w:r>
    </w:p>
    <w:p>
      <w:pPr>
        <w:pStyle w:val="GesAbsatz"/>
      </w:pPr>
      <w:r>
        <w:t>-</w:t>
      </w:r>
      <w:r>
        <w:tab/>
        <w:t>Analoge Datenübertragung</w:t>
      </w:r>
    </w:p>
    <w:p>
      <w:pPr>
        <w:pStyle w:val="GesAbsatz"/>
      </w:pPr>
      <w:r>
        <w:t>-</w:t>
      </w:r>
      <w:r>
        <w:tab/>
        <w:t>Emissionsdatenfernübertragung</w:t>
      </w:r>
    </w:p>
    <w:p>
      <w:pPr>
        <w:pStyle w:val="GesAbsatz"/>
      </w:pPr>
      <w:r>
        <w:t>Softwareversionen:</w:t>
      </w:r>
    </w:p>
    <w:tbl>
      <w:tblPr>
        <w:tblStyle w:val="Tabellenraster"/>
        <w:tblW w:w="6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2"/>
        <w:gridCol w:w="2126"/>
        <w:gridCol w:w="1276"/>
      </w:tblGrid>
      <w:tr>
        <w:tc>
          <w:tcPr>
            <w:tcW w:w="3122" w:type="dxa"/>
          </w:tcPr>
          <w:p>
            <w:pPr>
              <w:pStyle w:val="GesAbsatz"/>
              <w:tabs>
                <w:tab w:val="clear" w:pos="425"/>
              </w:tabs>
            </w:pPr>
            <w:r>
              <w:t>Datenauswertung:</w:t>
            </w:r>
          </w:p>
        </w:tc>
        <w:tc>
          <w:tcPr>
            <w:tcW w:w="2126" w:type="dxa"/>
          </w:tcPr>
          <w:p>
            <w:pPr>
              <w:pStyle w:val="GesAbsatz"/>
              <w:tabs>
                <w:tab w:val="clear" w:pos="425"/>
              </w:tabs>
            </w:pPr>
            <w:r>
              <w:t>Umweltoffice:</w:t>
            </w:r>
          </w:p>
        </w:tc>
        <w:tc>
          <w:tcPr>
            <w:tcW w:w="1276" w:type="dxa"/>
          </w:tcPr>
          <w:p>
            <w:pPr>
              <w:pStyle w:val="GesAbsatz"/>
              <w:tabs>
                <w:tab w:val="clear" w:pos="425"/>
              </w:tabs>
            </w:pPr>
            <w:r>
              <w:t>7.0.7</w:t>
            </w:r>
          </w:p>
        </w:tc>
      </w:tr>
      <w:tr>
        <w:tc>
          <w:tcPr>
            <w:tcW w:w="3122" w:type="dxa"/>
          </w:tcPr>
          <w:p>
            <w:pPr>
              <w:pStyle w:val="GesAbsatz"/>
              <w:tabs>
                <w:tab w:val="clear" w:pos="425"/>
              </w:tabs>
            </w:pPr>
          </w:p>
        </w:tc>
        <w:tc>
          <w:tcPr>
            <w:tcW w:w="2126" w:type="dxa"/>
          </w:tcPr>
          <w:p>
            <w:pPr>
              <w:pStyle w:val="GesAbsatz"/>
              <w:tabs>
                <w:tab w:val="clear" w:pos="425"/>
              </w:tabs>
            </w:pPr>
            <w:r>
              <w:t>Oracle-Datenbank:</w:t>
            </w:r>
          </w:p>
        </w:tc>
        <w:tc>
          <w:tcPr>
            <w:tcW w:w="1276" w:type="dxa"/>
          </w:tcPr>
          <w:p>
            <w:pPr>
              <w:pStyle w:val="GesAbsatz"/>
              <w:tabs>
                <w:tab w:val="clear" w:pos="425"/>
              </w:tabs>
            </w:pPr>
            <w:r>
              <w:t>11.2</w:t>
            </w:r>
          </w:p>
        </w:tc>
      </w:tr>
      <w:tr>
        <w:tc>
          <w:tcPr>
            <w:tcW w:w="3122" w:type="dxa"/>
          </w:tcPr>
          <w:p>
            <w:pPr>
              <w:pStyle w:val="GesAbsatz"/>
              <w:tabs>
                <w:tab w:val="clear" w:pos="425"/>
              </w:tabs>
            </w:pPr>
            <w:r>
              <w:t>Datenerfassung:</w:t>
            </w:r>
          </w:p>
        </w:tc>
        <w:tc>
          <w:tcPr>
            <w:tcW w:w="2126" w:type="dxa"/>
          </w:tcPr>
          <w:p>
            <w:pPr>
              <w:pStyle w:val="GesAbsatz"/>
              <w:tabs>
                <w:tab w:val="clear" w:pos="425"/>
              </w:tabs>
            </w:pPr>
            <w:r>
              <w:t>TALAS/e:</w:t>
            </w:r>
          </w:p>
        </w:tc>
        <w:tc>
          <w:tcPr>
            <w:tcW w:w="1276" w:type="dxa"/>
          </w:tcPr>
          <w:p>
            <w:pPr>
              <w:pStyle w:val="GesAbsatz"/>
              <w:tabs>
                <w:tab w:val="clear" w:pos="425"/>
              </w:tabs>
            </w:pPr>
            <w:r>
              <w:t>4.2 (018)</w:t>
            </w:r>
          </w:p>
        </w:tc>
      </w:tr>
      <w:tr>
        <w:tc>
          <w:tcPr>
            <w:tcW w:w="3122" w:type="dxa"/>
          </w:tcPr>
          <w:p>
            <w:pPr>
              <w:pStyle w:val="GesAbsatz"/>
              <w:tabs>
                <w:tab w:val="clear" w:pos="425"/>
              </w:tabs>
            </w:pPr>
          </w:p>
        </w:tc>
        <w:tc>
          <w:tcPr>
            <w:tcW w:w="2126" w:type="dxa"/>
          </w:tcPr>
          <w:p>
            <w:pPr>
              <w:pStyle w:val="GesAbsatz"/>
              <w:tabs>
                <w:tab w:val="clear" w:pos="425"/>
              </w:tabs>
            </w:pPr>
            <w:r>
              <w:t>TALAS/net:</w:t>
            </w:r>
          </w:p>
        </w:tc>
        <w:tc>
          <w:tcPr>
            <w:tcW w:w="1276" w:type="dxa"/>
          </w:tcPr>
          <w:p>
            <w:pPr>
              <w:pStyle w:val="GesAbsatz"/>
              <w:tabs>
                <w:tab w:val="clear" w:pos="425"/>
              </w:tabs>
            </w:pPr>
            <w:r>
              <w:t>5.2 (020)</w:t>
            </w:r>
          </w:p>
        </w:tc>
      </w:tr>
      <w:tr>
        <w:tc>
          <w:tcPr>
            <w:tcW w:w="3122" w:type="dxa"/>
          </w:tcPr>
          <w:p>
            <w:pPr>
              <w:pStyle w:val="GesAbsatz"/>
              <w:tabs>
                <w:tab w:val="clear" w:pos="425"/>
              </w:tabs>
            </w:pPr>
          </w:p>
        </w:tc>
        <w:tc>
          <w:tcPr>
            <w:tcW w:w="2126" w:type="dxa"/>
          </w:tcPr>
          <w:p>
            <w:pPr>
              <w:pStyle w:val="GesAbsatz"/>
              <w:tabs>
                <w:tab w:val="clear" w:pos="425"/>
              </w:tabs>
            </w:pPr>
            <w:r>
              <w:t>TALAS/7:</w:t>
            </w:r>
          </w:p>
        </w:tc>
        <w:tc>
          <w:tcPr>
            <w:tcW w:w="1276" w:type="dxa"/>
          </w:tcPr>
          <w:p>
            <w:pPr>
              <w:pStyle w:val="GesAbsatz"/>
              <w:tabs>
                <w:tab w:val="clear" w:pos="425"/>
              </w:tabs>
            </w:pPr>
            <w:r>
              <w:t>7.0 (002)</w:t>
            </w:r>
          </w:p>
        </w:tc>
      </w:tr>
      <w:tr>
        <w:tc>
          <w:tcPr>
            <w:tcW w:w="3122" w:type="dxa"/>
          </w:tcPr>
          <w:p>
            <w:pPr>
              <w:pStyle w:val="GesAbsatz"/>
              <w:tabs>
                <w:tab w:val="clear" w:pos="425"/>
              </w:tabs>
            </w:pPr>
            <w:r>
              <w:t>Prüfung und Parametrierung:</w:t>
            </w:r>
          </w:p>
        </w:tc>
        <w:tc>
          <w:tcPr>
            <w:tcW w:w="2126" w:type="dxa"/>
          </w:tcPr>
          <w:p>
            <w:pPr>
              <w:pStyle w:val="GesAbsatz"/>
              <w:tabs>
                <w:tab w:val="clear" w:pos="425"/>
              </w:tabs>
            </w:pPr>
            <w:r>
              <w:t>TService:</w:t>
            </w:r>
          </w:p>
        </w:tc>
        <w:tc>
          <w:tcPr>
            <w:tcW w:w="1276" w:type="dxa"/>
          </w:tcPr>
          <w:p>
            <w:pPr>
              <w:pStyle w:val="GesAbsatz"/>
              <w:tabs>
                <w:tab w:val="clear" w:pos="425"/>
              </w:tabs>
            </w:pPr>
            <w:r>
              <w:t>5.3 (002)</w:t>
            </w:r>
          </w:p>
        </w:tc>
      </w:tr>
      <w:tr>
        <w:tc>
          <w:tcPr>
            <w:tcW w:w="3122" w:type="dxa"/>
          </w:tcPr>
          <w:p>
            <w:pPr>
              <w:pStyle w:val="GesAbsatz"/>
              <w:tabs>
                <w:tab w:val="clear" w:pos="425"/>
              </w:tabs>
            </w:pPr>
          </w:p>
        </w:tc>
        <w:tc>
          <w:tcPr>
            <w:tcW w:w="2126" w:type="dxa"/>
          </w:tcPr>
          <w:p>
            <w:pPr>
              <w:pStyle w:val="GesAbsatz"/>
              <w:tabs>
                <w:tab w:val="clear" w:pos="425"/>
              </w:tabs>
            </w:pPr>
            <w:r>
              <w:t>TAP42:</w:t>
            </w:r>
          </w:p>
        </w:tc>
        <w:tc>
          <w:tcPr>
            <w:tcW w:w="1276" w:type="dxa"/>
          </w:tcPr>
          <w:p>
            <w:pPr>
              <w:pStyle w:val="GesAbsatz"/>
              <w:tabs>
                <w:tab w:val="clear" w:pos="425"/>
              </w:tabs>
            </w:pPr>
            <w:r>
              <w:t>4.2 (017)</w:t>
            </w:r>
          </w:p>
        </w:tc>
      </w:tr>
      <w:tr>
        <w:tc>
          <w:tcPr>
            <w:tcW w:w="3122" w:type="dxa"/>
          </w:tcPr>
          <w:p>
            <w:pPr>
              <w:pStyle w:val="GesAbsatz"/>
              <w:tabs>
                <w:tab w:val="clear" w:pos="425"/>
              </w:tabs>
            </w:pPr>
          </w:p>
        </w:tc>
        <w:tc>
          <w:tcPr>
            <w:tcW w:w="2126" w:type="dxa"/>
          </w:tcPr>
          <w:p>
            <w:pPr>
              <w:pStyle w:val="GesAbsatz"/>
              <w:tabs>
                <w:tab w:val="clear" w:pos="425"/>
              </w:tabs>
            </w:pPr>
            <w:r>
              <w:t>TAP52:</w:t>
            </w:r>
          </w:p>
        </w:tc>
        <w:tc>
          <w:tcPr>
            <w:tcW w:w="1276" w:type="dxa"/>
          </w:tcPr>
          <w:p>
            <w:pPr>
              <w:pStyle w:val="GesAbsatz"/>
              <w:tabs>
                <w:tab w:val="clear" w:pos="425"/>
              </w:tabs>
            </w:pPr>
            <w:r>
              <w:t>5.2 (020)</w:t>
            </w:r>
          </w:p>
        </w:tc>
      </w:tr>
    </w:tbl>
    <w:p>
      <w:pPr>
        <w:pStyle w:val="GesAbsatz"/>
      </w:pPr>
      <w:r>
        <w:t>Einschränkungen:</w:t>
      </w:r>
    </w:p>
    <w:p>
      <w:pPr>
        <w:pStyle w:val="GesAbsatz"/>
      </w:pPr>
      <w:r>
        <w:t>Keine</w:t>
      </w:r>
    </w:p>
    <w:p>
      <w:pPr>
        <w:pStyle w:val="GesAbsatz"/>
      </w:pPr>
      <w:r>
        <w:t>Hinweis:</w:t>
      </w:r>
    </w:p>
    <w:p>
      <w:pPr>
        <w:pStyle w:val="GesAbsatz"/>
      </w:pPr>
      <w:r>
        <w:t>Die Emissionsdatenerfassung und -auswertung besteht aus zwei Teilen, dem Frontend-System zur Aufnahme von analogen und Status-Signalen und einem PC mit dem Programmpaket Umweltoffice. Als Frontend-Systeme stehen TALAS/e, TALAS/net, Talas/7-CMR-Box und die Talas/7-IO-Module IO8/AI, IO8/DI, IO8/AIDI, IO4/AI, IO4/DI, IO4/AIDI, IO4/DIDO zur Verfügung.</w:t>
      </w:r>
    </w:p>
    <w:p>
      <w:pPr>
        <w:pStyle w:val="GesAbsatz"/>
      </w:pPr>
      <w:r>
        <w:t>Prüfbericht:</w:t>
      </w:r>
    </w:p>
    <w:p>
      <w:pPr>
        <w:pStyle w:val="GesAbsatz"/>
      </w:pPr>
      <w:r>
        <w:t>TÜV Rheinland Energie und Umwelt GmbH, Köln</w:t>
      </w:r>
    </w:p>
    <w:p>
      <w:pPr>
        <w:pStyle w:val="GesAbsatz"/>
      </w:pPr>
      <w:r>
        <w:t>Bericht-Nr.: 936/21216122/A vom 19. Oktober 2011</w:t>
      </w:r>
    </w:p>
    <w:p>
      <w:pPr>
        <w:pStyle w:val="berschriftneutral"/>
      </w:pPr>
      <w:r>
        <w:t>1.2</w:t>
      </w:r>
      <w:r>
        <w:tab/>
        <w:t>D-EMS 2000</w:t>
      </w:r>
    </w:p>
    <w:p>
      <w:pPr>
        <w:pStyle w:val="GesAbsatz"/>
      </w:pPr>
      <w:r>
        <w:t>Hersteller:</w:t>
      </w:r>
    </w:p>
    <w:p>
      <w:pPr>
        <w:pStyle w:val="GesAbsatz"/>
      </w:pPr>
      <w:r>
        <w:t xml:space="preserve">DURAG </w:t>
      </w:r>
      <w:proofErr w:type="spellStart"/>
      <w:r>
        <w:t>data</w:t>
      </w:r>
      <w:proofErr w:type="spellEnd"/>
      <w:r>
        <w:t xml:space="preserve"> Systems GmbH, Hamburg</w:t>
      </w:r>
    </w:p>
    <w:p>
      <w:pPr>
        <w:pStyle w:val="GesAbsatz"/>
      </w:pPr>
      <w:r>
        <w:t>Eignung:</w:t>
      </w:r>
    </w:p>
    <w:p>
      <w:pPr>
        <w:pStyle w:val="GesAbsatz"/>
      </w:pPr>
      <w:r>
        <w:lastRenderedPageBreak/>
        <w:t>Emissionsdatenerfassung, Auswertung und Fernübertragung an Anlagen mit kontinuierlicher Überwachung</w:t>
      </w:r>
    </w:p>
    <w:p>
      <w:pPr>
        <w:pStyle w:val="GesAbsatz"/>
      </w:pPr>
      <w:r>
        <w:t>Messbereiche in der Eignungsprüfung:</w:t>
      </w:r>
    </w:p>
    <w:p>
      <w:pPr>
        <w:pStyle w:val="GesAbsatz"/>
      </w:pPr>
      <w:r>
        <w:t>-</w:t>
      </w:r>
      <w:r>
        <w:tab/>
        <w:t>Analoge Datenübertragung</w:t>
      </w:r>
    </w:p>
    <w:p>
      <w:pPr>
        <w:pStyle w:val="GesAbsatz"/>
      </w:pPr>
      <w:r>
        <w:t>-</w:t>
      </w:r>
      <w:r>
        <w:tab/>
        <w:t>Digitale Datenübertragung über Profibus</w:t>
      </w:r>
    </w:p>
    <w:p>
      <w:pPr>
        <w:pStyle w:val="GesAbsatz"/>
        <w:ind w:left="426" w:hanging="426"/>
      </w:pPr>
      <w:r>
        <w:t>-</w:t>
      </w:r>
      <w:r>
        <w:tab/>
        <w:t>Emissionsdatenfernübertragung</w:t>
      </w:r>
    </w:p>
    <w:p>
      <w:pPr>
        <w:pStyle w:val="GesAbsatz"/>
      </w:pPr>
      <w:r>
        <w:t>Softwareversion:</w:t>
      </w:r>
      <w:r>
        <w:tab/>
        <w:t>Version 4.50</w:t>
      </w:r>
    </w:p>
    <w:p>
      <w:pPr>
        <w:pStyle w:val="GesAbsatz"/>
      </w:pPr>
      <w:r>
        <w:t>Einschränkung:</w:t>
      </w:r>
    </w:p>
    <w:p>
      <w:pPr>
        <w:pStyle w:val="GesAbsatz"/>
      </w:pPr>
      <w:r>
        <w:t>Um das System vor Zugriff auf gespeicherte Daten im Dauerbetrieb zu schützen, müssen die über den Administrator des PC-Betriebssystems erteilten Zugangsrechte bei Dateiverwaltungs-Programmen (wie z. B. Explorer) beschränkt werden.</w:t>
      </w:r>
    </w:p>
    <w:p>
      <w:pPr>
        <w:pStyle w:val="GesAbsatz"/>
      </w:pPr>
      <w:r>
        <w:t>Hinweise:</w:t>
      </w:r>
    </w:p>
    <w:p>
      <w:pPr>
        <w:pStyle w:val="GesAbsatz"/>
        <w:ind w:left="426" w:hanging="426"/>
      </w:pPr>
      <w:r>
        <w:t>1.</w:t>
      </w:r>
      <w:r>
        <w:tab/>
        <w:t>Die physikalischen Grenzen der Datenübertragung mittels RS 232C/RS 485 oder einer Netzwerkanbindung sind bei der Installation zu beachten.</w:t>
      </w:r>
    </w:p>
    <w:p>
      <w:pPr>
        <w:pStyle w:val="GesAbsatz"/>
        <w:ind w:left="426" w:hanging="426"/>
      </w:pPr>
      <w:r>
        <w:t>2.</w:t>
      </w:r>
      <w:r>
        <w:tab/>
        <w:t>Ergänzungsprüfung (Softwareänderungen, digitale Schnittstelle für Profibus und Modbus) zu Bekanntmachungen des Umweltbundesamtes vom 21. Februar 2006 (BAnz. S. 2653, Kapitel III Nummer 1.6) und vom 15. Juli 2011 (BAnz. S. 2725, Kapitel III 5. Mitteilung).</w:t>
      </w:r>
    </w:p>
    <w:p>
      <w:pPr>
        <w:pStyle w:val="GesAbsatz"/>
      </w:pPr>
      <w:r>
        <w:t>Prüfbericht:</w:t>
      </w:r>
    </w:p>
    <w:p>
      <w:pPr>
        <w:pStyle w:val="GesAbsatz"/>
      </w:pPr>
      <w:r>
        <w:t>TÜV Rheinland Energie und Umwelt GmbH, Köln</w:t>
      </w:r>
    </w:p>
    <w:p>
      <w:pPr>
        <w:pStyle w:val="GesAbsatz"/>
      </w:pPr>
      <w:r>
        <w:t>Bericht-Nr.: 936/21217135/A vom 14. Oktober 2011</w:t>
      </w:r>
    </w:p>
    <w:p>
      <w:pPr>
        <w:pStyle w:val="berschriftneutral"/>
      </w:pPr>
      <w:r>
        <w:t>1.3</w:t>
      </w:r>
      <w:r>
        <w:tab/>
        <w:t xml:space="preserve">D-EMS 2000 </w:t>
      </w:r>
      <w:proofErr w:type="spellStart"/>
      <w:r>
        <w:t>AiO</w:t>
      </w:r>
      <w:proofErr w:type="spellEnd"/>
    </w:p>
    <w:p>
      <w:pPr>
        <w:pStyle w:val="GesAbsatz"/>
      </w:pPr>
      <w:r>
        <w:t>Hersteller:</w:t>
      </w:r>
    </w:p>
    <w:p>
      <w:pPr>
        <w:pStyle w:val="GesAbsatz"/>
      </w:pPr>
      <w:r>
        <w:t xml:space="preserve">DURAG </w:t>
      </w:r>
      <w:proofErr w:type="spellStart"/>
      <w:r>
        <w:t>data</w:t>
      </w:r>
      <w:proofErr w:type="spellEnd"/>
      <w:r>
        <w:t xml:space="preserve"> Systems GmbH, Hamburg</w:t>
      </w:r>
    </w:p>
    <w:p>
      <w:pPr>
        <w:pStyle w:val="GesAbsatz"/>
      </w:pPr>
      <w:r>
        <w:t>Eignung:</w:t>
      </w:r>
    </w:p>
    <w:p>
      <w:pPr>
        <w:pStyle w:val="GesAbsatz"/>
      </w:pPr>
      <w:r>
        <w:t>Emissionsdatenerfassung, Auswertung und Fernübertragung an Anlagen mit kontinuierlicher Überwachung</w:t>
      </w:r>
    </w:p>
    <w:p>
      <w:pPr>
        <w:pStyle w:val="GesAbsatz"/>
      </w:pPr>
      <w:r>
        <w:t>Messbereiche in der Eignungsprüfung:</w:t>
      </w:r>
    </w:p>
    <w:p>
      <w:pPr>
        <w:pStyle w:val="GesAbsatz"/>
        <w:ind w:left="426" w:hanging="426"/>
      </w:pPr>
      <w:r>
        <w:t>-</w:t>
      </w:r>
      <w:r>
        <w:tab/>
        <w:t>Analoge Datenübertragung</w:t>
      </w:r>
    </w:p>
    <w:p>
      <w:pPr>
        <w:pStyle w:val="GesAbsatz"/>
        <w:ind w:left="426" w:hanging="426"/>
      </w:pPr>
      <w:r>
        <w:t>-</w:t>
      </w:r>
      <w:r>
        <w:tab/>
        <w:t>Digitale Datenübertragung über Profibus</w:t>
      </w:r>
    </w:p>
    <w:p>
      <w:pPr>
        <w:pStyle w:val="GesAbsatz"/>
        <w:ind w:left="426" w:hanging="426"/>
      </w:pPr>
      <w:r>
        <w:t>-</w:t>
      </w:r>
      <w:r>
        <w:tab/>
        <w:t>Emissionsdatenfernübertragung</w:t>
      </w:r>
    </w:p>
    <w:p>
      <w:pPr>
        <w:pStyle w:val="GesAbsatz"/>
      </w:pPr>
      <w:r>
        <w:t>Softwareversion:</w:t>
      </w:r>
      <w:r>
        <w:tab/>
        <w:t>Version 4.50</w:t>
      </w:r>
    </w:p>
    <w:p>
      <w:pPr>
        <w:pStyle w:val="GesAbsatz"/>
      </w:pPr>
      <w:r>
        <w:t>Einschränkung:</w:t>
      </w:r>
    </w:p>
    <w:p>
      <w:pPr>
        <w:pStyle w:val="GesAbsatz"/>
      </w:pPr>
      <w:r>
        <w:t>Um das System in Kombination mit einem Auswerte-PC und der Software Win-DEVA vor Zugriff auf gespeicherte Daten im Dauerbetrieb zu schützen, müssen die über den Administrator des PV-Betriebssystems erteilten Zugangsrechte bei Dateiverwaltungs-Programmen (wie z.B. Explorer) beschränkt werden.</w:t>
      </w:r>
    </w:p>
    <w:p>
      <w:pPr>
        <w:pStyle w:val="GesAbsatz"/>
      </w:pPr>
      <w:r>
        <w:t>Hinweise:</w:t>
      </w:r>
    </w:p>
    <w:p>
      <w:pPr>
        <w:pStyle w:val="GesAbsatz"/>
        <w:ind w:left="426" w:hanging="426"/>
      </w:pPr>
      <w:r>
        <w:t>1.</w:t>
      </w:r>
      <w:r>
        <w:tab/>
        <w:t>Die physikalischen Grenzen der Datenübertragung mittels RS 232C/RS 485 sind bei Installation in Kombination mit einem Systemarbeitsplatz und der Software Win-DEVA zu beachten.</w:t>
      </w:r>
    </w:p>
    <w:p>
      <w:pPr>
        <w:pStyle w:val="GesAbsatz"/>
        <w:ind w:left="426" w:hanging="426"/>
      </w:pPr>
      <w:r>
        <w:t>2.</w:t>
      </w:r>
      <w:r>
        <w:tab/>
        <w:t>Die Emissionsdatenfernübertragung erfolgt in Kombination mit einem zweiten PC über die Software D-EMS 2000.</w:t>
      </w:r>
    </w:p>
    <w:p>
      <w:pPr>
        <w:pStyle w:val="GesAbsatz"/>
        <w:ind w:left="426" w:hanging="426"/>
      </w:pPr>
      <w:r>
        <w:t>3.</w:t>
      </w:r>
      <w:r>
        <w:tab/>
        <w:t>Ergänzungsprüfung (Softwareänderungen, digitale Schnittstelle für Profibus und Modbus) zu Bekanntmachungen des Umweltbundesamtes vom 19. Februar 2009 (BAnz. S. 899, Kapitel III Nummer 1.1) und vom 15. Juli 2011 (BAnz. S. 2725, Kapitel III 6. Mitteilung).</w:t>
      </w:r>
    </w:p>
    <w:p>
      <w:pPr>
        <w:pStyle w:val="GesAbsatz"/>
      </w:pPr>
      <w:r>
        <w:t>Prüfbericht:</w:t>
      </w:r>
    </w:p>
    <w:p>
      <w:pPr>
        <w:pStyle w:val="GesAbsatz"/>
      </w:pPr>
      <w:r>
        <w:t>TÜV Rheinland Energie und Umwelt GmbH, Köln</w:t>
      </w:r>
    </w:p>
    <w:p>
      <w:pPr>
        <w:pStyle w:val="GesAbsatz"/>
      </w:pPr>
      <w:r>
        <w:t>Bericht-Nr.: 936/21217135/B vom 14. Oktober 2011</w:t>
      </w:r>
    </w:p>
    <w:p>
      <w:pPr>
        <w:pStyle w:val="berschrift2"/>
      </w:pPr>
      <w:bookmarkStart w:id="14" w:name="_Toc319576192"/>
      <w:r>
        <w:rPr>
          <w:bCs/>
        </w:rPr>
        <w:lastRenderedPageBreak/>
        <w:t>IV.</w:t>
      </w:r>
      <w:r>
        <w:br/>
        <w:t xml:space="preserve">Eignung von Messeinrichtungen zur kontinuierlichen </w:t>
      </w:r>
      <w:r>
        <w:br/>
        <w:t>Überwachung von Immissionen</w:t>
      </w:r>
      <w:bookmarkEnd w:id="14"/>
    </w:p>
    <w:p>
      <w:pPr>
        <w:pStyle w:val="GesAbsatz"/>
      </w:pPr>
      <w:r>
        <w:t>Unter Bezugnahme auf die Nummer 3.2 der Bekanntmachung der für die Durchführung der Richtlinie 96/62/EG des Rates vom 27. September 1996 über die Beurteilung und Kontrolle der Luftqualität zuständigen Stellen vom 1. Oktober 1998 (BAnz. S. 15126) wird im Auftrag des BMU die Eignung der folgenden Messeinrichtungen bekannt gegeben:</w:t>
      </w:r>
    </w:p>
    <w:p>
      <w:pPr>
        <w:pStyle w:val="berschrift3"/>
      </w:pPr>
      <w:bookmarkStart w:id="15" w:name="_Toc319576193"/>
      <w:r>
        <w:t>1</w:t>
      </w:r>
      <w:r>
        <w:tab/>
        <w:t>Schwebstaub (PM</w:t>
      </w:r>
      <w:r>
        <w:rPr>
          <w:vertAlign w:val="subscript"/>
        </w:rPr>
        <w:t>10</w:t>
      </w:r>
      <w:r>
        <w:t>-Fraktion)</w:t>
      </w:r>
      <w:bookmarkEnd w:id="15"/>
    </w:p>
    <w:p>
      <w:pPr>
        <w:pStyle w:val="berschriftneutral"/>
      </w:pPr>
      <w:r>
        <w:t>1.1 TEOM 1405-F Ambient Particulate Monitor mit PM</w:t>
      </w:r>
      <w:r>
        <w:rPr>
          <w:vertAlign w:val="subscript"/>
        </w:rPr>
        <w:t>10</w:t>
      </w:r>
      <w:r>
        <w:t>-Vorabscheider für Schwebstaub PM</w:t>
      </w:r>
      <w:r>
        <w:rPr>
          <w:vertAlign w:val="subscript"/>
        </w:rPr>
        <w:t>10</w:t>
      </w:r>
    </w:p>
    <w:p>
      <w:pPr>
        <w:pStyle w:val="GesAbsatz"/>
      </w:pPr>
      <w:r>
        <w:t>Hersteller:</w:t>
      </w:r>
    </w:p>
    <w:p>
      <w:pPr>
        <w:pStyle w:val="GesAbsatz"/>
      </w:pPr>
      <w:r>
        <w:t>Thermo Fisher Scientific, Franklin, USA</w:t>
      </w:r>
    </w:p>
    <w:p>
      <w:pPr>
        <w:pStyle w:val="GesAbsatz"/>
      </w:pPr>
      <w:r>
        <w:t>Eignung:</w:t>
      </w:r>
    </w:p>
    <w:p>
      <w:pPr>
        <w:pStyle w:val="GesAbsatz"/>
      </w:pPr>
      <w:r>
        <w:t>Zur kontinuierlichen Immissionsmessung der PM</w:t>
      </w:r>
      <w:r>
        <w:rPr>
          <w:vertAlign w:val="subscript"/>
        </w:rPr>
        <w:t>10</w:t>
      </w:r>
      <w:r>
        <w:t>-Fraktion im Schwebstaub im stationären Einsatz</w:t>
      </w:r>
    </w:p>
    <w:p>
      <w:pPr>
        <w:pStyle w:val="GesAbsatz"/>
      </w:pPr>
      <w:r>
        <w:t>Messbereich in der Eignungsprüfung:</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3316"/>
        <w:gridCol w:w="2919"/>
      </w:tblGrid>
      <w:tr>
        <w:trPr>
          <w:trHeight w:val="226"/>
        </w:trPr>
        <w:tc>
          <w:tcPr>
            <w:tcW w:w="2410" w:type="dxa"/>
            <w:shd w:val="clear" w:color="auto" w:fill="FFFFFF"/>
          </w:tcPr>
          <w:p>
            <w:pPr>
              <w:pStyle w:val="GesAbsatz"/>
              <w:ind w:left="257"/>
            </w:pPr>
            <w:r>
              <w:t>Komponente</w:t>
            </w:r>
          </w:p>
        </w:tc>
        <w:tc>
          <w:tcPr>
            <w:tcW w:w="3316" w:type="dxa"/>
            <w:shd w:val="clear" w:color="auto" w:fill="FFFFFF"/>
          </w:tcPr>
          <w:p>
            <w:pPr>
              <w:pStyle w:val="GesAbsatz"/>
              <w:ind w:left="257"/>
            </w:pPr>
            <w:r>
              <w:t>Zertifizierungsbereich</w:t>
            </w:r>
          </w:p>
        </w:tc>
        <w:tc>
          <w:tcPr>
            <w:tcW w:w="2919" w:type="dxa"/>
            <w:shd w:val="clear" w:color="auto" w:fill="FFFFFF"/>
          </w:tcPr>
          <w:p>
            <w:pPr>
              <w:pStyle w:val="GesAbsatz"/>
              <w:ind w:left="257"/>
            </w:pPr>
            <w:r>
              <w:t>Einheit</w:t>
            </w:r>
          </w:p>
        </w:tc>
      </w:tr>
      <w:tr>
        <w:trPr>
          <w:trHeight w:val="312"/>
        </w:trPr>
        <w:tc>
          <w:tcPr>
            <w:tcW w:w="2410" w:type="dxa"/>
            <w:shd w:val="clear" w:color="auto" w:fill="FFFFFF"/>
          </w:tcPr>
          <w:p>
            <w:pPr>
              <w:pStyle w:val="GesAbsatz"/>
              <w:ind w:left="257"/>
            </w:pPr>
            <w:r>
              <w:t>PM</w:t>
            </w:r>
            <w:r>
              <w:rPr>
                <w:vertAlign w:val="subscript"/>
              </w:rPr>
              <w:t>10</w:t>
            </w:r>
          </w:p>
        </w:tc>
        <w:tc>
          <w:tcPr>
            <w:tcW w:w="3316" w:type="dxa"/>
            <w:shd w:val="clear" w:color="auto" w:fill="FFFFFF"/>
          </w:tcPr>
          <w:p>
            <w:pPr>
              <w:pStyle w:val="GesAbsatz"/>
              <w:ind w:left="257"/>
            </w:pPr>
            <w:r>
              <w:t>0-1000</w:t>
            </w:r>
          </w:p>
        </w:tc>
        <w:tc>
          <w:tcPr>
            <w:tcW w:w="2919" w:type="dxa"/>
            <w:shd w:val="clear" w:color="auto" w:fill="FFFFFF"/>
          </w:tcPr>
          <w:p>
            <w:pPr>
              <w:pStyle w:val="GesAbsatz"/>
              <w:ind w:left="257"/>
            </w:pPr>
            <w:r>
              <w:rPr>
                <w:rFonts w:cs="Arial"/>
              </w:rPr>
              <w:t>μ</w:t>
            </w:r>
            <w:r>
              <w:t>g/m</w:t>
            </w:r>
            <w:r>
              <w:rPr>
                <w:vertAlign w:val="superscript"/>
              </w:rPr>
              <w:t>3</w:t>
            </w:r>
          </w:p>
        </w:tc>
      </w:tr>
    </w:tbl>
    <w:p>
      <w:pPr>
        <w:pStyle w:val="GesAbsatz"/>
      </w:pPr>
      <w:r>
        <w:t>Softwareversion:</w:t>
      </w:r>
      <w:r>
        <w:tab/>
        <w:t>1.55</w:t>
      </w:r>
    </w:p>
    <w:p>
      <w:pPr>
        <w:pStyle w:val="GesAbsatz"/>
      </w:pPr>
      <w:r>
        <w:t>Einschränkung:</w:t>
      </w:r>
    </w:p>
    <w:p>
      <w:pPr>
        <w:pStyle w:val="GesAbsatz"/>
      </w:pPr>
      <w:r>
        <w:t>Der zulässige Umgebungstemperaturbereich am Aufstellungsort der Messeinrichtung beträgt 8 °C bis 25 °C.</w:t>
      </w:r>
    </w:p>
    <w:p>
      <w:pPr>
        <w:pStyle w:val="GesAbsatz"/>
      </w:pPr>
      <w:r>
        <w:t>Hinweise:</w:t>
      </w:r>
    </w:p>
    <w:p>
      <w:pPr>
        <w:pStyle w:val="GesAbsatz"/>
        <w:ind w:left="426" w:hanging="426"/>
      </w:pPr>
      <w:r>
        <w:t>1.</w:t>
      </w:r>
      <w:r>
        <w:tab/>
        <w:t>Die Anforderungen an den Variationskoeffizienten R</w:t>
      </w:r>
      <w:r>
        <w:rPr>
          <w:vertAlign w:val="superscript"/>
        </w:rPr>
        <w:t>2</w:t>
      </w:r>
      <w:r>
        <w:t xml:space="preserve"> gemäß Richtlinie EN 12341 wurden für die Standorte Teddington (Sommer) und Bornheim (Sommer) nicht eingehalten.</w:t>
      </w:r>
    </w:p>
    <w:p>
      <w:pPr>
        <w:pStyle w:val="GesAbsatz"/>
        <w:ind w:left="426" w:hanging="426"/>
      </w:pPr>
      <w:r>
        <w:t>2.</w:t>
      </w:r>
      <w:r>
        <w:tab/>
        <w:t>Die Anforderungen gemäß des Leitfadens „Demonstration of Equivalence of Ambient Air Monitoring Methods" werden für die Messkomponente PM</w:t>
      </w:r>
      <w:r>
        <w:rPr>
          <w:vertAlign w:val="subscript"/>
        </w:rPr>
        <w:t>10</w:t>
      </w:r>
      <w:r>
        <w:t xml:space="preserve"> eingehalten.</w:t>
      </w:r>
    </w:p>
    <w:p>
      <w:pPr>
        <w:pStyle w:val="GesAbsatz"/>
        <w:ind w:left="426" w:hanging="426"/>
      </w:pPr>
      <w:r>
        <w:t>3.</w:t>
      </w:r>
      <w:r>
        <w:tab/>
        <w:t>Die Messeinrichtung ist mit dem gravimetrischen PM</w:t>
      </w:r>
      <w:r>
        <w:rPr>
          <w:vertAlign w:val="subscript"/>
        </w:rPr>
        <w:t>10</w:t>
      </w:r>
      <w:r>
        <w:t>-Referenzverfahren nach DIN EN 12341 regelmäßig am Standort zu kalibrieren.</w:t>
      </w:r>
    </w:p>
    <w:p>
      <w:pPr>
        <w:pStyle w:val="GesAbsatz"/>
        <w:ind w:left="426" w:hanging="426"/>
      </w:pPr>
      <w:r>
        <w:t>4.</w:t>
      </w:r>
      <w:r>
        <w:tab/>
        <w:t>Der Prüfbericht über die Eignungsprüfung ist im Internet unter www.qal1.de einsehbar.</w:t>
      </w:r>
    </w:p>
    <w:p>
      <w:pPr>
        <w:pStyle w:val="GesAbsatz"/>
      </w:pPr>
      <w:r>
        <w:t>Prüfbericht:</w:t>
      </w:r>
    </w:p>
    <w:p>
      <w:pPr>
        <w:pStyle w:val="GesAbsatz"/>
      </w:pPr>
      <w:r>
        <w:t>TÜV Rheinland Energie und Umwelt GmbH, Köln</w:t>
      </w:r>
    </w:p>
    <w:p>
      <w:pPr>
        <w:pStyle w:val="GesAbsatz"/>
      </w:pPr>
      <w:r>
        <w:t>Bericht-Nr.: 936/21209885/B vom 25. November 2011</w:t>
      </w:r>
    </w:p>
    <w:p>
      <w:pPr>
        <w:pStyle w:val="berschrift3"/>
      </w:pPr>
      <w:bookmarkStart w:id="16" w:name="_Toc319576194"/>
      <w:r>
        <w:t>2</w:t>
      </w:r>
      <w:r>
        <w:tab/>
        <w:t>Mehrkomponentenmesseinrichtungen</w:t>
      </w:r>
      <w:bookmarkEnd w:id="16"/>
    </w:p>
    <w:p>
      <w:pPr>
        <w:pStyle w:val="berschriftneutral"/>
      </w:pPr>
      <w:r>
        <w:t>2.1</w:t>
      </w:r>
      <w:r>
        <w:tab/>
        <w:t>AR500 mit ER120 für NO</w:t>
      </w:r>
      <w:r>
        <w:rPr>
          <w:vertAlign w:val="subscript"/>
        </w:rPr>
        <w:t>2</w:t>
      </w:r>
      <w:r>
        <w:t>, SO</w:t>
      </w:r>
      <w:r>
        <w:rPr>
          <w:vertAlign w:val="subscript"/>
        </w:rPr>
        <w:t xml:space="preserve">2 </w:t>
      </w:r>
      <w:r>
        <w:t>und O</w:t>
      </w:r>
      <w:r>
        <w:rPr>
          <w:vertAlign w:val="subscript"/>
        </w:rPr>
        <w:t>3</w:t>
      </w:r>
    </w:p>
    <w:p>
      <w:pPr>
        <w:pStyle w:val="GesAbsatz"/>
      </w:pPr>
      <w:r>
        <w:t>Hersteller:</w:t>
      </w:r>
    </w:p>
    <w:p>
      <w:pPr>
        <w:pStyle w:val="GesAbsatz"/>
      </w:pPr>
      <w:r>
        <w:t>Opsis AB, Furulund, Schweden</w:t>
      </w:r>
    </w:p>
    <w:p>
      <w:pPr>
        <w:pStyle w:val="GesAbsatz"/>
      </w:pPr>
      <w:r>
        <w:t>Eignung:</w:t>
      </w:r>
    </w:p>
    <w:p>
      <w:pPr>
        <w:pStyle w:val="GesAbsatz"/>
      </w:pPr>
      <w:r>
        <w:t>Zur stationären Immissionsmessung von Stickstoffdioxid, Schwefeldioxid und Ozon Messbereiche in der Eignungsprüfung:</w:t>
      </w:r>
    </w:p>
    <w:tbl>
      <w:tblPr>
        <w:tblW w:w="836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2552"/>
        <w:gridCol w:w="2835"/>
        <w:gridCol w:w="1276"/>
      </w:tblGrid>
      <w:tr>
        <w:trPr>
          <w:trHeight w:val="374"/>
        </w:trPr>
        <w:tc>
          <w:tcPr>
            <w:tcW w:w="1701" w:type="dxa"/>
            <w:shd w:val="clear" w:color="auto" w:fill="FFFFFF"/>
          </w:tcPr>
          <w:p>
            <w:pPr>
              <w:pStyle w:val="GesAbsatz"/>
              <w:ind w:left="261" w:firstLine="22"/>
            </w:pPr>
            <w:r>
              <w:t>Komponente</w:t>
            </w:r>
          </w:p>
        </w:tc>
        <w:tc>
          <w:tcPr>
            <w:tcW w:w="2552" w:type="dxa"/>
            <w:shd w:val="clear" w:color="auto" w:fill="FFFFFF"/>
          </w:tcPr>
          <w:p>
            <w:pPr>
              <w:pStyle w:val="GesAbsatz"/>
              <w:ind w:left="261" w:firstLine="22"/>
            </w:pPr>
            <w:r>
              <w:t>Zertifizierungsbereich</w:t>
            </w:r>
          </w:p>
        </w:tc>
        <w:tc>
          <w:tcPr>
            <w:tcW w:w="2835" w:type="dxa"/>
            <w:shd w:val="clear" w:color="auto" w:fill="FFFFFF"/>
          </w:tcPr>
          <w:p>
            <w:pPr>
              <w:pStyle w:val="GesAbsatz"/>
              <w:ind w:left="261" w:firstLine="22"/>
            </w:pPr>
            <w:r>
              <w:t>zusätzliche Messbereiche</w:t>
            </w:r>
          </w:p>
        </w:tc>
        <w:tc>
          <w:tcPr>
            <w:tcW w:w="1276" w:type="dxa"/>
            <w:shd w:val="clear" w:color="auto" w:fill="FFFFFF"/>
          </w:tcPr>
          <w:p>
            <w:pPr>
              <w:pStyle w:val="GesAbsatz"/>
              <w:ind w:left="261" w:firstLine="22"/>
            </w:pPr>
            <w:r>
              <w:t>Einheit</w:t>
            </w:r>
          </w:p>
        </w:tc>
      </w:tr>
      <w:tr>
        <w:trPr>
          <w:trHeight w:val="264"/>
        </w:trPr>
        <w:tc>
          <w:tcPr>
            <w:tcW w:w="1701" w:type="dxa"/>
            <w:shd w:val="clear" w:color="auto" w:fill="FFFFFF"/>
          </w:tcPr>
          <w:p>
            <w:pPr>
              <w:pStyle w:val="GesAbsatz"/>
              <w:ind w:left="261" w:firstLine="22"/>
            </w:pPr>
            <w:r>
              <w:t>NO</w:t>
            </w:r>
            <w:r>
              <w:rPr>
                <w:vertAlign w:val="subscript"/>
              </w:rPr>
              <w:t>2</w:t>
            </w:r>
          </w:p>
        </w:tc>
        <w:tc>
          <w:tcPr>
            <w:tcW w:w="2552" w:type="dxa"/>
            <w:shd w:val="clear" w:color="auto" w:fill="FFFFFF"/>
          </w:tcPr>
          <w:p>
            <w:pPr>
              <w:pStyle w:val="GesAbsatz"/>
              <w:ind w:left="261" w:firstLine="22"/>
            </w:pPr>
            <w:r>
              <w:t>0-400</w:t>
            </w:r>
          </w:p>
        </w:tc>
        <w:tc>
          <w:tcPr>
            <w:tcW w:w="2835" w:type="dxa"/>
            <w:shd w:val="clear" w:color="auto" w:fill="FFFFFF"/>
          </w:tcPr>
          <w:p>
            <w:pPr>
              <w:pStyle w:val="GesAbsatz"/>
              <w:ind w:left="261" w:firstLine="22"/>
            </w:pPr>
            <w:r>
              <w:t>0-1800</w:t>
            </w:r>
          </w:p>
        </w:tc>
        <w:tc>
          <w:tcPr>
            <w:tcW w:w="1276" w:type="dxa"/>
            <w:shd w:val="clear" w:color="auto" w:fill="FFFFFF"/>
          </w:tcPr>
          <w:p>
            <w:pPr>
              <w:pStyle w:val="GesAbsatz"/>
              <w:ind w:left="261" w:firstLine="22"/>
            </w:pPr>
            <w:r>
              <w:rPr>
                <w:rFonts w:cs="Arial"/>
              </w:rPr>
              <w:t>μ</w:t>
            </w:r>
            <w:r>
              <w:t>g/m</w:t>
            </w:r>
            <w:r>
              <w:rPr>
                <w:vertAlign w:val="superscript"/>
              </w:rPr>
              <w:t>3</w:t>
            </w:r>
          </w:p>
        </w:tc>
      </w:tr>
      <w:tr>
        <w:trPr>
          <w:trHeight w:val="235"/>
        </w:trPr>
        <w:tc>
          <w:tcPr>
            <w:tcW w:w="1701" w:type="dxa"/>
            <w:shd w:val="clear" w:color="auto" w:fill="FFFFFF"/>
          </w:tcPr>
          <w:p>
            <w:pPr>
              <w:pStyle w:val="GesAbsatz"/>
              <w:ind w:left="261" w:firstLine="22"/>
            </w:pPr>
            <w:r>
              <w:t>SO</w:t>
            </w:r>
            <w:r>
              <w:rPr>
                <w:vertAlign w:val="subscript"/>
              </w:rPr>
              <w:t>2</w:t>
            </w:r>
          </w:p>
        </w:tc>
        <w:tc>
          <w:tcPr>
            <w:tcW w:w="2552" w:type="dxa"/>
            <w:shd w:val="clear" w:color="auto" w:fill="FFFFFF"/>
          </w:tcPr>
          <w:p>
            <w:pPr>
              <w:pStyle w:val="GesAbsatz"/>
              <w:ind w:left="261" w:firstLine="22"/>
            </w:pPr>
            <w:r>
              <w:t>0-700</w:t>
            </w:r>
          </w:p>
        </w:tc>
        <w:tc>
          <w:tcPr>
            <w:tcW w:w="2835" w:type="dxa"/>
            <w:shd w:val="clear" w:color="auto" w:fill="FFFFFF"/>
          </w:tcPr>
          <w:p>
            <w:pPr>
              <w:pStyle w:val="GesAbsatz"/>
              <w:ind w:left="261" w:firstLine="22"/>
            </w:pPr>
            <w:r>
              <w:t>0-1000</w:t>
            </w:r>
          </w:p>
        </w:tc>
        <w:tc>
          <w:tcPr>
            <w:tcW w:w="1276" w:type="dxa"/>
            <w:shd w:val="clear" w:color="auto" w:fill="FFFFFF"/>
          </w:tcPr>
          <w:p>
            <w:pPr>
              <w:pStyle w:val="GesAbsatz"/>
              <w:ind w:left="261" w:firstLine="22"/>
            </w:pPr>
            <w:r>
              <w:rPr>
                <w:rFonts w:cs="Arial"/>
              </w:rPr>
              <w:t>μ</w:t>
            </w:r>
            <w:r>
              <w:t>g/m</w:t>
            </w:r>
            <w:r>
              <w:rPr>
                <w:vertAlign w:val="superscript"/>
              </w:rPr>
              <w:t>3</w:t>
            </w:r>
          </w:p>
        </w:tc>
      </w:tr>
      <w:tr>
        <w:trPr>
          <w:trHeight w:val="269"/>
        </w:trPr>
        <w:tc>
          <w:tcPr>
            <w:tcW w:w="1701" w:type="dxa"/>
            <w:shd w:val="clear" w:color="auto" w:fill="FFFFFF"/>
          </w:tcPr>
          <w:p>
            <w:pPr>
              <w:pStyle w:val="GesAbsatz"/>
              <w:ind w:left="261" w:firstLine="22"/>
            </w:pPr>
            <w:r>
              <w:t>O</w:t>
            </w:r>
            <w:r>
              <w:rPr>
                <w:vertAlign w:val="subscript"/>
              </w:rPr>
              <w:t>3</w:t>
            </w:r>
          </w:p>
        </w:tc>
        <w:tc>
          <w:tcPr>
            <w:tcW w:w="2552" w:type="dxa"/>
            <w:shd w:val="clear" w:color="auto" w:fill="FFFFFF"/>
          </w:tcPr>
          <w:p>
            <w:pPr>
              <w:pStyle w:val="GesAbsatz"/>
              <w:ind w:left="261" w:firstLine="22"/>
            </w:pPr>
            <w:r>
              <w:t>0-360</w:t>
            </w:r>
          </w:p>
        </w:tc>
        <w:tc>
          <w:tcPr>
            <w:tcW w:w="2835" w:type="dxa"/>
            <w:shd w:val="clear" w:color="auto" w:fill="FFFFFF"/>
          </w:tcPr>
          <w:p>
            <w:pPr>
              <w:pStyle w:val="GesAbsatz"/>
              <w:ind w:left="261" w:firstLine="22"/>
            </w:pPr>
            <w:r>
              <w:t>0-500</w:t>
            </w:r>
          </w:p>
        </w:tc>
        <w:tc>
          <w:tcPr>
            <w:tcW w:w="1276" w:type="dxa"/>
            <w:shd w:val="clear" w:color="auto" w:fill="FFFFFF"/>
          </w:tcPr>
          <w:p>
            <w:pPr>
              <w:pStyle w:val="GesAbsatz"/>
              <w:ind w:left="261" w:firstLine="22"/>
            </w:pPr>
            <w:r>
              <w:rPr>
                <w:rFonts w:cs="Arial"/>
              </w:rPr>
              <w:t>μ</w:t>
            </w:r>
            <w:r>
              <w:t>g/m</w:t>
            </w:r>
            <w:r>
              <w:rPr>
                <w:vertAlign w:val="superscript"/>
              </w:rPr>
              <w:t>3</w:t>
            </w:r>
          </w:p>
        </w:tc>
      </w:tr>
    </w:tbl>
    <w:p>
      <w:pPr>
        <w:pStyle w:val="GesAbsatz"/>
      </w:pPr>
      <w:r>
        <w:t>Softwareversion:</w:t>
      </w:r>
      <w:r>
        <w:tab/>
        <w:t>7.21</w:t>
      </w:r>
    </w:p>
    <w:p>
      <w:pPr>
        <w:pStyle w:val="GesAbsatz"/>
      </w:pPr>
      <w:r>
        <w:t>Einschränkungen:</w:t>
      </w:r>
    </w:p>
    <w:p>
      <w:pPr>
        <w:pStyle w:val="GesAbsatz"/>
      </w:pPr>
      <w:r>
        <w:lastRenderedPageBreak/>
        <w:t>Keine</w:t>
      </w:r>
    </w:p>
    <w:p>
      <w:pPr>
        <w:pStyle w:val="GesAbsatz"/>
      </w:pPr>
      <w:r>
        <w:t>Hinweise:</w:t>
      </w:r>
    </w:p>
    <w:p>
      <w:pPr>
        <w:pStyle w:val="GesAbsatz"/>
        <w:ind w:left="426" w:hanging="426"/>
      </w:pPr>
      <w:r>
        <w:t>1.</w:t>
      </w:r>
      <w:r>
        <w:tab/>
        <w:t>Bei der Eignungsprüfung betrug die Messstrecke 320 m.</w:t>
      </w:r>
    </w:p>
    <w:p>
      <w:pPr>
        <w:pStyle w:val="GesAbsatz"/>
        <w:ind w:left="426" w:hanging="426"/>
      </w:pPr>
      <w:r>
        <w:t>2.</w:t>
      </w:r>
      <w:r>
        <w:tab/>
        <w:t>Das Wartungsintervall beträgt vier Wochen.</w:t>
      </w:r>
    </w:p>
    <w:p>
      <w:pPr>
        <w:pStyle w:val="GesAbsatz"/>
        <w:ind w:left="426" w:hanging="426"/>
      </w:pPr>
      <w:r>
        <w:t>3.</w:t>
      </w:r>
      <w:r>
        <w:tab/>
        <w:t>Die Gleichwertigkeit zum Referenzverfahren gemäß den Anforderungen des Leitfadens „Demonstration of Equivalence of Ambient Air Monitoring Methods" wurde für die Komponenten NO</w:t>
      </w:r>
      <w:r>
        <w:rPr>
          <w:vertAlign w:val="subscript"/>
        </w:rPr>
        <w:t>2</w:t>
      </w:r>
      <w:r>
        <w:t>, SO</w:t>
      </w:r>
      <w:r>
        <w:rPr>
          <w:vertAlign w:val="subscript"/>
        </w:rPr>
        <w:t>2</w:t>
      </w:r>
      <w:r>
        <w:t xml:space="preserve"> und O</w:t>
      </w:r>
      <w:r>
        <w:rPr>
          <w:vertAlign w:val="subscript"/>
        </w:rPr>
        <w:t>3</w:t>
      </w:r>
      <w:r>
        <w:t xml:space="preserve"> nachgewiesen.</w:t>
      </w:r>
    </w:p>
    <w:p>
      <w:pPr>
        <w:pStyle w:val="GesAbsatz"/>
        <w:ind w:left="426" w:hanging="426"/>
      </w:pPr>
      <w:r>
        <w:t>4.</w:t>
      </w:r>
      <w:r>
        <w:tab/>
        <w:t>Eine Funktionskontrolle mit einer externen Prüfgasaufgabe ist möglich.</w:t>
      </w:r>
    </w:p>
    <w:p>
      <w:pPr>
        <w:pStyle w:val="GesAbsatz"/>
        <w:ind w:left="426" w:hanging="426"/>
      </w:pPr>
      <w:r>
        <w:t>5.</w:t>
      </w:r>
      <w:r>
        <w:tab/>
        <w:t>Der Prüfbericht über die Eignungsprüfung ist im Internet unter www.qal1.de einsehbar.</w:t>
      </w:r>
    </w:p>
    <w:p>
      <w:pPr>
        <w:pStyle w:val="GesAbsatz"/>
        <w:ind w:left="426" w:hanging="426"/>
      </w:pPr>
      <w:r>
        <w:t>6.</w:t>
      </w:r>
      <w:r>
        <w:tab/>
        <w:t>Ergänzungsprüfung (Nachweis der Äquivalenz für die Komponente SO</w:t>
      </w:r>
      <w:r>
        <w:rPr>
          <w:vertAlign w:val="subscript"/>
        </w:rPr>
        <w:t>2</w:t>
      </w:r>
      <w:r>
        <w:t xml:space="preserve"> gemäß des Leitfadens „Demonstration of Equivalence of Ambient Air Monitoring Methods") zur Bekanntmachung des Umweltbundesamtes vom 25. Januar 2010 (BAnz. S. 552, Kapitel III Nummer 1.1).</w:t>
      </w:r>
    </w:p>
    <w:p>
      <w:pPr>
        <w:pStyle w:val="GesAbsatz"/>
      </w:pPr>
      <w:r>
        <w:t>Prüfbericht:</w:t>
      </w:r>
    </w:p>
    <w:p>
      <w:pPr>
        <w:pStyle w:val="GesAbsatz"/>
      </w:pPr>
      <w:r>
        <w:t>TÜV Rheinland Energie und Umwelt GmbH, Köln</w:t>
      </w:r>
    </w:p>
    <w:p>
      <w:pPr>
        <w:pStyle w:val="GesAbsatz"/>
      </w:pPr>
      <w:r>
        <w:t>Bericht-Nr.: 936/21211350/B vom 7. Oktober 2011</w:t>
      </w:r>
    </w:p>
    <w:p>
      <w:pPr>
        <w:pStyle w:val="berschrift2"/>
      </w:pPr>
      <w:bookmarkStart w:id="17" w:name="_Toc319576195"/>
      <w:r>
        <w:t>V.</w:t>
      </w:r>
      <w:r>
        <w:br/>
        <w:t xml:space="preserve">Mitteilungen zur Bundeseinheitlichen Praxis bei der Überwachung </w:t>
      </w:r>
      <w:r>
        <w:br/>
        <w:t>von Emissionen und Immissionen</w:t>
      </w:r>
      <w:bookmarkEnd w:id="17"/>
      <w:r>
        <w:t xml:space="preserve"> </w:t>
      </w:r>
    </w:p>
    <w:p>
      <w:pPr>
        <w:pStyle w:val="berschriftneutral"/>
      </w:pPr>
      <w:r>
        <w:t>1</w:t>
      </w:r>
      <w:r>
        <w:tab/>
        <w:t>Mitteilung zu Bekanntmachungen des Umweltbundesamtes vom 21. Februar 2006 (BAnz. S. 2653, Kapitel IV Nummer 3.2) und vom 15. Juli 2011 (BAnz. S. 2725, Kapitel III21. Mitteilung)</w:t>
      </w:r>
    </w:p>
    <w:p>
      <w:pPr>
        <w:pStyle w:val="GesAbsatz"/>
      </w:pPr>
      <w:r>
        <w:t>Die aktuelle Softwareversion der Immissionsmesseinrichtung</w:t>
      </w:r>
    </w:p>
    <w:p>
      <w:pPr>
        <w:pStyle w:val="GesAbsatz"/>
      </w:pPr>
      <w:r>
        <w:t>Modell 49i für Ozon der Firma Thermo Fisher Scientific lautet:</w:t>
      </w:r>
    </w:p>
    <w:p>
      <w:pPr>
        <w:pStyle w:val="GesAbsatz"/>
        <w:jc w:val="center"/>
      </w:pPr>
      <w:r>
        <w:t>V 01.06.08 (111276-00)</w:t>
      </w:r>
    </w:p>
    <w:p>
      <w:pPr>
        <w:pStyle w:val="GesAbsatz"/>
      </w:pPr>
      <w:r>
        <w:t>Anstatt der bislang verwendeten Messzelle bestehend aus einem polyurethanbeschichteten Aluminiumrohr kann nun auch eine Messzelle aus einem Aluminiumrohr und einem integrierten FEP Schlauch (FEP = fluoriertes Ethylen-Propylen) verwendet werden.</w:t>
      </w:r>
    </w:p>
    <w:p>
      <w:pPr>
        <w:pStyle w:val="GesAbsatz"/>
      </w:pPr>
      <w:r>
        <w:t>Stellungnahme der TÜV Rheinland Energie und Umwelt GmbH vom 17. November 2011</w:t>
      </w:r>
    </w:p>
    <w:p>
      <w:pPr>
        <w:pStyle w:val="berschriftneutral"/>
        <w:rPr>
          <w:color w:val="auto"/>
        </w:rPr>
      </w:pPr>
      <w:r>
        <w:rPr>
          <w:color w:val="auto"/>
        </w:rPr>
        <w:t>2</w:t>
      </w:r>
      <w:r>
        <w:rPr>
          <w:color w:val="auto"/>
        </w:rPr>
        <w:tab/>
        <w:t>Mitteilung zu Bekanntmachungen des Umweltbundesamtes vom 3. August 2009 (BAnz. S. 2929, Kapitel II Nummer 2.1) und vom 15. Juli 2011 (BAnz. S. 2725, Kapitel III 7. Mitteilung)</w:t>
      </w:r>
    </w:p>
    <w:p>
      <w:pPr>
        <w:pStyle w:val="GesAbsatz"/>
      </w:pPr>
      <w:r>
        <w:t xml:space="preserve">Die Immissionsmesseinrichtung SWAM 5a Dual Channel Monitor für </w:t>
      </w:r>
      <w:bookmarkStart w:id="18" w:name="OLE_LINK1"/>
      <w:bookmarkStart w:id="19" w:name="OLE_LINK2"/>
      <w:r>
        <w:t>PM</w:t>
      </w:r>
      <w:r>
        <w:rPr>
          <w:vertAlign w:val="subscript"/>
        </w:rPr>
        <w:t>10</w:t>
      </w:r>
      <w:r>
        <w:t xml:space="preserve"> und PM</w:t>
      </w:r>
      <w:r>
        <w:rPr>
          <w:vertAlign w:val="subscript"/>
        </w:rPr>
        <w:t>2,5</w:t>
      </w:r>
      <w:r>
        <w:t xml:space="preserve"> </w:t>
      </w:r>
      <w:bookmarkEnd w:id="18"/>
      <w:bookmarkEnd w:id="19"/>
      <w:r>
        <w:t>der Fa. FAI Instruments s.r.l. kann auch in der Geräteversion mit 1-h-Messmodus eingesetzt werden. Die Geräteversion mit 1-h-Messmodus wird unter der Bezeichnung SWAM 5a Dual Channel Hourly Mode Monitor vertrieben.</w:t>
      </w:r>
    </w:p>
    <w:p>
      <w:pPr>
        <w:pStyle w:val="GesAbsatz"/>
      </w:pPr>
      <w:r>
        <w:t>Die Immissionsmesseinrichtung SWAM 5a Dual Channel Hourly Mode Monitor für PM</w:t>
      </w:r>
      <w:r>
        <w:rPr>
          <w:vertAlign w:val="subscript"/>
        </w:rPr>
        <w:t>10</w:t>
      </w:r>
      <w:r>
        <w:t xml:space="preserve"> und PM</w:t>
      </w:r>
      <w:r>
        <w:rPr>
          <w:vertAlign w:val="subscript"/>
        </w:rPr>
        <w:t>2,5</w:t>
      </w:r>
      <w:r>
        <w:t xml:space="preserve"> der Fa. FAI Instruments s.r.l. wird baugleich unter der Bezeichnung Model 602 BetaPlus von der Fa. Teledyne Advanced Pollution Instrumentation, San Diego/USA vertrieben.</w:t>
      </w:r>
    </w:p>
    <w:p>
      <w:pPr>
        <w:pStyle w:val="GesAbsatz"/>
      </w:pPr>
      <w:r>
        <w:t>Stellungnahme der TÜV Rheinland Energie und Umwelt GmbH vom 11. Oktober 2011</w:t>
      </w:r>
    </w:p>
    <w:p>
      <w:pPr>
        <w:pStyle w:val="berschriftneutral"/>
      </w:pPr>
      <w:r>
        <w:t>3</w:t>
      </w:r>
      <w:r>
        <w:tab/>
        <w:t>Mitteilung zu Bekanntmachungen des Umweltbundesamtes vom 3. August 2009 (BAnz. S. 2929, Kapitel II Nummer 2.1) und vom 15. Juli 2011 (BAnz. S. 2725, Kapitel III 7. Mitteilung)</w:t>
      </w:r>
    </w:p>
    <w:p>
      <w:pPr>
        <w:pStyle w:val="GesAbsatz"/>
      </w:pPr>
      <w:r>
        <w:t>Die Bekanntgabe der Immissionsmesseinrichtung SWAM 5a Dual Channel Monitor für PM</w:t>
      </w:r>
      <w:r>
        <w:rPr>
          <w:vertAlign w:val="subscript"/>
        </w:rPr>
        <w:t>10</w:t>
      </w:r>
      <w:r>
        <w:t xml:space="preserve"> und PM</w:t>
      </w:r>
      <w:r>
        <w:rPr>
          <w:vertAlign w:val="subscript"/>
        </w:rPr>
        <w:t>2,5</w:t>
      </w:r>
      <w:r>
        <w:t xml:space="preserve"> der Fa. FAI Instruments s.r.l. umfasst auch die einkanalige Bauform der Immissionsmesseinrichtung mit der Gerätebezeichnung SWAM 5a Monitor für PM</w:t>
      </w:r>
      <w:r>
        <w:rPr>
          <w:vertAlign w:val="subscript"/>
        </w:rPr>
        <w:t>10</w:t>
      </w:r>
      <w:r>
        <w:t xml:space="preserve"> und PM</w:t>
      </w:r>
      <w:r>
        <w:rPr>
          <w:vertAlign w:val="subscript"/>
        </w:rPr>
        <w:t>2,5</w:t>
      </w:r>
      <w:r>
        <w:t>.</w:t>
      </w:r>
    </w:p>
    <w:p>
      <w:pPr>
        <w:pStyle w:val="GesAbsatz"/>
      </w:pPr>
      <w:r>
        <w:t>Stellungnahme der TÜV Rheinland Energie und Umwelt GmbH vom 3. November 2011</w:t>
      </w:r>
    </w:p>
    <w:p>
      <w:pPr>
        <w:pStyle w:val="berschriftneutral"/>
      </w:pPr>
      <w:r>
        <w:t>4</w:t>
      </w:r>
      <w:r>
        <w:tab/>
        <w:t>Mitteilung zu Bekanntmachungen des Umweltbundesamtes vom 25. Januar 2010 (BAnz. S. 552, Kapitel II Nummer 1.1) und vom 15. Juli 2011 (BAnz. S. 2725, Kapitel III 8. Mitteilung)</w:t>
      </w:r>
    </w:p>
    <w:p>
      <w:pPr>
        <w:pStyle w:val="GesAbsatz"/>
      </w:pPr>
      <w:r>
        <w:t xml:space="preserve">Die Firma Fuji Electric Systems Co., Ltd., Hersteller der Messeinrichtung ZFK8 </w:t>
      </w:r>
      <w:r>
        <w:rPr>
          <w:i/>
          <w:iCs/>
        </w:rPr>
        <w:t xml:space="preserve">+ </w:t>
      </w:r>
      <w:r>
        <w:t>ZKM für O</w:t>
      </w:r>
      <w:r>
        <w:rPr>
          <w:vertAlign w:val="subscript"/>
        </w:rPr>
        <w:t>2</w:t>
      </w:r>
      <w:r>
        <w:t>, wurde umbenannt. Der neue Firmenname lautet:</w:t>
      </w:r>
    </w:p>
    <w:p>
      <w:pPr>
        <w:pStyle w:val="GesAbsatz"/>
        <w:jc w:val="center"/>
      </w:pPr>
      <w:r>
        <w:t>Fuji Electric Co., Ltd.</w:t>
      </w:r>
    </w:p>
    <w:p>
      <w:pPr>
        <w:pStyle w:val="GesAbsatz"/>
      </w:pPr>
      <w:r>
        <w:t>Stellungnahme der TÜV Rheinland Energie und Umwelt GmbH vom 26. September 2011</w:t>
      </w:r>
    </w:p>
    <w:p>
      <w:pPr>
        <w:pStyle w:val="berschriftneutral"/>
      </w:pPr>
      <w:r>
        <w:lastRenderedPageBreak/>
        <w:t>5</w:t>
      </w:r>
      <w:r>
        <w:tab/>
        <w:t>Mitteilung zu Bekanntmachungen des Umweltbundesamtes vom 21. Februar 2006 (BAnz. S. 2653, Kapitel I Nummer 3.6) und vom 23. September 2007 (BAnz. S. 7925, Kapitel III 4. Mitteilung)</w:t>
      </w:r>
    </w:p>
    <w:p>
      <w:pPr>
        <w:pStyle w:val="GesAbsatz"/>
      </w:pPr>
      <w:r>
        <w:t>Die Firma Fuji Electric Systems Co., Ltd., Hersteller der Messeinrichtung ZKJ/ZFK7 für CO, NO</w:t>
      </w:r>
      <w:r>
        <w:rPr>
          <w:vertAlign w:val="subscript"/>
        </w:rPr>
        <w:t>x</w:t>
      </w:r>
      <w:r>
        <w:t>, SO</w:t>
      </w:r>
      <w:r>
        <w:rPr>
          <w:vertAlign w:val="subscript"/>
        </w:rPr>
        <w:t>2</w:t>
      </w:r>
      <w:r>
        <w:t xml:space="preserve"> und O</w:t>
      </w:r>
      <w:r>
        <w:rPr>
          <w:vertAlign w:val="subscript"/>
        </w:rPr>
        <w:t>2</w:t>
      </w:r>
      <w:r>
        <w:t>, wurde umbenannt. Der neue Firmenname lautet:</w:t>
      </w:r>
    </w:p>
    <w:p>
      <w:pPr>
        <w:pStyle w:val="GesAbsatz"/>
        <w:jc w:val="center"/>
      </w:pPr>
      <w:r>
        <w:t>Fuji Electric Co., Ltd.</w:t>
      </w:r>
    </w:p>
    <w:p>
      <w:pPr>
        <w:pStyle w:val="GesAbsatz"/>
      </w:pPr>
      <w:r>
        <w:t>Stellungnahme der TÜV Rheinland Energie und Umwelt GmbH vom 26. September 2011</w:t>
      </w:r>
    </w:p>
    <w:p>
      <w:pPr>
        <w:pStyle w:val="berschriftneutral"/>
      </w:pPr>
      <w:r>
        <w:t>6</w:t>
      </w:r>
      <w:r>
        <w:tab/>
        <w:t>Mitteilung zu Bekanntmachungen des Umweltbundesamtes vom 21. Februar 2006 (BAnz. S. 2653, Kapitel I Nummer 3.5) und vom 23. September 2007 (BAnz. S. 7925, Kapitel III 3. Mitteilung)</w:t>
      </w:r>
    </w:p>
    <w:p>
      <w:pPr>
        <w:pStyle w:val="GesAbsatz"/>
      </w:pPr>
      <w:r>
        <w:t>Die Firma Fuji Electric Systems Co., Ltd., Hersteller der Messeinrichtung ZRJ/ZFK7 für CO und O</w:t>
      </w:r>
      <w:r>
        <w:rPr>
          <w:vertAlign w:val="subscript"/>
        </w:rPr>
        <w:t>2</w:t>
      </w:r>
      <w:r>
        <w:t>, wurde umbenannt. Der neue Firmenname lautet:</w:t>
      </w:r>
    </w:p>
    <w:p>
      <w:pPr>
        <w:pStyle w:val="GesAbsatz"/>
        <w:jc w:val="center"/>
      </w:pPr>
      <w:r>
        <w:t>Fuji Electric Co., Ltd.</w:t>
      </w:r>
    </w:p>
    <w:p>
      <w:pPr>
        <w:pStyle w:val="GesAbsatz"/>
      </w:pPr>
      <w:r>
        <w:t>Stellungnahme der TÜV Rheinland Energie und Umwelt GmbH vom 26. September 2011</w:t>
      </w:r>
    </w:p>
    <w:p>
      <w:pPr>
        <w:pStyle w:val="berschriftneutral"/>
      </w:pPr>
      <w:r>
        <w:t>7</w:t>
      </w:r>
      <w:r>
        <w:tab/>
        <w:t>Mitteilung zu Bekanntmachungen des Umweltbundesamtes vom 25. Januar 2010 (BAnz. S. 552, Kapitel I Nummer 1.1) und vom 15. Juli 2011 (BAnz. S. 2725, Kapitel III 9. Mitteilung)</w:t>
      </w:r>
    </w:p>
    <w:p>
      <w:pPr>
        <w:pStyle w:val="GesAbsatz"/>
      </w:pPr>
      <w:r>
        <w:t>Die Firma Fuji Electric Systems Co., Ltd., Hersteller der Messeinrichtung ZRE und ZRE/ZFK7 für NO, SO</w:t>
      </w:r>
      <w:r>
        <w:rPr>
          <w:vertAlign w:val="subscript"/>
        </w:rPr>
        <w:t>2</w:t>
      </w:r>
      <w:r>
        <w:t>, CO und O</w:t>
      </w:r>
      <w:r>
        <w:rPr>
          <w:vertAlign w:val="subscript"/>
        </w:rPr>
        <w:t>2</w:t>
      </w:r>
      <w:r>
        <w:t>, wurde umbenannt. Der neue Firmenname lautet:</w:t>
      </w:r>
    </w:p>
    <w:p>
      <w:pPr>
        <w:pStyle w:val="GesAbsatz"/>
        <w:jc w:val="center"/>
      </w:pPr>
      <w:r>
        <w:t>Fuji Electric Co., Ltd.</w:t>
      </w:r>
    </w:p>
    <w:p>
      <w:pPr>
        <w:pStyle w:val="GesAbsatz"/>
      </w:pPr>
      <w:r>
        <w:t>Stellungnahme der TÜV Rheinland Energie und Umwelt GmbH vom 26. September 2011</w:t>
      </w:r>
    </w:p>
    <w:p>
      <w:pPr>
        <w:pStyle w:val="berschriftneutral"/>
      </w:pPr>
      <w:r>
        <w:t>8</w:t>
      </w:r>
      <w:r>
        <w:tab/>
        <w:t>Mitteilung zu Bekanntmachungen des Umweltbundesamtes vom 15. Juli 2011 (BAnz. S. 2725, Kapitel I Nummer 4.3)</w:t>
      </w:r>
    </w:p>
    <w:p>
      <w:pPr>
        <w:pStyle w:val="GesAbsatz"/>
      </w:pPr>
      <w:r>
        <w:t>Die neue Bezeichnung der Mehrkomponentenmesseinrichtung GIGAS 10M der Fa. General Impianti s.r.l. lautet:</w:t>
      </w:r>
    </w:p>
    <w:p>
      <w:pPr>
        <w:pStyle w:val="GesAbsatz"/>
        <w:jc w:val="center"/>
      </w:pPr>
      <w:r>
        <w:t>GCS</w:t>
      </w:r>
    </w:p>
    <w:p>
      <w:pPr>
        <w:pStyle w:val="GesAbsatz"/>
      </w:pPr>
      <w:r>
        <w:t>Stellungnahme der TÜV Rheinland Energie und Umwelt GmbH vom 29. September 2011</w:t>
      </w:r>
    </w:p>
    <w:p>
      <w:pPr>
        <w:pStyle w:val="berschriftneutral"/>
      </w:pPr>
      <w:r>
        <w:t>9</w:t>
      </w:r>
      <w:r>
        <w:tab/>
        <w:t>Mitteilung zu Bekanntmachungen des Umweltbundesamtes vom 12. September 2006 (BAnz. S. 6715, Kapitel I Nummer 1.2) und vom 25. Januar 2010 (BAnz. S. 552, Kapitel IV 17. Mitteilung)</w:t>
      </w:r>
    </w:p>
    <w:p>
      <w:pPr>
        <w:pStyle w:val="GesAbsatz"/>
      </w:pPr>
      <w:r>
        <w:t>Die aktuellen Softwareversionen für die Messeinrichtung PCME QAL 181 für Staub der Fa. PCME Ltd. lauten:</w:t>
      </w:r>
    </w:p>
    <w:p>
      <w:pPr>
        <w:pStyle w:val="GesAbsatz"/>
        <w:jc w:val="center"/>
      </w:pPr>
      <w:r>
        <w:t>Controller Software:</w:t>
      </w:r>
      <w:r>
        <w:tab/>
        <w:t>7.90</w:t>
      </w:r>
    </w:p>
    <w:p>
      <w:pPr>
        <w:pStyle w:val="GesAbsatz"/>
        <w:jc w:val="center"/>
      </w:pPr>
      <w:r>
        <w:t>Sensor Software:</w:t>
      </w:r>
      <w:r>
        <w:tab/>
        <w:t>1.5D</w:t>
      </w:r>
    </w:p>
    <w:p>
      <w:pPr>
        <w:pStyle w:val="GesAbsatz"/>
      </w:pPr>
      <w:r>
        <w:t>Die Optik des Gehäuses wurde leicht verändert.</w:t>
      </w:r>
    </w:p>
    <w:p>
      <w:pPr>
        <w:pStyle w:val="GesAbsatz"/>
        <w:rPr>
          <w:color w:val="auto"/>
        </w:rPr>
      </w:pPr>
      <w:r>
        <w:rPr>
          <w:color w:val="auto"/>
        </w:rPr>
        <w:t>Stellungnahme der TÜV Rheinland Energie und Umwelt GmbH vom 12. Oktober 2011</w:t>
      </w:r>
    </w:p>
    <w:p>
      <w:pPr>
        <w:pStyle w:val="berschriftneutral"/>
      </w:pPr>
      <w:r>
        <w:t>10</w:t>
      </w:r>
      <w:r>
        <w:tab/>
        <w:t>Mitteilung zu Bekanntmachungen des Umweltbundesamtes vom 23. September 2007 (BAnz. S. 7925, Kapitel I Nummer 1.1) und vom 19. Februar 2009 (BAnz. S. 899, Kapitel IV 10. Mitteilung)</w:t>
      </w:r>
    </w:p>
    <w:p>
      <w:pPr>
        <w:pStyle w:val="GesAbsatz"/>
      </w:pPr>
      <w:r>
        <w:t>Die aktuellen Softwareversionen für die Messeinrichtung PCME QAL 991 für Staub der Fa. PCME Ltd. lauten:</w:t>
      </w:r>
    </w:p>
    <w:p>
      <w:pPr>
        <w:pStyle w:val="GesAbsatz"/>
        <w:jc w:val="center"/>
      </w:pPr>
      <w:r>
        <w:t>Controller Software:</w:t>
      </w:r>
      <w:r>
        <w:tab/>
        <w:t>7.90</w:t>
      </w:r>
    </w:p>
    <w:p>
      <w:pPr>
        <w:pStyle w:val="GesAbsatz"/>
        <w:jc w:val="center"/>
      </w:pPr>
      <w:r>
        <w:t>Sensor Software:</w:t>
      </w:r>
      <w:r>
        <w:tab/>
        <w:t>4.4</w:t>
      </w:r>
    </w:p>
    <w:p>
      <w:pPr>
        <w:pStyle w:val="GesAbsatz"/>
      </w:pPr>
      <w:r>
        <w:t>Die Optik des Gehäuses wurde leicht verändert.</w:t>
      </w:r>
    </w:p>
    <w:p>
      <w:pPr>
        <w:pStyle w:val="GesAbsatz"/>
      </w:pPr>
      <w:r>
        <w:t>Stellungnahme der TÜV Rheinland Energie und Umwelt GmbH vom 12. Oktober 2011</w:t>
      </w:r>
    </w:p>
    <w:p>
      <w:pPr>
        <w:pStyle w:val="berschriftneutral"/>
      </w:pPr>
      <w:r>
        <w:t>11</w:t>
      </w:r>
      <w:r>
        <w:tab/>
        <w:t>Mitteilung zu Bekanntmachungen des Umweltbundesamtes vom 12. September 2006 (BAnz. S. 6715, Kapitel I Nummer 2.3 und 2.4) und vom 15. Juli 2011 (BAnz. S. 2725, Kapitel III 17. Mitteilung)</w:t>
      </w:r>
    </w:p>
    <w:p>
      <w:pPr>
        <w:pStyle w:val="GesAbsatz"/>
      </w:pPr>
      <w:r>
        <w:t>Die aktuellen Softwareversionen der Messeinrichtung GM 35 In-situ Gasanalysator, in der Version Cross-Duct und Messlanze GMP, für CO, CO</w:t>
      </w:r>
      <w:r>
        <w:rPr>
          <w:vertAlign w:val="subscript"/>
        </w:rPr>
        <w:t>2</w:t>
      </w:r>
      <w:r>
        <w:t xml:space="preserve"> und H</w:t>
      </w:r>
      <w:r>
        <w:rPr>
          <w:vertAlign w:val="subscript"/>
        </w:rPr>
        <w:t>2</w:t>
      </w:r>
      <w:r>
        <w:t>O der Firma SICK MAIHAK GmbH lauten:</w:t>
      </w:r>
    </w:p>
    <w:p>
      <w:pPr>
        <w:pStyle w:val="GesAbsatz"/>
        <w:tabs>
          <w:tab w:val="clear" w:pos="425"/>
          <w:tab w:val="left" w:pos="2694"/>
          <w:tab w:val="left" w:pos="2977"/>
          <w:tab w:val="left" w:pos="3686"/>
          <w:tab w:val="left" w:pos="5387"/>
        </w:tabs>
        <w:ind w:left="3261"/>
        <w:jc w:val="left"/>
      </w:pPr>
      <w:r>
        <w:t>SE-Einheit:</w:t>
      </w:r>
      <w:r>
        <w:tab/>
        <w:t>9062244 VI21</w:t>
      </w:r>
    </w:p>
    <w:p>
      <w:pPr>
        <w:pStyle w:val="GesAbsatz"/>
        <w:tabs>
          <w:tab w:val="clear" w:pos="425"/>
          <w:tab w:val="left" w:pos="5387"/>
        </w:tabs>
        <w:ind w:left="3261"/>
        <w:jc w:val="left"/>
      </w:pPr>
      <w:r>
        <w:t>Auswerteeinheit:</w:t>
      </w:r>
      <w:r>
        <w:tab/>
        <w:t>9062243 T895</w:t>
      </w:r>
    </w:p>
    <w:p>
      <w:pPr>
        <w:pStyle w:val="GesAbsatz"/>
        <w:tabs>
          <w:tab w:val="clear" w:pos="425"/>
          <w:tab w:val="left" w:pos="2694"/>
          <w:tab w:val="left" w:pos="2977"/>
          <w:tab w:val="left" w:pos="3686"/>
          <w:tab w:val="left" w:pos="5387"/>
        </w:tabs>
        <w:ind w:left="3261"/>
        <w:jc w:val="left"/>
      </w:pPr>
      <w:r>
        <w:t>Spülluft:</w:t>
      </w:r>
      <w:r>
        <w:tab/>
        <w:t>9091948 QC24</w:t>
      </w:r>
    </w:p>
    <w:p>
      <w:pPr>
        <w:pStyle w:val="GesAbsatz"/>
      </w:pPr>
      <w:r>
        <w:t>Stellungnahme der TÜV Rheinland Energie und Umwelt GmbH vom 26. September 2011</w:t>
      </w:r>
    </w:p>
    <w:p>
      <w:pPr>
        <w:pStyle w:val="berschriftneutral"/>
      </w:pPr>
      <w:r>
        <w:t>12</w:t>
      </w:r>
      <w:r>
        <w:tab/>
        <w:t>Mitteilung zu Bekanntmachungen des Umweltbundesamtes vom 10. Januar 2011 (BAnz. S. 294, Kapitel I Nummer 3.1) und vom 15. Juli 2011 (BAnz. S. 2725, Kapitel III18. Mitteilung)</w:t>
      </w:r>
    </w:p>
    <w:p>
      <w:pPr>
        <w:pStyle w:val="GesAbsatz"/>
      </w:pPr>
      <w:r>
        <w:lastRenderedPageBreak/>
        <w:t>Die Mehrkomponentenmesseinrichtung MCS 100 FT der Fa. SICK MAIHAK GmbH ist für die Messung der Komponente Gesamt-C mit einem FI-Detektor ausgestattet. Dieser wurde im Aufbau optimiert. Um die Keramikisolation befindet sich nun ein Teflonüberzug.</w:t>
      </w:r>
    </w:p>
    <w:p>
      <w:pPr>
        <w:pStyle w:val="GesAbsatz"/>
      </w:pPr>
      <w:r>
        <w:t>Die Messeinrichtung MCS 100 FT ist darüber hinaus mit dem neuen Display-Modul SCU-P100 ausgestattet worden. Die Statusanzeigelampen sind entfallen und der Gerätestatus wird jetzt im Display angezeigt. Der Wartungsschalter auf der Tür wurde ebenfalls entfernt und ist nun über die SCU-P100 zu bedienen. Diese Änderungen hatten eine Softwareänderung in der SCU-P100 Softwareversion zur Folge. Die aktuellen Softwareversionen der Messeinrichtung MCS 100 FT lauten:</w:t>
      </w:r>
    </w:p>
    <w:p>
      <w:pPr>
        <w:pStyle w:val="GesAbsatz"/>
        <w:tabs>
          <w:tab w:val="clear" w:pos="425"/>
          <w:tab w:val="left" w:pos="5103"/>
        </w:tabs>
        <w:ind w:left="3544"/>
        <w:jc w:val="left"/>
      </w:pPr>
      <w:r>
        <w:t>MCS 100 FT:</w:t>
      </w:r>
      <w:r>
        <w:tab/>
        <w:t>9114688 UG07</w:t>
      </w:r>
    </w:p>
    <w:p>
      <w:pPr>
        <w:pStyle w:val="GesAbsatz"/>
        <w:tabs>
          <w:tab w:val="clear" w:pos="425"/>
          <w:tab w:val="left" w:pos="5103"/>
        </w:tabs>
        <w:ind w:left="3544"/>
        <w:jc w:val="left"/>
      </w:pPr>
      <w:r>
        <w:t>SCU-P100:</w:t>
      </w:r>
      <w:r>
        <w:tab/>
        <w:t>9158931 V390</w:t>
      </w:r>
    </w:p>
    <w:p>
      <w:pPr>
        <w:pStyle w:val="GesAbsatz"/>
        <w:tabs>
          <w:tab w:val="clear" w:pos="425"/>
          <w:tab w:val="left" w:pos="5103"/>
        </w:tabs>
        <w:ind w:left="3544"/>
        <w:jc w:val="left"/>
      </w:pPr>
      <w:r>
        <w:t>FID:</w:t>
      </w:r>
      <w:r>
        <w:tab/>
        <w:t>9140300</w:t>
      </w:r>
    </w:p>
    <w:p>
      <w:pPr>
        <w:pStyle w:val="GesAbsatz"/>
      </w:pPr>
      <w:r>
        <w:t>Stellungnahme der TÜV Rheinland Energie und Umwelt GmbH vom 26. September 2011</w:t>
      </w:r>
    </w:p>
    <w:p>
      <w:pPr>
        <w:pStyle w:val="berschriftneutral"/>
      </w:pPr>
      <w:r>
        <w:t>13</w:t>
      </w:r>
      <w:r>
        <w:tab/>
        <w:t>Mitteilung zur Bekanntmachung des Umweltbundesamtes vom 3. August 2009 (BAnz. S. 2929, Kapitel II Nummer 3.1)</w:t>
      </w:r>
    </w:p>
    <w:p>
      <w:pPr>
        <w:pStyle w:val="GesAbsatz"/>
      </w:pPr>
      <w:r>
        <w:t>Die neue Softwareversionsnummer der Immissionsmesseinrichtung Gaschromatograph GC 5000 BTX Ausführung FID für Benzol der Fa. AMA Instruments GmbH lautet:</w:t>
      </w:r>
    </w:p>
    <w:p>
      <w:pPr>
        <w:pStyle w:val="GesAbsatz"/>
        <w:jc w:val="center"/>
      </w:pPr>
      <w:r>
        <w:t>Version 2.1.</w:t>
      </w:r>
    </w:p>
    <w:p>
      <w:pPr>
        <w:pStyle w:val="GesAbsatz"/>
      </w:pPr>
      <w:r>
        <w:t>Die Messeinrichtung kann auch mit dem Netzteil Mean Well PS-35-24 24V/1,5 A anstelle des Netzteils Mean Well PS-25-24 24V/1,0 A betrieben werden.</w:t>
      </w:r>
    </w:p>
    <w:p>
      <w:pPr>
        <w:pStyle w:val="GesAbsatz"/>
      </w:pPr>
      <w:r>
        <w:t>Stellungnahme der TÜV Rheinland Energie und Umwelt GmbH vom 29. September 2011</w:t>
      </w:r>
    </w:p>
    <w:p>
      <w:pPr>
        <w:pStyle w:val="berschriftneutral"/>
      </w:pPr>
      <w:r>
        <w:t>14</w:t>
      </w:r>
      <w:r>
        <w:tab/>
        <w:t>Mitteilung zur Bekanntmachung des Umweltbundesamtes vom 10. Januar 2011 (BAnz. S 294, Kapitel III Nummer 1.1)</w:t>
      </w:r>
    </w:p>
    <w:p>
      <w:pPr>
        <w:pStyle w:val="GesAbsatz"/>
      </w:pPr>
      <w:r>
        <w:t>Die neue Softwareversionsnummer der Immissionsmesseinrichtung Gaschromatograph GC 5000 BTX Ausführung PID für Benzol der Fa. AMA Instruments GmbH lautet:</w:t>
      </w:r>
    </w:p>
    <w:p>
      <w:pPr>
        <w:pStyle w:val="GesAbsatz"/>
        <w:jc w:val="center"/>
      </w:pPr>
      <w:r>
        <w:t>Version 2.1.</w:t>
      </w:r>
    </w:p>
    <w:p>
      <w:pPr>
        <w:pStyle w:val="GesAbsatz"/>
      </w:pPr>
      <w:r>
        <w:t>Die Messeinrichtung kann auch mit dem Netzteil Mean Well PS-35-24 24V/1,5 A anstelle des Netzteils Mean Well PS-25-24 24V/1,0 A betrieben werden.</w:t>
      </w:r>
    </w:p>
    <w:p>
      <w:pPr>
        <w:pStyle w:val="GesAbsatz"/>
      </w:pPr>
      <w:r>
        <w:t>Stellungnahme der TÜV Rheinland Energie und Umwelt GmbH vom 29. September 2011</w:t>
      </w:r>
    </w:p>
    <w:p>
      <w:pPr>
        <w:pStyle w:val="berschriftneutral"/>
      </w:pPr>
      <w:r>
        <w:t>15</w:t>
      </w:r>
      <w:r>
        <w:tab/>
        <w:t>Mitteilung zu Bekanntmachungen des Umweltbundesamtes vom 21. Februar 2006 (BAnz. S. 2653, Kapitel IV Nummer 3.1) und vom 10. Januar 2011 (BAnz. S. 294, Kapitel IV 8. Mitteilung)</w:t>
      </w:r>
    </w:p>
    <w:p>
      <w:pPr>
        <w:pStyle w:val="GesAbsatz"/>
      </w:pPr>
      <w:r>
        <w:t>Für die Messeinrichtung APOA 370 für O</w:t>
      </w:r>
      <w:r>
        <w:rPr>
          <w:vertAlign w:val="subscript"/>
        </w:rPr>
        <w:t>3</w:t>
      </w:r>
      <w:r>
        <w:t xml:space="preserve"> der Fa. Horiba, Ltd., Japan sowie der Fa. Horiba Europe GmbH gibt es ein Addendum zum Prüfbericht 936/21204643/A. Das Addendum erhält die Berichtsnummer 936/21204643/A1 und ist nach seiner Veröffentlichung fester Bestandteil des Prüfberichts 936/21204643/A und wird ebenfalls auf www.qal1.de eingestellt.</w:t>
      </w:r>
    </w:p>
    <w:p>
      <w:pPr>
        <w:pStyle w:val="GesAbsatz"/>
      </w:pPr>
      <w:r>
        <w:t>Stellungnahme der TÜV Rheinland Energie und Umwelt GmbH vom 3. November 2011</w:t>
      </w:r>
    </w:p>
    <w:p>
      <w:pPr>
        <w:pStyle w:val="berschriftneutral"/>
      </w:pPr>
      <w:r>
        <w:t>16</w:t>
      </w:r>
      <w:r>
        <w:tab/>
        <w:t>Mitteilung zu Bekanntmachungen des Umweltbundesamtes vom 21. Februar 2006 (BAnz. S. 2653, Kapitel IV Nummer 2.1) und vom 10. Januar 2011 (BAnz. S. 294, Kapitel IV 5. Mitteilung)</w:t>
      </w:r>
    </w:p>
    <w:p>
      <w:pPr>
        <w:pStyle w:val="GesAbsatz"/>
      </w:pPr>
      <w:r>
        <w:t>Für die Messeinrichtung APMA 370 für CO der Fa. Horiba, Ltd., Japan sowie der Fa. Horiba Europe GmbH gibt es ein Addendum zum Prüfbericht 936/21204643/B. Das Addendum erhält die Berichtsnummer 936/21204643/B1 und ist nach seiner Veröffentlichung fester Bestandteil des Prüfberichts 936/21204643/B und wird ebenfalls auf www.qal1.de eingestellt.</w:t>
      </w:r>
    </w:p>
    <w:p>
      <w:pPr>
        <w:pStyle w:val="GesAbsatz"/>
      </w:pPr>
      <w:r>
        <w:t>Stellungnahme der TÜV Rheinland Energie und Umwelt GmbH vom 3. November 2011</w:t>
      </w:r>
    </w:p>
    <w:p>
      <w:pPr>
        <w:pStyle w:val="berschriftneutral"/>
      </w:pPr>
      <w:r>
        <w:t>17</w:t>
      </w:r>
      <w:r>
        <w:tab/>
        <w:t>Mitteilung zu Bekanntmachungen des Umweltbundesamtes vom 12. September 2006 (BAnz. S. 6715, Kapitel IV Nummer 3.1) und vom 10. Januar 2011 (BAnz. S. 294, Kapitel IV 6. Mitteilung)</w:t>
      </w:r>
    </w:p>
    <w:p>
      <w:pPr>
        <w:pStyle w:val="GesAbsatz"/>
      </w:pPr>
      <w:r>
        <w:t>Für die Messeinrichtung APNA 370 für NO, NO</w:t>
      </w:r>
      <w:r>
        <w:rPr>
          <w:vertAlign w:val="subscript"/>
        </w:rPr>
        <w:t>2</w:t>
      </w:r>
      <w:r>
        <w:t xml:space="preserve"> und NO</w:t>
      </w:r>
      <w:r>
        <w:rPr>
          <w:vertAlign w:val="subscript"/>
        </w:rPr>
        <w:t>x</w:t>
      </w:r>
      <w:r>
        <w:t xml:space="preserve"> der Fa. Horiba, Ltd., Japan sowie der Fa. Horiba Europe GmbH gibt es ein Addendum zum Prüfbericht 936/21204643/C. Das Addendum erhält die Berichtsnummer 936/21204643/C1 und ist nach seiner Veröffentlichung fester Bestandteil des Prüfberichts 936/21204643/C und wird ebenfalls auf www.qal1.de eingestellt.</w:t>
      </w:r>
    </w:p>
    <w:p>
      <w:pPr>
        <w:pStyle w:val="GesAbsatz"/>
      </w:pPr>
      <w:r>
        <w:t>Stellungnahme der TÜV Rheinland Energie und Umwelt GmbH vom 3. November 2011</w:t>
      </w:r>
    </w:p>
    <w:p>
      <w:pPr>
        <w:pStyle w:val="berschriftneutral"/>
      </w:pPr>
      <w:r>
        <w:t>18</w:t>
      </w:r>
      <w:r>
        <w:tab/>
        <w:t>Mitteilung zu Bekanntmachungen des Umweltbundesamtes vom 12. September 2006 (BAnz. S. 6715, Kapitel IV Nummer 2.1) und vom 10. Januar 2011 (BAnz. S. 294, Kapitel IV 7. Mitteilung)</w:t>
      </w:r>
    </w:p>
    <w:p>
      <w:pPr>
        <w:pStyle w:val="GesAbsatz"/>
      </w:pPr>
      <w:r>
        <w:lastRenderedPageBreak/>
        <w:t>Für die Messeinrichtung APSA 370 für SO</w:t>
      </w:r>
      <w:r>
        <w:rPr>
          <w:vertAlign w:val="subscript"/>
        </w:rPr>
        <w:t>2</w:t>
      </w:r>
      <w:r>
        <w:t xml:space="preserve"> der Fa. Horiba, Ltd., Japan sowie der Fa. Horiba Europe GmbH gibt es ein Addendum zum Prüfbericht 936/21204643/D. Das Addendum erhält die Berichtsnummer 936/21204643/D1 und ist nach seiner Veröffentlichung fester Bestandteil des Prüfberichts 936/21204643/D und wird ebenfalls auf www.qal1.de eingestellt.</w:t>
      </w:r>
    </w:p>
    <w:p>
      <w:pPr>
        <w:pStyle w:val="GesAbsatz"/>
      </w:pPr>
      <w:r>
        <w:t>Stellungnahme der TÜV Rheinland Energie und Umwelt GmbH vom 3. November 2011</w:t>
      </w:r>
    </w:p>
    <w:p>
      <w:pPr>
        <w:pStyle w:val="berschriftneutral"/>
      </w:pPr>
      <w:r>
        <w:t>19</w:t>
      </w:r>
      <w:r>
        <w:tab/>
        <w:t>Mitteilung zu Bekanntmachungen des Umweltbundesamtes vom 3. August 2009 (BAnz. S. 2929, Kapitel IV Nummer 3.5) und vom 25. Januar 2010 (BAnz. S. 552, Kapitel IV 21. Mitteilung)</w:t>
      </w:r>
    </w:p>
    <w:p>
      <w:pPr>
        <w:pStyle w:val="GesAbsatz"/>
      </w:pPr>
      <w:r>
        <w:t>Das Analysensystem LDS 6 7MB6121/6122 der Siemens AG für HCl und H</w:t>
      </w:r>
      <w:r>
        <w:rPr>
          <w:vertAlign w:val="subscript"/>
        </w:rPr>
        <w:t>2</w:t>
      </w:r>
      <w:r>
        <w:t>O wird baugleich von der Fa. Bühler Technologies GmbH, Harkortstraße 29, 40880 Ratingen, als Analysensystem BA8000-0FT für HCl/H</w:t>
      </w:r>
      <w:r>
        <w:rPr>
          <w:vertAlign w:val="subscript"/>
        </w:rPr>
        <w:t>2</w:t>
      </w:r>
      <w:r>
        <w:t>O bzw. BA8000-0ET für HCl vertrieben. Die Sensoreinheit trägt die Bezeichnung BA8000-0W. Die Eignungsbekanntgabe besitzt gleichfalls Gültigkeit für das Analysensystem der Fa. Bühler Technologies GmbH.</w:t>
      </w:r>
    </w:p>
    <w:p>
      <w:pPr>
        <w:pStyle w:val="GesAbsatz"/>
      </w:pPr>
      <w:r>
        <w:t>Stellungnahme der TÜV Süd Industrie Service GmbH vom 17. Oktober 2011</w:t>
      </w:r>
    </w:p>
    <w:p>
      <w:pPr>
        <w:pStyle w:val="berschriftneutral"/>
        <w:rPr>
          <w:color w:val="auto"/>
        </w:rPr>
      </w:pPr>
      <w:r>
        <w:rPr>
          <w:color w:val="auto"/>
        </w:rPr>
        <w:t>20</w:t>
      </w:r>
      <w:r>
        <w:rPr>
          <w:color w:val="auto"/>
        </w:rPr>
        <w:tab/>
        <w:t>Mitteilung zu Bekanntmachungen des Umweltbundesamtes vom 3. August 2009 (BAnz. S. 2929, Kapitel I Nummer 3.6) und vom 25. Januar 2010 (BAnz. S. 552, Kapitel IV 22. Mitteilung)</w:t>
      </w:r>
    </w:p>
    <w:p>
      <w:pPr>
        <w:pStyle w:val="GesAbsatz"/>
      </w:pPr>
      <w:r>
        <w:t>Das Analysensystem LDS 6 7MB6121/6122 der Siemens AG für NH</w:t>
      </w:r>
      <w:r>
        <w:rPr>
          <w:vertAlign w:val="subscript"/>
        </w:rPr>
        <w:t>3</w:t>
      </w:r>
      <w:r>
        <w:t xml:space="preserve"> und H</w:t>
      </w:r>
      <w:r>
        <w:rPr>
          <w:vertAlign w:val="subscript"/>
        </w:rPr>
        <w:t>2</w:t>
      </w:r>
      <w:r>
        <w:t>O wird baugleich von der Fa. Bühler Technologies GmbH, Harkortstraße 29, 40880 Ratingen, als Analysensystem BA8000-0DT für NH</w:t>
      </w:r>
      <w:r>
        <w:rPr>
          <w:vertAlign w:val="subscript"/>
        </w:rPr>
        <w:t>3</w:t>
      </w:r>
      <w:r>
        <w:t>/H</w:t>
      </w:r>
      <w:r>
        <w:rPr>
          <w:vertAlign w:val="subscript"/>
        </w:rPr>
        <w:t>2</w:t>
      </w:r>
      <w:r>
        <w:t>O bzw. BA8000-OCT für NH</w:t>
      </w:r>
      <w:r>
        <w:rPr>
          <w:vertAlign w:val="subscript"/>
        </w:rPr>
        <w:t>3</w:t>
      </w:r>
      <w:r>
        <w:t xml:space="preserve"> bzw. BA8000-0MT für H</w:t>
      </w:r>
      <w:r>
        <w:rPr>
          <w:vertAlign w:val="subscript"/>
        </w:rPr>
        <w:t>2</w:t>
      </w:r>
      <w:r>
        <w:t>O vertrieben. Die Sensoreinheit trägt die Bezeichnung BA8000-0W. Die Eignungsbekanntgabe besitzt gleichfalls Gültigkeit für das Analysensystem der Fa. Bühler Technologies GmbH.</w:t>
      </w:r>
    </w:p>
    <w:p>
      <w:pPr>
        <w:pStyle w:val="GesAbsatz"/>
      </w:pPr>
      <w:r>
        <w:t>Stellungnahme der TÜV Süd Industrie Service GmbH vom 17. Oktober 2011</w:t>
      </w:r>
    </w:p>
    <w:p>
      <w:pPr>
        <w:pStyle w:val="berschriftneutral"/>
        <w:rPr>
          <w:color w:val="auto"/>
        </w:rPr>
      </w:pPr>
      <w:r>
        <w:rPr>
          <w:color w:val="auto"/>
        </w:rPr>
        <w:t>21</w:t>
      </w:r>
      <w:r>
        <w:rPr>
          <w:color w:val="auto"/>
        </w:rPr>
        <w:tab/>
        <w:t>Mitteilung zur Bekanntmachung des Umweltbundesamtes vom 3. August 2009 (BAnz. S. 2929, Kapitel II Nummer 3.1)</w:t>
      </w:r>
    </w:p>
    <w:p>
      <w:pPr>
        <w:pStyle w:val="GesAbsatz"/>
      </w:pPr>
      <w:r>
        <w:t>Die Messeinrichtung GC 5000 BTX Ausführung FID für Benzol der Firma AMA Instruments GmbH für die Bestimmung der Benzolkonzentration in der Außenluft erfüllt die Bestimmungen der DIN EN 14662-3 vom August 2005.</w:t>
      </w:r>
    </w:p>
    <w:p>
      <w:pPr>
        <w:pStyle w:val="GesAbsatz"/>
      </w:pPr>
      <w:r>
        <w:t>Darüber hinaus erfüllt die Herstellung und das Qualitätsmanagementsystem der Messeinrichtung GC 5000 BTX Ausführung FID für Benzol die Anforderungen der DIN EN 15267.</w:t>
      </w:r>
    </w:p>
    <w:p>
      <w:pPr>
        <w:pStyle w:val="GesAbsatz"/>
      </w:pPr>
      <w:r>
        <w:t>Der Prüfbericht über die Eignungsprüfung ist im Internet unter www.qal1.de einsehbar.</w:t>
      </w:r>
    </w:p>
    <w:p>
      <w:pPr>
        <w:pStyle w:val="GesAbsatz"/>
      </w:pPr>
      <w:r>
        <w:t>Stellungnahme der TÜV Rheinland Energie und Umwelt GmbH vom 30. Januar 2012</w:t>
      </w:r>
    </w:p>
    <w:p>
      <w:pPr>
        <w:pStyle w:val="berschriftneutral"/>
      </w:pPr>
      <w:r>
        <w:t>22</w:t>
      </w:r>
      <w:r>
        <w:tab/>
        <w:t>Mitteilung zur Bekanntmachung des Umweltbundesamtes vom 10. Januar 2011 (BAnz. S. 294, Kapitel III Nummer 1.1)</w:t>
      </w:r>
    </w:p>
    <w:p>
      <w:pPr>
        <w:pStyle w:val="GesAbsatz"/>
      </w:pPr>
      <w:r>
        <w:t>Die Messeinrichtung GC 5000 BTX Ausführung PID für Benzol der Firma AMA Instruments GmbH für die Bestimmung der Benzolkonzentration in der Außenluft erfüllt die Bestimmungen der DIN EN 14662-3 vom August 2005.</w:t>
      </w:r>
    </w:p>
    <w:p>
      <w:pPr>
        <w:pStyle w:val="GesAbsatz"/>
      </w:pPr>
      <w:r>
        <w:t>Darüber hinaus erfüllt die Herstellung und das Qualitätsmanagementsystem der Messeinrichtung GC 5000 BTX Ausführung PID für Benzol die Anforderungen der DIN EN 15267.</w:t>
      </w:r>
    </w:p>
    <w:p>
      <w:pPr>
        <w:pStyle w:val="GesAbsatz"/>
      </w:pPr>
      <w:r>
        <w:t>Der Prüfbericht über die Eignungsprüfung ist im Internet unter www.qal1.de einsehbar.</w:t>
      </w:r>
    </w:p>
    <w:p>
      <w:pPr>
        <w:pStyle w:val="GesAbsatz"/>
      </w:pPr>
      <w:r>
        <w:t>Stellungnahme der TÜV Rheinland Energie und Umwelt GmbH vom 30. Januar 2012</w:t>
      </w:r>
    </w:p>
    <w:p>
      <w:pPr>
        <w:pStyle w:val="berschriftneutral"/>
      </w:pPr>
      <w:r>
        <w:t>23</w:t>
      </w:r>
      <w:r>
        <w:tab/>
        <w:t>Mitteilung zur Bekanntmachung des U</w:t>
      </w:r>
      <w:r>
        <w:rPr>
          <w:rStyle w:val="berschrift3Zchn"/>
        </w:rPr>
        <w:t>mweltbundesamtes 12. August 2008 (BAnz. S. 3243, Kapitel I Nummer 2.1)</w:t>
      </w:r>
    </w:p>
    <w:p>
      <w:pPr>
        <w:pStyle w:val="GesAbsatz"/>
      </w:pPr>
      <w:r>
        <w:t>Die aktuelle Software der Messeinrichtung SIDOR der Pa. SICK MAIHAK GmbH für CO, NO, SO</w:t>
      </w:r>
      <w:r>
        <w:rPr>
          <w:vertAlign w:val="subscript"/>
        </w:rPr>
        <w:t>2</w:t>
      </w:r>
      <w:r>
        <w:t xml:space="preserve"> und O</w:t>
      </w:r>
      <w:r>
        <w:rPr>
          <w:vertAlign w:val="subscript"/>
        </w:rPr>
        <w:t>2</w:t>
      </w:r>
      <w:r>
        <w:t xml:space="preserve"> hat jetzt die Version 1.8.</w:t>
      </w:r>
    </w:p>
    <w:p>
      <w:pPr>
        <w:pStyle w:val="GesAbsatz"/>
      </w:pPr>
      <w:r>
        <w:t>Stellungnahme der TÜV Nord Umweltschutz GmbH &amp; Co. KG vom 15. November 2011</w:t>
      </w:r>
    </w:p>
    <w:p>
      <w:pPr>
        <w:pStyle w:val="berschriftneutral"/>
      </w:pPr>
      <w:r>
        <w:t>24</w:t>
      </w:r>
      <w:r>
        <w:tab/>
        <w:t>Mitteilung zu Bekanntmachungen des Umweltbundesamtes vom 15. Juli 2011 (BAnz. 2725, Kapitel I Nummer 2.1) und zu Kapitel I Nummer 2.1 dieser Bekanntmachung</w:t>
      </w:r>
    </w:p>
    <w:p>
      <w:pPr>
        <w:pStyle w:val="GesAbsatz"/>
      </w:pPr>
      <w:r>
        <w:t>Der FI-Detektor der Messeinrichtung GMS810-FIDOR für Gesamt-Kohlenstoff der Pa. SICK MAIHAK GmbH wurde im Aufbau optimiert. Die Keramikisolation ist nun mit einem Teflonüberzug ausgestattet.</w:t>
      </w:r>
    </w:p>
    <w:p>
      <w:pPr>
        <w:pStyle w:val="GesAbsatz"/>
      </w:pPr>
      <w:r>
        <w:t>Stellungnahme der TÜV Rheinland Energie und Umwelt GmbH vom 26. September 2011</w:t>
      </w:r>
    </w:p>
    <w:p>
      <w:pPr>
        <w:pStyle w:val="berschrift2"/>
      </w:pPr>
      <w:bookmarkStart w:id="20" w:name="_Toc319576196"/>
      <w:r>
        <w:lastRenderedPageBreak/>
        <w:t>VI.</w:t>
      </w:r>
      <w:r>
        <w:br/>
        <w:t xml:space="preserve">Berichtigung zur Bundeseinheitlichen Praxis bei der Überwachung </w:t>
      </w:r>
      <w:r>
        <w:br/>
        <w:t>von Emissionen und Immissionen</w:t>
      </w:r>
      <w:bookmarkEnd w:id="20"/>
    </w:p>
    <w:p>
      <w:pPr>
        <w:pStyle w:val="berschriftneutral"/>
      </w:pPr>
      <w:r>
        <w:t>1</w:t>
      </w:r>
      <w:r>
        <w:tab/>
        <w:t>Berichtigung zu Be</w:t>
      </w:r>
      <w:r>
        <w:rPr>
          <w:rStyle w:val="berschrift3Zchn"/>
        </w:rPr>
        <w:t>k</w:t>
      </w:r>
      <w:r>
        <w:t>anntmachungen des Umweltbundesamtes vom 15. Juli 2011 (BAnz. S. 2725, Kapitel I Nummer 4.3) und zur 8. Mitteilung dieser Bekanntmachung</w:t>
      </w:r>
    </w:p>
    <w:p>
      <w:pPr>
        <w:pStyle w:val="GesAbsatz"/>
      </w:pPr>
      <w:r>
        <w:t>Der für die Mehrkomponentenmesseinrichtung GIGAS 10M der Pa. General Impianti s. r. l. aufgeführte Zertifizierungsbereich für die Komponente NH</w:t>
      </w:r>
      <w:r>
        <w:rPr>
          <w:vertAlign w:val="subscript"/>
        </w:rPr>
        <w:t>3</w:t>
      </w:r>
      <w:r>
        <w:t xml:space="preserve"> muss richtig lauten wie folgt:</w:t>
      </w:r>
    </w:p>
    <w:p>
      <w:pPr>
        <w:pStyle w:val="GesAbsatz"/>
      </w:pPr>
      <w:r>
        <w:t>Zertifizierungsbereich NH</w:t>
      </w:r>
      <w:r>
        <w:rPr>
          <w:vertAlign w:val="subscript"/>
        </w:rPr>
        <w:t>3</w:t>
      </w:r>
      <w:r>
        <w:t>: 0-15 mg/m</w:t>
      </w:r>
      <w:r>
        <w:rPr>
          <w:vertAlign w:val="superscript"/>
        </w:rPr>
        <w:t>3</w:t>
      </w:r>
      <w:r>
        <w:t xml:space="preserve"> (nicht 0-10 mg/m</w:t>
      </w:r>
      <w:r>
        <w:rPr>
          <w:vertAlign w:val="superscript"/>
        </w:rPr>
        <w:t>3</w:t>
      </w:r>
      <w:r>
        <w:t>).</w:t>
      </w:r>
    </w:p>
    <w:p>
      <w:pPr>
        <w:pStyle w:val="GesAbsatz"/>
      </w:pPr>
      <w:r>
        <w:t>Stellungnahme der TÜV Rheinland Energie und Umwelt GmbH vom 29. September 2011</w:t>
      </w:r>
    </w:p>
    <w:p>
      <w:pPr>
        <w:pStyle w:val="berschriftneutral"/>
      </w:pPr>
      <w:r>
        <w:t>2</w:t>
      </w:r>
      <w:r>
        <w:tab/>
        <w:t>Berichtigung zur Bekanntmachung des Umweltbundesamtes vom 15. Juli 2011 (BAnz S. 3243, Kapitel I)</w:t>
      </w:r>
    </w:p>
    <w:p>
      <w:pPr>
        <w:pStyle w:val="GesAbsatz"/>
      </w:pPr>
      <w:r>
        <w:t>Unter Bezugnahme auf Nummer 3 der Richtlinie über die bundeseinheitliche Praxis bei der Überwachung der Emissionen werden im Auftrag des Bundesministeriums für Umwelt, Naturschutz und Reaktorsicherheit (BMU)er die Messeinrichtungen bekanntgegeben. Der Verweis auf das Rundschreiben des BMU muss richtig lauten wie folgt:</w:t>
      </w:r>
    </w:p>
    <w:p>
      <w:pPr>
        <w:pStyle w:val="GesAbsatz"/>
      </w:pPr>
      <w:r>
        <w:t>Rundschreiben des Bundesministeriums für Umwelt, Naturschutz und Reaktorsicherheit (BMU) - IG I 2 - 45053/5 (GMBl 2005 S. 795), zuletzt geändert am 4. August 2010 (GMBl 2010 S. 1172).</w:t>
      </w:r>
    </w:p>
    <w:p>
      <w:pPr>
        <w:pStyle w:val="GesAbsatz"/>
      </w:pPr>
    </w:p>
    <w:p>
      <w:pPr>
        <w:pStyle w:val="GesAbsatz"/>
      </w:pP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23.02.2012 (BAnz. Nr. 36 v. 02.03.2012 S. 920)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61.4-62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0167F9E8-E977-4273-A65C-FF21026C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neutral">
    <w:name w:val="Überschrift neutral"/>
    <w:basedOn w:val="GesAbsatz"/>
    <w:rPr>
      <w:b/>
    </w:rPr>
  </w:style>
  <w:style w:type="character" w:customStyle="1" w:styleId="berschrift3Zchn">
    <w:name w:val="Überschrift 3 Zchn"/>
    <w:basedOn w:val="Absatz-Standardschriftart"/>
    <w:link w:val="berschrift3"/>
    <w:rPr>
      <w:rFonts w:ascii="Arial" w:hAnsi="Arial"/>
      <w:b/>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24</Pages>
  <Words>7076</Words>
  <Characters>46497</Characters>
  <Application>Microsoft Office Word</Application>
  <DocSecurity>0</DocSecurity>
  <Lines>387</Lines>
  <Paragraphs>106</Paragraphs>
  <ScaleCrop>false</ScaleCrop>
  <HeadingPairs>
    <vt:vector size="2" baseType="variant">
      <vt:variant>
        <vt:lpstr>Titel</vt:lpstr>
      </vt:variant>
      <vt:variant>
        <vt:i4>1</vt:i4>
      </vt:variant>
    </vt:vector>
  </HeadingPairs>
  <TitlesOfParts>
    <vt:vector size="1" baseType="lpstr">
      <vt:lpstr>Bekanntmachung über die bundeseinheitliche Praxis bei der</vt:lpstr>
    </vt:vector>
  </TitlesOfParts>
  <Company>LANUV NRW</Company>
  <LinksUpToDate>false</LinksUpToDate>
  <CharactersWithSpaces>53467</CharactersWithSpaces>
  <SharedDoc>false</SharedDoc>
  <HLinks>
    <vt:vector size="96" baseType="variant">
      <vt:variant>
        <vt:i4>1835068</vt:i4>
      </vt:variant>
      <vt:variant>
        <vt:i4>92</vt:i4>
      </vt:variant>
      <vt:variant>
        <vt:i4>0</vt:i4>
      </vt:variant>
      <vt:variant>
        <vt:i4>5</vt:i4>
      </vt:variant>
      <vt:variant>
        <vt:lpwstr/>
      </vt:variant>
      <vt:variant>
        <vt:lpwstr>_Toc319576196</vt:lpwstr>
      </vt:variant>
      <vt:variant>
        <vt:i4>1835068</vt:i4>
      </vt:variant>
      <vt:variant>
        <vt:i4>86</vt:i4>
      </vt:variant>
      <vt:variant>
        <vt:i4>0</vt:i4>
      </vt:variant>
      <vt:variant>
        <vt:i4>5</vt:i4>
      </vt:variant>
      <vt:variant>
        <vt:lpwstr/>
      </vt:variant>
      <vt:variant>
        <vt:lpwstr>_Toc319576195</vt:lpwstr>
      </vt:variant>
      <vt:variant>
        <vt:i4>1835068</vt:i4>
      </vt:variant>
      <vt:variant>
        <vt:i4>80</vt:i4>
      </vt:variant>
      <vt:variant>
        <vt:i4>0</vt:i4>
      </vt:variant>
      <vt:variant>
        <vt:i4>5</vt:i4>
      </vt:variant>
      <vt:variant>
        <vt:lpwstr/>
      </vt:variant>
      <vt:variant>
        <vt:lpwstr>_Toc319576194</vt:lpwstr>
      </vt:variant>
      <vt:variant>
        <vt:i4>1835068</vt:i4>
      </vt:variant>
      <vt:variant>
        <vt:i4>74</vt:i4>
      </vt:variant>
      <vt:variant>
        <vt:i4>0</vt:i4>
      </vt:variant>
      <vt:variant>
        <vt:i4>5</vt:i4>
      </vt:variant>
      <vt:variant>
        <vt:lpwstr/>
      </vt:variant>
      <vt:variant>
        <vt:lpwstr>_Toc319576193</vt:lpwstr>
      </vt:variant>
      <vt:variant>
        <vt:i4>1835068</vt:i4>
      </vt:variant>
      <vt:variant>
        <vt:i4>68</vt:i4>
      </vt:variant>
      <vt:variant>
        <vt:i4>0</vt:i4>
      </vt:variant>
      <vt:variant>
        <vt:i4>5</vt:i4>
      </vt:variant>
      <vt:variant>
        <vt:lpwstr/>
      </vt:variant>
      <vt:variant>
        <vt:lpwstr>_Toc319576192</vt:lpwstr>
      </vt:variant>
      <vt:variant>
        <vt:i4>1835068</vt:i4>
      </vt:variant>
      <vt:variant>
        <vt:i4>62</vt:i4>
      </vt:variant>
      <vt:variant>
        <vt:i4>0</vt:i4>
      </vt:variant>
      <vt:variant>
        <vt:i4>5</vt:i4>
      </vt:variant>
      <vt:variant>
        <vt:lpwstr/>
      </vt:variant>
      <vt:variant>
        <vt:lpwstr>_Toc319576191</vt:lpwstr>
      </vt:variant>
      <vt:variant>
        <vt:i4>1835068</vt:i4>
      </vt:variant>
      <vt:variant>
        <vt:i4>56</vt:i4>
      </vt:variant>
      <vt:variant>
        <vt:i4>0</vt:i4>
      </vt:variant>
      <vt:variant>
        <vt:i4>5</vt:i4>
      </vt:variant>
      <vt:variant>
        <vt:lpwstr/>
      </vt:variant>
      <vt:variant>
        <vt:lpwstr>_Toc319576190</vt:lpwstr>
      </vt:variant>
      <vt:variant>
        <vt:i4>1900604</vt:i4>
      </vt:variant>
      <vt:variant>
        <vt:i4>50</vt:i4>
      </vt:variant>
      <vt:variant>
        <vt:i4>0</vt:i4>
      </vt:variant>
      <vt:variant>
        <vt:i4>5</vt:i4>
      </vt:variant>
      <vt:variant>
        <vt:lpwstr/>
      </vt:variant>
      <vt:variant>
        <vt:lpwstr>_Toc319576189</vt:lpwstr>
      </vt:variant>
      <vt:variant>
        <vt:i4>1900604</vt:i4>
      </vt:variant>
      <vt:variant>
        <vt:i4>44</vt:i4>
      </vt:variant>
      <vt:variant>
        <vt:i4>0</vt:i4>
      </vt:variant>
      <vt:variant>
        <vt:i4>5</vt:i4>
      </vt:variant>
      <vt:variant>
        <vt:lpwstr/>
      </vt:variant>
      <vt:variant>
        <vt:lpwstr>_Toc319576188</vt:lpwstr>
      </vt:variant>
      <vt:variant>
        <vt:i4>1900604</vt:i4>
      </vt:variant>
      <vt:variant>
        <vt:i4>38</vt:i4>
      </vt:variant>
      <vt:variant>
        <vt:i4>0</vt:i4>
      </vt:variant>
      <vt:variant>
        <vt:i4>5</vt:i4>
      </vt:variant>
      <vt:variant>
        <vt:lpwstr/>
      </vt:variant>
      <vt:variant>
        <vt:lpwstr>_Toc319576187</vt:lpwstr>
      </vt:variant>
      <vt:variant>
        <vt:i4>1900604</vt:i4>
      </vt:variant>
      <vt:variant>
        <vt:i4>32</vt:i4>
      </vt:variant>
      <vt:variant>
        <vt:i4>0</vt:i4>
      </vt:variant>
      <vt:variant>
        <vt:i4>5</vt:i4>
      </vt:variant>
      <vt:variant>
        <vt:lpwstr/>
      </vt:variant>
      <vt:variant>
        <vt:lpwstr>_Toc319576186</vt:lpwstr>
      </vt:variant>
      <vt:variant>
        <vt:i4>1900604</vt:i4>
      </vt:variant>
      <vt:variant>
        <vt:i4>26</vt:i4>
      </vt:variant>
      <vt:variant>
        <vt:i4>0</vt:i4>
      </vt:variant>
      <vt:variant>
        <vt:i4>5</vt:i4>
      </vt:variant>
      <vt:variant>
        <vt:lpwstr/>
      </vt:variant>
      <vt:variant>
        <vt:lpwstr>_Toc319576185</vt:lpwstr>
      </vt:variant>
      <vt:variant>
        <vt:i4>1900604</vt:i4>
      </vt:variant>
      <vt:variant>
        <vt:i4>20</vt:i4>
      </vt:variant>
      <vt:variant>
        <vt:i4>0</vt:i4>
      </vt:variant>
      <vt:variant>
        <vt:i4>5</vt:i4>
      </vt:variant>
      <vt:variant>
        <vt:lpwstr/>
      </vt:variant>
      <vt:variant>
        <vt:lpwstr>_Toc319576184</vt:lpwstr>
      </vt:variant>
      <vt:variant>
        <vt:i4>1900604</vt:i4>
      </vt:variant>
      <vt:variant>
        <vt:i4>14</vt:i4>
      </vt:variant>
      <vt:variant>
        <vt:i4>0</vt:i4>
      </vt:variant>
      <vt:variant>
        <vt:i4>5</vt:i4>
      </vt:variant>
      <vt:variant>
        <vt:lpwstr/>
      </vt:variant>
      <vt:variant>
        <vt:lpwstr>_Toc319576183</vt:lpwstr>
      </vt:variant>
      <vt:variant>
        <vt:i4>1900604</vt:i4>
      </vt:variant>
      <vt:variant>
        <vt:i4>8</vt:i4>
      </vt:variant>
      <vt:variant>
        <vt:i4>0</vt:i4>
      </vt:variant>
      <vt:variant>
        <vt:i4>5</vt:i4>
      </vt:variant>
      <vt:variant>
        <vt:lpwstr/>
      </vt:variant>
      <vt:variant>
        <vt:lpwstr>_Toc319576182</vt:lpwstr>
      </vt:variant>
      <vt:variant>
        <vt:i4>1900604</vt:i4>
      </vt:variant>
      <vt:variant>
        <vt:i4>2</vt:i4>
      </vt:variant>
      <vt:variant>
        <vt:i4>0</vt:i4>
      </vt:variant>
      <vt:variant>
        <vt:i4>5</vt:i4>
      </vt:variant>
      <vt:variant>
        <vt:lpwstr/>
      </vt:variant>
      <vt:variant>
        <vt:lpwstr>_Toc319576181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die bundeseinheitliche Praxis bei der</dc:title>
  <dc:creator>adler</dc:creator>
  <cp:lastModifiedBy>Rüter, Dr., Ingo</cp:lastModifiedBy>
  <cp:revision>3</cp:revision>
  <cp:lastPrinted>2012-03-13T09:13:00Z</cp:lastPrinted>
  <dcterms:created xsi:type="dcterms:W3CDTF">2014-09-25T14:01:00Z</dcterms:created>
  <dcterms:modified xsi:type="dcterms:W3CDTF">2024-07-25T07:04:00Z</dcterms:modified>
</cp:coreProperties>
</file>