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  <w:spacing w:before="0"/>
      </w:pPr>
      <w:bookmarkStart w:id="0" w:name="_Toc80670799"/>
      <w:bookmarkStart w:id="1" w:name="_Toc87849256"/>
      <w:bookmarkStart w:id="2" w:name="_Toc149098343"/>
      <w:bookmarkStart w:id="3" w:name="_Toc166979349"/>
      <w:bookmarkStart w:id="4" w:name="_Toc192996702"/>
      <w:r>
        <w:t>Bekanntmachung über die bundeseinheitliche Praxis</w:t>
      </w:r>
      <w:r>
        <w:br/>
        <w:t>bei der Überwachung der Emissionen und der Immissionen</w:t>
      </w:r>
      <w:bookmarkEnd w:id="0"/>
      <w:bookmarkEnd w:id="1"/>
      <w:bookmarkEnd w:id="2"/>
      <w:bookmarkEnd w:id="3"/>
      <w:bookmarkEnd w:id="4"/>
    </w:p>
    <w:p>
      <w:pPr>
        <w:pStyle w:val="GesAbsatz"/>
        <w:jc w:val="center"/>
      </w:pPr>
      <w:r>
        <w:t>vom 14. Februar 2008</w:t>
      </w:r>
    </w:p>
    <w:p>
      <w:pPr>
        <w:pStyle w:val="GesAbsatz"/>
        <w:jc w:val="center"/>
        <w:rPr>
          <w:noProof/>
        </w:rPr>
      </w:pPr>
      <w:r>
        <w:rPr>
          <w:b/>
          <w:bCs/>
          <w:sz w:val="22"/>
        </w:rPr>
        <w:t>Inhalt:</w:t>
      </w:r>
      <w:r>
        <w:rPr>
          <w:b/>
          <w:bCs/>
          <w:sz w:val="22"/>
        </w:rPr>
        <w:fldChar w:fldCharType="begin"/>
      </w:r>
      <w:r>
        <w:rPr>
          <w:b/>
          <w:bCs/>
          <w:sz w:val="22"/>
        </w:rPr>
        <w:instrText xml:space="preserve"> TOC \o "1-3" \h \z \u </w:instrText>
      </w:r>
      <w:r>
        <w:rPr>
          <w:b/>
          <w:bCs/>
          <w:sz w:val="22"/>
        </w:rPr>
        <w:fldChar w:fldCharType="separate"/>
      </w:r>
    </w:p>
    <w:p>
      <w:pPr>
        <w:pStyle w:val="Verzeichnis1"/>
        <w:tabs>
          <w:tab w:val="right" w:leader="dot" w:pos="9628"/>
        </w:tabs>
        <w:rPr>
          <w:b w:val="0"/>
          <w:bCs w:val="0"/>
          <w:caps w:val="0"/>
          <w:noProof/>
          <w:sz w:val="24"/>
          <w:szCs w:val="24"/>
        </w:rPr>
      </w:pPr>
      <w:hyperlink w:anchor="_Toc192996702" w:history="1">
        <w:r>
          <w:rPr>
            <w:rStyle w:val="Hyperlink"/>
            <w:noProof/>
          </w:rPr>
          <w:t>Bekanntmachung über die bundeseinheitliche Praxis bei der Überwachung der Emissionen und der Immissionen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_Toc192996702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tabs>
          <w:tab w:val="right" w:leader="dot" w:pos="9628"/>
        </w:tabs>
        <w:rPr>
          <w:smallCaps w:val="0"/>
          <w:noProof/>
          <w:sz w:val="24"/>
          <w:szCs w:val="24"/>
        </w:rPr>
      </w:pPr>
      <w:hyperlink w:anchor="_Toc192996703" w:history="1">
        <w:r>
          <w:rPr>
            <w:rStyle w:val="Hyperlink"/>
            <w:noProof/>
          </w:rPr>
          <w:t>I. Eignung von Messeinrichtungen zur kontinuierlichen Überwachung von Emissionen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_Toc192996703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tabs>
          <w:tab w:val="right" w:leader="dot" w:pos="9628"/>
        </w:tabs>
        <w:rPr>
          <w:smallCaps w:val="0"/>
          <w:noProof/>
          <w:sz w:val="24"/>
          <w:szCs w:val="24"/>
        </w:rPr>
      </w:pPr>
      <w:hyperlink w:anchor="_Toc192996704" w:history="1">
        <w:r>
          <w:rPr>
            <w:rStyle w:val="Hyperlink"/>
            <w:noProof/>
          </w:rPr>
          <w:t>II. Eignung für Messeinrichtungen zur kontinuierlichen Messung von Bezugsgrößen/Betriebsgrößen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_Toc192996704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tabs>
          <w:tab w:val="right" w:leader="dot" w:pos="9628"/>
        </w:tabs>
        <w:rPr>
          <w:smallCaps w:val="0"/>
          <w:noProof/>
          <w:sz w:val="24"/>
          <w:szCs w:val="24"/>
        </w:rPr>
      </w:pPr>
      <w:hyperlink w:anchor="_Toc192996705" w:history="1">
        <w:r>
          <w:rPr>
            <w:rStyle w:val="Hyperlink"/>
            <w:noProof/>
          </w:rPr>
          <w:t>III. Eignung von Messeinrichtungen zur kontinuierlichen Überwachung von Immissionen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_Toc192996705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tabs>
          <w:tab w:val="right" w:leader="dot" w:pos="9628"/>
        </w:tabs>
        <w:rPr>
          <w:smallCaps w:val="0"/>
          <w:noProof/>
          <w:sz w:val="24"/>
          <w:szCs w:val="24"/>
        </w:rPr>
      </w:pPr>
      <w:hyperlink w:anchor="_Toc192996706" w:history="1">
        <w:r>
          <w:rPr>
            <w:rStyle w:val="Hyperlink"/>
            <w:noProof/>
          </w:rPr>
          <w:t>IV. Mitteilungen zur Bundeseinheitlichen Praxis bei der Überwachung von Emissionen und Immissionen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_Toc192996706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>
      <w:pPr>
        <w:pStyle w:val="GesAbsatz"/>
        <w:jc w:val="center"/>
      </w:pPr>
      <w:r>
        <w:rPr>
          <w:b/>
          <w:bCs/>
          <w:sz w:val="22"/>
        </w:rPr>
        <w:fldChar w:fldCharType="end"/>
      </w:r>
    </w:p>
    <w:p>
      <w:pPr>
        <w:pStyle w:val="berschrift2"/>
      </w:pPr>
      <w:bookmarkStart w:id="5" w:name="_Toc80670800"/>
      <w:bookmarkStart w:id="6" w:name="_Toc87849257"/>
      <w:bookmarkStart w:id="7" w:name="_Toc149098344"/>
      <w:bookmarkStart w:id="8" w:name="_Toc166979350"/>
      <w:bookmarkStart w:id="9" w:name="_Toc192996703"/>
      <w:r>
        <w:t>I.</w:t>
      </w:r>
      <w:r>
        <w:br/>
        <w:t>Eignung von Messeinrichtungen zur kontinuierlichen</w:t>
      </w:r>
      <w:r>
        <w:br/>
        <w:t>Überwachung von Emissionen</w:t>
      </w:r>
      <w:bookmarkEnd w:id="5"/>
      <w:bookmarkEnd w:id="6"/>
      <w:bookmarkEnd w:id="7"/>
      <w:bookmarkEnd w:id="8"/>
      <w:bookmarkEnd w:id="9"/>
    </w:p>
    <w:p>
      <w:pPr>
        <w:pStyle w:val="GesAbsatz"/>
        <w:jc w:val="both"/>
      </w:pPr>
      <w:r>
        <w:t>Unter Bezugnahme auf Nummer 3 der Richtlinie über die Bundeseinheitliche Praxis bei der Überwachung der Emissionen - Rundschreiben des Bundesministeriums für Umwelt, Naturschutz und Reaktorsicherheit (BMU) vom 13. Juni 2005 - IG I 2 - 45053/5 (GMBl. 2005 S. 795) - wird im Auftrag des BMU die Eignung der folge</w:t>
      </w:r>
      <w:r>
        <w:t>n</w:t>
      </w:r>
      <w:r>
        <w:t>den Messeinrichtungen bekannt gegeben:</w:t>
      </w:r>
    </w:p>
    <w:p>
      <w:pPr>
        <w:pStyle w:val="GesAbsatz"/>
        <w:rPr>
          <w:b/>
        </w:rPr>
      </w:pPr>
      <w:bookmarkStart w:id="10" w:name="_Toc80670801"/>
      <w:bookmarkStart w:id="11" w:name="_Toc87849258"/>
      <w:r>
        <w:rPr>
          <w:b/>
        </w:rPr>
        <w:t xml:space="preserve">1 </w:t>
      </w:r>
      <w:bookmarkEnd w:id="10"/>
      <w:bookmarkEnd w:id="11"/>
      <w:r>
        <w:rPr>
          <w:b/>
        </w:rPr>
        <w:t>Staubförmige Emissionen (Staubkonzentration)</w:t>
      </w:r>
    </w:p>
    <w:p>
      <w:pPr>
        <w:pStyle w:val="GesAbsatz"/>
        <w:jc w:val="both"/>
      </w:pPr>
      <w:r>
        <w:t>1.1 DT991 für Staub (Massenkonzentration)</w:t>
      </w:r>
    </w:p>
    <w:p>
      <w:pPr>
        <w:pStyle w:val="GesAbsatz"/>
        <w:jc w:val="both"/>
      </w:pPr>
      <w:r>
        <w:t>Hersteller:</w:t>
      </w:r>
    </w:p>
    <w:p>
      <w:pPr>
        <w:pStyle w:val="GesAbsatz"/>
        <w:jc w:val="both"/>
        <w:rPr>
          <w:lang w:val="en-GB"/>
        </w:rPr>
      </w:pPr>
      <w:r>
        <w:rPr>
          <w:lang w:val="en-GB"/>
        </w:rPr>
        <w:t xml:space="preserve">PCME Ltd., St. Ives, </w:t>
      </w:r>
      <w:r>
        <w:t>Großbritannien</w:t>
      </w:r>
    </w:p>
    <w:p>
      <w:pPr>
        <w:pStyle w:val="GesAbsatz"/>
        <w:jc w:val="both"/>
      </w:pPr>
      <w:r>
        <w:t>Eignung:</w:t>
      </w:r>
    </w:p>
    <w:p>
      <w:pPr>
        <w:pStyle w:val="GesAbsatz"/>
        <w:jc w:val="both"/>
      </w:pPr>
      <w:r>
        <w:t>Für genehmigungsbedürftige Anlagen und Anlagen der 27. BImSchV</w:t>
      </w:r>
    </w:p>
    <w:p>
      <w:pPr>
        <w:pStyle w:val="GesAbsatz"/>
        <w:jc w:val="both"/>
      </w:pPr>
      <w:r>
        <w:t>Messbereiche bei der Eignungsprüfung:</w:t>
      </w:r>
    </w:p>
    <w:p>
      <w:pPr>
        <w:tabs>
          <w:tab w:val="left" w:pos="1701"/>
          <w:tab w:val="left" w:pos="3119"/>
          <w:tab w:val="left" w:pos="3544"/>
        </w:tabs>
      </w:pPr>
      <w:r>
        <w:rPr>
          <w:rStyle w:val="GesAbsatzZchn"/>
        </w:rPr>
        <w:t>Staub:</w:t>
      </w:r>
      <w:r>
        <w:rPr>
          <w:rStyle w:val="GesAbsatzZchn"/>
        </w:rPr>
        <w:tab/>
        <w:t>0 - 15 mg/m³</w:t>
      </w:r>
      <w:r>
        <w:tab/>
      </w:r>
      <w:r>
        <w:rPr>
          <w:rFonts w:ascii="Lucida Sans Unicode" w:hAnsi="Lucida Sans Unicode" w:cs="Arial"/>
        </w:rPr>
        <w:t>≙</w:t>
      </w:r>
      <w:r>
        <w:rPr>
          <w:rFonts w:ascii="Lucida Sans Unicode" w:hAnsi="Lucida Sans Unicode" w:cs="Arial"/>
        </w:rPr>
        <w:tab/>
      </w:r>
      <w:r>
        <w:rPr>
          <w:rStyle w:val="GesAbsatzZchn"/>
        </w:rPr>
        <w:t>0 - 50 Units im Staubkanal</w:t>
      </w:r>
    </w:p>
    <w:p>
      <w:pPr>
        <w:tabs>
          <w:tab w:val="left" w:pos="3119"/>
          <w:tab w:val="left" w:pos="3544"/>
        </w:tabs>
        <w:ind w:left="1701"/>
      </w:pPr>
      <w:r>
        <w:rPr>
          <w:rStyle w:val="GesAbsatzZchn"/>
        </w:rPr>
        <w:t>0 - 15 mg/m³</w:t>
      </w:r>
      <w:r>
        <w:tab/>
      </w:r>
      <w:r>
        <w:rPr>
          <w:rFonts w:ascii="Lucida Sans Unicode" w:hAnsi="Lucida Sans Unicode" w:cs="Arial"/>
        </w:rPr>
        <w:t>≙</w:t>
      </w:r>
      <w:r>
        <w:rPr>
          <w:rFonts w:ascii="Lucida Sans Unicode" w:hAnsi="Lucida Sans Unicode" w:cs="Arial"/>
        </w:rPr>
        <w:tab/>
      </w:r>
      <w:r>
        <w:rPr>
          <w:rStyle w:val="GesAbsatzZchn"/>
        </w:rPr>
        <w:t>0 - 200 Units im Feldtest</w:t>
      </w:r>
    </w:p>
    <w:p>
      <w:pPr>
        <w:pStyle w:val="GesAbsatz"/>
        <w:jc w:val="both"/>
      </w:pPr>
      <w:r>
        <w:t>Softwareversion: 6.05</w:t>
      </w:r>
    </w:p>
    <w:p>
      <w:pPr>
        <w:pStyle w:val="GesAbsatz"/>
        <w:jc w:val="both"/>
      </w:pPr>
      <w:r>
        <w:t>Einschränkungen:</w:t>
      </w:r>
    </w:p>
    <w:p>
      <w:pPr>
        <w:pStyle w:val="GesAbsatz"/>
        <w:jc w:val="both"/>
      </w:pPr>
      <w:r>
        <w:t>1.</w:t>
      </w:r>
      <w:r>
        <w:tab/>
        <w:t>Die Messeinrichtung darf nicht hinter Elektrofiltern betrieben werden.</w:t>
      </w:r>
    </w:p>
    <w:p>
      <w:pPr>
        <w:pStyle w:val="GesAbsatz"/>
        <w:ind w:left="426" w:hanging="426"/>
        <w:jc w:val="both"/>
      </w:pPr>
      <w:r>
        <w:t>2.</w:t>
      </w:r>
      <w:r>
        <w:tab/>
        <w:t>Bei Strömungsgeschwindigkeiten &lt; 8,8 m/s ist die Messeinrichtung nur bei konstanten Strömungsg</w:t>
      </w:r>
      <w:r>
        <w:t>e</w:t>
      </w:r>
      <w:r>
        <w:t>schwindigkeiten einzusetzen.</w:t>
      </w:r>
    </w:p>
    <w:p>
      <w:pPr>
        <w:pStyle w:val="GesAbsatz"/>
        <w:jc w:val="both"/>
      </w:pPr>
      <w:r>
        <w:t>Hinweise:</w:t>
      </w:r>
    </w:p>
    <w:p>
      <w:pPr>
        <w:pStyle w:val="GesAbsatz"/>
        <w:jc w:val="both"/>
      </w:pPr>
      <w:r>
        <w:t>1.</w:t>
      </w:r>
      <w:r>
        <w:tab/>
        <w:t>Das Wartungsintervall beträgt 12 Wochen.</w:t>
      </w:r>
    </w:p>
    <w:p>
      <w:pPr>
        <w:pStyle w:val="GesAbsatz"/>
        <w:ind w:left="426" w:hanging="426"/>
        <w:jc w:val="both"/>
      </w:pPr>
      <w:r>
        <w:t>2.</w:t>
      </w:r>
      <w:r>
        <w:tab/>
        <w:t>Die ordnungsgemäße Funktion der Messeinrichtung ist ab einer Abgasgeschwindigkeit von 5,2 m/s nachgewiesen.</w:t>
      </w:r>
    </w:p>
    <w:p>
      <w:pPr>
        <w:pStyle w:val="GesAbsatz"/>
        <w:ind w:left="426" w:hanging="426"/>
        <w:jc w:val="both"/>
      </w:pPr>
      <w:r>
        <w:t>3.</w:t>
      </w:r>
      <w:r>
        <w:tab/>
        <w:t>Die Staubkonzentration wird im feuchten Abgas unter Betriebsbedingungen gemessen.</w:t>
      </w:r>
    </w:p>
    <w:p>
      <w:pPr>
        <w:pStyle w:val="GesAbsatz"/>
        <w:ind w:left="426" w:hanging="426"/>
        <w:jc w:val="both"/>
      </w:pPr>
      <w:r>
        <w:t>4.</w:t>
      </w:r>
      <w:r>
        <w:tab/>
        <w:t>Die Messeinrichtung konnte im Staubkanal keine Stäube mit höheren, an der Oberfläche adsorbierten Schwermetallkonzentrationen messen.</w:t>
      </w:r>
    </w:p>
    <w:p>
      <w:pPr>
        <w:pStyle w:val="GesAbsatz"/>
        <w:ind w:left="426" w:hanging="426"/>
        <w:jc w:val="both"/>
      </w:pPr>
      <w:r>
        <w:t>5.</w:t>
      </w:r>
      <w:r>
        <w:tab/>
        <w:t>Ergänzungsprüfung zur Bekanntgabe des Umweltbundesamtes vom 23. September 2007 (BAnz. S. 7925).</w:t>
      </w:r>
    </w:p>
    <w:p>
      <w:pPr>
        <w:pStyle w:val="GesAbsatz"/>
        <w:jc w:val="both"/>
      </w:pPr>
      <w:r>
        <w:t>Prüfbericht:</w:t>
      </w:r>
    </w:p>
    <w:p>
      <w:pPr>
        <w:pStyle w:val="GesAbsatz"/>
        <w:jc w:val="both"/>
      </w:pPr>
      <w:r>
        <w:t>TÜV Rheinland Immissionsschutz und Energiesysteme GmbH, Köln</w:t>
      </w:r>
    </w:p>
    <w:p>
      <w:pPr>
        <w:pStyle w:val="GesAbsatz"/>
        <w:jc w:val="both"/>
      </w:pPr>
      <w:r>
        <w:t>TÜV Rheinland Group</w:t>
      </w:r>
    </w:p>
    <w:p>
      <w:pPr>
        <w:pStyle w:val="GesAbsatz"/>
        <w:jc w:val="both"/>
      </w:pPr>
      <w:r>
        <w:t>Bericht-Nr.: 936/21206365/B vom 9. November 2007</w:t>
      </w:r>
    </w:p>
    <w:p>
      <w:pPr>
        <w:pStyle w:val="GesAbsatz"/>
        <w:rPr>
          <w:b/>
        </w:rPr>
      </w:pPr>
      <w:bookmarkStart w:id="12" w:name="_Toc80670802"/>
      <w:bookmarkStart w:id="13" w:name="_Toc87849259"/>
      <w:r>
        <w:rPr>
          <w:b/>
        </w:rPr>
        <w:lastRenderedPageBreak/>
        <w:t xml:space="preserve">2 </w:t>
      </w:r>
      <w:bookmarkEnd w:id="12"/>
      <w:bookmarkEnd w:id="13"/>
      <w:r>
        <w:rPr>
          <w:b/>
        </w:rPr>
        <w:t>Mehrkomponentenmesseinrichtungen</w:t>
      </w:r>
    </w:p>
    <w:p>
      <w:pPr>
        <w:pStyle w:val="GesAbsatz"/>
        <w:jc w:val="both"/>
        <w:rPr>
          <w:lang w:val="pl-PL"/>
        </w:rPr>
      </w:pPr>
      <w:r>
        <w:rPr>
          <w:lang w:val="pl-PL"/>
        </w:rPr>
        <w:t>2.1 GASMET CEMS mit OXITEC 500E SME 5 für O</w:t>
      </w:r>
      <w:r>
        <w:rPr>
          <w:vertAlign w:val="subscript"/>
          <w:lang w:val="pl-PL"/>
        </w:rPr>
        <w:t>2</w:t>
      </w:r>
      <w:r>
        <w:rPr>
          <w:lang w:val="pl-PL"/>
        </w:rPr>
        <w:t>, CO, NO, NO</w:t>
      </w:r>
      <w:r>
        <w:rPr>
          <w:vertAlign w:val="subscript"/>
          <w:lang w:val="pl-PL"/>
        </w:rPr>
        <w:t>2</w:t>
      </w:r>
      <w:r>
        <w:rPr>
          <w:lang w:val="pl-PL"/>
        </w:rPr>
        <w:t>, N</w:t>
      </w:r>
      <w:r>
        <w:rPr>
          <w:vertAlign w:val="subscript"/>
          <w:lang w:val="pl-PL"/>
        </w:rPr>
        <w:t>2</w:t>
      </w:r>
      <w:r>
        <w:rPr>
          <w:lang w:val="pl-PL"/>
        </w:rPr>
        <w:t>O, SO</w:t>
      </w:r>
      <w:r>
        <w:rPr>
          <w:vertAlign w:val="subscript"/>
          <w:lang w:val="pl-PL"/>
        </w:rPr>
        <w:t>2</w:t>
      </w:r>
      <w:r>
        <w:rPr>
          <w:lang w:val="pl-PL"/>
        </w:rPr>
        <w:t>, NH</w:t>
      </w:r>
      <w:r>
        <w:rPr>
          <w:vertAlign w:val="subscript"/>
          <w:lang w:val="pl-PL"/>
        </w:rPr>
        <w:t>3</w:t>
      </w:r>
      <w:r>
        <w:rPr>
          <w:lang w:val="pl-PL"/>
        </w:rPr>
        <w:t>, HCl, CO</w:t>
      </w:r>
      <w:r>
        <w:rPr>
          <w:vertAlign w:val="subscript"/>
          <w:lang w:val="pl-PL"/>
        </w:rPr>
        <w:t>2</w:t>
      </w:r>
      <w:r>
        <w:rPr>
          <w:lang w:val="pl-PL"/>
        </w:rPr>
        <w:t>,und H</w:t>
      </w:r>
      <w:r>
        <w:rPr>
          <w:vertAlign w:val="subscript"/>
          <w:lang w:val="pl-PL"/>
        </w:rPr>
        <w:t>2</w:t>
      </w:r>
      <w:r>
        <w:rPr>
          <w:lang w:val="pl-PL"/>
        </w:rPr>
        <w:t>O</w:t>
      </w:r>
    </w:p>
    <w:p>
      <w:pPr>
        <w:pStyle w:val="GesAbsatz"/>
        <w:jc w:val="both"/>
      </w:pPr>
      <w:r>
        <w:t>Hersteller:</w:t>
      </w:r>
    </w:p>
    <w:p>
      <w:pPr>
        <w:pStyle w:val="GesAbsatz"/>
        <w:jc w:val="both"/>
      </w:pPr>
      <w:r>
        <w:t>Gasmet Technologies Oy, Helsinki, Finnland</w:t>
      </w:r>
    </w:p>
    <w:p>
      <w:pPr>
        <w:pStyle w:val="GesAbsatz"/>
        <w:jc w:val="both"/>
      </w:pPr>
      <w:r>
        <w:t>Eignung:</w:t>
      </w:r>
    </w:p>
    <w:p>
      <w:pPr>
        <w:pStyle w:val="GesAbsatz"/>
        <w:jc w:val="both"/>
      </w:pPr>
      <w:r>
        <w:t>Für genehmigungsbedürftige Anlagen und Anlagen der 27. BImSchV</w:t>
      </w:r>
    </w:p>
    <w:p>
      <w:pPr>
        <w:pStyle w:val="GesAbsatz"/>
        <w:jc w:val="both"/>
      </w:pPr>
      <w:r>
        <w:t>Messbereiche bei der Eignungsprüfung:</w:t>
      </w:r>
    </w:p>
    <w:p>
      <w:pPr>
        <w:pStyle w:val="GesAbsatz"/>
        <w:tabs>
          <w:tab w:val="clear" w:pos="425"/>
          <w:tab w:val="left" w:pos="1701"/>
        </w:tabs>
        <w:jc w:val="both"/>
        <w:rPr>
          <w:lang w:val="pl-PL"/>
        </w:rPr>
      </w:pPr>
      <w:r>
        <w:rPr>
          <w:lang w:val="pl-PL"/>
        </w:rPr>
        <w:t>O</w:t>
      </w:r>
      <w:r>
        <w:rPr>
          <w:vertAlign w:val="subscript"/>
          <w:lang w:val="pl-PL"/>
        </w:rPr>
        <w:t>2</w:t>
      </w:r>
      <w:r>
        <w:rPr>
          <w:lang w:val="pl-PL"/>
        </w:rPr>
        <w:t>:</w:t>
      </w:r>
      <w:r>
        <w:rPr>
          <w:lang w:val="pl-PL"/>
        </w:rPr>
        <w:tab/>
        <w:t>0 - 25 Vol.-%</w:t>
      </w:r>
    </w:p>
    <w:p>
      <w:pPr>
        <w:pStyle w:val="GesAbsatz"/>
        <w:tabs>
          <w:tab w:val="clear" w:pos="425"/>
          <w:tab w:val="left" w:pos="1701"/>
        </w:tabs>
        <w:jc w:val="both"/>
        <w:rPr>
          <w:lang w:val="pl-PL"/>
        </w:rPr>
      </w:pPr>
      <w:r>
        <w:rPr>
          <w:lang w:val="pl-PL"/>
        </w:rPr>
        <w:t>CO:</w:t>
      </w:r>
      <w:r>
        <w:rPr>
          <w:lang w:val="pl-PL"/>
        </w:rPr>
        <w:tab/>
        <w:t>0 - 75 mg/m³</w:t>
      </w:r>
    </w:p>
    <w:p>
      <w:pPr>
        <w:pStyle w:val="GesAbsatz"/>
        <w:tabs>
          <w:tab w:val="clear" w:pos="425"/>
          <w:tab w:val="left" w:pos="1701"/>
        </w:tabs>
        <w:jc w:val="both"/>
        <w:rPr>
          <w:lang w:val="pl-PL"/>
        </w:rPr>
      </w:pPr>
      <w:r>
        <w:rPr>
          <w:lang w:val="pl-PL"/>
        </w:rPr>
        <w:t>NO:</w:t>
      </w:r>
      <w:r>
        <w:rPr>
          <w:lang w:val="pl-PL"/>
        </w:rPr>
        <w:tab/>
        <w:t>0 - 200 mg/m³</w:t>
      </w:r>
    </w:p>
    <w:p>
      <w:pPr>
        <w:pStyle w:val="GesAbsatz"/>
        <w:tabs>
          <w:tab w:val="clear" w:pos="425"/>
          <w:tab w:val="left" w:pos="1701"/>
        </w:tabs>
        <w:jc w:val="both"/>
        <w:rPr>
          <w:lang w:val="it-IT"/>
        </w:rPr>
      </w:pPr>
      <w:r>
        <w:rPr>
          <w:lang w:val="it-IT"/>
        </w:rPr>
        <w:t>NO</w:t>
      </w:r>
      <w:r>
        <w:rPr>
          <w:vertAlign w:val="subscript"/>
          <w:lang w:val="it-IT"/>
        </w:rPr>
        <w:t>2</w:t>
      </w:r>
      <w:r>
        <w:rPr>
          <w:lang w:val="it-IT"/>
        </w:rPr>
        <w:t>:</w:t>
      </w:r>
      <w:r>
        <w:rPr>
          <w:lang w:val="it-IT"/>
        </w:rPr>
        <w:tab/>
        <w:t>0 - 200 mg/m</w:t>
      </w:r>
      <w:r>
        <w:rPr>
          <w:vertAlign w:val="superscript"/>
          <w:lang w:val="it-IT"/>
        </w:rPr>
        <w:t>3</w:t>
      </w:r>
    </w:p>
    <w:p>
      <w:pPr>
        <w:pStyle w:val="GesAbsatz"/>
        <w:tabs>
          <w:tab w:val="clear" w:pos="425"/>
          <w:tab w:val="left" w:pos="1701"/>
        </w:tabs>
        <w:jc w:val="both"/>
        <w:rPr>
          <w:lang w:val="it-IT"/>
        </w:rPr>
      </w:pPr>
      <w:r>
        <w:rPr>
          <w:lang w:val="it-IT"/>
        </w:rPr>
        <w:t>N</w:t>
      </w:r>
      <w:r>
        <w:rPr>
          <w:vertAlign w:val="subscript"/>
          <w:lang w:val="it-IT"/>
        </w:rPr>
        <w:t>2</w:t>
      </w:r>
      <w:r>
        <w:rPr>
          <w:lang w:val="it-IT"/>
        </w:rPr>
        <w:t>O:</w:t>
      </w:r>
      <w:r>
        <w:rPr>
          <w:lang w:val="it-IT"/>
        </w:rPr>
        <w:tab/>
        <w:t>0 - 100 mg/m³</w:t>
      </w:r>
    </w:p>
    <w:p>
      <w:pPr>
        <w:pStyle w:val="GesAbsatz"/>
        <w:tabs>
          <w:tab w:val="clear" w:pos="425"/>
          <w:tab w:val="left" w:pos="1701"/>
        </w:tabs>
        <w:jc w:val="both"/>
      </w:pPr>
      <w:r>
        <w:t>SO</w:t>
      </w:r>
      <w:r>
        <w:rPr>
          <w:vertAlign w:val="subscript"/>
        </w:rPr>
        <w:t>2</w:t>
      </w:r>
      <w:r>
        <w:t>:</w:t>
      </w:r>
      <w:r>
        <w:tab/>
        <w:t>0 - 75 mg/m³</w:t>
      </w:r>
    </w:p>
    <w:p>
      <w:pPr>
        <w:pStyle w:val="GesAbsatz"/>
        <w:tabs>
          <w:tab w:val="clear" w:pos="425"/>
          <w:tab w:val="left" w:pos="1701"/>
        </w:tabs>
        <w:jc w:val="both"/>
      </w:pPr>
      <w:r>
        <w:t>NH</w:t>
      </w:r>
      <w:r>
        <w:rPr>
          <w:vertAlign w:val="subscript"/>
        </w:rPr>
        <w:t>3</w:t>
      </w:r>
      <w:r>
        <w:t>:</w:t>
      </w:r>
      <w:r>
        <w:tab/>
        <w:t>0 - 15 mg/m³</w:t>
      </w:r>
    </w:p>
    <w:p>
      <w:pPr>
        <w:pStyle w:val="GesAbsatz"/>
        <w:tabs>
          <w:tab w:val="clear" w:pos="425"/>
          <w:tab w:val="left" w:pos="1701"/>
        </w:tabs>
        <w:jc w:val="both"/>
      </w:pPr>
      <w:r>
        <w:t>HCl:</w:t>
      </w:r>
      <w:r>
        <w:tab/>
        <w:t>0 - 15 mg/m³</w:t>
      </w:r>
    </w:p>
    <w:p>
      <w:pPr>
        <w:pStyle w:val="GesAbsatz"/>
        <w:tabs>
          <w:tab w:val="clear" w:pos="425"/>
          <w:tab w:val="left" w:pos="1701"/>
        </w:tabs>
        <w:jc w:val="both"/>
      </w:pPr>
      <w:r>
        <w:t>CO</w:t>
      </w:r>
      <w:r>
        <w:rPr>
          <w:vertAlign w:val="subscript"/>
        </w:rPr>
        <w:t>2</w:t>
      </w:r>
      <w:r>
        <w:tab/>
        <w:t>0 - 25 Vol.-%</w:t>
      </w:r>
    </w:p>
    <w:p>
      <w:pPr>
        <w:pStyle w:val="GesAbsatz"/>
        <w:tabs>
          <w:tab w:val="clear" w:pos="425"/>
          <w:tab w:val="left" w:pos="1701"/>
        </w:tabs>
        <w:jc w:val="both"/>
      </w:pPr>
      <w:r>
        <w:t>H</w:t>
      </w:r>
      <w:r>
        <w:rPr>
          <w:vertAlign w:val="subscript"/>
        </w:rPr>
        <w:t>2</w:t>
      </w:r>
      <w:r>
        <w:t>O:</w:t>
      </w:r>
      <w:r>
        <w:tab/>
        <w:t>0 - 30 Vol.-%</w:t>
      </w:r>
    </w:p>
    <w:p>
      <w:pPr>
        <w:pStyle w:val="GesAbsatz"/>
        <w:tabs>
          <w:tab w:val="left" w:pos="2268"/>
        </w:tabs>
        <w:jc w:val="both"/>
      </w:pPr>
      <w:r>
        <w:t>Softwareversion: Calcmet 4.42.2 und OXITEC Ver. 1.50 np</w:t>
      </w:r>
    </w:p>
    <w:p>
      <w:pPr>
        <w:pStyle w:val="GesAbsatz"/>
        <w:tabs>
          <w:tab w:val="left" w:pos="2268"/>
        </w:tabs>
        <w:ind w:left="426" w:hanging="426"/>
        <w:jc w:val="both"/>
      </w:pPr>
      <w:r>
        <w:t>Hinweise:</w:t>
      </w:r>
    </w:p>
    <w:p>
      <w:pPr>
        <w:pStyle w:val="GesAbsatz"/>
        <w:tabs>
          <w:tab w:val="clear" w:pos="425"/>
          <w:tab w:val="left" w:pos="426"/>
          <w:tab w:val="left" w:pos="2268"/>
        </w:tabs>
        <w:ind w:left="426" w:hanging="426"/>
        <w:jc w:val="both"/>
      </w:pPr>
      <w:r>
        <w:t>1.</w:t>
      </w:r>
      <w:r>
        <w:tab/>
        <w:t>Das Wartungsintervall beträgt 4 Wochen.</w:t>
      </w:r>
    </w:p>
    <w:p>
      <w:pPr>
        <w:pStyle w:val="GesAbsatz"/>
        <w:tabs>
          <w:tab w:val="clear" w:pos="425"/>
          <w:tab w:val="left" w:pos="426"/>
          <w:tab w:val="left" w:pos="2268"/>
        </w:tabs>
        <w:ind w:left="426" w:hanging="426"/>
        <w:jc w:val="both"/>
      </w:pPr>
      <w:r>
        <w:t>2.</w:t>
      </w:r>
      <w:r>
        <w:tab/>
        <w:t>Zur O</w:t>
      </w:r>
      <w:r>
        <w:rPr>
          <w:vertAlign w:val="subscript"/>
        </w:rPr>
        <w:t>2</w:t>
      </w:r>
      <w:r>
        <w:t>-Messung ist der Analysator OXITEC 500E SME 5 der Firma ENOTEC GmbH, Marienheide, Deutschland, integriert.</w:t>
      </w:r>
    </w:p>
    <w:p>
      <w:pPr>
        <w:pStyle w:val="GesAbsatz"/>
        <w:tabs>
          <w:tab w:val="clear" w:pos="425"/>
          <w:tab w:val="left" w:pos="426"/>
          <w:tab w:val="left" w:pos="2268"/>
        </w:tabs>
        <w:ind w:left="426" w:hanging="426"/>
        <w:jc w:val="both"/>
      </w:pPr>
      <w:r>
        <w:t>3.</w:t>
      </w:r>
      <w:r>
        <w:tab/>
        <w:t>Ergänzungsprüfung zur Bekanntgabe des Umweltbundesamtes vom 12. September 2006 (BAnz. S. 6715).</w:t>
      </w:r>
    </w:p>
    <w:p>
      <w:pPr>
        <w:pStyle w:val="GesAbsatz"/>
        <w:jc w:val="both"/>
      </w:pPr>
      <w:r>
        <w:t>Prüfbericht:</w:t>
      </w:r>
    </w:p>
    <w:p>
      <w:pPr>
        <w:pStyle w:val="GesAbsatz"/>
        <w:jc w:val="both"/>
      </w:pPr>
      <w:r>
        <w:t>TÜV Rheinland Immissionsschutz und Energiesysteme GmbH, Köln</w:t>
      </w:r>
    </w:p>
    <w:p>
      <w:pPr>
        <w:pStyle w:val="GesAbsatz"/>
        <w:jc w:val="both"/>
      </w:pPr>
      <w:r>
        <w:t>TÜV Rheinland Group</w:t>
      </w:r>
    </w:p>
    <w:p>
      <w:pPr>
        <w:pStyle w:val="GesAbsatz"/>
        <w:jc w:val="both"/>
      </w:pPr>
      <w:r>
        <w:t>Bericht-Nr.: 936/21203240/B vom 3. September 2007</w:t>
      </w:r>
    </w:p>
    <w:p>
      <w:pPr>
        <w:pStyle w:val="GesAbsatz"/>
        <w:jc w:val="both"/>
      </w:pPr>
      <w:r>
        <w:t>2.2 LaserGas II für H</w:t>
      </w:r>
      <w:r>
        <w:rPr>
          <w:vertAlign w:val="subscript"/>
        </w:rPr>
        <w:t>2</w:t>
      </w:r>
      <w:r>
        <w:t>O und NH</w:t>
      </w:r>
      <w:r>
        <w:rPr>
          <w:vertAlign w:val="subscript"/>
        </w:rPr>
        <w:t>3</w:t>
      </w:r>
    </w:p>
    <w:p>
      <w:pPr>
        <w:pStyle w:val="GesAbsatz"/>
        <w:jc w:val="both"/>
      </w:pPr>
      <w:r>
        <w:t>Hersteller:</w:t>
      </w:r>
    </w:p>
    <w:p>
      <w:pPr>
        <w:pStyle w:val="GesAbsatz"/>
        <w:jc w:val="both"/>
      </w:pPr>
      <w:r>
        <w:t>NEO Monitors AS, Lorenskog, Norwegen</w:t>
      </w:r>
    </w:p>
    <w:p>
      <w:pPr>
        <w:pStyle w:val="GesAbsatz"/>
        <w:jc w:val="both"/>
      </w:pPr>
      <w:r>
        <w:t>Eignung:</w:t>
      </w:r>
    </w:p>
    <w:p>
      <w:pPr>
        <w:pStyle w:val="GesAbsatz"/>
        <w:jc w:val="both"/>
      </w:pPr>
      <w:r>
        <w:t>Für genehmigungsbedürftige Anlagen und Anlagen der 27. BImSchV</w:t>
      </w:r>
    </w:p>
    <w:p>
      <w:pPr>
        <w:pStyle w:val="GesAbsatz"/>
        <w:jc w:val="both"/>
      </w:pPr>
      <w:r>
        <w:t>Messbereiche bei der Eignungsprüfung:</w:t>
      </w:r>
    </w:p>
    <w:p>
      <w:pPr>
        <w:pStyle w:val="GesAbsatz"/>
        <w:tabs>
          <w:tab w:val="left" w:pos="1701"/>
        </w:tabs>
        <w:jc w:val="both"/>
      </w:pPr>
      <w:r>
        <w:t>NH</w:t>
      </w:r>
      <w:r>
        <w:rPr>
          <w:vertAlign w:val="subscript"/>
        </w:rPr>
        <w:t>3</w:t>
      </w:r>
      <w:r>
        <w:t>:</w:t>
      </w:r>
      <w:r>
        <w:tab/>
      </w:r>
      <w:r>
        <w:tab/>
        <w:t>0 - 10</w:t>
      </w:r>
      <w:bookmarkStart w:id="14" w:name="_Ref192989531"/>
      <w:r>
        <w:rPr>
          <w:rStyle w:val="Funotenzeichen"/>
        </w:rPr>
        <w:footnoteReference w:customMarkFollows="1" w:id="1"/>
        <w:t>*</w:t>
      </w:r>
      <w:bookmarkEnd w:id="14"/>
      <w:r>
        <w:t xml:space="preserve"> mg/m³</w:t>
      </w:r>
    </w:p>
    <w:p>
      <w:pPr>
        <w:pStyle w:val="GesAbsatz"/>
        <w:tabs>
          <w:tab w:val="left" w:pos="1701"/>
        </w:tabs>
        <w:jc w:val="both"/>
        <w:rPr>
          <w:lang w:val="it-IT"/>
        </w:rPr>
      </w:pPr>
      <w:r>
        <w:tab/>
      </w:r>
      <w:r>
        <w:tab/>
      </w:r>
      <w:r>
        <w:rPr>
          <w:lang w:val="it-IT"/>
        </w:rPr>
        <w:t>0 - 15</w:t>
      </w:r>
      <w:r>
        <w:fldChar w:fldCharType="begin"/>
      </w:r>
      <w:r>
        <w:rPr>
          <w:lang w:val="it-IT"/>
        </w:rPr>
        <w:instrText xml:space="preserve"> NOTEREF _Ref192989531 \h </w:instrText>
      </w:r>
      <w:r>
        <w:fldChar w:fldCharType="separate"/>
      </w:r>
      <w:r>
        <w:rPr>
          <w:lang w:val="it-IT"/>
        </w:rPr>
        <w:t>*</w:t>
      </w:r>
      <w:r>
        <w:fldChar w:fldCharType="end"/>
      </w:r>
      <w:r>
        <w:rPr>
          <w:lang w:val="it-IT"/>
        </w:rPr>
        <w:t xml:space="preserve"> mg/m³</w:t>
      </w:r>
    </w:p>
    <w:p>
      <w:pPr>
        <w:pStyle w:val="GesAbsatz"/>
        <w:tabs>
          <w:tab w:val="left" w:pos="1701"/>
        </w:tabs>
        <w:jc w:val="both"/>
        <w:rPr>
          <w:lang w:val="nl-NL"/>
        </w:rPr>
      </w:pPr>
      <w:r>
        <w:rPr>
          <w:lang w:val="nl-NL"/>
        </w:rPr>
        <w:t>H</w:t>
      </w:r>
      <w:r>
        <w:rPr>
          <w:vertAlign w:val="subscript"/>
          <w:lang w:val="nl-NL"/>
        </w:rPr>
        <w:t>2</w:t>
      </w:r>
      <w:r>
        <w:rPr>
          <w:lang w:val="nl-NL"/>
        </w:rPr>
        <w:t>O:</w:t>
      </w:r>
      <w:r>
        <w:rPr>
          <w:lang w:val="nl-NL"/>
        </w:rPr>
        <w:tab/>
        <w:t>0 - 30</w:t>
      </w:r>
      <w:r>
        <w:fldChar w:fldCharType="begin"/>
      </w:r>
      <w:r>
        <w:rPr>
          <w:lang w:val="nl-NL"/>
        </w:rPr>
        <w:instrText xml:space="preserve"> NOTEREF _Ref192989531 \h </w:instrText>
      </w:r>
      <w:r>
        <w:fldChar w:fldCharType="separate"/>
      </w:r>
      <w:r>
        <w:rPr>
          <w:lang w:val="it-IT"/>
        </w:rPr>
        <w:t>*</w:t>
      </w:r>
      <w:r>
        <w:fldChar w:fldCharType="end"/>
      </w:r>
      <w:r>
        <w:rPr>
          <w:lang w:val="nl-NL"/>
        </w:rPr>
        <w:t xml:space="preserve"> Vol.-%</w:t>
      </w:r>
    </w:p>
    <w:p>
      <w:pPr>
        <w:pStyle w:val="GesAbsatz"/>
        <w:tabs>
          <w:tab w:val="left" w:pos="1701"/>
        </w:tabs>
        <w:ind w:left="1701"/>
        <w:jc w:val="both"/>
        <w:rPr>
          <w:lang w:val="nl-NL"/>
        </w:rPr>
      </w:pPr>
      <w:r>
        <w:rPr>
          <w:lang w:val="nl-NL"/>
        </w:rPr>
        <w:t>0 - 40</w:t>
      </w:r>
      <w:r>
        <w:fldChar w:fldCharType="begin"/>
      </w:r>
      <w:r>
        <w:rPr>
          <w:lang w:val="nl-NL"/>
        </w:rPr>
        <w:instrText xml:space="preserve"> NOTEREF _Ref192989531 \h </w:instrText>
      </w:r>
      <w:r>
        <w:fldChar w:fldCharType="separate"/>
      </w:r>
      <w:r>
        <w:rPr>
          <w:lang w:val="it-IT"/>
        </w:rPr>
        <w:t>*</w:t>
      </w:r>
      <w:r>
        <w:fldChar w:fldCharType="end"/>
      </w:r>
      <w:r>
        <w:rPr>
          <w:lang w:val="nl-NL"/>
        </w:rPr>
        <w:t xml:space="preserve"> Vol.-%</w:t>
      </w:r>
    </w:p>
    <w:p>
      <w:pPr>
        <w:pStyle w:val="GesAbsatz"/>
        <w:tabs>
          <w:tab w:val="left" w:pos="1701"/>
        </w:tabs>
        <w:ind w:left="1701"/>
        <w:jc w:val="both"/>
        <w:rPr>
          <w:lang w:val="nl-NL"/>
        </w:rPr>
      </w:pPr>
      <w:r>
        <w:rPr>
          <w:lang w:val="nl-NL"/>
        </w:rPr>
        <w:t>0 - 50</w:t>
      </w:r>
      <w:r>
        <w:fldChar w:fldCharType="begin"/>
      </w:r>
      <w:r>
        <w:rPr>
          <w:lang w:val="nl-NL"/>
        </w:rPr>
        <w:instrText xml:space="preserve"> NOTEREF _Ref192989531 \h </w:instrText>
      </w:r>
      <w:r>
        <w:fldChar w:fldCharType="separate"/>
      </w:r>
      <w:r>
        <w:t>*</w:t>
      </w:r>
      <w:r>
        <w:fldChar w:fldCharType="end"/>
      </w:r>
      <w:r>
        <w:rPr>
          <w:lang w:val="nl-NL"/>
        </w:rPr>
        <w:t xml:space="preserve"> Vol.-%</w:t>
      </w:r>
    </w:p>
    <w:p>
      <w:pPr>
        <w:pStyle w:val="GesAbsatz"/>
        <w:tabs>
          <w:tab w:val="left" w:pos="1701"/>
        </w:tabs>
        <w:jc w:val="both"/>
      </w:pPr>
      <w:r>
        <w:t>Softwareversion: GM6.1c1 und gmw61 Version V. 1. 2. 5.1</w:t>
      </w:r>
    </w:p>
    <w:p>
      <w:pPr>
        <w:pStyle w:val="GesAbsatz"/>
        <w:tabs>
          <w:tab w:val="left" w:pos="1701"/>
        </w:tabs>
        <w:jc w:val="both"/>
      </w:pPr>
      <w:r>
        <w:t>Hinweise:</w:t>
      </w:r>
    </w:p>
    <w:p>
      <w:pPr>
        <w:pStyle w:val="GesAbsatz"/>
        <w:tabs>
          <w:tab w:val="left" w:pos="1701"/>
        </w:tabs>
        <w:ind w:left="426" w:hanging="426"/>
        <w:jc w:val="both"/>
      </w:pPr>
      <w:r>
        <w:lastRenderedPageBreak/>
        <w:t>1.</w:t>
      </w:r>
      <w:r>
        <w:tab/>
        <w:t>Die Messweglänge betrug im Labortest 0,513 m.</w:t>
      </w:r>
    </w:p>
    <w:p>
      <w:pPr>
        <w:pStyle w:val="GesAbsatz"/>
        <w:tabs>
          <w:tab w:val="left" w:pos="1701"/>
        </w:tabs>
        <w:jc w:val="both"/>
      </w:pPr>
      <w:r>
        <w:t>2.</w:t>
      </w:r>
      <w:r>
        <w:tab/>
        <w:t>Die Messweglänge betrug im Feldtest 1,0 m.</w:t>
      </w:r>
    </w:p>
    <w:p>
      <w:pPr>
        <w:pStyle w:val="GesAbsatz"/>
        <w:tabs>
          <w:tab w:val="left" w:pos="1701"/>
        </w:tabs>
        <w:ind w:left="426" w:hanging="426"/>
        <w:jc w:val="both"/>
      </w:pPr>
      <w:r>
        <w:t>3.</w:t>
      </w:r>
      <w:r>
        <w:tab/>
        <w:t>Bei einer Prüfung von NH</w:t>
      </w:r>
      <w:r>
        <w:rPr>
          <w:vertAlign w:val="subscript"/>
        </w:rPr>
        <w:t>3</w:t>
      </w:r>
      <w:r>
        <w:t xml:space="preserve"> sind feuchte Prüfgase einzusetzen.</w:t>
      </w:r>
    </w:p>
    <w:p>
      <w:pPr>
        <w:pStyle w:val="GesAbsatz"/>
        <w:tabs>
          <w:tab w:val="left" w:pos="1701"/>
        </w:tabs>
        <w:ind w:left="426" w:hanging="426"/>
        <w:jc w:val="both"/>
      </w:pPr>
      <w:r>
        <w:t>4.</w:t>
      </w:r>
      <w:r>
        <w:tab/>
        <w:t>Das Wartungsintervall beträgt 4 Wochen.</w:t>
      </w:r>
    </w:p>
    <w:p>
      <w:pPr>
        <w:pStyle w:val="GesAbsatz"/>
        <w:tabs>
          <w:tab w:val="left" w:pos="1701"/>
        </w:tabs>
        <w:jc w:val="both"/>
      </w:pPr>
      <w:r>
        <w:t>Prüfbericht:</w:t>
      </w:r>
    </w:p>
    <w:p>
      <w:pPr>
        <w:pStyle w:val="GesAbsatz"/>
        <w:tabs>
          <w:tab w:val="left" w:pos="1701"/>
        </w:tabs>
        <w:jc w:val="both"/>
      </w:pPr>
      <w:r>
        <w:t>TÜV Rheinland Immissionsschutz und Energiesysteme GmbH, Köln</w:t>
      </w:r>
    </w:p>
    <w:p>
      <w:pPr>
        <w:pStyle w:val="GesAbsatz"/>
        <w:tabs>
          <w:tab w:val="left" w:pos="1701"/>
        </w:tabs>
        <w:jc w:val="both"/>
      </w:pPr>
      <w:r>
        <w:t>TÜV Rheinland Group</w:t>
      </w:r>
    </w:p>
    <w:p>
      <w:pPr>
        <w:pStyle w:val="GesAbsatz"/>
        <w:tabs>
          <w:tab w:val="left" w:pos="1701"/>
        </w:tabs>
        <w:jc w:val="both"/>
      </w:pPr>
      <w:r>
        <w:t>Bericht Nr.: 936/21205655/A vom 9. November 2007</w:t>
      </w:r>
    </w:p>
    <w:p>
      <w:pPr>
        <w:pStyle w:val="GesAbsatz"/>
        <w:tabs>
          <w:tab w:val="left" w:pos="1701"/>
        </w:tabs>
        <w:jc w:val="both"/>
        <w:rPr>
          <w:lang w:val="en-GB"/>
        </w:rPr>
      </w:pPr>
      <w:r>
        <w:rPr>
          <w:lang w:val="en-GB"/>
        </w:rPr>
        <w:t xml:space="preserve">2.3 GIGAS 10M </w:t>
      </w:r>
      <w:r>
        <w:t>für</w:t>
      </w:r>
      <w:r>
        <w:rPr>
          <w:lang w:val="en-GB"/>
        </w:rPr>
        <w:t xml:space="preserve"> CO, NO, NO</w:t>
      </w:r>
      <w:r>
        <w:rPr>
          <w:vertAlign w:val="subscript"/>
          <w:lang w:val="en-GB"/>
        </w:rPr>
        <w:t>2</w:t>
      </w:r>
      <w:r>
        <w:rPr>
          <w:lang w:val="en-GB"/>
        </w:rPr>
        <w:t>, SO</w:t>
      </w:r>
      <w:r>
        <w:rPr>
          <w:vertAlign w:val="subscript"/>
          <w:lang w:val="en-GB"/>
        </w:rPr>
        <w:t>2</w:t>
      </w:r>
      <w:r>
        <w:rPr>
          <w:lang w:val="en-GB"/>
        </w:rPr>
        <w:t>, NH</w:t>
      </w:r>
      <w:r>
        <w:rPr>
          <w:vertAlign w:val="subscript"/>
          <w:lang w:val="en-GB"/>
        </w:rPr>
        <w:t>3</w:t>
      </w:r>
      <w:r>
        <w:rPr>
          <w:lang w:val="en-GB"/>
        </w:rPr>
        <w:t>, HCl, CO</w:t>
      </w:r>
      <w:r>
        <w:rPr>
          <w:vertAlign w:val="subscript"/>
          <w:lang w:val="en-GB"/>
        </w:rPr>
        <w:t>2</w:t>
      </w:r>
      <w:r>
        <w:rPr>
          <w:lang w:val="en-GB"/>
        </w:rPr>
        <w:t xml:space="preserve"> und H</w:t>
      </w:r>
      <w:r>
        <w:rPr>
          <w:vertAlign w:val="subscript"/>
          <w:lang w:val="en-GB"/>
        </w:rPr>
        <w:t>2</w:t>
      </w:r>
      <w:r>
        <w:rPr>
          <w:lang w:val="en-GB"/>
        </w:rPr>
        <w:t>O</w:t>
      </w:r>
    </w:p>
    <w:p>
      <w:pPr>
        <w:pStyle w:val="GesAbsatz"/>
        <w:tabs>
          <w:tab w:val="left" w:pos="1701"/>
        </w:tabs>
        <w:jc w:val="both"/>
      </w:pPr>
      <w:r>
        <w:t>Hersteller:</w:t>
      </w:r>
    </w:p>
    <w:p>
      <w:pPr>
        <w:pStyle w:val="GesAbsatz"/>
        <w:tabs>
          <w:tab w:val="left" w:pos="1701"/>
        </w:tabs>
        <w:jc w:val="both"/>
      </w:pPr>
      <w:r>
        <w:t>General Impianti, Moie di Maiolati, Italien</w:t>
      </w:r>
    </w:p>
    <w:p>
      <w:pPr>
        <w:pStyle w:val="GesAbsatz"/>
        <w:tabs>
          <w:tab w:val="left" w:pos="1701"/>
        </w:tabs>
        <w:jc w:val="both"/>
      </w:pPr>
      <w:r>
        <w:t>Eignung:</w:t>
      </w:r>
    </w:p>
    <w:p>
      <w:pPr>
        <w:pStyle w:val="GesAbsatz"/>
        <w:tabs>
          <w:tab w:val="left" w:pos="1701"/>
        </w:tabs>
        <w:jc w:val="both"/>
      </w:pPr>
      <w:r>
        <w:t>Für genehmigungsbedürftige Anlagen und Anlagen der 27. BImSchV</w:t>
      </w:r>
    </w:p>
    <w:p>
      <w:pPr>
        <w:pStyle w:val="GesAbsatz"/>
        <w:tabs>
          <w:tab w:val="left" w:pos="1701"/>
        </w:tabs>
        <w:jc w:val="both"/>
      </w:pPr>
      <w:r>
        <w:t>Messbereiche bei der Eignungsprüfung:</w:t>
      </w:r>
    </w:p>
    <w:p>
      <w:pPr>
        <w:pStyle w:val="GesAbsatz"/>
        <w:tabs>
          <w:tab w:val="left" w:pos="1701"/>
        </w:tabs>
        <w:jc w:val="both"/>
        <w:rPr>
          <w:lang w:val="en-GB"/>
        </w:rPr>
      </w:pPr>
      <w:r>
        <w:t>CO.</w:t>
      </w:r>
      <w:r>
        <w:tab/>
      </w:r>
      <w:r>
        <w:tab/>
      </w:r>
      <w:r>
        <w:rPr>
          <w:lang w:val="en-GB"/>
        </w:rPr>
        <w:t>0 - 75 mg/m³</w:t>
      </w:r>
    </w:p>
    <w:p>
      <w:pPr>
        <w:pStyle w:val="GesAbsatz"/>
        <w:tabs>
          <w:tab w:val="left" w:pos="1701"/>
        </w:tabs>
        <w:ind w:left="1701"/>
        <w:jc w:val="both"/>
        <w:rPr>
          <w:lang w:val="en-GB"/>
        </w:rPr>
      </w:pPr>
      <w:r>
        <w:rPr>
          <w:lang w:val="en-GB"/>
        </w:rPr>
        <w:t>0 - 300 mg/m³</w:t>
      </w:r>
    </w:p>
    <w:p>
      <w:pPr>
        <w:pStyle w:val="GesAbsatz"/>
        <w:tabs>
          <w:tab w:val="clear" w:pos="425"/>
          <w:tab w:val="left" w:pos="1701"/>
        </w:tabs>
        <w:jc w:val="both"/>
        <w:rPr>
          <w:lang w:val="en-GB"/>
        </w:rPr>
      </w:pPr>
      <w:r>
        <w:rPr>
          <w:lang w:val="en-GB"/>
        </w:rPr>
        <w:t>NO:</w:t>
      </w:r>
      <w:r>
        <w:rPr>
          <w:lang w:val="en-GB"/>
        </w:rPr>
        <w:tab/>
        <w:t>0 - 200 mg/m³</w:t>
      </w:r>
    </w:p>
    <w:p>
      <w:pPr>
        <w:pStyle w:val="GesAbsatz"/>
        <w:tabs>
          <w:tab w:val="left" w:pos="1701"/>
        </w:tabs>
        <w:ind w:left="1701"/>
        <w:jc w:val="both"/>
        <w:rPr>
          <w:lang w:val="en-GB"/>
        </w:rPr>
      </w:pPr>
      <w:r>
        <w:rPr>
          <w:lang w:val="en-GB"/>
        </w:rPr>
        <w:t>0 - 400 mg/m³</w:t>
      </w:r>
    </w:p>
    <w:p>
      <w:pPr>
        <w:pStyle w:val="GesAbsatz"/>
        <w:tabs>
          <w:tab w:val="left" w:pos="1701"/>
        </w:tabs>
        <w:jc w:val="both"/>
        <w:rPr>
          <w:lang w:val="en-GB"/>
        </w:rPr>
      </w:pPr>
      <w:r>
        <w:rPr>
          <w:lang w:val="en-GB"/>
        </w:rPr>
        <w:t>NO</w:t>
      </w:r>
      <w:r>
        <w:rPr>
          <w:vertAlign w:val="subscript"/>
          <w:lang w:val="en-GB"/>
        </w:rPr>
        <w:t>2</w:t>
      </w:r>
      <w:r>
        <w:rPr>
          <w:lang w:val="en-GB"/>
        </w:rPr>
        <w:t>:</w:t>
      </w:r>
      <w:r>
        <w:rPr>
          <w:lang w:val="en-GB"/>
        </w:rPr>
        <w:tab/>
        <w:t>0 - 100 mg/m³</w:t>
      </w:r>
    </w:p>
    <w:p>
      <w:pPr>
        <w:pStyle w:val="GesAbsatz"/>
        <w:tabs>
          <w:tab w:val="left" w:pos="1701"/>
        </w:tabs>
        <w:ind w:left="1701"/>
        <w:jc w:val="both"/>
        <w:rPr>
          <w:lang w:val="en-GB"/>
        </w:rPr>
      </w:pPr>
      <w:r>
        <w:rPr>
          <w:lang w:val="en-GB"/>
        </w:rPr>
        <w:t>0 - 200 mg/m³</w:t>
      </w:r>
    </w:p>
    <w:p>
      <w:pPr>
        <w:pStyle w:val="GesAbsatz"/>
        <w:tabs>
          <w:tab w:val="clear" w:pos="425"/>
          <w:tab w:val="left" w:pos="1701"/>
        </w:tabs>
        <w:jc w:val="both"/>
      </w:pPr>
      <w:r>
        <w:t>SO</w:t>
      </w:r>
      <w:r>
        <w:rPr>
          <w:vertAlign w:val="subscript"/>
        </w:rPr>
        <w:t>2</w:t>
      </w:r>
      <w:r>
        <w:t>:</w:t>
      </w:r>
      <w:r>
        <w:tab/>
        <w:t>0 - 75 mg/m³</w:t>
      </w:r>
    </w:p>
    <w:p>
      <w:pPr>
        <w:pStyle w:val="GesAbsatz"/>
        <w:tabs>
          <w:tab w:val="left" w:pos="1701"/>
        </w:tabs>
        <w:ind w:left="1701"/>
        <w:jc w:val="both"/>
      </w:pPr>
      <w:r>
        <w:t>0 - 300 mg/m³</w:t>
      </w:r>
    </w:p>
    <w:p>
      <w:pPr>
        <w:pStyle w:val="GesAbsatz"/>
        <w:tabs>
          <w:tab w:val="left" w:pos="1701"/>
        </w:tabs>
        <w:jc w:val="both"/>
      </w:pPr>
      <w:r>
        <w:t>NH</w:t>
      </w:r>
      <w:r>
        <w:rPr>
          <w:vertAlign w:val="subscript"/>
        </w:rPr>
        <w:t>3</w:t>
      </w:r>
      <w:r>
        <w:t>:</w:t>
      </w:r>
      <w:r>
        <w:tab/>
      </w:r>
      <w:r>
        <w:tab/>
        <w:t>0 - 15 mg/m³</w:t>
      </w:r>
    </w:p>
    <w:p>
      <w:pPr>
        <w:pStyle w:val="GesAbsatz"/>
        <w:tabs>
          <w:tab w:val="clear" w:pos="425"/>
          <w:tab w:val="left" w:pos="1701"/>
        </w:tabs>
        <w:jc w:val="both"/>
      </w:pPr>
      <w:r>
        <w:t>HCl:</w:t>
      </w:r>
      <w:r>
        <w:tab/>
        <w:t>0 - 15 mg/m³</w:t>
      </w:r>
    </w:p>
    <w:p>
      <w:pPr>
        <w:pStyle w:val="GesAbsatz"/>
        <w:tabs>
          <w:tab w:val="left" w:pos="1701"/>
        </w:tabs>
        <w:ind w:left="1701"/>
        <w:jc w:val="both"/>
      </w:pPr>
      <w:r>
        <w:t>0 - 90 mg/m³</w:t>
      </w:r>
    </w:p>
    <w:p>
      <w:pPr>
        <w:pStyle w:val="GesAbsatz"/>
        <w:tabs>
          <w:tab w:val="left" w:pos="1701"/>
        </w:tabs>
        <w:jc w:val="both"/>
      </w:pPr>
      <w:r>
        <w:t>CO</w:t>
      </w:r>
      <w:r>
        <w:rPr>
          <w:vertAlign w:val="subscript"/>
        </w:rPr>
        <w:t>2</w:t>
      </w:r>
      <w:r>
        <w:t>:</w:t>
      </w:r>
      <w:r>
        <w:tab/>
        <w:t>0 - 20 Vol.-%</w:t>
      </w:r>
    </w:p>
    <w:p>
      <w:pPr>
        <w:pStyle w:val="GesAbsatz"/>
        <w:tabs>
          <w:tab w:val="left" w:pos="1701"/>
        </w:tabs>
        <w:jc w:val="both"/>
      </w:pPr>
      <w:r>
        <w:t>H</w:t>
      </w:r>
      <w:r>
        <w:rPr>
          <w:vertAlign w:val="subscript"/>
        </w:rPr>
        <w:t>2</w:t>
      </w:r>
      <w:r>
        <w:t>O:</w:t>
      </w:r>
      <w:r>
        <w:tab/>
        <w:t>0 - 30 Vol.-%</w:t>
      </w:r>
    </w:p>
    <w:p>
      <w:pPr>
        <w:pStyle w:val="GesAbsatz"/>
        <w:tabs>
          <w:tab w:val="left" w:pos="1701"/>
        </w:tabs>
        <w:jc w:val="both"/>
      </w:pPr>
      <w:r>
        <w:t>Softwareversion: GasCalc 4.4 und Ominc 6.2</w:t>
      </w:r>
    </w:p>
    <w:p>
      <w:pPr>
        <w:pStyle w:val="GesAbsatz"/>
        <w:tabs>
          <w:tab w:val="left" w:pos="1701"/>
        </w:tabs>
        <w:jc w:val="both"/>
      </w:pPr>
      <w:r>
        <w:t>Einschränkungen:</w:t>
      </w:r>
    </w:p>
    <w:p>
      <w:pPr>
        <w:pStyle w:val="GesAbsatz"/>
        <w:tabs>
          <w:tab w:val="left" w:pos="1701"/>
        </w:tabs>
        <w:ind w:left="426" w:hanging="426"/>
        <w:jc w:val="both"/>
      </w:pPr>
      <w:r>
        <w:t>1.</w:t>
      </w:r>
      <w:r>
        <w:tab/>
        <w:t>Die Messeinrichtung darf nur an Anlagen eingesetzt werden, bei denen die Abgasfeuchte 30 Vol.-% nicht dauerhaft überschreitet.</w:t>
      </w:r>
    </w:p>
    <w:p>
      <w:pPr>
        <w:pStyle w:val="GesAbsatz"/>
        <w:tabs>
          <w:tab w:val="left" w:pos="1701"/>
        </w:tabs>
        <w:jc w:val="both"/>
      </w:pPr>
      <w:r>
        <w:t>2.</w:t>
      </w:r>
      <w:r>
        <w:tab/>
        <w:t>Die Einstellzeit für HCl beträgt 200 s.</w:t>
      </w:r>
    </w:p>
    <w:p>
      <w:pPr>
        <w:pStyle w:val="GesAbsatz"/>
        <w:tabs>
          <w:tab w:val="left" w:pos="1701"/>
        </w:tabs>
        <w:jc w:val="both"/>
      </w:pPr>
      <w:r>
        <w:t>Hinweise:</w:t>
      </w:r>
    </w:p>
    <w:p>
      <w:pPr>
        <w:pStyle w:val="GesAbsatz"/>
        <w:tabs>
          <w:tab w:val="left" w:pos="1701"/>
        </w:tabs>
        <w:jc w:val="both"/>
      </w:pPr>
      <w:r>
        <w:t>1.</w:t>
      </w:r>
      <w:r>
        <w:tab/>
        <w:t>Bei der Prüfung von HCl und NH</w:t>
      </w:r>
      <w:r>
        <w:rPr>
          <w:vertAlign w:val="subscript"/>
        </w:rPr>
        <w:t>3</w:t>
      </w:r>
      <w:r>
        <w:t xml:space="preserve"> sind feuchte Prüfgase einzusetzen.</w:t>
      </w:r>
    </w:p>
    <w:p>
      <w:pPr>
        <w:pStyle w:val="GesAbsatz"/>
        <w:tabs>
          <w:tab w:val="left" w:pos="1701"/>
        </w:tabs>
        <w:jc w:val="both"/>
      </w:pPr>
      <w:r>
        <w:t>2.</w:t>
      </w:r>
      <w:r>
        <w:tab/>
        <w:t>Das Wartungsintervall beträgt 5 Monate.</w:t>
      </w:r>
    </w:p>
    <w:p>
      <w:pPr>
        <w:pStyle w:val="GesAbsatz"/>
        <w:tabs>
          <w:tab w:val="left" w:pos="1701"/>
        </w:tabs>
        <w:ind w:left="426" w:hanging="426"/>
        <w:jc w:val="both"/>
      </w:pPr>
      <w:r>
        <w:t>3.</w:t>
      </w:r>
      <w:r>
        <w:tab/>
        <w:t>Ergänzungsprüfung zur Bekanntgabe des Umweltbundesamtes vom 23. September 2007 (BAnz. S. 7925)</w:t>
      </w:r>
    </w:p>
    <w:p>
      <w:pPr>
        <w:pStyle w:val="GesAbsatz"/>
        <w:tabs>
          <w:tab w:val="left" w:pos="1701"/>
        </w:tabs>
        <w:jc w:val="both"/>
      </w:pPr>
      <w:r>
        <w:t>Prüfbericht:</w:t>
      </w:r>
    </w:p>
    <w:p>
      <w:pPr>
        <w:pStyle w:val="GesAbsatz"/>
        <w:tabs>
          <w:tab w:val="left" w:pos="1701"/>
        </w:tabs>
        <w:jc w:val="both"/>
      </w:pPr>
      <w:r>
        <w:t>TÜV Rheinland Immissionsschutz und Energiesysteme GmbH, Köln</w:t>
      </w:r>
    </w:p>
    <w:p>
      <w:pPr>
        <w:pStyle w:val="GesAbsatz"/>
        <w:tabs>
          <w:tab w:val="left" w:pos="1701"/>
        </w:tabs>
        <w:jc w:val="both"/>
      </w:pPr>
      <w:r>
        <w:t>TÜV Rheinland Group</w:t>
      </w:r>
    </w:p>
    <w:p>
      <w:pPr>
        <w:pStyle w:val="GesAbsatz"/>
        <w:tabs>
          <w:tab w:val="left" w:pos="1701"/>
        </w:tabs>
        <w:jc w:val="both"/>
      </w:pPr>
      <w:r>
        <w:t>Bericht Nr.: 936/21206517/B vom 8. November 2007</w:t>
      </w:r>
    </w:p>
    <w:p>
      <w:pPr>
        <w:pStyle w:val="GesAbsatz"/>
        <w:tabs>
          <w:tab w:val="left" w:pos="1701"/>
        </w:tabs>
        <w:jc w:val="both"/>
        <w:rPr>
          <w:lang w:val="pl-PL"/>
        </w:rPr>
      </w:pPr>
      <w:r>
        <w:rPr>
          <w:lang w:val="pl-PL"/>
        </w:rPr>
        <w:t>2.4 Ultramat 23-7MB2337, Ultramat 23-7MB2335 für NO, CO und O</w:t>
      </w:r>
      <w:r>
        <w:rPr>
          <w:vertAlign w:val="subscript"/>
          <w:lang w:val="pl-PL"/>
        </w:rPr>
        <w:t>2</w:t>
      </w:r>
    </w:p>
    <w:p>
      <w:pPr>
        <w:pStyle w:val="GesAbsatz"/>
        <w:tabs>
          <w:tab w:val="left" w:pos="1701"/>
        </w:tabs>
        <w:jc w:val="both"/>
      </w:pPr>
      <w:r>
        <w:lastRenderedPageBreak/>
        <w:t>Hersteller:</w:t>
      </w:r>
    </w:p>
    <w:p>
      <w:pPr>
        <w:pStyle w:val="GesAbsatz"/>
        <w:tabs>
          <w:tab w:val="left" w:pos="1701"/>
        </w:tabs>
        <w:jc w:val="both"/>
      </w:pPr>
      <w:r>
        <w:t>Siemens AG, Karlsruhe</w:t>
      </w:r>
    </w:p>
    <w:p>
      <w:pPr>
        <w:pStyle w:val="GesAbsatz"/>
        <w:tabs>
          <w:tab w:val="left" w:pos="1701"/>
        </w:tabs>
        <w:jc w:val="both"/>
      </w:pPr>
      <w:r>
        <w:t>Eignung:</w:t>
      </w:r>
    </w:p>
    <w:p>
      <w:pPr>
        <w:pStyle w:val="GesAbsatz"/>
        <w:tabs>
          <w:tab w:val="left" w:pos="1701"/>
        </w:tabs>
        <w:jc w:val="both"/>
      </w:pPr>
      <w:r>
        <w:t>Für Anlagen der 13. und 27. BImSchV und Anlagen der TA Luft</w:t>
      </w:r>
    </w:p>
    <w:p>
      <w:pPr>
        <w:pStyle w:val="GesAbsatz"/>
        <w:tabs>
          <w:tab w:val="left" w:pos="1701"/>
        </w:tabs>
        <w:jc w:val="both"/>
      </w:pPr>
      <w:r>
        <w:t>Messbereiche bei der Eignungsprüfung:</w:t>
      </w:r>
    </w:p>
    <w:p>
      <w:pPr>
        <w:pStyle w:val="GesAbsatz"/>
        <w:tabs>
          <w:tab w:val="clear" w:pos="425"/>
          <w:tab w:val="left" w:pos="1701"/>
        </w:tabs>
        <w:jc w:val="both"/>
      </w:pPr>
      <w:r>
        <w:t>NO:</w:t>
      </w:r>
      <w:r>
        <w:tab/>
        <w:t>0 - 100 mg/m³</w:t>
      </w:r>
    </w:p>
    <w:p>
      <w:pPr>
        <w:pStyle w:val="GesAbsatz"/>
        <w:tabs>
          <w:tab w:val="clear" w:pos="425"/>
          <w:tab w:val="left" w:pos="1701"/>
        </w:tabs>
        <w:jc w:val="both"/>
      </w:pPr>
      <w:r>
        <w:t>CO:</w:t>
      </w:r>
      <w:r>
        <w:tab/>
        <w:t>0 - 150 mg/m³</w:t>
      </w:r>
    </w:p>
    <w:p>
      <w:pPr>
        <w:pStyle w:val="GesAbsatz"/>
        <w:tabs>
          <w:tab w:val="clear" w:pos="425"/>
          <w:tab w:val="left" w:pos="1701"/>
        </w:tabs>
        <w:jc w:val="both"/>
      </w:pPr>
      <w:r>
        <w:t>O</w:t>
      </w:r>
      <w:r>
        <w:rPr>
          <w:vertAlign w:val="subscript"/>
        </w:rPr>
        <w:t>2</w:t>
      </w:r>
      <w:r>
        <w:t>:</w:t>
      </w:r>
      <w:r>
        <w:tab/>
        <w:t>0 - 10 Vol.-% und 0 - 25 Vol.-%</w:t>
      </w:r>
    </w:p>
    <w:p>
      <w:pPr>
        <w:pStyle w:val="GesAbsatz"/>
        <w:tabs>
          <w:tab w:val="left" w:pos="1701"/>
        </w:tabs>
        <w:jc w:val="both"/>
      </w:pPr>
      <w:r>
        <w:t>Softwareversion: 2.12.00</w:t>
      </w:r>
    </w:p>
    <w:p>
      <w:pPr>
        <w:pStyle w:val="GesAbsatz"/>
        <w:tabs>
          <w:tab w:val="left" w:pos="1701"/>
        </w:tabs>
        <w:jc w:val="both"/>
      </w:pPr>
      <w:r>
        <w:t>Einschränkungen:</w:t>
      </w:r>
    </w:p>
    <w:p>
      <w:pPr>
        <w:pStyle w:val="GesAbsatz"/>
        <w:tabs>
          <w:tab w:val="left" w:pos="1701"/>
        </w:tabs>
        <w:jc w:val="both"/>
      </w:pPr>
      <w:r>
        <w:t>Die Messeinrichtung kann nur mit Spritzwasserschutz eingesetzt werden.</w:t>
      </w:r>
    </w:p>
    <w:p>
      <w:pPr>
        <w:pStyle w:val="GesAbsatz"/>
        <w:tabs>
          <w:tab w:val="left" w:pos="1701"/>
        </w:tabs>
        <w:jc w:val="both"/>
      </w:pPr>
      <w:r>
        <w:t>Hinweise:</w:t>
      </w:r>
    </w:p>
    <w:p>
      <w:pPr>
        <w:pStyle w:val="GesAbsatz"/>
        <w:tabs>
          <w:tab w:val="left" w:pos="1701"/>
        </w:tabs>
        <w:ind w:left="426" w:hanging="426"/>
        <w:jc w:val="both"/>
      </w:pPr>
      <w:r>
        <w:t>1.</w:t>
      </w:r>
      <w:r>
        <w:tab/>
        <w:t>Unter dem Typ Ultramat 23-7MB2335 ist dieses Gerät auch als Einkomponentenmessgerät mit oder ohne O</w:t>
      </w:r>
      <w:r>
        <w:rPr>
          <w:vertAlign w:val="subscript"/>
        </w:rPr>
        <w:t>2</w:t>
      </w:r>
      <w:r>
        <w:t xml:space="preserve"> erhältlich.</w:t>
      </w:r>
    </w:p>
    <w:p>
      <w:pPr>
        <w:pStyle w:val="GesAbsatz"/>
        <w:tabs>
          <w:tab w:val="left" w:pos="1701"/>
        </w:tabs>
        <w:jc w:val="both"/>
      </w:pPr>
      <w:r>
        <w:t>2.</w:t>
      </w:r>
      <w:r>
        <w:tab/>
        <w:t>Die Bekanntgabe umfasst folgende Gerätevarianten mit den angegebenen Wartungsintervallen:</w:t>
      </w:r>
    </w:p>
    <w:p>
      <w:pPr>
        <w:pStyle w:val="GesAbsatz"/>
        <w:tabs>
          <w:tab w:val="left" w:pos="1701"/>
        </w:tabs>
        <w:jc w:val="both"/>
      </w:pPr>
    </w:p>
    <w:tbl>
      <w:tblPr>
        <w:tblStyle w:val="Tabellenraster"/>
        <w:tblW w:w="0" w:type="auto"/>
        <w:jc w:val="center"/>
        <w:tblLook w:val="00BF" w:firstRow="1" w:lastRow="0" w:firstColumn="1" w:lastColumn="0" w:noHBand="0" w:noVBand="0"/>
      </w:tblPr>
      <w:tblGrid>
        <w:gridCol w:w="2518"/>
        <w:gridCol w:w="2268"/>
        <w:gridCol w:w="1843"/>
      </w:tblGrid>
      <w:tr>
        <w:trPr>
          <w:jc w:val="center"/>
        </w:trPr>
        <w:tc>
          <w:tcPr>
            <w:tcW w:w="2518" w:type="dxa"/>
          </w:tcPr>
          <w:p>
            <w:pPr>
              <w:pStyle w:val="GesAbsatz"/>
              <w:tabs>
                <w:tab w:val="left" w:pos="1701"/>
              </w:tabs>
              <w:jc w:val="both"/>
            </w:pPr>
            <w:r>
              <w:t>Bestellbezeichnung</w:t>
            </w:r>
          </w:p>
        </w:tc>
        <w:tc>
          <w:tcPr>
            <w:tcW w:w="2268" w:type="dxa"/>
          </w:tcPr>
          <w:p>
            <w:pPr>
              <w:pStyle w:val="GesAbsatz"/>
              <w:tabs>
                <w:tab w:val="left" w:pos="1701"/>
              </w:tabs>
              <w:jc w:val="both"/>
            </w:pPr>
            <w:r>
              <w:t>Messbereiche</w:t>
            </w:r>
          </w:p>
        </w:tc>
        <w:tc>
          <w:tcPr>
            <w:tcW w:w="1843" w:type="dxa"/>
          </w:tcPr>
          <w:p>
            <w:pPr>
              <w:pStyle w:val="GesAbsatz"/>
              <w:tabs>
                <w:tab w:val="left" w:pos="1701"/>
              </w:tabs>
              <w:jc w:val="both"/>
            </w:pPr>
            <w:r>
              <w:t>Wartungsintervall</w:t>
            </w:r>
          </w:p>
        </w:tc>
      </w:tr>
      <w:tr>
        <w:trPr>
          <w:jc w:val="center"/>
        </w:trPr>
        <w:tc>
          <w:tcPr>
            <w:tcW w:w="2518" w:type="dxa"/>
            <w:vMerge w:val="restart"/>
          </w:tcPr>
          <w:p>
            <w:pPr>
              <w:pStyle w:val="GesAbsatz"/>
              <w:tabs>
                <w:tab w:val="left" w:pos="1701"/>
              </w:tabs>
              <w:jc w:val="both"/>
            </w:pPr>
            <w:r>
              <w:t>7MB2337 - PT00</w:t>
            </w:r>
          </w:p>
        </w:tc>
        <w:tc>
          <w:tcPr>
            <w:tcW w:w="2268" w:type="dxa"/>
          </w:tcPr>
          <w:p>
            <w:pPr>
              <w:pStyle w:val="GesAbsatz"/>
              <w:tabs>
                <w:tab w:val="left" w:pos="1701"/>
              </w:tabs>
              <w:jc w:val="both"/>
            </w:pPr>
            <w:r>
              <w:t>0 ... 100 mg/m³ NO</w:t>
            </w:r>
          </w:p>
        </w:tc>
        <w:tc>
          <w:tcPr>
            <w:tcW w:w="1843" w:type="dxa"/>
            <w:vMerge w:val="restart"/>
          </w:tcPr>
          <w:p>
            <w:pPr>
              <w:pStyle w:val="GesAbsatz"/>
              <w:tabs>
                <w:tab w:val="left" w:pos="1701"/>
              </w:tabs>
              <w:jc w:val="both"/>
            </w:pPr>
            <w:r>
              <w:t>1 Monat</w:t>
            </w:r>
          </w:p>
        </w:tc>
      </w:tr>
      <w:tr>
        <w:trPr>
          <w:jc w:val="center"/>
        </w:trPr>
        <w:tc>
          <w:tcPr>
            <w:tcW w:w="2518" w:type="dxa"/>
            <w:vMerge/>
          </w:tcPr>
          <w:p>
            <w:pPr>
              <w:pStyle w:val="GesAbsatz"/>
              <w:tabs>
                <w:tab w:val="left" w:pos="1701"/>
              </w:tabs>
              <w:jc w:val="both"/>
            </w:pPr>
          </w:p>
        </w:tc>
        <w:tc>
          <w:tcPr>
            <w:tcW w:w="2268" w:type="dxa"/>
          </w:tcPr>
          <w:p>
            <w:pPr>
              <w:pStyle w:val="GesAbsatz"/>
              <w:tabs>
                <w:tab w:val="left" w:pos="1701"/>
              </w:tabs>
              <w:jc w:val="both"/>
            </w:pPr>
            <w:r>
              <w:t>0 ... 150 mg/m³ CO</w:t>
            </w:r>
          </w:p>
        </w:tc>
        <w:tc>
          <w:tcPr>
            <w:tcW w:w="1843" w:type="dxa"/>
            <w:vMerge/>
          </w:tcPr>
          <w:p>
            <w:pPr>
              <w:pStyle w:val="GesAbsatz"/>
              <w:tabs>
                <w:tab w:val="left" w:pos="1701"/>
              </w:tabs>
              <w:jc w:val="both"/>
            </w:pPr>
          </w:p>
        </w:tc>
      </w:tr>
      <w:tr>
        <w:trPr>
          <w:jc w:val="center"/>
        </w:trPr>
        <w:tc>
          <w:tcPr>
            <w:tcW w:w="2518" w:type="dxa"/>
            <w:vMerge w:val="restart"/>
          </w:tcPr>
          <w:p>
            <w:pPr>
              <w:pStyle w:val="GesAbsatz"/>
              <w:tabs>
                <w:tab w:val="left" w:pos="1701"/>
              </w:tabs>
              <w:jc w:val="both"/>
            </w:pPr>
            <w:r>
              <w:t>7MB2337 - PT10</w:t>
            </w:r>
          </w:p>
        </w:tc>
        <w:tc>
          <w:tcPr>
            <w:tcW w:w="2268" w:type="dxa"/>
          </w:tcPr>
          <w:p>
            <w:pPr>
              <w:pStyle w:val="GesAbsatz"/>
              <w:tabs>
                <w:tab w:val="left" w:pos="1701"/>
              </w:tabs>
              <w:jc w:val="both"/>
            </w:pPr>
            <w:r>
              <w:t>0 ... 100 mg/m³ NO</w:t>
            </w:r>
          </w:p>
        </w:tc>
        <w:tc>
          <w:tcPr>
            <w:tcW w:w="1843" w:type="dxa"/>
            <w:vMerge w:val="restart"/>
          </w:tcPr>
          <w:p>
            <w:pPr>
              <w:pStyle w:val="GesAbsatz"/>
              <w:tabs>
                <w:tab w:val="left" w:pos="1701"/>
              </w:tabs>
              <w:jc w:val="both"/>
            </w:pPr>
            <w:r>
              <w:t>1 Monat</w:t>
            </w:r>
          </w:p>
        </w:tc>
      </w:tr>
      <w:tr>
        <w:trPr>
          <w:jc w:val="center"/>
        </w:trPr>
        <w:tc>
          <w:tcPr>
            <w:tcW w:w="2518" w:type="dxa"/>
            <w:vMerge/>
          </w:tcPr>
          <w:p>
            <w:pPr>
              <w:pStyle w:val="GesAbsatz"/>
              <w:tabs>
                <w:tab w:val="left" w:pos="1701"/>
              </w:tabs>
              <w:jc w:val="both"/>
            </w:pPr>
          </w:p>
        </w:tc>
        <w:tc>
          <w:tcPr>
            <w:tcW w:w="2268" w:type="dxa"/>
          </w:tcPr>
          <w:p>
            <w:pPr>
              <w:pStyle w:val="GesAbsatz"/>
              <w:tabs>
                <w:tab w:val="left" w:pos="1701"/>
              </w:tabs>
              <w:jc w:val="both"/>
            </w:pPr>
            <w:r>
              <w:t>0 ... 150 mg/m³ CO</w:t>
            </w:r>
          </w:p>
        </w:tc>
        <w:tc>
          <w:tcPr>
            <w:tcW w:w="1843" w:type="dxa"/>
            <w:vMerge/>
          </w:tcPr>
          <w:p>
            <w:pPr>
              <w:pStyle w:val="GesAbsatz"/>
              <w:tabs>
                <w:tab w:val="left" w:pos="1701"/>
              </w:tabs>
              <w:jc w:val="both"/>
            </w:pPr>
          </w:p>
        </w:tc>
      </w:tr>
      <w:tr>
        <w:trPr>
          <w:jc w:val="center"/>
        </w:trPr>
        <w:tc>
          <w:tcPr>
            <w:tcW w:w="2518" w:type="dxa"/>
            <w:vMerge/>
          </w:tcPr>
          <w:p>
            <w:pPr>
              <w:pStyle w:val="GesAbsatz"/>
              <w:tabs>
                <w:tab w:val="left" w:pos="1701"/>
              </w:tabs>
              <w:jc w:val="both"/>
            </w:pPr>
          </w:p>
        </w:tc>
        <w:tc>
          <w:tcPr>
            <w:tcW w:w="2268" w:type="dxa"/>
          </w:tcPr>
          <w:p>
            <w:pPr>
              <w:pStyle w:val="GesAbsatz"/>
              <w:tabs>
                <w:tab w:val="left" w:pos="1701"/>
              </w:tabs>
              <w:jc w:val="both"/>
            </w:pPr>
            <w:r>
              <w:t>0 ... 10/25 % vol O</w:t>
            </w:r>
            <w:r>
              <w:rPr>
                <w:vertAlign w:val="subscript"/>
              </w:rPr>
              <w:t>2</w:t>
            </w:r>
          </w:p>
        </w:tc>
        <w:tc>
          <w:tcPr>
            <w:tcW w:w="1843" w:type="dxa"/>
            <w:vMerge/>
          </w:tcPr>
          <w:p>
            <w:pPr>
              <w:pStyle w:val="GesAbsatz"/>
              <w:tabs>
                <w:tab w:val="left" w:pos="1701"/>
              </w:tabs>
              <w:jc w:val="both"/>
            </w:pPr>
          </w:p>
        </w:tc>
      </w:tr>
      <w:tr>
        <w:trPr>
          <w:jc w:val="center"/>
        </w:trPr>
        <w:tc>
          <w:tcPr>
            <w:tcW w:w="2518" w:type="dxa"/>
            <w:vMerge w:val="restart"/>
          </w:tcPr>
          <w:p>
            <w:pPr>
              <w:pStyle w:val="GesAbsatz"/>
              <w:tabs>
                <w:tab w:val="left" w:pos="1701"/>
              </w:tabs>
              <w:jc w:val="both"/>
            </w:pPr>
            <w:r>
              <w:t>7MB2337 - PT00 - E50</w:t>
            </w:r>
          </w:p>
        </w:tc>
        <w:tc>
          <w:tcPr>
            <w:tcW w:w="2268" w:type="dxa"/>
          </w:tcPr>
          <w:p>
            <w:pPr>
              <w:pStyle w:val="GesAbsatz"/>
              <w:tabs>
                <w:tab w:val="left" w:pos="1701"/>
              </w:tabs>
              <w:jc w:val="both"/>
            </w:pPr>
            <w:r>
              <w:t>0 ... 100 mg/m³ NO</w:t>
            </w:r>
          </w:p>
        </w:tc>
        <w:tc>
          <w:tcPr>
            <w:tcW w:w="1843" w:type="dxa"/>
            <w:vMerge w:val="restart"/>
          </w:tcPr>
          <w:p>
            <w:pPr>
              <w:pStyle w:val="GesAbsatz"/>
              <w:tabs>
                <w:tab w:val="left" w:pos="1701"/>
              </w:tabs>
              <w:jc w:val="both"/>
            </w:pPr>
            <w:r>
              <w:t>5 Monate</w:t>
            </w:r>
          </w:p>
        </w:tc>
      </w:tr>
      <w:tr>
        <w:trPr>
          <w:jc w:val="center"/>
        </w:trPr>
        <w:tc>
          <w:tcPr>
            <w:tcW w:w="2518" w:type="dxa"/>
            <w:vMerge/>
          </w:tcPr>
          <w:p>
            <w:pPr>
              <w:pStyle w:val="GesAbsatz"/>
              <w:tabs>
                <w:tab w:val="left" w:pos="1701"/>
              </w:tabs>
              <w:jc w:val="both"/>
            </w:pPr>
          </w:p>
        </w:tc>
        <w:tc>
          <w:tcPr>
            <w:tcW w:w="2268" w:type="dxa"/>
          </w:tcPr>
          <w:p>
            <w:pPr>
              <w:pStyle w:val="GesAbsatz"/>
              <w:tabs>
                <w:tab w:val="left" w:pos="1701"/>
              </w:tabs>
              <w:jc w:val="both"/>
            </w:pPr>
            <w:r>
              <w:t>0 ... 150 mg/m³ CO</w:t>
            </w:r>
          </w:p>
        </w:tc>
        <w:tc>
          <w:tcPr>
            <w:tcW w:w="1843" w:type="dxa"/>
            <w:vMerge/>
          </w:tcPr>
          <w:p>
            <w:pPr>
              <w:pStyle w:val="GesAbsatz"/>
              <w:tabs>
                <w:tab w:val="left" w:pos="1701"/>
              </w:tabs>
              <w:jc w:val="both"/>
            </w:pPr>
          </w:p>
        </w:tc>
      </w:tr>
      <w:tr>
        <w:trPr>
          <w:jc w:val="center"/>
        </w:trPr>
        <w:tc>
          <w:tcPr>
            <w:tcW w:w="2518" w:type="dxa"/>
            <w:vMerge w:val="restart"/>
          </w:tcPr>
          <w:p>
            <w:pPr>
              <w:pStyle w:val="GesAbsatz"/>
              <w:tabs>
                <w:tab w:val="left" w:pos="1701"/>
              </w:tabs>
              <w:jc w:val="both"/>
            </w:pPr>
            <w:r>
              <w:t>7MB2337 - PT10 - E50</w:t>
            </w:r>
          </w:p>
        </w:tc>
        <w:tc>
          <w:tcPr>
            <w:tcW w:w="2268" w:type="dxa"/>
          </w:tcPr>
          <w:p>
            <w:pPr>
              <w:pStyle w:val="GesAbsatz"/>
              <w:tabs>
                <w:tab w:val="left" w:pos="1701"/>
              </w:tabs>
              <w:jc w:val="both"/>
            </w:pPr>
            <w:r>
              <w:t>0 ... 100 mg/m³ NO</w:t>
            </w:r>
          </w:p>
        </w:tc>
        <w:tc>
          <w:tcPr>
            <w:tcW w:w="1843" w:type="dxa"/>
            <w:vMerge w:val="restart"/>
          </w:tcPr>
          <w:p>
            <w:pPr>
              <w:pStyle w:val="GesAbsatz"/>
              <w:tabs>
                <w:tab w:val="left" w:pos="1701"/>
              </w:tabs>
              <w:jc w:val="both"/>
            </w:pPr>
            <w:r>
              <w:t>5 Monate</w:t>
            </w:r>
          </w:p>
        </w:tc>
      </w:tr>
      <w:tr>
        <w:trPr>
          <w:trHeight w:val="345"/>
          <w:jc w:val="center"/>
        </w:trPr>
        <w:tc>
          <w:tcPr>
            <w:tcW w:w="2518" w:type="dxa"/>
            <w:vMerge/>
          </w:tcPr>
          <w:p>
            <w:pPr>
              <w:pStyle w:val="GesAbsatz"/>
              <w:tabs>
                <w:tab w:val="left" w:pos="1701"/>
              </w:tabs>
              <w:jc w:val="both"/>
            </w:pPr>
          </w:p>
        </w:tc>
        <w:tc>
          <w:tcPr>
            <w:tcW w:w="2268" w:type="dxa"/>
          </w:tcPr>
          <w:p>
            <w:pPr>
              <w:pStyle w:val="GesAbsatz"/>
              <w:tabs>
                <w:tab w:val="left" w:pos="1701"/>
              </w:tabs>
              <w:jc w:val="both"/>
            </w:pPr>
            <w:r>
              <w:t>0 ... 150 mg/m³ CO</w:t>
            </w:r>
          </w:p>
        </w:tc>
        <w:tc>
          <w:tcPr>
            <w:tcW w:w="1843" w:type="dxa"/>
            <w:vMerge/>
          </w:tcPr>
          <w:p>
            <w:pPr>
              <w:pStyle w:val="GesAbsatz"/>
              <w:tabs>
                <w:tab w:val="left" w:pos="1701"/>
              </w:tabs>
              <w:jc w:val="both"/>
            </w:pPr>
          </w:p>
        </w:tc>
      </w:tr>
      <w:tr>
        <w:trPr>
          <w:trHeight w:val="345"/>
          <w:jc w:val="center"/>
        </w:trPr>
        <w:tc>
          <w:tcPr>
            <w:tcW w:w="2518" w:type="dxa"/>
            <w:vMerge/>
          </w:tcPr>
          <w:p>
            <w:pPr>
              <w:pStyle w:val="GesAbsatz"/>
              <w:tabs>
                <w:tab w:val="left" w:pos="1701"/>
              </w:tabs>
              <w:jc w:val="both"/>
            </w:pPr>
          </w:p>
        </w:tc>
        <w:tc>
          <w:tcPr>
            <w:tcW w:w="2268" w:type="dxa"/>
          </w:tcPr>
          <w:p>
            <w:pPr>
              <w:pStyle w:val="GesAbsatz"/>
              <w:tabs>
                <w:tab w:val="left" w:pos="1701"/>
              </w:tabs>
              <w:jc w:val="both"/>
            </w:pPr>
            <w:r>
              <w:t>0 ... 10/25 % vol O</w:t>
            </w:r>
            <w:r>
              <w:rPr>
                <w:vertAlign w:val="subscript"/>
              </w:rPr>
              <w:t>2</w:t>
            </w:r>
          </w:p>
        </w:tc>
        <w:tc>
          <w:tcPr>
            <w:tcW w:w="1843" w:type="dxa"/>
            <w:vMerge/>
          </w:tcPr>
          <w:p>
            <w:pPr>
              <w:pStyle w:val="GesAbsatz"/>
              <w:tabs>
                <w:tab w:val="left" w:pos="1701"/>
              </w:tabs>
              <w:jc w:val="both"/>
            </w:pPr>
          </w:p>
        </w:tc>
      </w:tr>
      <w:tr>
        <w:trPr>
          <w:jc w:val="center"/>
        </w:trPr>
        <w:tc>
          <w:tcPr>
            <w:tcW w:w="2518" w:type="dxa"/>
          </w:tcPr>
          <w:p>
            <w:pPr>
              <w:pStyle w:val="GesAbsatz"/>
              <w:tabs>
                <w:tab w:val="left" w:pos="1701"/>
              </w:tabs>
              <w:jc w:val="both"/>
            </w:pPr>
            <w:r>
              <w:t>7MB2335 - AU00</w:t>
            </w:r>
          </w:p>
        </w:tc>
        <w:tc>
          <w:tcPr>
            <w:tcW w:w="2268" w:type="dxa"/>
          </w:tcPr>
          <w:p>
            <w:pPr>
              <w:pStyle w:val="GesAbsatz"/>
              <w:tabs>
                <w:tab w:val="left" w:pos="1701"/>
              </w:tabs>
              <w:jc w:val="both"/>
            </w:pPr>
            <w:r>
              <w:t>0 ... 150 mg/m³ CO</w:t>
            </w:r>
          </w:p>
        </w:tc>
        <w:tc>
          <w:tcPr>
            <w:tcW w:w="1843" w:type="dxa"/>
          </w:tcPr>
          <w:p>
            <w:pPr>
              <w:pStyle w:val="GesAbsatz"/>
              <w:tabs>
                <w:tab w:val="left" w:pos="1701"/>
              </w:tabs>
              <w:jc w:val="both"/>
            </w:pPr>
            <w:r>
              <w:t>1 Monat</w:t>
            </w:r>
          </w:p>
        </w:tc>
      </w:tr>
      <w:tr>
        <w:trPr>
          <w:jc w:val="center"/>
        </w:trPr>
        <w:tc>
          <w:tcPr>
            <w:tcW w:w="2518" w:type="dxa"/>
            <w:vMerge w:val="restart"/>
          </w:tcPr>
          <w:p>
            <w:pPr>
              <w:pStyle w:val="GesAbsatz"/>
              <w:tabs>
                <w:tab w:val="left" w:pos="1701"/>
              </w:tabs>
              <w:jc w:val="both"/>
            </w:pPr>
            <w:r>
              <w:t>7MB2335 - AU10</w:t>
            </w:r>
          </w:p>
        </w:tc>
        <w:tc>
          <w:tcPr>
            <w:tcW w:w="2268" w:type="dxa"/>
          </w:tcPr>
          <w:p>
            <w:pPr>
              <w:pStyle w:val="GesAbsatz"/>
              <w:tabs>
                <w:tab w:val="left" w:pos="1701"/>
              </w:tabs>
              <w:jc w:val="both"/>
            </w:pPr>
            <w:r>
              <w:t>0 ... 150 mg/m³ CO</w:t>
            </w:r>
          </w:p>
        </w:tc>
        <w:tc>
          <w:tcPr>
            <w:tcW w:w="1843" w:type="dxa"/>
            <w:vMerge w:val="restart"/>
          </w:tcPr>
          <w:p>
            <w:pPr>
              <w:pStyle w:val="GesAbsatz"/>
              <w:tabs>
                <w:tab w:val="left" w:pos="1701"/>
              </w:tabs>
              <w:jc w:val="both"/>
            </w:pPr>
            <w:r>
              <w:t>1 Monat</w:t>
            </w:r>
          </w:p>
        </w:tc>
      </w:tr>
      <w:tr>
        <w:trPr>
          <w:jc w:val="center"/>
        </w:trPr>
        <w:tc>
          <w:tcPr>
            <w:tcW w:w="2518" w:type="dxa"/>
            <w:vMerge/>
          </w:tcPr>
          <w:p>
            <w:pPr>
              <w:pStyle w:val="GesAbsatz"/>
              <w:tabs>
                <w:tab w:val="left" w:pos="1701"/>
              </w:tabs>
              <w:jc w:val="both"/>
            </w:pPr>
          </w:p>
        </w:tc>
        <w:tc>
          <w:tcPr>
            <w:tcW w:w="2268" w:type="dxa"/>
          </w:tcPr>
          <w:p>
            <w:pPr>
              <w:pStyle w:val="GesAbsatz"/>
              <w:tabs>
                <w:tab w:val="left" w:pos="1701"/>
              </w:tabs>
              <w:jc w:val="both"/>
            </w:pPr>
            <w:r>
              <w:t>0 ... 10/25 % vol O</w:t>
            </w:r>
            <w:r>
              <w:rPr>
                <w:vertAlign w:val="subscript"/>
              </w:rPr>
              <w:t>2</w:t>
            </w:r>
          </w:p>
        </w:tc>
        <w:tc>
          <w:tcPr>
            <w:tcW w:w="1843" w:type="dxa"/>
            <w:vMerge/>
          </w:tcPr>
          <w:p>
            <w:pPr>
              <w:pStyle w:val="GesAbsatz"/>
              <w:tabs>
                <w:tab w:val="left" w:pos="1701"/>
              </w:tabs>
              <w:jc w:val="both"/>
            </w:pPr>
          </w:p>
        </w:tc>
      </w:tr>
      <w:tr>
        <w:trPr>
          <w:jc w:val="center"/>
        </w:trPr>
        <w:tc>
          <w:tcPr>
            <w:tcW w:w="2518" w:type="dxa"/>
          </w:tcPr>
          <w:p>
            <w:pPr>
              <w:pStyle w:val="GesAbsatz"/>
              <w:tabs>
                <w:tab w:val="left" w:pos="1701"/>
              </w:tabs>
              <w:jc w:val="both"/>
            </w:pPr>
            <w:r>
              <w:t>7MB2335 - AU00 - E50</w:t>
            </w:r>
          </w:p>
        </w:tc>
        <w:tc>
          <w:tcPr>
            <w:tcW w:w="2268" w:type="dxa"/>
          </w:tcPr>
          <w:p>
            <w:pPr>
              <w:pStyle w:val="GesAbsatz"/>
              <w:tabs>
                <w:tab w:val="left" w:pos="1701"/>
              </w:tabs>
              <w:jc w:val="both"/>
            </w:pPr>
            <w:r>
              <w:t>0 ... 150 mg/m³ CO</w:t>
            </w:r>
          </w:p>
        </w:tc>
        <w:tc>
          <w:tcPr>
            <w:tcW w:w="1843" w:type="dxa"/>
          </w:tcPr>
          <w:p>
            <w:pPr>
              <w:pStyle w:val="GesAbsatz"/>
              <w:tabs>
                <w:tab w:val="left" w:pos="1701"/>
              </w:tabs>
              <w:jc w:val="both"/>
            </w:pPr>
            <w:r>
              <w:t>5 Monate</w:t>
            </w:r>
          </w:p>
        </w:tc>
      </w:tr>
      <w:tr>
        <w:trPr>
          <w:jc w:val="center"/>
        </w:trPr>
        <w:tc>
          <w:tcPr>
            <w:tcW w:w="2518" w:type="dxa"/>
            <w:vMerge w:val="restart"/>
          </w:tcPr>
          <w:p>
            <w:pPr>
              <w:pStyle w:val="GesAbsatz"/>
              <w:tabs>
                <w:tab w:val="left" w:pos="1701"/>
              </w:tabs>
              <w:jc w:val="both"/>
            </w:pPr>
            <w:r>
              <w:t>7MB2335 - AU10 - E50</w:t>
            </w:r>
          </w:p>
        </w:tc>
        <w:tc>
          <w:tcPr>
            <w:tcW w:w="2268" w:type="dxa"/>
          </w:tcPr>
          <w:p>
            <w:pPr>
              <w:pStyle w:val="GesAbsatz"/>
              <w:tabs>
                <w:tab w:val="left" w:pos="1701"/>
              </w:tabs>
              <w:jc w:val="both"/>
            </w:pPr>
            <w:r>
              <w:t>0 ... 150 mg/m³ CO</w:t>
            </w:r>
          </w:p>
        </w:tc>
        <w:tc>
          <w:tcPr>
            <w:tcW w:w="1843" w:type="dxa"/>
            <w:vMerge w:val="restart"/>
          </w:tcPr>
          <w:p>
            <w:pPr>
              <w:pStyle w:val="GesAbsatz"/>
              <w:tabs>
                <w:tab w:val="left" w:pos="1701"/>
              </w:tabs>
              <w:jc w:val="both"/>
            </w:pPr>
            <w:r>
              <w:t>5 Monate</w:t>
            </w:r>
          </w:p>
        </w:tc>
      </w:tr>
      <w:tr>
        <w:trPr>
          <w:jc w:val="center"/>
        </w:trPr>
        <w:tc>
          <w:tcPr>
            <w:tcW w:w="2518" w:type="dxa"/>
            <w:vMerge/>
          </w:tcPr>
          <w:p>
            <w:pPr>
              <w:pStyle w:val="GesAbsatz"/>
              <w:tabs>
                <w:tab w:val="left" w:pos="1701"/>
              </w:tabs>
              <w:jc w:val="both"/>
            </w:pPr>
          </w:p>
        </w:tc>
        <w:tc>
          <w:tcPr>
            <w:tcW w:w="2268" w:type="dxa"/>
          </w:tcPr>
          <w:p>
            <w:pPr>
              <w:pStyle w:val="GesAbsatz"/>
              <w:tabs>
                <w:tab w:val="left" w:pos="1701"/>
              </w:tabs>
              <w:jc w:val="both"/>
            </w:pPr>
            <w:r>
              <w:t>0 ... 10/25 % vol O</w:t>
            </w:r>
            <w:r>
              <w:rPr>
                <w:vertAlign w:val="subscript"/>
              </w:rPr>
              <w:t>2</w:t>
            </w:r>
          </w:p>
        </w:tc>
        <w:tc>
          <w:tcPr>
            <w:tcW w:w="1843" w:type="dxa"/>
            <w:vMerge/>
          </w:tcPr>
          <w:p>
            <w:pPr>
              <w:pStyle w:val="GesAbsatz"/>
              <w:tabs>
                <w:tab w:val="left" w:pos="1701"/>
              </w:tabs>
              <w:jc w:val="both"/>
            </w:pPr>
          </w:p>
        </w:tc>
      </w:tr>
      <w:tr>
        <w:trPr>
          <w:jc w:val="center"/>
        </w:trPr>
        <w:tc>
          <w:tcPr>
            <w:tcW w:w="2518" w:type="dxa"/>
          </w:tcPr>
          <w:p>
            <w:pPr>
              <w:pStyle w:val="GesAbsatz"/>
              <w:tabs>
                <w:tab w:val="left" w:pos="1701"/>
              </w:tabs>
              <w:jc w:val="both"/>
            </w:pPr>
            <w:r>
              <w:t>7MB2335 - PT00</w:t>
            </w:r>
          </w:p>
        </w:tc>
        <w:tc>
          <w:tcPr>
            <w:tcW w:w="2268" w:type="dxa"/>
          </w:tcPr>
          <w:p>
            <w:pPr>
              <w:pStyle w:val="GesAbsatz"/>
              <w:tabs>
                <w:tab w:val="left" w:pos="1701"/>
              </w:tabs>
              <w:jc w:val="both"/>
            </w:pPr>
            <w:r>
              <w:t>0 ... 100 mg/m³ NO</w:t>
            </w:r>
          </w:p>
        </w:tc>
        <w:tc>
          <w:tcPr>
            <w:tcW w:w="1843" w:type="dxa"/>
          </w:tcPr>
          <w:p>
            <w:pPr>
              <w:pStyle w:val="GesAbsatz"/>
              <w:tabs>
                <w:tab w:val="left" w:pos="1701"/>
              </w:tabs>
              <w:jc w:val="both"/>
            </w:pPr>
            <w:r>
              <w:t>5 Monate</w:t>
            </w:r>
          </w:p>
        </w:tc>
      </w:tr>
      <w:tr>
        <w:trPr>
          <w:jc w:val="center"/>
        </w:trPr>
        <w:tc>
          <w:tcPr>
            <w:tcW w:w="2518" w:type="dxa"/>
            <w:vMerge w:val="restart"/>
          </w:tcPr>
          <w:p>
            <w:pPr>
              <w:pStyle w:val="GesAbsatz"/>
              <w:tabs>
                <w:tab w:val="left" w:pos="1701"/>
              </w:tabs>
              <w:jc w:val="both"/>
            </w:pPr>
            <w:r>
              <w:t>7MB2335 - PT10</w:t>
            </w:r>
          </w:p>
        </w:tc>
        <w:tc>
          <w:tcPr>
            <w:tcW w:w="2268" w:type="dxa"/>
          </w:tcPr>
          <w:p>
            <w:pPr>
              <w:pStyle w:val="GesAbsatz"/>
              <w:tabs>
                <w:tab w:val="left" w:pos="1701"/>
              </w:tabs>
              <w:jc w:val="both"/>
            </w:pPr>
            <w:r>
              <w:t>0 ... 100 mg/m³ NO</w:t>
            </w:r>
          </w:p>
        </w:tc>
        <w:tc>
          <w:tcPr>
            <w:tcW w:w="1843" w:type="dxa"/>
            <w:vMerge w:val="restart"/>
          </w:tcPr>
          <w:p>
            <w:pPr>
              <w:pStyle w:val="GesAbsatz"/>
              <w:tabs>
                <w:tab w:val="left" w:pos="1701"/>
              </w:tabs>
              <w:jc w:val="both"/>
            </w:pPr>
            <w:r>
              <w:t>5 Monate</w:t>
            </w:r>
          </w:p>
        </w:tc>
      </w:tr>
      <w:tr>
        <w:trPr>
          <w:jc w:val="center"/>
        </w:trPr>
        <w:tc>
          <w:tcPr>
            <w:tcW w:w="2518" w:type="dxa"/>
            <w:vMerge/>
          </w:tcPr>
          <w:p>
            <w:pPr>
              <w:pStyle w:val="GesAbsatz"/>
              <w:tabs>
                <w:tab w:val="left" w:pos="1701"/>
              </w:tabs>
              <w:jc w:val="both"/>
            </w:pPr>
          </w:p>
        </w:tc>
        <w:tc>
          <w:tcPr>
            <w:tcW w:w="2268" w:type="dxa"/>
          </w:tcPr>
          <w:p>
            <w:pPr>
              <w:pStyle w:val="GesAbsatz"/>
              <w:tabs>
                <w:tab w:val="left" w:pos="1701"/>
              </w:tabs>
              <w:jc w:val="both"/>
            </w:pPr>
            <w:r>
              <w:t>0 ... 10/25 % vol O</w:t>
            </w:r>
            <w:r>
              <w:rPr>
                <w:vertAlign w:val="subscript"/>
              </w:rPr>
              <w:t>2</w:t>
            </w:r>
          </w:p>
        </w:tc>
        <w:tc>
          <w:tcPr>
            <w:tcW w:w="1843" w:type="dxa"/>
            <w:vMerge/>
          </w:tcPr>
          <w:p>
            <w:pPr>
              <w:pStyle w:val="GesAbsatz"/>
              <w:tabs>
                <w:tab w:val="left" w:pos="1701"/>
              </w:tabs>
              <w:jc w:val="both"/>
            </w:pPr>
          </w:p>
        </w:tc>
      </w:tr>
    </w:tbl>
    <w:p>
      <w:pPr>
        <w:pStyle w:val="GesAbsatz"/>
        <w:tabs>
          <w:tab w:val="left" w:pos="1701"/>
        </w:tabs>
        <w:jc w:val="both"/>
      </w:pPr>
    </w:p>
    <w:p>
      <w:pPr>
        <w:pStyle w:val="GesAbsatz"/>
        <w:tabs>
          <w:tab w:val="left" w:pos="1701"/>
        </w:tabs>
        <w:jc w:val="both"/>
      </w:pPr>
      <w:r>
        <w:t xml:space="preserve">Der Bestellzusatz „E50“ kennzeichnet Geräte mit dem Wartungsintervall von </w:t>
      </w:r>
      <w:r>
        <w:rPr>
          <w:b/>
        </w:rPr>
        <w:t>5 Monaten</w:t>
      </w:r>
      <w:r>
        <w:t xml:space="preserve"> und einem klei</w:t>
      </w:r>
      <w:r>
        <w:t>n</w:t>
      </w:r>
      <w:r>
        <w:t xml:space="preserve">sten Grenzwert für CO von </w:t>
      </w:r>
      <w:r>
        <w:rPr>
          <w:b/>
        </w:rPr>
        <w:t>80 mg/m³</w:t>
      </w:r>
      <w:r>
        <w:t>.</w:t>
      </w:r>
    </w:p>
    <w:p>
      <w:pPr>
        <w:pStyle w:val="GesAbsatz"/>
        <w:tabs>
          <w:tab w:val="left" w:pos="1701"/>
        </w:tabs>
        <w:jc w:val="both"/>
      </w:pPr>
      <w:r>
        <w:t>3.</w:t>
      </w:r>
      <w:r>
        <w:tab/>
        <w:t>Bei der Funktionsprüfung ist das Prüfgas anzufeuchten.</w:t>
      </w:r>
    </w:p>
    <w:p>
      <w:pPr>
        <w:pStyle w:val="GesAbsatz"/>
        <w:tabs>
          <w:tab w:val="left" w:pos="1701"/>
        </w:tabs>
        <w:jc w:val="both"/>
      </w:pPr>
      <w:r>
        <w:t>4.</w:t>
      </w:r>
      <w:r>
        <w:tab/>
        <w:t>Ergänzungsprüfung zur Bekanntgabe des Umweltbundesamtes vom 31. März 2005 (BAnz. S. 6892).</w:t>
      </w:r>
    </w:p>
    <w:p>
      <w:pPr>
        <w:pStyle w:val="GesAbsatz"/>
        <w:tabs>
          <w:tab w:val="left" w:pos="1701"/>
        </w:tabs>
        <w:jc w:val="both"/>
      </w:pPr>
      <w:r>
        <w:lastRenderedPageBreak/>
        <w:t>Prüfbericht:</w:t>
      </w:r>
    </w:p>
    <w:p>
      <w:pPr>
        <w:pStyle w:val="GesAbsatz"/>
        <w:tabs>
          <w:tab w:val="left" w:pos="1701"/>
        </w:tabs>
        <w:jc w:val="both"/>
      </w:pPr>
      <w:r>
        <w:t>TÜV Industrie Service GmbH, München, Nr. 633316 vom 15. Oktober 2007</w:t>
      </w:r>
    </w:p>
    <w:p>
      <w:pPr>
        <w:pStyle w:val="GesAbsatz"/>
        <w:tabs>
          <w:tab w:val="left" w:pos="1701"/>
        </w:tabs>
        <w:jc w:val="both"/>
        <w:rPr>
          <w:lang w:val="pl-PL"/>
        </w:rPr>
      </w:pPr>
      <w:r>
        <w:rPr>
          <w:lang w:val="pl-PL"/>
        </w:rPr>
        <w:t>2.5 ULTRAMAT 23-7MB2338 für CO, CO</w:t>
      </w:r>
      <w:r>
        <w:rPr>
          <w:vertAlign w:val="subscript"/>
          <w:lang w:val="pl-PL"/>
        </w:rPr>
        <w:t>2</w:t>
      </w:r>
      <w:r>
        <w:rPr>
          <w:lang w:val="pl-PL"/>
        </w:rPr>
        <w:t xml:space="preserve"> und N</w:t>
      </w:r>
      <w:r>
        <w:rPr>
          <w:vertAlign w:val="subscript"/>
          <w:lang w:val="pl-PL"/>
        </w:rPr>
        <w:t>2</w:t>
      </w:r>
      <w:r>
        <w:rPr>
          <w:lang w:val="pl-PL"/>
        </w:rPr>
        <w:t>O</w:t>
      </w:r>
    </w:p>
    <w:p>
      <w:pPr>
        <w:pStyle w:val="GesAbsatz"/>
        <w:tabs>
          <w:tab w:val="left" w:pos="1701"/>
        </w:tabs>
        <w:jc w:val="both"/>
      </w:pPr>
      <w:r>
        <w:t>Hersteller:</w:t>
      </w:r>
    </w:p>
    <w:p>
      <w:pPr>
        <w:pStyle w:val="GesAbsatz"/>
        <w:tabs>
          <w:tab w:val="left" w:pos="1701"/>
        </w:tabs>
        <w:jc w:val="both"/>
      </w:pPr>
      <w:r>
        <w:t>Siemens AG, Karlsruhe</w:t>
      </w:r>
    </w:p>
    <w:p>
      <w:pPr>
        <w:pStyle w:val="GesAbsatz"/>
        <w:tabs>
          <w:tab w:val="left" w:pos="1701"/>
        </w:tabs>
        <w:jc w:val="both"/>
      </w:pPr>
      <w:r>
        <w:t>Eignung:</w:t>
      </w:r>
    </w:p>
    <w:p>
      <w:pPr>
        <w:pStyle w:val="GesAbsatz"/>
        <w:tabs>
          <w:tab w:val="left" w:pos="1701"/>
        </w:tabs>
        <w:jc w:val="both"/>
      </w:pPr>
      <w:r>
        <w:t>Für genehmigungsbedürftige Anlagen und Anlagen der 27. BImSchV und 30: BImSchV</w:t>
      </w:r>
    </w:p>
    <w:p>
      <w:pPr>
        <w:pStyle w:val="GesAbsatz"/>
        <w:tabs>
          <w:tab w:val="left" w:pos="1701"/>
        </w:tabs>
        <w:jc w:val="both"/>
      </w:pPr>
      <w:r>
        <w:t>Messbereiche bei der Eignungsprüfung:</w:t>
      </w:r>
    </w:p>
    <w:p>
      <w:pPr>
        <w:pStyle w:val="GesAbsatz"/>
        <w:tabs>
          <w:tab w:val="clear" w:pos="425"/>
          <w:tab w:val="left" w:pos="1701"/>
        </w:tabs>
        <w:jc w:val="both"/>
      </w:pPr>
      <w:r>
        <w:t>CO:</w:t>
      </w:r>
      <w:r>
        <w:tab/>
        <w:t>0 - 75 mg/m³</w:t>
      </w:r>
    </w:p>
    <w:p>
      <w:pPr>
        <w:pStyle w:val="GesAbsatz"/>
        <w:tabs>
          <w:tab w:val="left" w:pos="1701"/>
        </w:tabs>
        <w:jc w:val="both"/>
      </w:pPr>
      <w:r>
        <w:t>N</w:t>
      </w:r>
      <w:r>
        <w:rPr>
          <w:vertAlign w:val="subscript"/>
        </w:rPr>
        <w:t>2</w:t>
      </w:r>
      <w:r>
        <w:t>O:</w:t>
      </w:r>
      <w:r>
        <w:tab/>
        <w:t>0 - 50 mg/m³</w:t>
      </w:r>
    </w:p>
    <w:p>
      <w:pPr>
        <w:pStyle w:val="GesAbsatz"/>
        <w:tabs>
          <w:tab w:val="left" w:pos="1701"/>
        </w:tabs>
        <w:jc w:val="both"/>
      </w:pPr>
      <w:r>
        <w:t>CO</w:t>
      </w:r>
      <w:r>
        <w:rPr>
          <w:vertAlign w:val="subscript"/>
        </w:rPr>
        <w:t>2</w:t>
      </w:r>
      <w:r>
        <w:t>:</w:t>
      </w:r>
      <w:r>
        <w:tab/>
        <w:t>0 - 25 Vol.-%</w:t>
      </w:r>
    </w:p>
    <w:p>
      <w:pPr>
        <w:pStyle w:val="GesAbsatz"/>
        <w:tabs>
          <w:tab w:val="left" w:pos="1701"/>
        </w:tabs>
        <w:jc w:val="both"/>
      </w:pPr>
      <w:r>
        <w:t>Softwareversion: 2.14.00</w:t>
      </w:r>
    </w:p>
    <w:p>
      <w:pPr>
        <w:pStyle w:val="GesAbsatz"/>
        <w:tabs>
          <w:tab w:val="left" w:pos="1701"/>
        </w:tabs>
        <w:jc w:val="both"/>
      </w:pPr>
      <w:r>
        <w:t>Einschränkungen:</w:t>
      </w:r>
    </w:p>
    <w:p>
      <w:pPr>
        <w:pStyle w:val="GesAbsatz"/>
        <w:tabs>
          <w:tab w:val="left" w:pos="1701"/>
        </w:tabs>
        <w:jc w:val="both"/>
      </w:pPr>
      <w:r>
        <w:t>Die Messeinrichtung kann nur mit Spritzwasserschutz eingesetzt werden.</w:t>
      </w:r>
    </w:p>
    <w:p>
      <w:pPr>
        <w:pStyle w:val="GesAbsatz"/>
        <w:tabs>
          <w:tab w:val="left" w:pos="1701"/>
        </w:tabs>
        <w:jc w:val="both"/>
      </w:pPr>
      <w:r>
        <w:t>Hinweise:</w:t>
      </w:r>
    </w:p>
    <w:p>
      <w:pPr>
        <w:pStyle w:val="GesAbsatz"/>
        <w:tabs>
          <w:tab w:val="left" w:pos="1701"/>
        </w:tabs>
        <w:ind w:left="426" w:hanging="426"/>
        <w:jc w:val="both"/>
      </w:pPr>
      <w:r>
        <w:t>1.</w:t>
      </w:r>
      <w:r>
        <w:tab/>
        <w:t>Die Messeinrichtungen ULTRAMAT 23-7MB2338 benötigen zur Messung der Komponente N</w:t>
      </w:r>
      <w:r>
        <w:rPr>
          <w:vertAlign w:val="subscript"/>
        </w:rPr>
        <w:t>2</w:t>
      </w:r>
      <w:r>
        <w:t>O die simultane Messung der Komponenten CO und CO</w:t>
      </w:r>
      <w:r>
        <w:rPr>
          <w:vertAlign w:val="subscript"/>
        </w:rPr>
        <w:t>2</w:t>
      </w:r>
      <w:r>
        <w:t>, um rechnerisch die Querempfindlichkeiten zu el</w:t>
      </w:r>
      <w:r>
        <w:t>i</w:t>
      </w:r>
      <w:r>
        <w:t>mini</w:t>
      </w:r>
      <w:r>
        <w:t>e</w:t>
      </w:r>
      <w:r>
        <w:t>ren.</w:t>
      </w:r>
    </w:p>
    <w:p>
      <w:pPr>
        <w:pStyle w:val="GesAbsatz"/>
        <w:tabs>
          <w:tab w:val="left" w:pos="1701"/>
        </w:tabs>
        <w:ind w:left="426" w:hanging="426"/>
        <w:jc w:val="both"/>
      </w:pPr>
      <w:r>
        <w:t>2.</w:t>
      </w:r>
      <w:r>
        <w:tab/>
        <w:t>Die Messeinrichtungen ULTRAMAT 23-7MB2338 benötigen zur Messung der Komponente CO im Messbereich 0 - 75 mg/m³ die simultane Messung der Komponente CO</w:t>
      </w:r>
      <w:r>
        <w:rPr>
          <w:vertAlign w:val="subscript"/>
        </w:rPr>
        <w:t>2</w:t>
      </w:r>
      <w:r>
        <w:t>, um rechnerisch die Querem</w:t>
      </w:r>
      <w:r>
        <w:t>p</w:t>
      </w:r>
      <w:r>
        <w:t>findlichke</w:t>
      </w:r>
      <w:r>
        <w:t>i</w:t>
      </w:r>
      <w:r>
        <w:t>ten zu eliminieren.</w:t>
      </w:r>
    </w:p>
    <w:p>
      <w:pPr>
        <w:pStyle w:val="GesAbsatz"/>
        <w:tabs>
          <w:tab w:val="left" w:pos="1701"/>
        </w:tabs>
        <w:jc w:val="both"/>
      </w:pPr>
      <w:r>
        <w:t>3.</w:t>
      </w:r>
      <w:r>
        <w:tab/>
        <w:t>Das Wartungsintervall beträgt 6 Monate.</w:t>
      </w:r>
    </w:p>
    <w:p>
      <w:pPr>
        <w:pStyle w:val="GesAbsatz"/>
        <w:tabs>
          <w:tab w:val="left" w:pos="1701"/>
        </w:tabs>
        <w:ind w:left="426" w:hanging="426"/>
        <w:jc w:val="both"/>
      </w:pPr>
      <w:r>
        <w:t>4.</w:t>
      </w:r>
      <w:r>
        <w:tab/>
        <w:t>Die Messung der Komponenten CO und CO</w:t>
      </w:r>
      <w:r>
        <w:rPr>
          <w:vertAlign w:val="subscript"/>
        </w:rPr>
        <w:t>2</w:t>
      </w:r>
      <w:r>
        <w:t xml:space="preserve"> kann auch ohne die Komponente N</w:t>
      </w:r>
      <w:r>
        <w:rPr>
          <w:vertAlign w:val="subscript"/>
        </w:rPr>
        <w:t>2</w:t>
      </w:r>
      <w:r>
        <w:t>O in einem Zweik</w:t>
      </w:r>
      <w:r>
        <w:t>a</w:t>
      </w:r>
      <w:r>
        <w:t>nalanalysator realisiert werden.</w:t>
      </w:r>
    </w:p>
    <w:p>
      <w:pPr>
        <w:pStyle w:val="GesAbsatz"/>
        <w:tabs>
          <w:tab w:val="left" w:pos="1701"/>
        </w:tabs>
        <w:ind w:left="426" w:hanging="426"/>
        <w:jc w:val="both"/>
      </w:pPr>
      <w:r>
        <w:t>5.</w:t>
      </w:r>
      <w:r>
        <w:tab/>
        <w:t>Die Messeinrichtungen ULTRAMAT 23-7MB2338 sind mit einem Intervall von 12 h für die automatische Nullpunktskorrektur zu betreiben.</w:t>
      </w:r>
    </w:p>
    <w:p>
      <w:pPr>
        <w:pStyle w:val="GesAbsatz"/>
        <w:tabs>
          <w:tab w:val="left" w:pos="1701"/>
        </w:tabs>
        <w:jc w:val="both"/>
      </w:pPr>
      <w:r>
        <w:t>6.</w:t>
      </w:r>
      <w:r>
        <w:tab/>
        <w:t>Ergänzungsprüfung zur Bekanntgabe des Umweltbundesamtes vom 12. April 2007 (BAnz. S. 4139).</w:t>
      </w:r>
    </w:p>
    <w:p>
      <w:pPr>
        <w:pStyle w:val="GesAbsatz"/>
        <w:tabs>
          <w:tab w:val="left" w:pos="1701"/>
        </w:tabs>
        <w:jc w:val="both"/>
      </w:pPr>
      <w:r>
        <w:t>Prüfbericht:</w:t>
      </w:r>
    </w:p>
    <w:p>
      <w:pPr>
        <w:pStyle w:val="GesAbsatz"/>
        <w:tabs>
          <w:tab w:val="left" w:pos="1701"/>
        </w:tabs>
        <w:jc w:val="both"/>
      </w:pPr>
      <w:r>
        <w:t>TÜV Industrie Service GmbH, München, Nr. 921721 vom 10. Oktober 2007</w:t>
      </w:r>
    </w:p>
    <w:p>
      <w:pPr>
        <w:pStyle w:val="berschrift2"/>
      </w:pPr>
      <w:bookmarkStart w:id="15" w:name="_Toc192996704"/>
      <w:r>
        <w:t>II.</w:t>
      </w:r>
      <w:r>
        <w:br/>
        <w:t>Eignung für Messeinrichtungen zur kontinuierlichen</w:t>
      </w:r>
      <w:r>
        <w:br/>
        <w:t>Messung von Bezugsgr</w:t>
      </w:r>
      <w:r>
        <w:t>ö</w:t>
      </w:r>
      <w:r>
        <w:t>ßen/Betriebsgrößen</w:t>
      </w:r>
      <w:bookmarkEnd w:id="15"/>
    </w:p>
    <w:p>
      <w:pPr>
        <w:pStyle w:val="GesAbsatz"/>
        <w:tabs>
          <w:tab w:val="left" w:pos="1701"/>
        </w:tabs>
        <w:jc w:val="both"/>
      </w:pPr>
      <w:r>
        <w:t>1 Abgasgeschwindigkeit</w:t>
      </w:r>
    </w:p>
    <w:p>
      <w:pPr>
        <w:pStyle w:val="GesAbsatz"/>
        <w:tabs>
          <w:tab w:val="left" w:pos="1701"/>
        </w:tabs>
        <w:jc w:val="both"/>
      </w:pPr>
      <w:r>
        <w:t>1.1 FLOWSIC 100</w:t>
      </w:r>
    </w:p>
    <w:p>
      <w:pPr>
        <w:pStyle w:val="GesAbsatz"/>
        <w:tabs>
          <w:tab w:val="left" w:pos="1701"/>
        </w:tabs>
        <w:jc w:val="both"/>
      </w:pPr>
      <w:r>
        <w:t>Hersteller:</w:t>
      </w:r>
    </w:p>
    <w:p>
      <w:pPr>
        <w:pStyle w:val="GesAbsatz"/>
        <w:tabs>
          <w:tab w:val="left" w:pos="1701"/>
        </w:tabs>
        <w:jc w:val="both"/>
      </w:pPr>
      <w:r>
        <w:t>SICK Engineering GmbH, Ottendorf-Okrilla</w:t>
      </w:r>
    </w:p>
    <w:p>
      <w:pPr>
        <w:pStyle w:val="GesAbsatz"/>
        <w:tabs>
          <w:tab w:val="left" w:pos="1701"/>
        </w:tabs>
        <w:jc w:val="both"/>
      </w:pPr>
      <w:r>
        <w:t>Eignung:</w:t>
      </w:r>
    </w:p>
    <w:p>
      <w:pPr>
        <w:pStyle w:val="GesAbsatz"/>
        <w:tabs>
          <w:tab w:val="left" w:pos="1701"/>
        </w:tabs>
        <w:jc w:val="both"/>
      </w:pPr>
      <w:r>
        <w:t>Für genehmigungsbedürftige Anlagen und Anlagen der 27. BImSchV</w:t>
      </w:r>
    </w:p>
    <w:p>
      <w:pPr>
        <w:pStyle w:val="GesAbsatz"/>
        <w:tabs>
          <w:tab w:val="left" w:pos="1701"/>
        </w:tabs>
        <w:jc w:val="both"/>
      </w:pPr>
      <w:r>
        <w:t>Messbereich bei der Eignungsprüfung:</w:t>
      </w:r>
    </w:p>
    <w:p>
      <w:pPr>
        <w:pStyle w:val="GesAbsatz"/>
        <w:tabs>
          <w:tab w:val="left" w:pos="2835"/>
        </w:tabs>
        <w:jc w:val="both"/>
      </w:pPr>
      <w:r>
        <w:t>Abgasgeschwindigkeit:</w:t>
      </w:r>
      <w:r>
        <w:tab/>
        <w:t>0 - 20 m/s</w:t>
      </w:r>
    </w:p>
    <w:p>
      <w:pPr>
        <w:pStyle w:val="GesAbsatz"/>
        <w:tabs>
          <w:tab w:val="left" w:pos="2835"/>
        </w:tabs>
        <w:jc w:val="both"/>
      </w:pPr>
      <w:r>
        <w:t>Softwareversion:</w:t>
      </w:r>
      <w:r>
        <w:tab/>
        <w:t>HW1.3 SW1.16</w:t>
      </w:r>
    </w:p>
    <w:p>
      <w:pPr>
        <w:pStyle w:val="GesAbsatz"/>
        <w:tabs>
          <w:tab w:val="left" w:pos="2835"/>
        </w:tabs>
        <w:jc w:val="both"/>
      </w:pPr>
      <w:r>
        <w:t>Hinweise:</w:t>
      </w:r>
    </w:p>
    <w:p>
      <w:pPr>
        <w:pStyle w:val="GesAbsatz"/>
        <w:tabs>
          <w:tab w:val="left" w:pos="2835"/>
        </w:tabs>
        <w:jc w:val="both"/>
      </w:pPr>
      <w:r>
        <w:t>1.</w:t>
      </w:r>
      <w:r>
        <w:tab/>
        <w:t>Der eingestellte Messbereich betrug im Labor 0 - 16 m/s</w:t>
      </w:r>
    </w:p>
    <w:p>
      <w:pPr>
        <w:pStyle w:val="GesAbsatz"/>
        <w:tabs>
          <w:tab w:val="left" w:pos="2835"/>
        </w:tabs>
        <w:jc w:val="both"/>
      </w:pPr>
      <w:r>
        <w:lastRenderedPageBreak/>
        <w:t>2.</w:t>
      </w:r>
      <w:r>
        <w:tab/>
        <w:t>Die Eignungsprüfung umfasst folgende Gerätevarianten:</w:t>
      </w:r>
    </w:p>
    <w:p>
      <w:pPr>
        <w:pStyle w:val="GesAbsatz"/>
        <w:tabs>
          <w:tab w:val="left" w:pos="2835"/>
        </w:tabs>
        <w:jc w:val="both"/>
      </w:pPr>
    </w:p>
    <w:tbl>
      <w:tblPr>
        <w:tblStyle w:val="Tabellenraster"/>
        <w:tblW w:w="0" w:type="auto"/>
        <w:jc w:val="center"/>
        <w:tblLook w:val="00BF" w:firstRow="1" w:lastRow="0" w:firstColumn="1" w:lastColumn="0" w:noHBand="0" w:noVBand="0"/>
      </w:tblPr>
      <w:tblGrid>
        <w:gridCol w:w="817"/>
        <w:gridCol w:w="2835"/>
      </w:tblGrid>
      <w:tr>
        <w:trPr>
          <w:jc w:val="center"/>
        </w:trPr>
        <w:tc>
          <w:tcPr>
            <w:tcW w:w="817" w:type="dxa"/>
          </w:tcPr>
          <w:p>
            <w:pPr>
              <w:pStyle w:val="GesAbsatz"/>
              <w:tabs>
                <w:tab w:val="left" w:pos="2835"/>
              </w:tabs>
              <w:jc w:val="both"/>
            </w:pPr>
            <w:r>
              <w:t>1</w:t>
            </w:r>
          </w:p>
        </w:tc>
        <w:tc>
          <w:tcPr>
            <w:tcW w:w="2835" w:type="dxa"/>
          </w:tcPr>
          <w:p>
            <w:pPr>
              <w:pStyle w:val="GesAbsatz"/>
              <w:tabs>
                <w:tab w:val="left" w:pos="2835"/>
              </w:tabs>
              <w:jc w:val="both"/>
            </w:pPr>
            <w:r>
              <w:t>FLSE100R USD PR</w:t>
            </w:r>
          </w:p>
        </w:tc>
      </w:tr>
      <w:tr>
        <w:trPr>
          <w:jc w:val="center"/>
        </w:trPr>
        <w:tc>
          <w:tcPr>
            <w:tcW w:w="817" w:type="dxa"/>
          </w:tcPr>
          <w:p>
            <w:pPr>
              <w:pStyle w:val="GesAbsatz"/>
              <w:tabs>
                <w:tab w:val="left" w:pos="2835"/>
              </w:tabs>
              <w:jc w:val="both"/>
            </w:pPr>
            <w:r>
              <w:t>2</w:t>
            </w:r>
          </w:p>
        </w:tc>
        <w:tc>
          <w:tcPr>
            <w:tcW w:w="2835" w:type="dxa"/>
          </w:tcPr>
          <w:p>
            <w:pPr>
              <w:pStyle w:val="GesAbsatz"/>
              <w:tabs>
                <w:tab w:val="left" w:pos="2835"/>
              </w:tabs>
              <w:jc w:val="both"/>
            </w:pPr>
            <w:r>
              <w:t>FLSE100R USD PR ET</w:t>
            </w:r>
          </w:p>
        </w:tc>
      </w:tr>
      <w:tr>
        <w:trPr>
          <w:jc w:val="center"/>
        </w:trPr>
        <w:tc>
          <w:tcPr>
            <w:tcW w:w="817" w:type="dxa"/>
          </w:tcPr>
          <w:p>
            <w:pPr>
              <w:pStyle w:val="GesAbsatz"/>
              <w:tabs>
                <w:tab w:val="left" w:pos="2835"/>
              </w:tabs>
              <w:jc w:val="both"/>
            </w:pPr>
            <w:r>
              <w:t>3</w:t>
            </w:r>
          </w:p>
        </w:tc>
        <w:tc>
          <w:tcPr>
            <w:tcW w:w="2835" w:type="dxa"/>
          </w:tcPr>
          <w:p>
            <w:pPr>
              <w:pStyle w:val="GesAbsatz"/>
              <w:tabs>
                <w:tab w:val="left" w:pos="2835"/>
              </w:tabs>
              <w:jc w:val="both"/>
            </w:pPr>
            <w:r>
              <w:t>FLSE100R USD PR AC</w:t>
            </w:r>
          </w:p>
        </w:tc>
      </w:tr>
      <w:tr>
        <w:trPr>
          <w:jc w:val="center"/>
        </w:trPr>
        <w:tc>
          <w:tcPr>
            <w:tcW w:w="817" w:type="dxa"/>
          </w:tcPr>
          <w:p>
            <w:pPr>
              <w:pStyle w:val="GesAbsatz"/>
              <w:tabs>
                <w:tab w:val="left" w:pos="2835"/>
              </w:tabs>
              <w:jc w:val="both"/>
            </w:pPr>
            <w:r>
              <w:t>4</w:t>
            </w:r>
          </w:p>
        </w:tc>
        <w:tc>
          <w:tcPr>
            <w:tcW w:w="2835" w:type="dxa"/>
          </w:tcPr>
          <w:p>
            <w:pPr>
              <w:pStyle w:val="GesAbsatz"/>
              <w:tabs>
                <w:tab w:val="left" w:pos="2835"/>
              </w:tabs>
              <w:jc w:val="both"/>
            </w:pPr>
            <w:r>
              <w:t>FLSE100R UMD</w:t>
            </w:r>
          </w:p>
        </w:tc>
      </w:tr>
      <w:tr>
        <w:trPr>
          <w:jc w:val="center"/>
        </w:trPr>
        <w:tc>
          <w:tcPr>
            <w:tcW w:w="817" w:type="dxa"/>
          </w:tcPr>
          <w:p>
            <w:pPr>
              <w:pStyle w:val="GesAbsatz"/>
              <w:tabs>
                <w:tab w:val="left" w:pos="2835"/>
              </w:tabs>
              <w:jc w:val="both"/>
            </w:pPr>
            <w:r>
              <w:t>5</w:t>
            </w:r>
          </w:p>
        </w:tc>
        <w:tc>
          <w:tcPr>
            <w:tcW w:w="2835" w:type="dxa"/>
          </w:tcPr>
          <w:p>
            <w:pPr>
              <w:pStyle w:val="GesAbsatz"/>
              <w:tabs>
                <w:tab w:val="left" w:pos="2835"/>
              </w:tabs>
              <w:jc w:val="both"/>
            </w:pPr>
            <w:r>
              <w:t>FLSE100R UMD ET</w:t>
            </w:r>
          </w:p>
        </w:tc>
      </w:tr>
      <w:tr>
        <w:trPr>
          <w:jc w:val="center"/>
        </w:trPr>
        <w:tc>
          <w:tcPr>
            <w:tcW w:w="817" w:type="dxa"/>
          </w:tcPr>
          <w:p>
            <w:pPr>
              <w:pStyle w:val="GesAbsatz"/>
              <w:tabs>
                <w:tab w:val="left" w:pos="2835"/>
              </w:tabs>
              <w:jc w:val="both"/>
            </w:pPr>
            <w:r>
              <w:t>6</w:t>
            </w:r>
          </w:p>
        </w:tc>
        <w:tc>
          <w:tcPr>
            <w:tcW w:w="2835" w:type="dxa"/>
          </w:tcPr>
          <w:p>
            <w:pPr>
              <w:pStyle w:val="GesAbsatz"/>
              <w:tabs>
                <w:tab w:val="left" w:pos="2835"/>
              </w:tabs>
              <w:jc w:val="both"/>
            </w:pPr>
            <w:r>
              <w:t>FLSE100R UMD AC</w:t>
            </w:r>
          </w:p>
        </w:tc>
      </w:tr>
      <w:tr>
        <w:trPr>
          <w:jc w:val="center"/>
        </w:trPr>
        <w:tc>
          <w:tcPr>
            <w:tcW w:w="817" w:type="dxa"/>
          </w:tcPr>
          <w:p>
            <w:pPr>
              <w:pStyle w:val="GesAbsatz"/>
              <w:tabs>
                <w:tab w:val="left" w:pos="2835"/>
              </w:tabs>
              <w:jc w:val="both"/>
            </w:pPr>
            <w:r>
              <w:t>7</w:t>
            </w:r>
          </w:p>
        </w:tc>
        <w:tc>
          <w:tcPr>
            <w:tcW w:w="2835" w:type="dxa"/>
          </w:tcPr>
          <w:p>
            <w:pPr>
              <w:pStyle w:val="GesAbsatz"/>
              <w:tabs>
                <w:tab w:val="left" w:pos="2835"/>
              </w:tabs>
              <w:jc w:val="both"/>
            </w:pPr>
            <w:r>
              <w:t>FLSE100R UHD</w:t>
            </w:r>
          </w:p>
        </w:tc>
      </w:tr>
      <w:tr>
        <w:trPr>
          <w:jc w:val="center"/>
        </w:trPr>
        <w:tc>
          <w:tcPr>
            <w:tcW w:w="817" w:type="dxa"/>
          </w:tcPr>
          <w:p>
            <w:pPr>
              <w:pStyle w:val="GesAbsatz"/>
              <w:tabs>
                <w:tab w:val="left" w:pos="2835"/>
              </w:tabs>
              <w:jc w:val="both"/>
            </w:pPr>
            <w:r>
              <w:t>8</w:t>
            </w:r>
          </w:p>
        </w:tc>
        <w:tc>
          <w:tcPr>
            <w:tcW w:w="2835" w:type="dxa"/>
          </w:tcPr>
          <w:p>
            <w:pPr>
              <w:pStyle w:val="GesAbsatz"/>
              <w:tabs>
                <w:tab w:val="left" w:pos="2835"/>
              </w:tabs>
              <w:jc w:val="both"/>
            </w:pPr>
            <w:r>
              <w:t>FLSE100R UHD ET</w:t>
            </w:r>
          </w:p>
        </w:tc>
      </w:tr>
      <w:tr>
        <w:trPr>
          <w:jc w:val="center"/>
        </w:trPr>
        <w:tc>
          <w:tcPr>
            <w:tcW w:w="817" w:type="dxa"/>
          </w:tcPr>
          <w:p>
            <w:pPr>
              <w:pStyle w:val="GesAbsatz"/>
              <w:tabs>
                <w:tab w:val="left" w:pos="2835"/>
              </w:tabs>
              <w:jc w:val="both"/>
            </w:pPr>
            <w:r>
              <w:t>9</w:t>
            </w:r>
          </w:p>
        </w:tc>
        <w:tc>
          <w:tcPr>
            <w:tcW w:w="2835" w:type="dxa"/>
          </w:tcPr>
          <w:p>
            <w:pPr>
              <w:pStyle w:val="GesAbsatz"/>
              <w:tabs>
                <w:tab w:val="left" w:pos="2835"/>
              </w:tabs>
              <w:jc w:val="both"/>
            </w:pPr>
            <w:r>
              <w:t>FLSE100R UHD AC</w:t>
            </w:r>
          </w:p>
        </w:tc>
      </w:tr>
      <w:tr>
        <w:trPr>
          <w:jc w:val="center"/>
        </w:trPr>
        <w:tc>
          <w:tcPr>
            <w:tcW w:w="817" w:type="dxa"/>
          </w:tcPr>
          <w:p>
            <w:pPr>
              <w:pStyle w:val="GesAbsatz"/>
              <w:tabs>
                <w:tab w:val="left" w:pos="2835"/>
              </w:tabs>
              <w:jc w:val="both"/>
            </w:pPr>
            <w:r>
              <w:t>10</w:t>
            </w:r>
          </w:p>
        </w:tc>
        <w:tc>
          <w:tcPr>
            <w:tcW w:w="2835" w:type="dxa"/>
          </w:tcPr>
          <w:p>
            <w:pPr>
              <w:pStyle w:val="GesAbsatz"/>
              <w:tabs>
                <w:tab w:val="left" w:pos="2835"/>
              </w:tabs>
              <w:jc w:val="both"/>
            </w:pPr>
            <w:r>
              <w:t>FLSE100R PMD</w:t>
            </w:r>
          </w:p>
        </w:tc>
      </w:tr>
      <w:tr>
        <w:trPr>
          <w:jc w:val="center"/>
        </w:trPr>
        <w:tc>
          <w:tcPr>
            <w:tcW w:w="817" w:type="dxa"/>
          </w:tcPr>
          <w:p>
            <w:pPr>
              <w:pStyle w:val="GesAbsatz"/>
              <w:tabs>
                <w:tab w:val="left" w:pos="2835"/>
              </w:tabs>
              <w:jc w:val="both"/>
            </w:pPr>
            <w:r>
              <w:t>11</w:t>
            </w:r>
          </w:p>
        </w:tc>
        <w:tc>
          <w:tcPr>
            <w:tcW w:w="2835" w:type="dxa"/>
          </w:tcPr>
          <w:p>
            <w:pPr>
              <w:pStyle w:val="GesAbsatz"/>
              <w:tabs>
                <w:tab w:val="left" w:pos="2835"/>
              </w:tabs>
              <w:jc w:val="both"/>
            </w:pPr>
            <w:r>
              <w:t>FLSE100R PHD</w:t>
            </w:r>
          </w:p>
        </w:tc>
      </w:tr>
      <w:tr>
        <w:trPr>
          <w:jc w:val="center"/>
        </w:trPr>
        <w:tc>
          <w:tcPr>
            <w:tcW w:w="817" w:type="dxa"/>
          </w:tcPr>
          <w:p>
            <w:pPr>
              <w:pStyle w:val="GesAbsatz"/>
              <w:tabs>
                <w:tab w:val="left" w:pos="2835"/>
              </w:tabs>
              <w:jc w:val="both"/>
            </w:pPr>
            <w:r>
              <w:t xml:space="preserve">12 </w:t>
            </w:r>
          </w:p>
        </w:tc>
        <w:tc>
          <w:tcPr>
            <w:tcW w:w="2835" w:type="dxa"/>
          </w:tcPr>
          <w:p>
            <w:pPr>
              <w:pStyle w:val="GesAbsatz"/>
              <w:tabs>
                <w:tab w:val="left" w:pos="2835"/>
              </w:tabs>
              <w:jc w:val="both"/>
            </w:pPr>
            <w:r>
              <w:t xml:space="preserve">FLSE100R PHD-S </w:t>
            </w:r>
          </w:p>
        </w:tc>
      </w:tr>
    </w:tbl>
    <w:p>
      <w:pPr>
        <w:pStyle w:val="GesAbsatz"/>
        <w:tabs>
          <w:tab w:val="left" w:pos="2835"/>
        </w:tabs>
        <w:jc w:val="both"/>
      </w:pPr>
    </w:p>
    <w:p>
      <w:pPr>
        <w:pStyle w:val="GesAbsatz"/>
        <w:tabs>
          <w:tab w:val="left" w:pos="2835"/>
        </w:tabs>
        <w:jc w:val="both"/>
      </w:pPr>
      <w:r>
        <w:t>3.</w:t>
      </w:r>
      <w:r>
        <w:tab/>
        <w:t>Das Wartungsintervall beträgt 1 Monat.</w:t>
      </w:r>
    </w:p>
    <w:p>
      <w:pPr>
        <w:pStyle w:val="GesAbsatz"/>
        <w:tabs>
          <w:tab w:val="left" w:pos="2835"/>
        </w:tabs>
        <w:jc w:val="both"/>
      </w:pPr>
      <w:r>
        <w:t>Prüfbericht:</w:t>
      </w:r>
    </w:p>
    <w:p>
      <w:pPr>
        <w:pStyle w:val="GesAbsatz"/>
        <w:tabs>
          <w:tab w:val="left" w:pos="2835"/>
        </w:tabs>
        <w:jc w:val="both"/>
      </w:pPr>
      <w:r>
        <w:t>TÜV Rheinland Immissionsschutz und Energiesysteme GmbH, Köln</w:t>
      </w:r>
    </w:p>
    <w:p>
      <w:pPr>
        <w:pStyle w:val="GesAbsatz"/>
        <w:tabs>
          <w:tab w:val="left" w:pos="2835"/>
        </w:tabs>
        <w:jc w:val="both"/>
      </w:pPr>
      <w:r>
        <w:t>TÜV Rheinland Group</w:t>
      </w:r>
    </w:p>
    <w:p>
      <w:pPr>
        <w:pStyle w:val="GesAbsatz"/>
        <w:tabs>
          <w:tab w:val="left" w:pos="2835"/>
        </w:tabs>
        <w:jc w:val="both"/>
      </w:pPr>
      <w:r>
        <w:t>Bericht Nr.: 936/21206702/A vom 5. November 2007</w:t>
      </w:r>
    </w:p>
    <w:p>
      <w:pPr>
        <w:pStyle w:val="berschrift2"/>
      </w:pPr>
      <w:bookmarkStart w:id="16" w:name="_Toc149098346"/>
      <w:bookmarkStart w:id="17" w:name="_Toc166979352"/>
      <w:bookmarkStart w:id="18" w:name="_Toc192996705"/>
      <w:r>
        <w:t>III.</w:t>
      </w:r>
      <w:r>
        <w:br/>
        <w:t xml:space="preserve">Eignung </w:t>
      </w:r>
      <w:bookmarkEnd w:id="16"/>
      <w:r>
        <w:t>von Messeinrichtungen</w:t>
      </w:r>
      <w:r>
        <w:br/>
        <w:t>zur kontinuierlichen Überwachung von Immissionen</w:t>
      </w:r>
      <w:bookmarkEnd w:id="17"/>
      <w:bookmarkEnd w:id="18"/>
    </w:p>
    <w:p>
      <w:pPr>
        <w:pStyle w:val="GesAbsatz"/>
        <w:tabs>
          <w:tab w:val="clear" w:pos="425"/>
          <w:tab w:val="left" w:pos="426"/>
          <w:tab w:val="left" w:pos="2268"/>
        </w:tabs>
        <w:jc w:val="both"/>
      </w:pPr>
      <w:r>
        <w:t>Unter Bezugnahme auf die Nummer 3.2 der Bekanntmachung der für die Durchführung der Richtlinie 96/62/EG des Rates vom 27. September 1996 über die Beurteilung und Kontrolle der Luftqualität zuständ</w:t>
      </w:r>
      <w:r>
        <w:t>i</w:t>
      </w:r>
      <w:r>
        <w:t>gen Stellen vom 1. Oktober 1998 (BAnz. S. 15 126) wird im Auftrag des BMU die Eignung der folgenden Mes</w:t>
      </w:r>
      <w:r>
        <w:t>s</w:t>
      </w:r>
      <w:r>
        <w:t>einrichtung bekannt gegeben:</w:t>
      </w:r>
    </w:p>
    <w:p>
      <w:pPr>
        <w:pStyle w:val="GesAbsatz"/>
        <w:tabs>
          <w:tab w:val="clear" w:pos="425"/>
          <w:tab w:val="left" w:pos="426"/>
          <w:tab w:val="left" w:pos="2268"/>
        </w:tabs>
        <w:jc w:val="both"/>
      </w:pPr>
      <w:r>
        <w:rPr>
          <w:b/>
        </w:rPr>
        <w:t>1 Schwefeldioxid (SO</w:t>
      </w:r>
      <w:r>
        <w:rPr>
          <w:b/>
          <w:vertAlign w:val="subscript"/>
        </w:rPr>
        <w:t>2</w:t>
      </w:r>
      <w:r>
        <w:rPr>
          <w:b/>
        </w:rPr>
        <w:t>)</w:t>
      </w:r>
    </w:p>
    <w:p>
      <w:pPr>
        <w:pStyle w:val="GesAbsatz"/>
        <w:tabs>
          <w:tab w:val="clear" w:pos="425"/>
          <w:tab w:val="left" w:pos="426"/>
          <w:tab w:val="left" w:pos="2268"/>
        </w:tabs>
        <w:jc w:val="both"/>
      </w:pPr>
      <w:r>
        <w:t>1.1 AF22M für SO</w:t>
      </w:r>
      <w:r>
        <w:rPr>
          <w:vertAlign w:val="subscript"/>
        </w:rPr>
        <w:t>2</w:t>
      </w:r>
    </w:p>
    <w:p>
      <w:pPr>
        <w:pStyle w:val="GesAbsatz"/>
        <w:tabs>
          <w:tab w:val="clear" w:pos="425"/>
          <w:tab w:val="left" w:pos="426"/>
          <w:tab w:val="left" w:pos="2268"/>
        </w:tabs>
        <w:jc w:val="both"/>
      </w:pPr>
      <w:r>
        <w:t>Hersteller:</w:t>
      </w:r>
    </w:p>
    <w:p>
      <w:pPr>
        <w:pStyle w:val="GesAbsatz"/>
        <w:tabs>
          <w:tab w:val="clear" w:pos="425"/>
          <w:tab w:val="left" w:pos="426"/>
          <w:tab w:val="left" w:pos="2268"/>
        </w:tabs>
        <w:jc w:val="both"/>
      </w:pPr>
      <w:r>
        <w:t>Environnement S.A., Poissy Cedex, Frankreich</w:t>
      </w:r>
    </w:p>
    <w:p>
      <w:pPr>
        <w:pStyle w:val="GesAbsatz"/>
        <w:tabs>
          <w:tab w:val="clear" w:pos="425"/>
          <w:tab w:val="left" w:pos="426"/>
          <w:tab w:val="left" w:pos="2268"/>
        </w:tabs>
        <w:jc w:val="both"/>
      </w:pPr>
      <w:r>
        <w:t>Vertrieb in Deutschland:</w:t>
      </w:r>
    </w:p>
    <w:p>
      <w:pPr>
        <w:pStyle w:val="GesAbsatz"/>
        <w:tabs>
          <w:tab w:val="clear" w:pos="425"/>
          <w:tab w:val="left" w:pos="426"/>
          <w:tab w:val="left" w:pos="2268"/>
        </w:tabs>
        <w:jc w:val="both"/>
      </w:pPr>
      <w:r>
        <w:t>Ansyco GmbH, Karlsruhe</w:t>
      </w:r>
    </w:p>
    <w:p>
      <w:pPr>
        <w:pStyle w:val="GesAbsatz"/>
        <w:tabs>
          <w:tab w:val="clear" w:pos="425"/>
          <w:tab w:val="left" w:pos="426"/>
          <w:tab w:val="left" w:pos="2268"/>
        </w:tabs>
        <w:jc w:val="both"/>
      </w:pPr>
      <w:r>
        <w:t>Eignung:</w:t>
      </w:r>
    </w:p>
    <w:p>
      <w:pPr>
        <w:pStyle w:val="GesAbsatz"/>
        <w:tabs>
          <w:tab w:val="clear" w:pos="425"/>
          <w:tab w:val="left" w:pos="426"/>
          <w:tab w:val="left" w:pos="2268"/>
        </w:tabs>
        <w:jc w:val="both"/>
      </w:pPr>
      <w:r>
        <w:t>Zur stationären Immissionsmessung von Schwefeldioxid</w:t>
      </w:r>
    </w:p>
    <w:p>
      <w:pPr>
        <w:pStyle w:val="GesAbsatz"/>
        <w:tabs>
          <w:tab w:val="clear" w:pos="425"/>
          <w:tab w:val="left" w:pos="426"/>
          <w:tab w:val="left" w:pos="2268"/>
        </w:tabs>
        <w:jc w:val="both"/>
      </w:pPr>
      <w:r>
        <w:t>Messbereiche bei der Eignungsprüfung:</w:t>
      </w:r>
    </w:p>
    <w:p>
      <w:pPr>
        <w:pStyle w:val="GesAbsatz"/>
        <w:tabs>
          <w:tab w:val="clear" w:pos="425"/>
          <w:tab w:val="left" w:pos="426"/>
          <w:tab w:val="left" w:pos="2268"/>
        </w:tabs>
        <w:jc w:val="both"/>
      </w:pPr>
      <w:r>
        <w:t>SO</w:t>
      </w:r>
      <w:r>
        <w:rPr>
          <w:vertAlign w:val="subscript"/>
        </w:rPr>
        <w:t>2</w:t>
      </w:r>
      <w:r>
        <w:t>:</w:t>
      </w:r>
      <w:r>
        <w:tab/>
      </w:r>
      <w:r>
        <w:tab/>
        <w:t>0 - 700 µg/m³</w:t>
      </w:r>
    </w:p>
    <w:p>
      <w:pPr>
        <w:pStyle w:val="GesAbsatz"/>
        <w:tabs>
          <w:tab w:val="clear" w:pos="425"/>
          <w:tab w:val="left" w:pos="426"/>
          <w:tab w:val="left" w:pos="2268"/>
        </w:tabs>
        <w:ind w:left="2268"/>
        <w:jc w:val="both"/>
      </w:pPr>
      <w:r>
        <w:t>0 - 1000 µg/m³</w:t>
      </w:r>
    </w:p>
    <w:p>
      <w:pPr>
        <w:pStyle w:val="GesAbsatz"/>
        <w:tabs>
          <w:tab w:val="clear" w:pos="425"/>
          <w:tab w:val="left" w:pos="426"/>
          <w:tab w:val="left" w:pos="2268"/>
        </w:tabs>
        <w:jc w:val="both"/>
      </w:pPr>
      <w:r>
        <w:t>Softwareversion: V 1.22</w:t>
      </w:r>
    </w:p>
    <w:p>
      <w:pPr>
        <w:pStyle w:val="GesAbsatz"/>
        <w:tabs>
          <w:tab w:val="clear" w:pos="425"/>
          <w:tab w:val="left" w:pos="426"/>
          <w:tab w:val="left" w:pos="2268"/>
        </w:tabs>
        <w:jc w:val="both"/>
      </w:pPr>
      <w:r>
        <w:t>Prüfinstitut:</w:t>
      </w:r>
    </w:p>
    <w:p>
      <w:pPr>
        <w:pStyle w:val="GesAbsatz"/>
        <w:tabs>
          <w:tab w:val="clear" w:pos="425"/>
          <w:tab w:val="left" w:pos="426"/>
          <w:tab w:val="left" w:pos="2268"/>
        </w:tabs>
        <w:jc w:val="both"/>
      </w:pPr>
      <w:r>
        <w:t>TÜV Rheinland Immissionsschutz und Energiesysteme GmbH, Köln</w:t>
      </w:r>
    </w:p>
    <w:p>
      <w:pPr>
        <w:pStyle w:val="GesAbsatz"/>
        <w:tabs>
          <w:tab w:val="clear" w:pos="425"/>
          <w:tab w:val="left" w:pos="426"/>
          <w:tab w:val="left" w:pos="2268"/>
        </w:tabs>
        <w:jc w:val="both"/>
      </w:pPr>
      <w:r>
        <w:t>TÜV Rheinland Group</w:t>
      </w:r>
    </w:p>
    <w:p>
      <w:pPr>
        <w:pStyle w:val="GesAbsatz"/>
        <w:tabs>
          <w:tab w:val="clear" w:pos="425"/>
          <w:tab w:val="left" w:pos="426"/>
          <w:tab w:val="left" w:pos="2268"/>
        </w:tabs>
        <w:jc w:val="both"/>
      </w:pPr>
      <w:r>
        <w:lastRenderedPageBreak/>
        <w:t>Bericht Nr.: 936/21206773/A vom 9. November 2007</w:t>
      </w:r>
    </w:p>
    <w:p>
      <w:pPr>
        <w:pStyle w:val="berschrift2"/>
      </w:pPr>
      <w:bookmarkStart w:id="19" w:name="_Toc192996706"/>
      <w:r>
        <w:t>IV.</w:t>
      </w:r>
      <w:r>
        <w:br/>
        <w:t>Mitteilungen zur Bundeseinheitlichen Praxis</w:t>
      </w:r>
      <w:r>
        <w:br/>
        <w:t>bei der Überwachung von Emissionen und Immissionen</w:t>
      </w:r>
      <w:bookmarkEnd w:id="19"/>
    </w:p>
    <w:p>
      <w:pPr>
        <w:pStyle w:val="GesAbsatz"/>
        <w:tabs>
          <w:tab w:val="clear" w:pos="425"/>
          <w:tab w:val="left" w:pos="426"/>
          <w:tab w:val="left" w:pos="2268"/>
        </w:tabs>
        <w:jc w:val="both"/>
      </w:pPr>
      <w:r>
        <w:t>1</w:t>
      </w:r>
      <w:r>
        <w:tab/>
        <w:t>Mitteilung zur Bekanntmachung des Umweltbundesamtes vom 23. September 2007 (BAnz. S. 7925)</w:t>
      </w:r>
    </w:p>
    <w:p>
      <w:pPr>
        <w:pStyle w:val="GesAbsatz"/>
        <w:tabs>
          <w:tab w:val="clear" w:pos="425"/>
          <w:tab w:val="left" w:pos="426"/>
          <w:tab w:val="left" w:pos="2268"/>
        </w:tabs>
        <w:ind w:left="426"/>
        <w:jc w:val="both"/>
      </w:pPr>
      <w:r>
        <w:t>Die aktuelle Software-Version für den Analysator LDS 6 mit Sensor CD 6 HCl/H</w:t>
      </w:r>
      <w:r>
        <w:rPr>
          <w:vertAlign w:val="subscript"/>
        </w:rPr>
        <w:t>2</w:t>
      </w:r>
      <w:r>
        <w:t>O, 7MB6121, 7MB6122 ist R22.</w:t>
      </w:r>
    </w:p>
    <w:p>
      <w:pPr>
        <w:pStyle w:val="GesAbsatz"/>
        <w:tabs>
          <w:tab w:val="clear" w:pos="425"/>
          <w:tab w:val="left" w:pos="426"/>
          <w:tab w:val="left" w:pos="2268"/>
        </w:tabs>
        <w:ind w:left="426"/>
        <w:jc w:val="both"/>
      </w:pPr>
      <w:r>
        <w:t>Stellungnahme der TÜV Süd Industrie Service GmbH vom 6. November 2007</w:t>
      </w:r>
    </w:p>
    <w:p>
      <w:pPr>
        <w:pStyle w:val="GesAbsatz"/>
        <w:tabs>
          <w:tab w:val="clear" w:pos="425"/>
          <w:tab w:val="left" w:pos="426"/>
          <w:tab w:val="left" w:pos="2268"/>
        </w:tabs>
        <w:jc w:val="both"/>
      </w:pPr>
      <w:r>
        <w:t>2</w:t>
      </w:r>
      <w:r>
        <w:tab/>
        <w:t>Mitteilung zur Bekanntmachung des Umweltbundesamtes vom 12. September 2006 (BAnz. S. 6715)</w:t>
      </w:r>
    </w:p>
    <w:p>
      <w:pPr>
        <w:pStyle w:val="GesAbsatz"/>
        <w:tabs>
          <w:tab w:val="clear" w:pos="425"/>
          <w:tab w:val="left" w:pos="426"/>
          <w:tab w:val="left" w:pos="2268"/>
        </w:tabs>
        <w:ind w:left="426"/>
        <w:jc w:val="both"/>
      </w:pPr>
      <w:r>
        <w:t>Die aktuelle Software-Version für das Analysatormodul der Messeinrichtungen der Advance Optima AO2000 Serie ist 3.2.6.</w:t>
      </w:r>
    </w:p>
    <w:p>
      <w:pPr>
        <w:pStyle w:val="GesAbsatz"/>
        <w:tabs>
          <w:tab w:val="clear" w:pos="425"/>
          <w:tab w:val="left" w:pos="426"/>
          <w:tab w:val="left" w:pos="2268"/>
        </w:tabs>
        <w:ind w:left="426"/>
        <w:jc w:val="both"/>
      </w:pPr>
      <w:r>
        <w:t>Die aktuelle Software-Version für den Systemcontroller der Messeinrichtungen der Advace Optima AO2000 Serie ist 4.0.2.</w:t>
      </w:r>
    </w:p>
    <w:p>
      <w:pPr>
        <w:pStyle w:val="GesAbsatz"/>
        <w:tabs>
          <w:tab w:val="clear" w:pos="425"/>
          <w:tab w:val="left" w:pos="426"/>
          <w:tab w:val="left" w:pos="2268"/>
        </w:tabs>
        <w:ind w:left="426"/>
        <w:jc w:val="both"/>
      </w:pPr>
      <w:r>
        <w:t>Stellungnahme der TÜV Süd Industrie Service GmbH vom 6. November 2007</w:t>
      </w:r>
    </w:p>
    <w:p>
      <w:pPr>
        <w:pStyle w:val="GesAbsatz"/>
        <w:tabs>
          <w:tab w:val="clear" w:pos="425"/>
          <w:tab w:val="left" w:pos="426"/>
          <w:tab w:val="left" w:pos="2268"/>
        </w:tabs>
        <w:jc w:val="both"/>
      </w:pPr>
      <w:r>
        <w:t>3</w:t>
      </w:r>
      <w:r>
        <w:tab/>
        <w:t>Mitteilung zur Bekanntmachung des Umweltbundesamtes vom 12. September 2006 (BAnz. S. 6715)</w:t>
      </w:r>
    </w:p>
    <w:p>
      <w:pPr>
        <w:pStyle w:val="GesAbsatz"/>
        <w:tabs>
          <w:tab w:val="clear" w:pos="425"/>
          <w:tab w:val="left" w:pos="426"/>
          <w:tab w:val="left" w:pos="2268"/>
        </w:tabs>
        <w:ind w:left="426"/>
        <w:jc w:val="both"/>
      </w:pPr>
      <w:r>
        <w:t>Die aktuelle Software-Version für das Analysatormodul der Messeinrichtungen der EasyLine EL3000 Serie ist 3.2.6.</w:t>
      </w:r>
    </w:p>
    <w:p>
      <w:pPr>
        <w:pStyle w:val="GesAbsatz"/>
        <w:tabs>
          <w:tab w:val="clear" w:pos="425"/>
          <w:tab w:val="left" w:pos="426"/>
          <w:tab w:val="left" w:pos="2268"/>
        </w:tabs>
        <w:ind w:left="426"/>
        <w:jc w:val="both"/>
      </w:pPr>
      <w:r>
        <w:t>Stellungnahme der TÜV Süd Industrie Service GmbH vom 6. November 2007</w:t>
      </w:r>
    </w:p>
    <w:p>
      <w:pPr>
        <w:pStyle w:val="GesAbsatz"/>
        <w:tabs>
          <w:tab w:val="clear" w:pos="425"/>
          <w:tab w:val="left" w:pos="426"/>
          <w:tab w:val="left" w:pos="2268"/>
        </w:tabs>
        <w:jc w:val="both"/>
      </w:pPr>
      <w:r>
        <w:t>4</w:t>
      </w:r>
      <w:r>
        <w:tab/>
        <w:t>Mitteilung zur Bekanntmachung des Umweltbundesamtes vom 12. September 2006 (BAnz. S. 6715)</w:t>
      </w:r>
    </w:p>
    <w:p>
      <w:pPr>
        <w:pStyle w:val="GesAbsatz"/>
        <w:tabs>
          <w:tab w:val="clear" w:pos="425"/>
          <w:tab w:val="left" w:pos="426"/>
          <w:tab w:val="left" w:pos="2268"/>
        </w:tabs>
        <w:ind w:left="426"/>
        <w:jc w:val="both"/>
      </w:pPr>
      <w:r>
        <w:t>Die aktuelle Software für die Messeinrichtung SIDOR der MAIHAK AG für CO, NO, SO</w:t>
      </w:r>
      <w:r>
        <w:rPr>
          <w:vertAlign w:val="subscript"/>
        </w:rPr>
        <w:t>2</w:t>
      </w:r>
      <w:r>
        <w:t xml:space="preserve"> und O</w:t>
      </w:r>
      <w:r>
        <w:rPr>
          <w:vertAlign w:val="subscript"/>
        </w:rPr>
        <w:t>2</w:t>
      </w:r>
      <w:r>
        <w:t xml:space="preserve"> hat jetzt die Version 1.7.</w:t>
      </w:r>
    </w:p>
    <w:p>
      <w:pPr>
        <w:pStyle w:val="GesAbsatz"/>
        <w:tabs>
          <w:tab w:val="clear" w:pos="425"/>
          <w:tab w:val="left" w:pos="426"/>
          <w:tab w:val="left" w:pos="2268"/>
        </w:tabs>
        <w:ind w:left="426"/>
        <w:jc w:val="both"/>
      </w:pPr>
      <w:r>
        <w:t>Stellungnahme des TÜV NORD Umweltschutz GmbH und Co. KG vom 11. Oktober 2007</w:t>
      </w:r>
    </w:p>
    <w:p>
      <w:pPr>
        <w:pStyle w:val="GesAbsatz"/>
        <w:tabs>
          <w:tab w:val="clear" w:pos="425"/>
          <w:tab w:val="left" w:pos="426"/>
          <w:tab w:val="left" w:pos="2268"/>
        </w:tabs>
        <w:jc w:val="both"/>
      </w:pPr>
      <w:r>
        <w:t>5</w:t>
      </w:r>
      <w:r>
        <w:tab/>
        <w:t>Mitteilung zum Rundschreiben des BMU vom 29. Oktober 1998 - IG I 3 - 51134/2 - (GMBl 1998 S. 946)</w:t>
      </w:r>
    </w:p>
    <w:p>
      <w:pPr>
        <w:pStyle w:val="GesAbsatz"/>
        <w:tabs>
          <w:tab w:val="clear" w:pos="425"/>
          <w:tab w:val="left" w:pos="426"/>
          <w:tab w:val="left" w:pos="2268"/>
        </w:tabs>
        <w:ind w:left="426"/>
        <w:jc w:val="both"/>
      </w:pPr>
      <w:r>
        <w:t>Die Messeinrichtung PFM 92 C der Firma Dr. Födisch Umwelttechnik AG, TÜV Bericht-Nr. 936/808005/A vom 14. August 1998, wird baugleich auch von der Firma FB Filterbau GmbH, Rode</w:t>
      </w:r>
      <w:r>
        <w:t>n</w:t>
      </w:r>
      <w:r>
        <w:t>berg</w:t>
      </w:r>
      <w:bookmarkStart w:id="20" w:name="_GoBack"/>
      <w:bookmarkEnd w:id="20"/>
      <w:r>
        <w:t xml:space="preserve"> unter dem Namen FB-SBW 12 vertrieben.</w:t>
      </w:r>
    </w:p>
    <w:p>
      <w:pPr>
        <w:pStyle w:val="GesAbsatz"/>
        <w:tabs>
          <w:tab w:val="clear" w:pos="425"/>
          <w:tab w:val="left" w:pos="426"/>
          <w:tab w:val="left" w:pos="2268"/>
        </w:tabs>
        <w:ind w:left="426"/>
        <w:jc w:val="both"/>
      </w:pPr>
      <w:r>
        <w:t>Stellungnahme der TÜV Rheinland Immissionsschutz und Energiesysteme vom 7. November 2007</w:t>
      </w:r>
    </w:p>
    <w:p>
      <w:pPr>
        <w:pStyle w:val="GesAbsatz"/>
        <w:tabs>
          <w:tab w:val="clear" w:pos="425"/>
          <w:tab w:val="left" w:pos="426"/>
          <w:tab w:val="left" w:pos="2268"/>
        </w:tabs>
        <w:jc w:val="both"/>
      </w:pPr>
      <w:r>
        <w:t>6</w:t>
      </w:r>
      <w:r>
        <w:tab/>
        <w:t>Mitteilung zum Rundschreiben des BMU vom 17. April 2001 - IG I 3 - 51134/2 - (GMBl 2001 S. 387)</w:t>
      </w:r>
    </w:p>
    <w:p>
      <w:pPr>
        <w:pStyle w:val="GesAbsatz"/>
        <w:tabs>
          <w:tab w:val="clear" w:pos="425"/>
          <w:tab w:val="left" w:pos="426"/>
          <w:tab w:val="left" w:pos="2268"/>
        </w:tabs>
        <w:ind w:left="426"/>
        <w:jc w:val="both"/>
      </w:pPr>
      <w:r>
        <w:t>Die aktuelle Softwareversion der Messeinrichtung Modularsystem S 700, Multur/Oxor 710/715/720 für CO, NO, SO</w:t>
      </w:r>
      <w:r>
        <w:rPr>
          <w:vertAlign w:val="subscript"/>
        </w:rPr>
        <w:t>2</w:t>
      </w:r>
      <w:r>
        <w:t>, O</w:t>
      </w:r>
      <w:r>
        <w:rPr>
          <w:vertAlign w:val="subscript"/>
        </w:rPr>
        <w:t>2</w:t>
      </w:r>
      <w:r>
        <w:t xml:space="preserve"> ist die Version 1.30.</w:t>
      </w:r>
    </w:p>
    <w:p>
      <w:pPr>
        <w:pStyle w:val="GesAbsatz"/>
        <w:tabs>
          <w:tab w:val="clear" w:pos="425"/>
          <w:tab w:val="left" w:pos="426"/>
          <w:tab w:val="left" w:pos="2268"/>
        </w:tabs>
        <w:ind w:left="426"/>
        <w:jc w:val="both"/>
      </w:pPr>
      <w:r>
        <w:t>Stellungnahme der TÜV Rheinland Immissionsschutz und Energiesysteme vom 7. November 2007</w:t>
      </w:r>
    </w:p>
    <w:sectPr>
      <w:headerReference w:type="default" r:id="rId7"/>
      <w:footerReference w:type="even" r:id="rId8"/>
      <w:footerReference w:type="default" r:id="rId9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ind w:right="-1"/>
    </w:pPr>
    <w:r>
      <w:tab/>
      <w:t>Stand 14.02.2008 (BAnz. Nr. 38 S. 901)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</w:pPr>
      <w:r>
        <w:rPr>
          <w:rStyle w:val="Funotenzeichen"/>
        </w:rPr>
        <w:t>*</w:t>
      </w:r>
      <w:r>
        <w:t xml:space="preserve"> bei einer Messweglänge von 1,00 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rPr>
        <w:b/>
        <w:sz w:val="24"/>
      </w:rPr>
    </w:pPr>
    <w:r>
      <w:rPr>
        <w:b/>
        <w:sz w:val="24"/>
      </w:rPr>
      <w:t>61.4-52</w:t>
    </w:r>
  </w:p>
  <w:p>
    <w:pPr>
      <w:pStyle w:val="Kopfzeile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A6349"/>
    <w:multiLevelType w:val="hybridMultilevel"/>
    <w:tmpl w:val="378C6EB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AD71D6"/>
    <w:multiLevelType w:val="hybridMultilevel"/>
    <w:tmpl w:val="44CCB2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057DDB"/>
    <w:multiLevelType w:val="multilevel"/>
    <w:tmpl w:val="071875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9235869"/>
    <w:multiLevelType w:val="multilevel"/>
    <w:tmpl w:val="FF62D7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9D829CD"/>
    <w:multiLevelType w:val="hybridMultilevel"/>
    <w:tmpl w:val="3BAC83EA"/>
    <w:lvl w:ilvl="0" w:tplc="31223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E37429"/>
    <w:multiLevelType w:val="hybridMultilevel"/>
    <w:tmpl w:val="4DD675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it-IT" w:vendorID="64" w:dllVersion="131078" w:nlCheck="1" w:checkStyle="0"/>
  <w:activeWritingStyle w:appName="MSWord" w:lang="de-DE" w:vendorID="9" w:dllVersion="512" w:checkStyle="1"/>
  <w:activeWritingStyle w:appName="MSWord" w:lang="it-IT" w:vendorID="3" w:dllVersion="517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88F848A-D9BC-4270-95C6-B77D2C23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24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</w:style>
  <w:style w:type="paragraph" w:styleId="berschrift5">
    <w:name w:val="heading 5"/>
    <w:basedOn w:val="Standard"/>
    <w:next w:val="Standard"/>
    <w:qFormat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  <w:jc w:val="right"/>
    </w:pPr>
  </w:style>
  <w:style w:type="paragraph" w:styleId="Fuzeile">
    <w:name w:val="footer"/>
    <w:basedOn w:val="Standard"/>
    <w:pPr>
      <w:tabs>
        <w:tab w:val="right" w:pos="8505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16"/>
    </w:rPr>
  </w:style>
  <w:style w:type="character" w:styleId="Seitenzahl">
    <w:name w:val="page number"/>
    <w:basedOn w:val="Absatz-Standardschriftart"/>
    <w:semiHidden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pPr>
      <w:ind w:left="200"/>
    </w:pPr>
    <w:rPr>
      <w:rFonts w:ascii="Times New Roman" w:hAnsi="Times New Roman"/>
      <w:smallCaps/>
    </w:rPr>
  </w:style>
  <w:style w:type="paragraph" w:styleId="Beschriftung">
    <w:name w:val="caption"/>
    <w:basedOn w:val="Standard"/>
    <w:next w:val="Standard"/>
    <w:qFormat/>
    <w:pPr>
      <w:spacing w:before="120"/>
    </w:pPr>
    <w:rPr>
      <w:b/>
    </w:rPr>
  </w:style>
  <w:style w:type="paragraph" w:styleId="Verzeichnis3">
    <w:name w:val="toc 3"/>
    <w:basedOn w:val="Standard"/>
    <w:next w:val="Standard"/>
    <w:semiHidden/>
    <w:pPr>
      <w:ind w:left="400"/>
    </w:pPr>
    <w:rPr>
      <w:rFonts w:ascii="Times New Roman" w:hAnsi="Times New Roman"/>
      <w:i/>
      <w:iCs/>
    </w:rPr>
  </w:style>
  <w:style w:type="paragraph" w:styleId="Funotentext">
    <w:name w:val="footnote text"/>
    <w:basedOn w:val="Standard"/>
    <w:pPr>
      <w:tabs>
        <w:tab w:val="left" w:pos="425"/>
      </w:tabs>
      <w:overflowPunct w:val="0"/>
      <w:autoSpaceDE w:val="0"/>
      <w:autoSpaceDN w:val="0"/>
      <w:adjustRightInd w:val="0"/>
      <w:jc w:val="both"/>
      <w:textAlignment w:val="baseline"/>
    </w:pPr>
    <w:rPr>
      <w:sz w:val="16"/>
    </w:rPr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bCs/>
      <w:i w:val="0"/>
      <w:iCs w:val="0"/>
      <w:caps/>
    </w:rPr>
  </w:style>
  <w:style w:type="paragraph" w:styleId="Aufzhlungszeichen">
    <w:name w:val="List Bullet"/>
    <w:basedOn w:val="Standard"/>
    <w:pPr>
      <w:ind w:left="283" w:hanging="283"/>
    </w:pPr>
  </w:style>
  <w:style w:type="paragraph" w:customStyle="1" w:styleId="GesAbsatz">
    <w:name w:val="GesAbsatz"/>
    <w:basedOn w:val="Standard"/>
    <w:link w:val="GesAbsatzZchn"/>
    <w:pPr>
      <w:tabs>
        <w:tab w:val="left" w:pos="425"/>
      </w:tabs>
      <w:spacing w:before="60" w:after="60"/>
    </w:pPr>
    <w:rPr>
      <w:color w:val="000000"/>
    </w:rPr>
  </w:style>
  <w:style w:type="paragraph" w:styleId="Verzeichnis4">
    <w:name w:val="toc 4"/>
    <w:basedOn w:val="Standard"/>
    <w:next w:val="Standard"/>
    <w:semiHidden/>
    <w:pPr>
      <w:ind w:left="600"/>
    </w:pPr>
    <w:rPr>
      <w:rFonts w:ascii="Times New Roman" w:hAnsi="Times New Roman"/>
      <w:sz w:val="18"/>
      <w:szCs w:val="18"/>
    </w:rPr>
  </w:style>
  <w:style w:type="paragraph" w:styleId="Verzeichnis5">
    <w:name w:val="toc 5"/>
    <w:basedOn w:val="Standard"/>
    <w:next w:val="Standard"/>
    <w:autoRedefine/>
    <w:semiHidden/>
    <w:pPr>
      <w:ind w:left="800"/>
    </w:pPr>
    <w:rPr>
      <w:rFonts w:ascii="Times New Roman" w:hAnsi="Times New Roman"/>
      <w:sz w:val="18"/>
      <w:szCs w:val="18"/>
    </w:rPr>
  </w:style>
  <w:style w:type="paragraph" w:styleId="Verzeichnis6">
    <w:name w:val="toc 6"/>
    <w:basedOn w:val="Standard"/>
    <w:next w:val="Standard"/>
    <w:autoRedefine/>
    <w:semiHidden/>
    <w:pPr>
      <w:ind w:left="1000"/>
    </w:pPr>
    <w:rPr>
      <w:rFonts w:ascii="Times New Roman" w:hAnsi="Times New Roman"/>
      <w:sz w:val="18"/>
      <w:szCs w:val="18"/>
    </w:rPr>
  </w:style>
  <w:style w:type="paragraph" w:styleId="Verzeichnis7">
    <w:name w:val="toc 7"/>
    <w:basedOn w:val="Standard"/>
    <w:next w:val="Standard"/>
    <w:autoRedefine/>
    <w:semiHidden/>
    <w:pPr>
      <w:ind w:left="1200"/>
    </w:pPr>
    <w:rPr>
      <w:rFonts w:ascii="Times New Roman" w:hAnsi="Times New Roman"/>
      <w:sz w:val="18"/>
      <w:szCs w:val="18"/>
    </w:rPr>
  </w:style>
  <w:style w:type="paragraph" w:styleId="Verzeichnis8">
    <w:name w:val="toc 8"/>
    <w:basedOn w:val="Standard"/>
    <w:next w:val="Standard"/>
    <w:autoRedefine/>
    <w:semiHidden/>
    <w:pPr>
      <w:ind w:left="1400"/>
    </w:pPr>
    <w:rPr>
      <w:rFonts w:ascii="Times New Roman" w:hAnsi="Times New Roman"/>
      <w:sz w:val="18"/>
      <w:szCs w:val="18"/>
    </w:rPr>
  </w:style>
  <w:style w:type="paragraph" w:styleId="Verzeichnis9">
    <w:name w:val="toc 9"/>
    <w:basedOn w:val="Standard"/>
    <w:next w:val="Standard"/>
    <w:autoRedefine/>
    <w:semiHidden/>
    <w:pPr>
      <w:ind w:left="1600"/>
    </w:pPr>
    <w:rPr>
      <w:rFonts w:ascii="Times New Roman" w:hAnsi="Times New Roman"/>
      <w:sz w:val="18"/>
      <w:szCs w:val="18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esAbsatzZchn">
    <w:name w:val="GesAbsatz Zchn"/>
    <w:basedOn w:val="Absatz-Standardschriftart"/>
    <w:link w:val="GesAbsatz"/>
    <w:rPr>
      <w:rFonts w:ascii="Arial" w:hAnsi="Arial"/>
      <w:color w:val="000000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natrop\Anwendungsdaten\Microsoft\Vorlagen\vt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</Template>
  <TotalTime>0</TotalTime>
  <Pages>7</Pages>
  <Words>1762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 über die bundeseinheitliche Praxis bei der Überwachung der Emissionen und der Immissionen</vt:lpstr>
    </vt:vector>
  </TitlesOfParts>
  <Company>LANUV</Company>
  <LinksUpToDate>false</LinksUpToDate>
  <CharactersWithSpaces>12141</CharactersWithSpaces>
  <SharedDoc>false</SharedDoc>
  <HLinks>
    <vt:vector size="30" baseType="variant">
      <vt:variant>
        <vt:i4>1114173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_Toc192996706</vt:lpwstr>
      </vt:variant>
      <vt:variant>
        <vt:i4>1114173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_Toc192996705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_Toc192996704</vt:lpwstr>
      </vt:variant>
      <vt:variant>
        <vt:i4>1114173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_Toc192996703</vt:lpwstr>
      </vt:variant>
      <vt:variant>
        <vt:i4>1114173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_Toc192996702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 über die bundeseinheitliche Praxis bei der Überwachung der Emissionen und der Immissionen</dc:title>
  <dc:subject/>
  <dc:creator>Natrop</dc:creator>
  <cp:keywords/>
  <cp:lastModifiedBy>Rüter, Dr., Ingo</cp:lastModifiedBy>
  <cp:revision>2</cp:revision>
  <cp:lastPrinted>1601-01-01T00:00:00Z</cp:lastPrinted>
  <dcterms:created xsi:type="dcterms:W3CDTF">2024-07-18T06:46:00Z</dcterms:created>
  <dcterms:modified xsi:type="dcterms:W3CDTF">2024-07-18T06:46:00Z</dcterms:modified>
</cp:coreProperties>
</file>