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before="0"/>
      </w:pPr>
      <w:bookmarkStart w:id="0" w:name="_Toc80670799"/>
      <w:bookmarkStart w:id="1" w:name="_Toc87849256"/>
      <w:bookmarkStart w:id="2" w:name="_Toc119297653"/>
      <w:bookmarkStart w:id="3" w:name="_GoBack"/>
      <w:bookmarkEnd w:id="3"/>
      <w:r>
        <w:t>Bekanntmachung über die bundeseinheitliche Praxis</w:t>
      </w:r>
      <w:r>
        <w:br/>
        <w:t>bei der Überwachung der Emissionen und der Immissionen</w:t>
      </w:r>
      <w:bookmarkEnd w:id="0"/>
      <w:bookmarkEnd w:id="1"/>
      <w:bookmarkEnd w:id="2"/>
    </w:p>
    <w:p>
      <w:pPr>
        <w:pStyle w:val="GesAbsatz"/>
        <w:jc w:val="center"/>
      </w:pPr>
      <w:r>
        <w:t>vom 25. Juli 2005</w:t>
      </w:r>
    </w:p>
    <w:p>
      <w:pPr>
        <w:pStyle w:val="GesAbsatz"/>
        <w:jc w:val="center"/>
      </w:pPr>
    </w:p>
    <w:p>
      <w:pPr>
        <w:pStyle w:val="GesAbsatz"/>
        <w:jc w:val="center"/>
        <w:rPr>
          <w:noProof/>
        </w:rPr>
      </w:pPr>
      <w:r>
        <w:rPr>
          <w:b/>
          <w:bCs/>
          <w:sz w:val="22"/>
        </w:rPr>
        <w:t>Inhalt:</w:t>
      </w:r>
      <w:r>
        <w:t xml:space="preserve"> </w:t>
      </w:r>
      <w:r>
        <w:fldChar w:fldCharType="begin"/>
      </w:r>
      <w:r>
        <w:instrText xml:space="preserve"> TOC \o "1-3" \h \z \u </w:instrText>
      </w:r>
      <w:r>
        <w:fldChar w:fldCharType="separate"/>
      </w:r>
    </w:p>
    <w:p>
      <w:pPr>
        <w:pStyle w:val="Verzeichnis1"/>
        <w:tabs>
          <w:tab w:val="right" w:leader="dot" w:pos="9628"/>
        </w:tabs>
        <w:rPr>
          <w:b w:val="0"/>
          <w:bCs w:val="0"/>
          <w:caps w:val="0"/>
          <w:noProof/>
          <w:sz w:val="24"/>
          <w:szCs w:val="24"/>
        </w:rPr>
      </w:pPr>
      <w:hyperlink w:anchor="_Toc119297653" w:history="1">
        <w:r>
          <w:rPr>
            <w:rStyle w:val="Hyperlink"/>
            <w:noProof/>
          </w:rPr>
          <w:t>Bekanntmachung über die bundeseinheitliche Praxis bei der Überwachung der Emissionen und der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_Toc119297653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119297654" w:history="1">
        <w:r>
          <w:rPr>
            <w:rStyle w:val="Hyperlink"/>
            <w:noProof/>
          </w:rPr>
          <w:t>I. Eignung von Messeinrichtungen zur kontinuierlichen Überwachung von Emissionen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_Toc119297654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119297655" w:history="1">
        <w:r>
          <w:rPr>
            <w:rStyle w:val="Hyperlink"/>
            <w:noProof/>
          </w:rPr>
          <w:t>II. Eignung für Messeinrichtungen zur kontinuierlichen Messung von Bezugsgrößen/Betriebsgrößen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_Toc119297655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119297656" w:history="1">
        <w:r>
          <w:rPr>
            <w:rStyle w:val="Hyperlink"/>
            <w:noProof/>
          </w:rPr>
          <w:t>III. Eignung elektronischer Systeme zum Erfassen und Auswerten kontinuierlicher Emissionsmessungen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_Toc119297656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119297657" w:history="1">
        <w:r>
          <w:rPr>
            <w:rStyle w:val="Hyperlink"/>
            <w:noProof/>
          </w:rPr>
          <w:t>IV. Eignung von Messeinrichtungen zur kontinuierlichen Überwachung von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_Toc119297657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119297658" w:history="1">
        <w:r>
          <w:rPr>
            <w:rStyle w:val="Hyperlink"/>
            <w:noProof/>
          </w:rPr>
          <w:t>V. Mitteilungen zur Bundeseinheitlichen Praxis bei der Überwachung von Emissionen und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_Toc119297658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  <w:jc w:val="center"/>
      </w:pPr>
      <w:r>
        <w:fldChar w:fldCharType="end"/>
      </w:r>
    </w:p>
    <w:p>
      <w:pPr>
        <w:pStyle w:val="berschrift2"/>
      </w:pPr>
      <w:bookmarkStart w:id="4" w:name="_Toc80670800"/>
      <w:bookmarkStart w:id="5" w:name="_Toc87849257"/>
      <w:bookmarkStart w:id="6" w:name="_Toc119297654"/>
      <w:r>
        <w:t>I.</w:t>
      </w:r>
      <w:r>
        <w:br/>
        <w:t>Eignung von Messeinrichtungen zur kontinuierlichen</w:t>
      </w:r>
      <w:r>
        <w:br/>
        <w:t>Überwachung von Emissionen</w:t>
      </w:r>
      <w:bookmarkEnd w:id="4"/>
      <w:bookmarkEnd w:id="5"/>
      <w:bookmarkEnd w:id="6"/>
    </w:p>
    <w:p>
      <w:pPr>
        <w:pStyle w:val="GesAbsatz"/>
        <w:jc w:val="both"/>
      </w:pPr>
      <w:r>
        <w:t>Unter Bezugnahme auf Nummer 3 der Richtlinie über die Bundeseinheitliche Praxis bei der Überwachung der Emissionen - Rundschreiben des Bundesministeriums für Umwelt, Naturschutz und Reaktorsicherheit (BMU) vom 13. Juni 2005 - IG I 2 - 45053/5 (GMBl 2005, S. 795/827) - wird im Auftrage des BMU die Eignung der fo</w:t>
      </w:r>
      <w:r>
        <w:t>l</w:t>
      </w:r>
      <w:r>
        <w:t>genden Messeinrichtungen bekannt gegeben:</w:t>
      </w:r>
    </w:p>
    <w:p>
      <w:pPr>
        <w:pStyle w:val="GesAbsatz"/>
        <w:rPr>
          <w:b/>
          <w:lang w:val="en-GB"/>
        </w:rPr>
      </w:pPr>
      <w:bookmarkStart w:id="7" w:name="_Toc80670801"/>
      <w:bookmarkStart w:id="8" w:name="_Toc87849258"/>
      <w:r>
        <w:rPr>
          <w:b/>
          <w:lang w:val="en-GB"/>
        </w:rPr>
        <w:t xml:space="preserve">1 </w:t>
      </w:r>
      <w:bookmarkEnd w:id="7"/>
      <w:bookmarkEnd w:id="8"/>
      <w:r>
        <w:rPr>
          <w:b/>
          <w:lang w:val="en-GB"/>
        </w:rPr>
        <w:t>Kohlenmonoxid (CO)</w:t>
      </w:r>
    </w:p>
    <w:p>
      <w:pPr>
        <w:pStyle w:val="GesAbsatz"/>
        <w:jc w:val="both"/>
        <w:rPr>
          <w:lang w:val="en-GB"/>
        </w:rPr>
      </w:pPr>
      <w:r>
        <w:rPr>
          <w:lang w:val="en-GB"/>
        </w:rPr>
        <w:t>1.1 GM 35 In-situ Gasanalysator, Version Cross-Duct</w:t>
      </w:r>
    </w:p>
    <w:p>
      <w:pPr>
        <w:pStyle w:val="GesAbsatz"/>
        <w:jc w:val="both"/>
      </w:pPr>
      <w:r>
        <w:t>Hersteller:</w:t>
      </w:r>
    </w:p>
    <w:p>
      <w:pPr>
        <w:pStyle w:val="GesAbsatz"/>
        <w:jc w:val="both"/>
      </w:pPr>
      <w:r>
        <w:t>SICK MAIHAK GmbH, 79726 Reute</w:t>
      </w:r>
    </w:p>
    <w:p>
      <w:pPr>
        <w:pStyle w:val="GesAbsatz"/>
        <w:jc w:val="both"/>
      </w:pPr>
      <w:r>
        <w:t>Eignung:</w:t>
      </w:r>
    </w:p>
    <w:p>
      <w:pPr>
        <w:pStyle w:val="GesAbsatz"/>
        <w:jc w:val="both"/>
      </w:pPr>
      <w:r>
        <w:t>für genehmigungsbedürftige Anlagen und Anlagen der 27. BImSchV</w:t>
      </w:r>
    </w:p>
    <w:p>
      <w:pPr>
        <w:pStyle w:val="GesAbsatz"/>
        <w:jc w:val="both"/>
      </w:pPr>
      <w:r>
        <w:t>Messbereich bei der Eignungsprüfung: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CO:</w:t>
      </w:r>
      <w:r>
        <w:tab/>
        <w:t>0 - 75</w:t>
      </w:r>
      <w:bookmarkStart w:id="9" w:name="_Ref119287857"/>
      <w:r>
        <w:rPr>
          <w:rStyle w:val="Funotenzeichen"/>
        </w:rPr>
        <w:footnoteReference w:customMarkFollows="1" w:id="1"/>
        <w:t>*</w:t>
      </w:r>
      <w:bookmarkEnd w:id="9"/>
      <w:r>
        <w:rPr>
          <w:rStyle w:val="Funotenzeichen"/>
        </w:rPr>
        <w:t>)</w:t>
      </w:r>
      <w:r>
        <w:t xml:space="preserve">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CO:</w:t>
      </w:r>
      <w:r>
        <w:tab/>
        <w:t>0 - 2000</w:t>
      </w:r>
      <w:r>
        <w:fldChar w:fldCharType="begin"/>
      </w:r>
      <w:r>
        <w:instrText xml:space="preserve"> NOTEREF _Ref119287857 \h </w:instrText>
      </w:r>
      <w:r>
        <w:fldChar w:fldCharType="separate"/>
      </w:r>
      <w:r>
        <w:t>*)</w:t>
      </w:r>
      <w:r>
        <w:fldChar w:fldCharType="end"/>
      </w:r>
      <w:r>
        <w:t xml:space="preserve"> mg/m³</w:t>
      </w:r>
    </w:p>
    <w:p>
      <w:pPr>
        <w:pStyle w:val="GesAbsatz"/>
        <w:jc w:val="both"/>
      </w:pPr>
      <w:r>
        <w:t>Software:</w:t>
      </w:r>
    </w:p>
    <w:p>
      <w:pPr>
        <w:pStyle w:val="GesAbsatz"/>
        <w:tabs>
          <w:tab w:val="left" w:pos="1985"/>
        </w:tabs>
        <w:jc w:val="both"/>
      </w:pPr>
      <w:r>
        <w:t>SE-Einheit:</w:t>
      </w:r>
      <w:r>
        <w:tab/>
        <w:t>9062244 0880</w:t>
      </w:r>
    </w:p>
    <w:p>
      <w:pPr>
        <w:pStyle w:val="GesAbsatz"/>
        <w:tabs>
          <w:tab w:val="left" w:pos="1985"/>
        </w:tabs>
        <w:jc w:val="both"/>
      </w:pPr>
      <w:r>
        <w:t>Auswerteeinheit:</w:t>
      </w:r>
      <w:r>
        <w:tab/>
        <w:t>9062243 0E38</w:t>
      </w:r>
    </w:p>
    <w:p>
      <w:pPr>
        <w:pStyle w:val="GesAbsatz"/>
        <w:tabs>
          <w:tab w:val="left" w:pos="1985"/>
        </w:tabs>
        <w:jc w:val="both"/>
      </w:pPr>
      <w:r>
        <w:t>Spülluft:</w:t>
      </w:r>
      <w:r>
        <w:tab/>
        <w:t>9091948 P517</w:t>
      </w:r>
    </w:p>
    <w:p>
      <w:pPr>
        <w:pStyle w:val="GesAbsatz"/>
        <w:jc w:val="both"/>
      </w:pPr>
      <w:r>
        <w:t>Einschränkung:</w:t>
      </w:r>
    </w:p>
    <w:p>
      <w:pPr>
        <w:pStyle w:val="GesAbsatz"/>
        <w:jc w:val="both"/>
      </w:pPr>
      <w:r>
        <w:t>Zur regelmäßigen Überprüfung von Null- und Referenzpunkt bei der Funktionsprüfung werden eine an die örtlichen Verhältnisse angepasste Nullpunktvergleichsstrecke sowie ein Filterkasten benötigt.</w:t>
      </w:r>
    </w:p>
    <w:p>
      <w:pPr>
        <w:pStyle w:val="GesAbsatz"/>
        <w:jc w:val="both"/>
      </w:pPr>
      <w:r>
        <w:t>Hinweise:</w:t>
      </w:r>
    </w:p>
    <w:p>
      <w:pPr>
        <w:pStyle w:val="GesAbsatz"/>
        <w:ind w:left="426" w:hanging="426"/>
        <w:jc w:val="both"/>
      </w:pPr>
      <w:r>
        <w:t>1.</w:t>
      </w:r>
      <w:r>
        <w:tab/>
        <w:t>Die Mindestanforderungen wurden während des Feldtestes der Messeinrichtung für den Messbereich 0 - 75 mg/m³ bis zu einer minimalen Messweglänge von 3 m erfüllt.</w:t>
      </w:r>
    </w:p>
    <w:p>
      <w:pPr>
        <w:pStyle w:val="GesAbsatz"/>
        <w:ind w:left="426" w:hanging="426"/>
        <w:jc w:val="both"/>
      </w:pPr>
      <w:r>
        <w:t>2.</w:t>
      </w:r>
      <w:r>
        <w:tab/>
        <w:t>Im Rahmen der laufenden Qualitätssicherung im Betrieb gemäß QAL 3 der Richtlinie DIN EN 14181 kann zur regelmäßigen Überprüfung von Null- und Referenzpunkt auf die Signale des internen Kontrol</w:t>
      </w:r>
      <w:r>
        <w:t>l</w:t>
      </w:r>
      <w:r>
        <w:t>zyklus zurückgegriffen werden.</w:t>
      </w:r>
    </w:p>
    <w:p>
      <w:pPr>
        <w:pStyle w:val="GesAbsatz"/>
        <w:jc w:val="both"/>
      </w:pPr>
      <w:r>
        <w:t>3.</w:t>
      </w:r>
      <w:r>
        <w:tab/>
        <w:t>Bei mit H</w:t>
      </w:r>
      <w:r>
        <w:rPr>
          <w:vertAlign w:val="subscript"/>
        </w:rPr>
        <w:t>2</w:t>
      </w:r>
      <w:r>
        <w:t>O-Dampf übersättigten Abgasen ist die Einsetzbarkeit der Messeinrichtung zu prüfen.</w:t>
      </w:r>
    </w:p>
    <w:p>
      <w:pPr>
        <w:pStyle w:val="GesAbsatz"/>
        <w:jc w:val="both"/>
      </w:pPr>
      <w:r>
        <w:lastRenderedPageBreak/>
        <w:t>4.</w:t>
      </w:r>
      <w:r>
        <w:tab/>
        <w:t>Das Wartungsintervall für die Prüfgasaufgabe beträgt 3 Monate.</w:t>
      </w:r>
    </w:p>
    <w:p>
      <w:pPr>
        <w:pStyle w:val="GesAbsatz"/>
        <w:jc w:val="both"/>
      </w:pPr>
      <w:r>
        <w:t>Prüfinstitut:</w:t>
      </w:r>
    </w:p>
    <w:p>
      <w:pPr>
        <w:pStyle w:val="GesAbsatz"/>
        <w:jc w:val="both"/>
      </w:pPr>
      <w:r>
        <w:t>TÜV Immissionsschutz und Energiesysteme GmbH, Köln</w:t>
      </w:r>
    </w:p>
    <w:p>
      <w:pPr>
        <w:pStyle w:val="GesAbsatz"/>
        <w:jc w:val="both"/>
      </w:pPr>
      <w:r>
        <w:t>TÜV Rheinland Group</w:t>
      </w:r>
    </w:p>
    <w:p>
      <w:pPr>
        <w:pStyle w:val="GesAbsatz"/>
        <w:jc w:val="both"/>
      </w:pPr>
      <w:r>
        <w:t>Prüfbericht:</w:t>
      </w:r>
    </w:p>
    <w:p>
      <w:pPr>
        <w:pStyle w:val="GesAbsatz"/>
        <w:jc w:val="both"/>
      </w:pPr>
      <w:r>
        <w:t>Nr. 936/21202726/A vom 30. Juni 2005</w:t>
      </w:r>
    </w:p>
    <w:p>
      <w:pPr>
        <w:pStyle w:val="GesAbsatz"/>
        <w:jc w:val="both"/>
      </w:pPr>
      <w:r>
        <w:t>1.2 GM 35 In-situ Gasanalysator, Version Messlanze GMP</w:t>
      </w:r>
    </w:p>
    <w:p>
      <w:pPr>
        <w:pStyle w:val="GesAbsatz"/>
        <w:jc w:val="both"/>
      </w:pPr>
      <w:r>
        <w:t>Hersteller:</w:t>
      </w:r>
    </w:p>
    <w:p>
      <w:pPr>
        <w:pStyle w:val="GesAbsatz"/>
        <w:jc w:val="both"/>
      </w:pPr>
      <w:r>
        <w:t>SICK MAIHAK GmbH, 79726 Reute</w:t>
      </w:r>
    </w:p>
    <w:p>
      <w:pPr>
        <w:pStyle w:val="GesAbsatz"/>
        <w:jc w:val="both"/>
      </w:pPr>
      <w:r>
        <w:t>Eignung:</w:t>
      </w:r>
    </w:p>
    <w:p>
      <w:pPr>
        <w:pStyle w:val="GesAbsatz"/>
        <w:jc w:val="both"/>
      </w:pPr>
      <w:r>
        <w:t>Für genehmigungsbedürftige Anlagen und Anlagen der 27. BImSchV mit Konzentrationsbegrenzungen &gt; 150 mg/m³</w:t>
      </w:r>
    </w:p>
    <w:p>
      <w:pPr>
        <w:pStyle w:val="GesAbsatz"/>
        <w:jc w:val="both"/>
      </w:pPr>
      <w:r>
        <w:t>Messbereiche bei der Eignungsprüfung:</w:t>
      </w:r>
    </w:p>
    <w:p>
      <w:pPr>
        <w:pStyle w:val="GesAbsatz"/>
        <w:tabs>
          <w:tab w:val="clear" w:pos="425"/>
          <w:tab w:val="left" w:pos="567"/>
        </w:tabs>
        <w:jc w:val="both"/>
        <w:rPr>
          <w:lang w:val="en-GB"/>
        </w:rPr>
      </w:pPr>
      <w:r>
        <w:rPr>
          <w:lang w:val="en-GB"/>
        </w:rPr>
        <w:t>CO:</w:t>
      </w:r>
      <w:r>
        <w:rPr>
          <w:lang w:val="en-GB"/>
        </w:rPr>
        <w:tab/>
        <w:t>0 - 307,2</w:t>
      </w:r>
      <w:r>
        <w:fldChar w:fldCharType="begin"/>
      </w:r>
      <w:r>
        <w:rPr>
          <w:lang w:val="en-GB"/>
        </w:rPr>
        <w:instrText xml:space="preserve"> NOTEREF _Ref119287857 \h </w:instrText>
      </w:r>
      <w:r>
        <w:fldChar w:fldCharType="separate"/>
      </w:r>
      <w:r>
        <w:rPr>
          <w:lang w:val="en-GB"/>
        </w:rPr>
        <w:t>*)</w:t>
      </w:r>
      <w:r>
        <w:fldChar w:fldCharType="end"/>
      </w:r>
      <w:r>
        <w:rPr>
          <w:lang w:val="en-GB"/>
        </w:rPr>
        <w:t xml:space="preserve"> mg/m³</w:t>
      </w:r>
    </w:p>
    <w:p>
      <w:pPr>
        <w:pStyle w:val="GesAbsatz"/>
        <w:tabs>
          <w:tab w:val="clear" w:pos="425"/>
          <w:tab w:val="left" w:pos="567"/>
        </w:tabs>
        <w:jc w:val="both"/>
        <w:rPr>
          <w:rFonts w:cs="Arial"/>
          <w:lang w:val="en-GB"/>
        </w:rPr>
      </w:pPr>
      <w:r>
        <w:rPr>
          <w:lang w:val="en-GB"/>
        </w:rPr>
        <w:t>CO:</w:t>
      </w:r>
      <w:r>
        <w:rPr>
          <w:lang w:val="en-GB"/>
        </w:rPr>
        <w:tab/>
        <w:t>0 - 8192</w:t>
      </w:r>
      <w:r>
        <w:fldChar w:fldCharType="begin"/>
      </w:r>
      <w:r>
        <w:rPr>
          <w:lang w:val="en-GB"/>
        </w:rPr>
        <w:instrText xml:space="preserve"> NOTEREF _Ref119287857 \h </w:instrText>
      </w:r>
      <w:r>
        <w:fldChar w:fldCharType="separate"/>
      </w:r>
      <w:r>
        <w:rPr>
          <w:lang w:val="en-GB"/>
        </w:rPr>
        <w:t>*)</w:t>
      </w:r>
      <w:r>
        <w:fldChar w:fldCharType="end"/>
      </w:r>
      <w:r>
        <w:rPr>
          <w:lang w:val="en-GB"/>
        </w:rPr>
        <w:t xml:space="preserve"> mg/m³</w:t>
      </w:r>
    </w:p>
    <w:p>
      <w:pPr>
        <w:pStyle w:val="GesAbsatz"/>
        <w:jc w:val="both"/>
      </w:pPr>
      <w:r>
        <w:t>Software:</w:t>
      </w:r>
    </w:p>
    <w:p>
      <w:pPr>
        <w:pStyle w:val="GesAbsatz"/>
        <w:tabs>
          <w:tab w:val="left" w:pos="1985"/>
        </w:tabs>
        <w:jc w:val="both"/>
      </w:pPr>
      <w:r>
        <w:t>SE-Einheit:</w:t>
      </w:r>
      <w:r>
        <w:tab/>
        <w:t>9062244 0880</w:t>
      </w:r>
    </w:p>
    <w:p>
      <w:pPr>
        <w:pStyle w:val="GesAbsatz"/>
        <w:tabs>
          <w:tab w:val="left" w:pos="1985"/>
        </w:tabs>
        <w:jc w:val="both"/>
      </w:pPr>
      <w:r>
        <w:t>Auswerteeinheit:</w:t>
      </w:r>
      <w:r>
        <w:tab/>
        <w:t>9062243 0E38</w:t>
      </w:r>
    </w:p>
    <w:p>
      <w:pPr>
        <w:pStyle w:val="GesAbsatz"/>
        <w:tabs>
          <w:tab w:val="left" w:pos="1985"/>
        </w:tabs>
        <w:jc w:val="both"/>
      </w:pPr>
      <w:r>
        <w:t>Spülluft:</w:t>
      </w:r>
      <w:r>
        <w:tab/>
        <w:t>9091948 P517</w:t>
      </w:r>
    </w:p>
    <w:p>
      <w:pPr>
        <w:pStyle w:val="GesAbsatz"/>
        <w:jc w:val="both"/>
      </w:pPr>
      <w:r>
        <w:t>Einschränkung: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Zur regelmäßigen Überprüfung von Null- und Referenzpunkt bei der Funktionsprüfung werden eine an die örtlichen Verhältnisse angepasste Nullpunktvergleichsstrecke sowie ein Filterkasten benötigt.</w:t>
      </w:r>
    </w:p>
    <w:p>
      <w:pPr>
        <w:pStyle w:val="GesAbsatz"/>
        <w:ind w:left="426" w:hanging="426"/>
        <w:jc w:val="both"/>
      </w:pPr>
      <w:r>
        <w:t>Hinweise:</w:t>
      </w:r>
    </w:p>
    <w:p>
      <w:pPr>
        <w:pStyle w:val="GesAbsatz"/>
        <w:ind w:left="426" w:hanging="426"/>
        <w:jc w:val="both"/>
      </w:pPr>
      <w:r>
        <w:t>1.</w:t>
      </w:r>
      <w:r>
        <w:tab/>
        <w:t>Im Rahmen der laufenden Qualitätssicherung im Betrieb gemäß QAL 3 der Richtlinie DIN EN 14181 kann zur regelmäßigen Überprüfung von Null- und Referenzpunkt auf die Signale des internen Kontrol</w:t>
      </w:r>
      <w:r>
        <w:t>l</w:t>
      </w:r>
      <w:r>
        <w:t>zyklus zurückgegriffen werden.</w:t>
      </w:r>
    </w:p>
    <w:p>
      <w:pPr>
        <w:pStyle w:val="GesAbsatz"/>
        <w:ind w:left="426" w:hanging="426"/>
        <w:jc w:val="both"/>
      </w:pPr>
      <w:r>
        <w:t>2.</w:t>
      </w:r>
      <w:r>
        <w:tab/>
        <w:t>Bei mit H</w:t>
      </w:r>
      <w:r>
        <w:rPr>
          <w:vertAlign w:val="subscript"/>
        </w:rPr>
        <w:t>2</w:t>
      </w:r>
      <w:r>
        <w:t>O-Dampf übersättigten Abgasen ist die Einsetzbarkeit der Messeinrichtung zu prüfen.</w:t>
      </w:r>
    </w:p>
    <w:p>
      <w:pPr>
        <w:pStyle w:val="GesAbsatz"/>
        <w:ind w:left="426" w:hanging="426"/>
        <w:jc w:val="both"/>
      </w:pPr>
      <w:r>
        <w:t>3.</w:t>
      </w:r>
      <w:r>
        <w:tab/>
        <w:t>Das Wartungsintervall für die Prüfgasaufgabe beträgt 3 Monate.</w:t>
      </w:r>
    </w:p>
    <w:p>
      <w:pPr>
        <w:pStyle w:val="GesAbsatz"/>
        <w:ind w:left="426" w:hanging="426"/>
        <w:jc w:val="both"/>
      </w:pPr>
      <w:r>
        <w:t>4.</w:t>
      </w:r>
      <w:r>
        <w:tab/>
        <w:t>Die verfügbaren aktiven Messstrecken für die Version Messlanze GMP liegen standardmäßig bei 250/500/750/1000 und 1250 mm. Lanzen mit davon abweichenden aktiven Messstrecken können auf Anfrage gefertigt werden. Die entsprechenden minimal möglichen Messbereiche können mit Hilfe des Konzentrations-Messstreckenproduktes gemäß Kapitel 3.1 des Prüfberichtes errechnet werden.</w:t>
      </w:r>
    </w:p>
    <w:p>
      <w:pPr>
        <w:pStyle w:val="GesAbsatz"/>
        <w:ind w:left="426" w:hanging="426"/>
        <w:jc w:val="both"/>
      </w:pPr>
      <w:r>
        <w:t>Prüfinstitut:</w:t>
      </w:r>
    </w:p>
    <w:p>
      <w:pPr>
        <w:pStyle w:val="GesAbsatz"/>
        <w:ind w:left="426" w:hanging="426"/>
        <w:jc w:val="both"/>
      </w:pPr>
      <w:r>
        <w:t>TÜV Immissionsschutz und Energiesysteme GmbH, Köln</w:t>
      </w:r>
    </w:p>
    <w:p>
      <w:pPr>
        <w:pStyle w:val="GesAbsatz"/>
        <w:ind w:left="426" w:hanging="426"/>
        <w:jc w:val="both"/>
      </w:pPr>
      <w:r>
        <w:t>TÜV Rheinland Group</w:t>
      </w:r>
    </w:p>
    <w:p>
      <w:pPr>
        <w:pStyle w:val="GesAbsatz"/>
        <w:ind w:left="426" w:hanging="426"/>
        <w:jc w:val="both"/>
      </w:pPr>
      <w:r>
        <w:t>Prüfbericht:</w:t>
      </w:r>
    </w:p>
    <w:p>
      <w:pPr>
        <w:pStyle w:val="GesAbsatz"/>
        <w:ind w:left="426" w:hanging="426"/>
        <w:jc w:val="both"/>
      </w:pPr>
      <w:r>
        <w:t>Nr. 936/21202726/A vom 30. Juni 2005</w:t>
      </w:r>
    </w:p>
    <w:p>
      <w:pPr>
        <w:pStyle w:val="GesAbsatz"/>
        <w:rPr>
          <w:b/>
        </w:rPr>
      </w:pPr>
      <w:bookmarkStart w:id="10" w:name="_Toc80670802"/>
      <w:bookmarkStart w:id="11" w:name="_Toc87849259"/>
      <w:r>
        <w:rPr>
          <w:b/>
        </w:rPr>
        <w:t xml:space="preserve">2 </w:t>
      </w:r>
      <w:bookmarkEnd w:id="10"/>
      <w:bookmarkEnd w:id="11"/>
      <w:r>
        <w:rPr>
          <w:b/>
        </w:rPr>
        <w:t>Mehrkomponentenmesseinrichtungen</w:t>
      </w:r>
    </w:p>
    <w:p>
      <w:pPr>
        <w:pStyle w:val="GesAbsatz"/>
        <w:jc w:val="both"/>
      </w:pPr>
      <w:r>
        <w:t>2.1 Advance Cemas-FTIR für CO, NO, SO</w:t>
      </w:r>
      <w:r>
        <w:rPr>
          <w:vertAlign w:val="subscript"/>
        </w:rPr>
        <w:t>2</w:t>
      </w:r>
      <w:r>
        <w:t>, HCl, H</w:t>
      </w:r>
      <w:r>
        <w:rPr>
          <w:vertAlign w:val="subscript"/>
        </w:rPr>
        <w:t>2</w:t>
      </w:r>
      <w:r>
        <w:t>O und NH</w:t>
      </w:r>
      <w:r>
        <w:rPr>
          <w:vertAlign w:val="subscript"/>
        </w:rPr>
        <w:t>3</w:t>
      </w:r>
    </w:p>
    <w:p>
      <w:pPr>
        <w:pStyle w:val="GesAbsatz"/>
        <w:jc w:val="both"/>
      </w:pPr>
      <w:r>
        <w:t>Hersteller:</w:t>
      </w:r>
    </w:p>
    <w:p>
      <w:pPr>
        <w:pStyle w:val="GesAbsatz"/>
        <w:jc w:val="both"/>
      </w:pPr>
      <w:r>
        <w:t>ABB Automation Products, 60488 Frankfurt am Main</w:t>
      </w:r>
    </w:p>
    <w:p>
      <w:pPr>
        <w:pStyle w:val="GesAbsatz"/>
        <w:jc w:val="both"/>
      </w:pPr>
      <w:r>
        <w:t>Eignung:</w:t>
      </w:r>
    </w:p>
    <w:p>
      <w:pPr>
        <w:pStyle w:val="GesAbsatz"/>
        <w:jc w:val="both"/>
      </w:pPr>
      <w:r>
        <w:t>Für genehmigungsbedürftige Anlagen und Anlagen der 27. BImSchV</w:t>
      </w:r>
    </w:p>
    <w:p>
      <w:pPr>
        <w:pStyle w:val="GesAbsatz"/>
        <w:jc w:val="both"/>
      </w:pPr>
      <w:r>
        <w:t>Messbereiche bei der Eignungsprüfung: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lastRenderedPageBreak/>
        <w:t>CO:</w:t>
      </w:r>
      <w:r>
        <w:tab/>
        <w:t>0 - 75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ab/>
        <w:t>0 - 300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NO:</w:t>
      </w:r>
      <w:r>
        <w:tab/>
        <w:t>0 - 200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ab/>
        <w:t>0 - 395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SO</w:t>
      </w:r>
      <w:r>
        <w:rPr>
          <w:vertAlign w:val="subscript"/>
        </w:rPr>
        <w:t>2</w:t>
      </w:r>
      <w:r>
        <w:t>:</w:t>
      </w:r>
      <w:r>
        <w:tab/>
        <w:t>0 - 75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ab/>
        <w:t>0 - 300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HCl:</w:t>
      </w:r>
      <w:r>
        <w:tab/>
        <w:t>0 - 15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ab/>
        <w:t>0 - 90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H</w:t>
      </w:r>
      <w:r>
        <w:rPr>
          <w:vertAlign w:val="subscript"/>
        </w:rPr>
        <w:t>2</w:t>
      </w:r>
      <w:r>
        <w:t>O:</w:t>
      </w:r>
      <w:r>
        <w:tab/>
        <w:t>0 - 40 Vol.-%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NH</w:t>
      </w:r>
      <w:r>
        <w:rPr>
          <w:vertAlign w:val="subscript"/>
        </w:rPr>
        <w:t>3</w:t>
      </w:r>
      <w:r>
        <w:t>:</w:t>
      </w:r>
      <w:r>
        <w:tab/>
        <w:t>0 - 15 mg/m³</w:t>
      </w:r>
    </w:p>
    <w:p>
      <w:pPr>
        <w:pStyle w:val="GesAbsatz"/>
        <w:jc w:val="both"/>
      </w:pPr>
      <w:r>
        <w:t>Software:</w:t>
      </w:r>
    </w:p>
    <w:p>
      <w:pPr>
        <w:pStyle w:val="GesAbsatz"/>
        <w:jc w:val="both"/>
      </w:pPr>
      <w:r>
        <w:t>Version AO 2.1.0/FTSW 100</w:t>
      </w:r>
    </w:p>
    <w:p>
      <w:pPr>
        <w:pStyle w:val="GesAbsatz"/>
        <w:jc w:val="both"/>
      </w:pPr>
      <w:r>
        <w:t>Hinweise:</w:t>
      </w:r>
    </w:p>
    <w:p>
      <w:pPr>
        <w:pStyle w:val="GesAbsatz"/>
        <w:jc w:val="both"/>
      </w:pPr>
      <w:r>
        <w:t>1.</w:t>
      </w:r>
      <w:r>
        <w:tab/>
        <w:t>Das Wartungsintervall für die Prüfgasaufgabe beträgt drei Monate.</w:t>
      </w:r>
    </w:p>
    <w:p>
      <w:pPr>
        <w:pStyle w:val="GesAbsatz"/>
        <w:jc w:val="both"/>
      </w:pPr>
      <w:r>
        <w:t>2.</w:t>
      </w:r>
      <w:r>
        <w:tab/>
        <w:t>Ergänzungsprüfung zur Eignungsbekanntgabe im GMBl 2001 S. 1138</w:t>
      </w:r>
    </w:p>
    <w:p>
      <w:pPr>
        <w:pStyle w:val="GesAbsatz"/>
        <w:jc w:val="both"/>
      </w:pPr>
      <w:r>
        <w:t>Prüfinstitut:</w:t>
      </w:r>
    </w:p>
    <w:p>
      <w:pPr>
        <w:pStyle w:val="GesAbsatz"/>
        <w:jc w:val="both"/>
      </w:pPr>
      <w:r>
        <w:t>TÜV Immissionsschutz und Energiesysteme GmbH, Köln</w:t>
      </w:r>
    </w:p>
    <w:p>
      <w:pPr>
        <w:pStyle w:val="GesAbsatz"/>
        <w:jc w:val="both"/>
      </w:pPr>
      <w:r>
        <w:t>TÜV Rheinland Group</w:t>
      </w:r>
    </w:p>
    <w:p>
      <w:pPr>
        <w:pStyle w:val="GesAbsatz"/>
        <w:jc w:val="both"/>
      </w:pPr>
      <w:r>
        <w:t>Prüfbericht:</w:t>
      </w:r>
    </w:p>
    <w:p>
      <w:pPr>
        <w:pStyle w:val="GesAbsatz"/>
        <w:jc w:val="both"/>
      </w:pPr>
      <w:r>
        <w:t>Nr. 936/21202396/A vom 13. Juli 2005</w:t>
      </w:r>
    </w:p>
    <w:p>
      <w:pPr>
        <w:pStyle w:val="GesAbsatz"/>
        <w:jc w:val="both"/>
        <w:rPr>
          <w:lang w:val="en-GB"/>
        </w:rPr>
      </w:pPr>
      <w:r>
        <w:rPr>
          <w:lang w:val="en-GB"/>
        </w:rPr>
        <w:t>2.2 MCA 04</w:t>
      </w:r>
      <w:r>
        <w:t xml:space="preserve"> für</w:t>
      </w:r>
      <w:r>
        <w:rPr>
          <w:lang w:val="en-GB"/>
        </w:rPr>
        <w:t xml:space="preserve"> CO, NO, SO</w:t>
      </w:r>
      <w:r>
        <w:rPr>
          <w:vertAlign w:val="subscript"/>
          <w:lang w:val="en-GB"/>
        </w:rPr>
        <w:t>2</w:t>
      </w:r>
      <w:r>
        <w:rPr>
          <w:lang w:val="en-GB"/>
        </w:rPr>
        <w:t>, HCl, H</w:t>
      </w:r>
      <w:r>
        <w:rPr>
          <w:vertAlign w:val="subscript"/>
          <w:lang w:val="en-GB"/>
        </w:rPr>
        <w:t>2</w:t>
      </w:r>
      <w:r>
        <w:rPr>
          <w:lang w:val="en-GB"/>
        </w:rPr>
        <w:t>O, NH</w:t>
      </w:r>
      <w:r>
        <w:rPr>
          <w:vertAlign w:val="subscript"/>
          <w:lang w:val="en-GB"/>
        </w:rPr>
        <w:t>3</w:t>
      </w:r>
      <w:r>
        <w:rPr>
          <w:lang w:val="en-GB"/>
        </w:rPr>
        <w:t>, O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und CO</w:t>
      </w:r>
      <w:r>
        <w:rPr>
          <w:vertAlign w:val="subscript"/>
          <w:lang w:val="en-GB"/>
        </w:rPr>
        <w:t>2</w:t>
      </w:r>
    </w:p>
    <w:p>
      <w:pPr>
        <w:pStyle w:val="GesAbsatz"/>
        <w:jc w:val="both"/>
      </w:pPr>
      <w:r>
        <w:t>Hersteller:</w:t>
      </w:r>
    </w:p>
    <w:p>
      <w:pPr>
        <w:pStyle w:val="GesAbsatz"/>
        <w:jc w:val="both"/>
      </w:pPr>
      <w:r>
        <w:t>Dr. Födisch Umweltmesstechnik AG, 04420 Markranstädt</w:t>
      </w:r>
    </w:p>
    <w:p>
      <w:pPr>
        <w:pStyle w:val="GesAbsatz"/>
        <w:jc w:val="both"/>
      </w:pPr>
      <w:r>
        <w:t>Eignung:</w:t>
      </w:r>
    </w:p>
    <w:p>
      <w:pPr>
        <w:pStyle w:val="GesAbsatz"/>
        <w:jc w:val="both"/>
      </w:pPr>
      <w:r>
        <w:t>Für genehmigungsbedürftige Anlagen und Anlagen der 27. BImSchV</w:t>
      </w:r>
    </w:p>
    <w:p>
      <w:pPr>
        <w:pStyle w:val="GesAbsatz"/>
        <w:jc w:val="both"/>
      </w:pPr>
      <w:r>
        <w:t>Messbereiche bei der Eignungsprüfung:</w:t>
      </w:r>
    </w:p>
    <w:p>
      <w:pPr>
        <w:pStyle w:val="GesAbsatz"/>
        <w:tabs>
          <w:tab w:val="clear" w:pos="425"/>
          <w:tab w:val="left" w:pos="567"/>
        </w:tabs>
        <w:jc w:val="both"/>
        <w:rPr>
          <w:lang w:val="en-GB"/>
        </w:rPr>
      </w:pPr>
      <w:r>
        <w:rPr>
          <w:lang w:val="en-GB"/>
        </w:rPr>
        <w:t>CO:</w:t>
      </w:r>
      <w:r>
        <w:rPr>
          <w:lang w:val="en-GB"/>
        </w:rPr>
        <w:tab/>
        <w:t>0 - 75 mg/m³</w:t>
      </w:r>
    </w:p>
    <w:p>
      <w:pPr>
        <w:pStyle w:val="GesAbsatz"/>
        <w:tabs>
          <w:tab w:val="clear" w:pos="425"/>
          <w:tab w:val="left" w:pos="567"/>
        </w:tabs>
        <w:jc w:val="both"/>
        <w:rPr>
          <w:lang w:val="en-GB"/>
        </w:rPr>
      </w:pPr>
      <w:r>
        <w:rPr>
          <w:lang w:val="en-GB"/>
        </w:rPr>
        <w:tab/>
        <w:t>0 - 300 mg/m³</w:t>
      </w:r>
    </w:p>
    <w:p>
      <w:pPr>
        <w:pStyle w:val="GesAbsatz"/>
        <w:tabs>
          <w:tab w:val="clear" w:pos="425"/>
          <w:tab w:val="left" w:pos="567"/>
        </w:tabs>
        <w:jc w:val="both"/>
        <w:rPr>
          <w:lang w:val="en-GB"/>
        </w:rPr>
      </w:pPr>
      <w:r>
        <w:rPr>
          <w:lang w:val="en-GB"/>
        </w:rPr>
        <w:t>NO:</w:t>
      </w:r>
      <w:r>
        <w:rPr>
          <w:lang w:val="en-GB"/>
        </w:rPr>
        <w:tab/>
        <w:t>0 - 200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rPr>
          <w:lang w:val="en-GB"/>
        </w:rPr>
        <w:tab/>
      </w:r>
      <w:r>
        <w:t>0 - 395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SO</w:t>
      </w:r>
      <w:r>
        <w:rPr>
          <w:vertAlign w:val="subscript"/>
        </w:rPr>
        <w:t>2</w:t>
      </w:r>
      <w:r>
        <w:t>:</w:t>
      </w:r>
      <w:r>
        <w:tab/>
        <w:t>0 - 75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ab/>
        <w:t>0 - 300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HCl:</w:t>
      </w:r>
      <w:r>
        <w:tab/>
        <w:t>0 - 15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ab/>
        <w:t>0 - 90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H</w:t>
      </w:r>
      <w:r>
        <w:rPr>
          <w:vertAlign w:val="subscript"/>
        </w:rPr>
        <w:t>2</w:t>
      </w:r>
      <w:r>
        <w:t>O:</w:t>
      </w:r>
      <w:r>
        <w:tab/>
        <w:t>0 - 40 Vol.-%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NH</w:t>
      </w:r>
      <w:r>
        <w:rPr>
          <w:vertAlign w:val="subscript"/>
        </w:rPr>
        <w:t>3</w:t>
      </w:r>
      <w:r>
        <w:t>:</w:t>
      </w:r>
      <w:r>
        <w:tab/>
        <w:t>0 - 30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O</w:t>
      </w:r>
      <w:r>
        <w:rPr>
          <w:vertAlign w:val="subscript"/>
        </w:rPr>
        <w:t>2</w:t>
      </w:r>
      <w:r>
        <w:t>:</w:t>
      </w:r>
      <w:r>
        <w:tab/>
        <w:t>0 - 25 Vol.-%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CO</w:t>
      </w:r>
      <w:r>
        <w:rPr>
          <w:vertAlign w:val="subscript"/>
        </w:rPr>
        <w:t>2</w:t>
      </w:r>
      <w:r>
        <w:t>:</w:t>
      </w:r>
      <w:r>
        <w:tab/>
        <w:t>0 - 20 Vol.-%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Software: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Version MC3 Firmware V 1.83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Einschränkungen:</w:t>
      </w:r>
    </w:p>
    <w:p>
      <w:pPr>
        <w:pStyle w:val="GesAbsatz"/>
        <w:tabs>
          <w:tab w:val="clear" w:pos="425"/>
          <w:tab w:val="left" w:pos="426"/>
        </w:tabs>
        <w:ind w:left="426" w:hanging="426"/>
        <w:jc w:val="both"/>
      </w:pPr>
      <w:r>
        <w:lastRenderedPageBreak/>
        <w:t>1.</w:t>
      </w:r>
      <w:r>
        <w:tab/>
        <w:t>Für die Komponente SO</w:t>
      </w:r>
      <w:r>
        <w:rPr>
          <w:vertAlign w:val="subscript"/>
        </w:rPr>
        <w:t>2</w:t>
      </w:r>
      <w:r>
        <w:t xml:space="preserve"> im Messbereich 0 - 75 mg/m³ sind die Mindestanforderungen für die Que</w:t>
      </w:r>
      <w:r>
        <w:t>r</w:t>
      </w:r>
      <w:r>
        <w:t>empfindlichkeit bei Konzentrationen von HCl &gt; 50 mg/m³ und N</w:t>
      </w:r>
      <w:r>
        <w:rPr>
          <w:vertAlign w:val="subscript"/>
        </w:rPr>
        <w:t>2</w:t>
      </w:r>
      <w:r>
        <w:t>O &gt; 20 mg/m³ nicht erfüllt.</w:t>
      </w:r>
    </w:p>
    <w:p>
      <w:pPr>
        <w:pStyle w:val="GesAbsatz"/>
        <w:tabs>
          <w:tab w:val="clear" w:pos="425"/>
          <w:tab w:val="left" w:pos="426"/>
        </w:tabs>
        <w:ind w:left="426" w:hanging="426"/>
        <w:jc w:val="both"/>
      </w:pPr>
      <w:r>
        <w:t>2.</w:t>
      </w:r>
      <w:r>
        <w:tab/>
        <w:t>Für die Komponente HCl im Messbereich 0 - 15 mg/m³ sind die Mindestanforderungen für die Querem</w:t>
      </w:r>
      <w:r>
        <w:t>p</w:t>
      </w:r>
      <w:r>
        <w:t>findlichkeit bei Konzentrationen von SO</w:t>
      </w:r>
      <w:r>
        <w:rPr>
          <w:vertAlign w:val="subscript"/>
        </w:rPr>
        <w:t>2</w:t>
      </w:r>
      <w:r>
        <w:t xml:space="preserve"> &gt; 200 mg/m³ und N</w:t>
      </w:r>
      <w:r>
        <w:rPr>
          <w:vertAlign w:val="subscript"/>
        </w:rPr>
        <w:t>2</w:t>
      </w:r>
      <w:r>
        <w:t>O &gt; 20 mg/m³ nicht erfüllt.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Hinweise:</w:t>
      </w:r>
    </w:p>
    <w:p>
      <w:pPr>
        <w:pStyle w:val="GesAbsatz"/>
        <w:jc w:val="both"/>
      </w:pPr>
      <w:r>
        <w:t>1.</w:t>
      </w:r>
      <w:r>
        <w:tab/>
        <w:t>Die Messeinrichtung arbeitet mit feuchtem Abgas.</w:t>
      </w:r>
    </w:p>
    <w:p>
      <w:pPr>
        <w:pStyle w:val="GesAbsatz"/>
        <w:jc w:val="both"/>
      </w:pPr>
      <w:r>
        <w:t>2.</w:t>
      </w:r>
      <w:r>
        <w:tab/>
        <w:t>Das Wartungsintervall für die Prüfgasaufgabe beträgt zwei Monate.</w:t>
      </w:r>
    </w:p>
    <w:p>
      <w:pPr>
        <w:pStyle w:val="GesAbsatz"/>
        <w:jc w:val="both"/>
      </w:pPr>
      <w:r>
        <w:t>Prüfinstitut:</w:t>
      </w:r>
    </w:p>
    <w:p>
      <w:pPr>
        <w:pStyle w:val="GesAbsatz"/>
        <w:jc w:val="both"/>
      </w:pPr>
      <w:r>
        <w:t>TÜV Immissionsschutz und Energiesysteme GmbH, Köln</w:t>
      </w:r>
    </w:p>
    <w:p>
      <w:pPr>
        <w:pStyle w:val="GesAbsatz"/>
        <w:jc w:val="both"/>
      </w:pPr>
      <w:r>
        <w:t>TÜV Rheinland Group</w:t>
      </w:r>
    </w:p>
    <w:p>
      <w:pPr>
        <w:pStyle w:val="GesAbsatz"/>
        <w:jc w:val="both"/>
      </w:pPr>
      <w:r>
        <w:t>Prüfbericht:</w:t>
      </w:r>
    </w:p>
    <w:p>
      <w:pPr>
        <w:pStyle w:val="GesAbsatz"/>
        <w:jc w:val="both"/>
      </w:pPr>
      <w:r>
        <w:t>Nr. 936/21203173/A vom 13. Juli 2005</w:t>
      </w:r>
    </w:p>
    <w:p>
      <w:pPr>
        <w:pStyle w:val="berschrift2"/>
      </w:pPr>
      <w:bookmarkStart w:id="12" w:name="_Toc80670803"/>
      <w:bookmarkStart w:id="13" w:name="_Toc87849261"/>
      <w:bookmarkStart w:id="14" w:name="_Toc119297655"/>
      <w:r>
        <w:t>II.</w:t>
      </w:r>
      <w:r>
        <w:br/>
        <w:t>Eignung für Messeinrichtungen zur kontinuierlichen Messung</w:t>
      </w:r>
      <w:r>
        <w:br/>
        <w:t>von Bezugsgrößen/Betriebsgrößen</w:t>
      </w:r>
      <w:bookmarkEnd w:id="12"/>
      <w:bookmarkEnd w:id="13"/>
      <w:bookmarkEnd w:id="14"/>
    </w:p>
    <w:p>
      <w:pPr>
        <w:pStyle w:val="GesAbsatz"/>
        <w:rPr>
          <w:b/>
        </w:rPr>
      </w:pPr>
      <w:bookmarkStart w:id="15" w:name="_Toc80670804"/>
      <w:bookmarkStart w:id="16" w:name="_Toc87849262"/>
      <w:r>
        <w:rPr>
          <w:b/>
        </w:rPr>
        <w:t xml:space="preserve">1 </w:t>
      </w:r>
      <w:bookmarkEnd w:id="15"/>
      <w:bookmarkEnd w:id="16"/>
      <w:r>
        <w:rPr>
          <w:b/>
        </w:rPr>
        <w:t>Sauerstoff (O</w:t>
      </w:r>
      <w:r>
        <w:rPr>
          <w:b/>
          <w:vertAlign w:val="subscript"/>
        </w:rPr>
        <w:t>2</w:t>
      </w:r>
      <w:r>
        <w:rPr>
          <w:b/>
        </w:rPr>
        <w:t>)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1.1 Oxymitter 4000 mit automatischem Kalibriersystem IMPS 4000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Hersteller:</w:t>
      </w:r>
    </w:p>
    <w:p>
      <w:pPr>
        <w:pStyle w:val="GesAbsatz"/>
        <w:tabs>
          <w:tab w:val="clear" w:pos="425"/>
          <w:tab w:val="left" w:pos="426"/>
        </w:tabs>
        <w:jc w:val="both"/>
        <w:rPr>
          <w:lang w:val="en-GB"/>
        </w:rPr>
      </w:pPr>
      <w:r>
        <w:rPr>
          <w:lang w:val="en-GB"/>
        </w:rPr>
        <w:t xml:space="preserve">FROMEX S.A. de C.V.,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Nuevo Laredo</w:t>
          </w:r>
        </w:smartTag>
      </w:smartTag>
      <w:r>
        <w:rPr>
          <w:lang w:val="en-GB"/>
        </w:rPr>
        <w:t>, Mexiko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Eignung: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Für genehmigungsbedürftige Anlagen und Anlagen der 27. BImSchV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Messbereich bei der Eignungspr</w:t>
      </w:r>
      <w:r>
        <w:t>ü</w:t>
      </w:r>
      <w:r>
        <w:t>fung: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O</w:t>
      </w:r>
      <w:r>
        <w:rPr>
          <w:vertAlign w:val="subscript"/>
        </w:rPr>
        <w:t>2</w:t>
      </w:r>
      <w:r>
        <w:t>:</w:t>
      </w:r>
      <w:r>
        <w:tab/>
        <w:t>0 - 25 Vol.-%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Software: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 xml:space="preserve">Version </w:t>
      </w:r>
      <w:smartTag w:uri="urn:schemas-microsoft-com:office:smarttags" w:element="time">
        <w:smartTagPr>
          <w:attr w:name="Hour" w:val="5"/>
          <w:attr w:name="Minute" w:val="01"/>
        </w:smartTagPr>
        <w:r>
          <w:t>5.01</w:t>
        </w:r>
      </w:smartTag>
      <w:r>
        <w:t xml:space="preserve"> B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Hinweise: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1.</w:t>
      </w:r>
      <w:r>
        <w:tab/>
        <w:t>Die Messeinrichtung wird auch von ROSEMOUNT Analytical vertrieben.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2.</w:t>
      </w:r>
      <w:r>
        <w:tab/>
        <w:t>Der Sauerstoffgehalt wird im feuchten Abgas gemessen.</w:t>
      </w:r>
    </w:p>
    <w:p>
      <w:pPr>
        <w:pStyle w:val="GesAbsatz"/>
        <w:tabs>
          <w:tab w:val="clear" w:pos="425"/>
          <w:tab w:val="left" w:pos="426"/>
        </w:tabs>
        <w:ind w:left="426" w:hanging="426"/>
        <w:jc w:val="both"/>
      </w:pPr>
      <w:r>
        <w:t>3.</w:t>
      </w:r>
      <w:r>
        <w:tab/>
        <w:t>Das Gerät kann mit oder ohne automatischem Kalibriersystem IMPS 4000 - dient zur Steuerung der Aufgabe der Prüfgase - betrieben werden.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4.</w:t>
      </w:r>
      <w:r>
        <w:tab/>
        <w:t>Es wurde die Gerätevariante mit dem Bedienerinterface LOI geprüft.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Prüfinstitut: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TÜV Immissionsschutz und Energiesysteme GmbH, Köln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TÜV Rheinland Group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Prüfbericht: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Nr. 936/21203476/A vom 11. Juli 2005</w:t>
      </w:r>
    </w:p>
    <w:p>
      <w:pPr>
        <w:pStyle w:val="berschrift2"/>
      </w:pPr>
      <w:bookmarkStart w:id="17" w:name="_Toc80670806"/>
      <w:bookmarkStart w:id="18" w:name="_Toc87849263"/>
      <w:bookmarkStart w:id="19" w:name="_Toc119297656"/>
      <w:r>
        <w:t>III.</w:t>
      </w:r>
      <w:r>
        <w:br/>
      </w:r>
      <w:bookmarkEnd w:id="17"/>
      <w:bookmarkEnd w:id="18"/>
      <w:r>
        <w:t>Eignung elektronischer Systeme zum Erfassen und Auswerten</w:t>
      </w:r>
      <w:r>
        <w:br/>
        <w:t>kontinuierlicher Emissionsmessungen</w:t>
      </w:r>
      <w:bookmarkEnd w:id="19"/>
    </w:p>
    <w:p>
      <w:pPr>
        <w:pStyle w:val="GesAbsatz"/>
        <w:tabs>
          <w:tab w:val="clear" w:pos="425"/>
          <w:tab w:val="left" w:pos="426"/>
        </w:tabs>
        <w:jc w:val="both"/>
      </w:pPr>
      <w:r>
        <w:rPr>
          <w:b/>
        </w:rPr>
        <w:t>1 Auswerterechner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1.1 TALAS/net mit PV-System UmweltOffice2005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Hersteller: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lastRenderedPageBreak/>
        <w:t>RWE NUKEM GmbH/NIS Ingenieure, 63755 Alzenau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Eignung: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Erfassen und Auswerten kontinuierlicher Emissionsmessungen gemäß 13. und 17. BImSchV und TA Luft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Softwareversionen: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TASLAS/net:</w:t>
      </w:r>
      <w:r>
        <w:tab/>
        <w:t>5.2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UmweltOffice2005:</w:t>
      </w:r>
      <w:r>
        <w:tab/>
        <w:t>5.1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Oracle-Datenank:</w:t>
      </w:r>
      <w:r>
        <w:tab/>
        <w:t>10.1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TService:</w:t>
      </w:r>
      <w:r>
        <w:tab/>
        <w:t>5.2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TAP52:</w:t>
      </w:r>
      <w:r>
        <w:tab/>
        <w:t>5.2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Hinweise:</w:t>
      </w:r>
    </w:p>
    <w:p>
      <w:pPr>
        <w:pStyle w:val="GesAbsatz"/>
        <w:tabs>
          <w:tab w:val="clear" w:pos="425"/>
          <w:tab w:val="left" w:pos="426"/>
          <w:tab w:val="left" w:pos="1985"/>
        </w:tabs>
        <w:ind w:left="426" w:hanging="426"/>
        <w:jc w:val="both"/>
      </w:pPr>
      <w:r>
        <w:t>1.</w:t>
      </w:r>
      <w:r>
        <w:tab/>
        <w:t>Bei der Funktionsprüfung und Kalibrierung muss darauf geachtet werden, dass beide Systeme gleicha</w:t>
      </w:r>
      <w:r>
        <w:t>r</w:t>
      </w:r>
      <w:r>
        <w:t>tig parametriert werden.</w:t>
      </w:r>
    </w:p>
    <w:p>
      <w:pPr>
        <w:pStyle w:val="GesAbsatz"/>
        <w:tabs>
          <w:tab w:val="clear" w:pos="425"/>
          <w:tab w:val="left" w:pos="426"/>
          <w:tab w:val="left" w:pos="1985"/>
        </w:tabs>
        <w:ind w:left="426" w:hanging="426"/>
        <w:jc w:val="both"/>
      </w:pPr>
      <w:r>
        <w:t>2.</w:t>
      </w:r>
      <w:r>
        <w:tab/>
        <w:t>Die Emissionsdatenerfassung und -auswertung besteht aus zwei Teilen, dem TALAS/net-Rechner und einem PV mit dem Programmpaket UmweltOffice2005. Diese beiden Bestandteile erfüllen ihre Aufgabe nur zusammen.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Prüfinstitut: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TÜV Immissionsschutz und Energiesysteme GmbH, Köln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TÜV Rheinland Group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Prüfbericht: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Nr. 936/21204043/A vom 15. Juli 2005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1.2 EMI 3000 Version V1.11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Hersteller: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ITBK Ingenieurgesellschaft für Umweltschutz mbH, 63486 Bruchköbel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Eignung: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Erfassen und Auswerten kontinuierlicher Emissionsmessungen genehmigungsbedürftiger Anlagen sowie für Anlagen der 27. und 31. BImSchV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Software: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Version V1.11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Prüfinstitut: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TÜV Nord Umweltschutz GmbH &amp; CO KG, Hamburg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Prüfbericht: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Nr. 05 UE035/8000701830 vom 15. Juli 2005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1.3 D-EMS 2000 (Version 4.14)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Hersteller: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DURAG GmbH, 22453 Hamburg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Eignung:</w:t>
      </w:r>
    </w:p>
    <w:p>
      <w:pPr>
        <w:pStyle w:val="GesAbsatz"/>
        <w:tabs>
          <w:tab w:val="clear" w:pos="425"/>
          <w:tab w:val="left" w:pos="426"/>
          <w:tab w:val="left" w:pos="1985"/>
        </w:tabs>
        <w:ind w:left="426" w:hanging="426"/>
        <w:jc w:val="both"/>
      </w:pPr>
      <w:r>
        <w:t>1.</w:t>
      </w:r>
      <w:r>
        <w:tab/>
        <w:t>Erfassen und Auswerten kontinuierlicher Emissionsmessungen genehmigungsbedürftiger Anlagen und Anlagen der 27. und 31. BImSchV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2.</w:t>
      </w:r>
      <w:r>
        <w:tab/>
        <w:t>Emissionsfernüberwachung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Softwareversionen: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System beim Betreiber 4.14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Behördensoftware (EFÜ) 3.00e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Einschränkungen:</w:t>
      </w:r>
    </w:p>
    <w:p>
      <w:pPr>
        <w:pStyle w:val="GesAbsatz"/>
        <w:tabs>
          <w:tab w:val="clear" w:pos="425"/>
          <w:tab w:val="left" w:pos="426"/>
          <w:tab w:val="left" w:pos="1985"/>
        </w:tabs>
        <w:ind w:left="426" w:hanging="426"/>
        <w:jc w:val="both"/>
      </w:pPr>
      <w:r>
        <w:lastRenderedPageBreak/>
        <w:t>1.</w:t>
      </w:r>
      <w:r>
        <w:tab/>
        <w:t>Um das System vor Zugriff auf gespeicherte Daten im Dauerbetrieb zu schützen, sollen die über den Administrator des PC-Betriebssystems erteilten Zugangsrechte bei Dateiverwaltungs-Programmen (wie z.B. Explorer) beschränkt werden.</w:t>
      </w:r>
    </w:p>
    <w:p>
      <w:pPr>
        <w:pStyle w:val="GesAbsatz"/>
        <w:tabs>
          <w:tab w:val="clear" w:pos="425"/>
          <w:tab w:val="left" w:pos="426"/>
          <w:tab w:val="left" w:pos="1985"/>
        </w:tabs>
        <w:ind w:left="426" w:hanging="426"/>
        <w:jc w:val="both"/>
      </w:pPr>
      <w:r>
        <w:t>2.</w:t>
      </w:r>
      <w:r>
        <w:tab/>
        <w:t>Beim Einsatz von Bussystemen müssen beim Betreiber geeignete Simulationsmöglichkeiten zur Rec</w:t>
      </w:r>
      <w:r>
        <w:t>h</w:t>
      </w:r>
      <w:r>
        <w:t>nerprüfung vorhanden sein.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Hinweise:</w:t>
      </w:r>
    </w:p>
    <w:p>
      <w:pPr>
        <w:pStyle w:val="GesAbsatz"/>
        <w:tabs>
          <w:tab w:val="clear" w:pos="425"/>
          <w:tab w:val="left" w:pos="426"/>
          <w:tab w:val="left" w:pos="1985"/>
        </w:tabs>
        <w:ind w:left="426" w:hanging="426"/>
        <w:jc w:val="both"/>
      </w:pPr>
      <w:r>
        <w:t>1.</w:t>
      </w:r>
      <w:r>
        <w:tab/>
        <w:t>Die physikalischen Grenzen der Datenübertragung mittels RS 232C/RS 485 oder einer Netzwerkanbi</w:t>
      </w:r>
      <w:r>
        <w:t>n</w:t>
      </w:r>
      <w:r>
        <w:t>dung sind bei der Installation zu beachten.</w:t>
      </w:r>
    </w:p>
    <w:p>
      <w:pPr>
        <w:pStyle w:val="GesAbsatz"/>
        <w:tabs>
          <w:tab w:val="clear" w:pos="425"/>
          <w:tab w:val="left" w:pos="426"/>
          <w:tab w:val="left" w:pos="1985"/>
        </w:tabs>
        <w:ind w:left="426" w:hanging="426"/>
        <w:jc w:val="both"/>
      </w:pPr>
      <w:r>
        <w:t>2.</w:t>
      </w:r>
      <w:r>
        <w:tab/>
        <w:t>Das System wurde für den Einsatz der Digitalen Datenübertragung nach 2.5.1.18 mittels geeigneter Bu</w:t>
      </w:r>
      <w:r>
        <w:t>s</w:t>
      </w:r>
      <w:r>
        <w:t>systeme getestet.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Prüfinstitut: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TÜV Industrie Service GmbH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TÜV Süd Gruppe, Abt. Umwelt-Service, 80686 München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Prüfbericht: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Nr. 541935 vom 20. Mai 2005</w:t>
      </w:r>
    </w:p>
    <w:p>
      <w:pPr>
        <w:pStyle w:val="berschrift2"/>
      </w:pPr>
      <w:bookmarkStart w:id="20" w:name="_Toc119297657"/>
      <w:r>
        <w:t>IV.</w:t>
      </w:r>
      <w:r>
        <w:br/>
        <w:t>Eignung von Messeinrichtungen zur kontinuierlichen</w:t>
      </w:r>
      <w:r>
        <w:br/>
        <w:t>Überwachung von Immissionen</w:t>
      </w:r>
      <w:bookmarkEnd w:id="20"/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Unter Bezugnahme auf Nummer 3.2 der Bekanntmachung der für die Durchführung der Richtlinie 96/62/EG des Rates vom 27. September 1996 über die Beurteilung und Kontrolle der Luftqualität zuständigen Stellen vom 1. Oktober 1998 (BAnz. S 15 126) wird im Auftrag des BMU die Eignung der folgenden Messeinrichtung bekannt gegeben: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rPr>
          <w:b/>
        </w:rPr>
        <w:t>1 Schwebstaub-PM</w:t>
      </w:r>
      <w:r>
        <w:rPr>
          <w:b/>
          <w:vertAlign w:val="subscript"/>
        </w:rPr>
        <w:t>10</w:t>
      </w:r>
      <w:r>
        <w:rPr>
          <w:b/>
        </w:rPr>
        <w:t>-Fraktion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1.1 OPSIS SM 200 mit PM</w:t>
      </w:r>
      <w:r>
        <w:rPr>
          <w:vertAlign w:val="subscript"/>
        </w:rPr>
        <w:t>10</w:t>
      </w:r>
      <w:r>
        <w:t>-Vorabscheider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Hersteller: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OPSIS AB, S-244 02 Furulund, Schweden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Eignung: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Zur kontinuierlichen Immissionsmessung der PM</w:t>
      </w:r>
      <w:r>
        <w:rPr>
          <w:vertAlign w:val="subscript"/>
        </w:rPr>
        <w:t>10</w:t>
      </w:r>
      <w:r>
        <w:t>-Fraktion im Schwebstaub im stationären Einsatz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Messbereich bei der Eignungsprüfung: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0 - 200 µg/m³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Software: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 xml:space="preserve">Version </w:t>
      </w:r>
      <w:smartTag w:uri="urn:schemas-microsoft-com:office:smarttags" w:element="time">
        <w:smartTagPr>
          <w:attr w:name="Hour" w:val="1"/>
          <w:attr w:name="Minute" w:val="03"/>
        </w:smartTagPr>
        <w:r>
          <w:t>1.03</w:t>
        </w:r>
      </w:smartTag>
      <w:r>
        <w:t xml:space="preserve"> (OPSIS SM 200 [Neu])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Hinweise:</w:t>
      </w:r>
    </w:p>
    <w:p>
      <w:pPr>
        <w:pStyle w:val="GesAbsatz"/>
        <w:tabs>
          <w:tab w:val="clear" w:pos="425"/>
          <w:tab w:val="left" w:pos="426"/>
          <w:tab w:val="left" w:pos="1985"/>
        </w:tabs>
        <w:jc w:val="both"/>
      </w:pPr>
      <w:r>
        <w:t>1.</w:t>
      </w:r>
      <w:r>
        <w:tab/>
        <w:t>Ergänzungsprüfung zur Eignungsbekanntgabe (Bekanntmachung vom 22. April 2003, BAnz. S. 10 742)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2.</w:t>
      </w:r>
      <w:r>
        <w:tab/>
        <w:t>Die 2 Versionen der Messeinrichtung können sicher anhand der Seriennummer unterschieden werden: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ab/>
        <w:t>SN &lt; 1000 = OPSIS SM 200, alte Version, TÜV-Bericht-Nr.: 936/801013A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ab/>
        <w:t>SN &gt; 1000 = OPSIS SM 200, neue Version, TÜV-Bericht-Nr.: 936/21201592/A</w:t>
      </w:r>
    </w:p>
    <w:p>
      <w:pPr>
        <w:pStyle w:val="GesAbsatz"/>
        <w:tabs>
          <w:tab w:val="clear" w:pos="425"/>
          <w:tab w:val="left" w:pos="426"/>
        </w:tabs>
        <w:ind w:left="426" w:hanging="426"/>
        <w:jc w:val="both"/>
      </w:pPr>
      <w:r>
        <w:t>3.</w:t>
      </w:r>
      <w:r>
        <w:tab/>
        <w:t>Die Messeinrichtung wird auch unter dem Namen Aeris AB, Box 244, 244 02 Furulund, Schweden ve</w:t>
      </w:r>
      <w:r>
        <w:t>r</w:t>
      </w:r>
      <w:r>
        <w:t>trieben.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4.</w:t>
      </w:r>
      <w:r>
        <w:tab/>
        <w:t>Die Messeinrichtung ist in einem verschließbaren Messcontainer zu betreiben.</w:t>
      </w:r>
    </w:p>
    <w:p>
      <w:pPr>
        <w:pStyle w:val="GesAbsatz"/>
        <w:tabs>
          <w:tab w:val="clear" w:pos="425"/>
          <w:tab w:val="left" w:pos="426"/>
        </w:tabs>
        <w:ind w:left="426" w:hanging="426"/>
        <w:jc w:val="both"/>
      </w:pPr>
      <w:r>
        <w:t>5.</w:t>
      </w:r>
      <w:r>
        <w:tab/>
        <w:t>Die Linearitätsprüfung der radiometrischen Messung erfordert verschiedene Referenzfolien des Gerät</w:t>
      </w:r>
      <w:r>
        <w:t>e</w:t>
      </w:r>
      <w:r>
        <w:t>herstellers.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6.</w:t>
      </w:r>
      <w:r>
        <w:tab/>
        <w:t>Das Ansaugrohr muss bis zum Analysator mit Außenluft gespült werden (Option C).</w:t>
      </w:r>
    </w:p>
    <w:p>
      <w:pPr>
        <w:pStyle w:val="GesAbsatz"/>
        <w:tabs>
          <w:tab w:val="clear" w:pos="425"/>
          <w:tab w:val="left" w:pos="426"/>
        </w:tabs>
        <w:ind w:left="426" w:hanging="426"/>
        <w:jc w:val="both"/>
      </w:pPr>
      <w:r>
        <w:t>7.</w:t>
      </w:r>
      <w:r>
        <w:tab/>
        <w:t>Die Messeinrichtung ist mit dem gravimetrischen PM10-Referenzverfahren nach EN 12341 zu kalibri</w:t>
      </w:r>
      <w:r>
        <w:t>e</w:t>
      </w:r>
      <w:r>
        <w:t>ren.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Prüfinstitut: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lastRenderedPageBreak/>
        <w:t>TÜV Immissionsschutz und Energiesysteme GmbH, Köln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TÜV Rheinland Group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Prüfbericht: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Nr. 936/21201592/A vom 5. Juli 2005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rPr>
          <w:b/>
        </w:rPr>
        <w:t>2 Kohlenmonoxid (CO)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2.1 Modell 300 E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Hersteller: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Teledyne Pollution, San Diego, CA 92121-2251, USA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Vertrieb: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MLU Messtechnik für Luft und Umwelt GmbH, 45143 Essen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Eignung: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Zur kontinuierlichen Immissionsmessung von Kohlenmonoxid im stationären Einsatz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Messbereiche bei der Eignungsprüfung: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CO:</w:t>
      </w:r>
      <w:r>
        <w:tab/>
        <w:t>0 - 60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ab/>
        <w:t>0 - 100 mg/m³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Software: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Version F.3b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Prüfinstitut: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TÜV Immissionsschutz und Energiesysteme GmbH, Köln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TÜV Rheinland Group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Prüfbericht: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Nr. 936/21201601/B vom 10. Juli 2005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rPr>
          <w:b/>
        </w:rPr>
        <w:t>3 Ozon (O</w:t>
      </w:r>
      <w:r>
        <w:rPr>
          <w:b/>
          <w:vertAlign w:val="subscript"/>
        </w:rPr>
        <w:t>3</w:t>
      </w:r>
      <w:r>
        <w:rPr>
          <w:b/>
        </w:rPr>
        <w:t>)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3.1 Modell 400 E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Hersteller: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Teledyne Instruments</w:t>
      </w:r>
    </w:p>
    <w:p>
      <w:pPr>
        <w:pStyle w:val="GesAbsatz"/>
        <w:tabs>
          <w:tab w:val="clear" w:pos="425"/>
          <w:tab w:val="left" w:pos="567"/>
        </w:tabs>
        <w:jc w:val="both"/>
        <w:rPr>
          <w:lang w:val="en-GB"/>
        </w:rPr>
      </w:pPr>
      <w:r>
        <w:rPr>
          <w:lang w:val="en-GB"/>
        </w:rPr>
        <w:t xml:space="preserve">Advanced Pollution Instrumentation Devision,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San Diego</w:t>
          </w:r>
        </w:smartTag>
        <w:r>
          <w:rPr>
            <w:lang w:val="en-GB"/>
          </w:rPr>
          <w:t xml:space="preserve">, </w:t>
        </w:r>
        <w:smartTag w:uri="urn:schemas-microsoft-com:office:smarttags" w:element="State">
          <w:smartTag w:uri="urn:schemas-microsoft-com:office:smarttags" w:element="City">
            <w:r>
              <w:rPr>
                <w:lang w:val="en-GB"/>
              </w:rPr>
              <w:t>CA</w:t>
            </w:r>
          </w:smartTag>
        </w:smartTag>
        <w:r>
          <w:rPr>
            <w:lang w:val="en-GB"/>
          </w:rPr>
          <w:t xml:space="preserve"> </w:t>
        </w:r>
        <w:smartTag w:uri="urn:schemas-microsoft-com:office:smarttags" w:element="PostalCode">
          <w:r>
            <w:rPr>
              <w:lang w:val="en-GB"/>
            </w:rPr>
            <w:t>92121-2251</w:t>
          </w:r>
        </w:smartTag>
        <w:r>
          <w:rPr>
            <w:lang w:val="en-GB"/>
          </w:rPr>
          <w:t xml:space="preserve">, </w:t>
        </w:r>
        <w:smartTag w:uri="urn:schemas-microsoft-com:office:smarttags" w:element="country-region">
          <w:r>
            <w:rPr>
              <w:lang w:val="en-GB"/>
            </w:rPr>
            <w:t>USA</w:t>
          </w:r>
        </w:smartTag>
      </w:smartTag>
    </w:p>
    <w:p>
      <w:pPr>
        <w:pStyle w:val="GesAbsatz"/>
        <w:tabs>
          <w:tab w:val="clear" w:pos="425"/>
          <w:tab w:val="left" w:pos="567"/>
        </w:tabs>
        <w:jc w:val="both"/>
      </w:pPr>
      <w:r>
        <w:t>Vertrieb: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MLU Messtechnik für Luft und Umwelt GmbH, 45143 Essen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Eignung: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Zur Immissionsmessung von Ozon im stationären Einsatz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Messbereiche bei der Eignungsprüfung: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O</w:t>
      </w:r>
      <w:r>
        <w:rPr>
          <w:vertAlign w:val="subscript"/>
        </w:rPr>
        <w:t>3</w:t>
      </w:r>
      <w:r>
        <w:t>:</w:t>
      </w:r>
      <w:r>
        <w:tab/>
        <w:t>0 - 360 µg/m³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ab/>
        <w:t>0 - 500 µg/m³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Software: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Version C.3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Einschränkung: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Bei SO</w:t>
      </w:r>
      <w:r>
        <w:rPr>
          <w:vertAlign w:val="subscript"/>
        </w:rPr>
        <w:t>2</w:t>
      </w:r>
      <w:r>
        <w:t>-Konzentrationen größer 150 µg/m³ werden die Anforderungen für die Querempfindlichkeit nicht mehr vollständig eingehalten.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Prüfinstitut: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TÜV Immissionsschutz und Energiesysteme GmbH, Köln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TÜV Rheinland Group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lastRenderedPageBreak/>
        <w:t>Prüfbericht: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Nr. 936/21201601/A vom 10. Juli 2005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rPr>
          <w:b/>
        </w:rPr>
        <w:t>4 Benzol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4.1 GC 955 Modell 601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Hersteller: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Syntech Spectras B. v., NL-9747 AV Groningen, Niederlande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Eignung: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Zur kontinuierlichen Immissionsmessung von Benzoll im stationären Einsatz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Messbereich bei der Eignungsprüfung: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Benzol: 0 - 100 µg/m³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Software: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Version 4.0.5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Einschränkungen: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1.</w:t>
      </w:r>
      <w:r>
        <w:tab/>
        <w:t>Bei Umgebungslufttemperaturen über 30 °C ist der Einsatz in einem klimatisierten Raum erforderlich.</w:t>
      </w:r>
    </w:p>
    <w:p>
      <w:pPr>
        <w:pStyle w:val="GesAbsatz"/>
        <w:tabs>
          <w:tab w:val="clear" w:pos="425"/>
          <w:tab w:val="left" w:pos="426"/>
        </w:tabs>
        <w:ind w:left="426" w:hanging="426"/>
        <w:jc w:val="both"/>
      </w:pPr>
      <w:r>
        <w:t>2.</w:t>
      </w:r>
      <w:r>
        <w:tab/>
        <w:t>In Gegenwart von Tetrachlorkohlenstoff treten Minderbefunde auf, so dass die Anforderungen für die Querempfindlichkeit nicht erfüllt werden.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Prüfinstitut: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UMEG Zentrum für Umweltmessungen, Umwelterhebungen und Gerätesicherheit, 76135 Karlsruhe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Prüfbericht:</w:t>
      </w:r>
    </w:p>
    <w:p>
      <w:pPr>
        <w:pStyle w:val="GesAbsatz"/>
        <w:tabs>
          <w:tab w:val="clear" w:pos="425"/>
          <w:tab w:val="left" w:pos="567"/>
        </w:tabs>
        <w:jc w:val="both"/>
      </w:pPr>
      <w:r>
        <w:t>Nr. 53-03/05 vom 19. Juli 2005</w:t>
      </w:r>
    </w:p>
    <w:p>
      <w:pPr>
        <w:pStyle w:val="berschrift2"/>
      </w:pPr>
      <w:bookmarkStart w:id="21" w:name="_Toc87849264"/>
      <w:bookmarkStart w:id="22" w:name="_Toc119297658"/>
      <w:r>
        <w:t>V.</w:t>
      </w:r>
      <w:r>
        <w:br/>
        <w:t>Mitteilungen zur Bundeseinheitlichen Praxis bei der</w:t>
      </w:r>
      <w:r>
        <w:br/>
        <w:t>Überwachung von Emissionen und Immissionen</w:t>
      </w:r>
      <w:bookmarkEnd w:id="21"/>
      <w:bookmarkEnd w:id="22"/>
    </w:p>
    <w:p>
      <w:pPr>
        <w:pStyle w:val="GesAbsatz"/>
        <w:tabs>
          <w:tab w:val="clear" w:pos="425"/>
          <w:tab w:val="left" w:pos="426"/>
        </w:tabs>
        <w:ind w:left="426" w:hanging="426"/>
        <w:jc w:val="both"/>
      </w:pPr>
      <w:r>
        <w:t>1.</w:t>
      </w:r>
      <w:r>
        <w:tab/>
        <w:t>Mitteilung zur Bekanntmachung des Umweltbundesamtes vom 30. September 2004 - II 5.3 - 54 173/1 (BAnz. S. 22513).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Die in der oben genannten Bekanntmachung aufgeführte Messeinrichtung S 305 für Staubemissionskonze</w:t>
      </w:r>
      <w:r>
        <w:t>n</w:t>
      </w:r>
      <w:r>
        <w:t>trationen der Herstellerfirma SINTROL, 00390 Helsinki, Finnland, wird auch baugleich unter der Typenb</w:t>
      </w:r>
      <w:r>
        <w:t>e</w:t>
      </w:r>
      <w:r>
        <w:t>zeichnung STGM 500 von der Firma AFRISO-EURO-Index GmbH, 74363 Güglingen vertrieben.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Schreiben des Prüfinstitutes: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TÜV Immissionsschutz und Energiesystem GmbH, TÜV Rheinland Group, Dr. P. Wilbring, 51101 Köln, vom 22. Juli 2005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2.</w:t>
      </w:r>
      <w:r>
        <w:tab/>
        <w:t>Mitteilung zu den Rundschreiben des BMU vom</w:t>
      </w:r>
    </w:p>
    <w:p>
      <w:pPr>
        <w:pStyle w:val="GesAbsatz"/>
        <w:tabs>
          <w:tab w:val="clear" w:pos="425"/>
          <w:tab w:val="left" w:pos="851"/>
        </w:tabs>
        <w:ind w:left="426"/>
        <w:jc w:val="both"/>
      </w:pPr>
      <w:r>
        <w:t>-</w:t>
      </w:r>
      <w:r>
        <w:tab/>
        <w:t>10. Juli 1995 – IG I 3 – 51134/2 – (GMBl 1995 S. 702)</w:t>
      </w:r>
    </w:p>
    <w:p>
      <w:pPr>
        <w:pStyle w:val="GesAbsatz"/>
        <w:tabs>
          <w:tab w:val="clear" w:pos="425"/>
          <w:tab w:val="left" w:pos="851"/>
        </w:tabs>
        <w:ind w:left="426"/>
        <w:jc w:val="both"/>
      </w:pPr>
      <w:r>
        <w:t>-</w:t>
      </w:r>
      <w:r>
        <w:tab/>
        <w:t xml:space="preserve">13. Dezember 1996 – IG I 3 – 51134/2 – (GMBl 1996 S. 188) </w:t>
      </w:r>
    </w:p>
    <w:p>
      <w:pPr>
        <w:pStyle w:val="GesAbsatz"/>
        <w:tabs>
          <w:tab w:val="clear" w:pos="425"/>
          <w:tab w:val="left" w:pos="851"/>
        </w:tabs>
        <w:ind w:left="426"/>
        <w:jc w:val="both"/>
      </w:pPr>
      <w:r>
        <w:t>-</w:t>
      </w:r>
      <w:r>
        <w:tab/>
        <w:t>3. Juni 1996 – IG I 3 – 51134/2 – (GMBl 1996 S. 592)</w:t>
      </w:r>
    </w:p>
    <w:p>
      <w:pPr>
        <w:pStyle w:val="GesAbsatz"/>
        <w:tabs>
          <w:tab w:val="clear" w:pos="425"/>
          <w:tab w:val="left" w:pos="851"/>
        </w:tabs>
        <w:ind w:left="426"/>
        <w:jc w:val="both"/>
      </w:pPr>
      <w:r>
        <w:t>-</w:t>
      </w:r>
      <w:r>
        <w:tab/>
        <w:t>28. Dezember 2001 - IG I 3 - 51134/2 - (GMBl 2001 S. 1138)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Die Eignungsbekanntgaben der in den oben genannten Bekanntmachungen aufgeführten Mehrkompone</w:t>
      </w:r>
      <w:r>
        <w:t>n</w:t>
      </w:r>
      <w:r>
        <w:t>ten-Messeinrichtung CEMAS - ACF NT des Herstellers ABB Automation Products GmbH, 60448 Fran</w:t>
      </w:r>
      <w:r>
        <w:t>k</w:t>
      </w:r>
      <w:r>
        <w:t>furt/Main, wird hiermit um die folgende zulässige Messgeräte-Softwareversion erweitert: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Systemcontroller: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 xml:space="preserve">Version </w:t>
      </w:r>
      <w:smartTag w:uri="urn:schemas-microsoft-com:office:smarttags" w:element="time">
        <w:smartTagPr>
          <w:attr w:name="Hour" w:val="3"/>
          <w:attr w:name="Minute" w:val="06"/>
        </w:smartTagPr>
        <w:r>
          <w:t>3.06</w:t>
        </w:r>
      </w:smartTag>
      <w:r>
        <w:t xml:space="preserve"> (vom 10. Januar 2005)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Die neue Firmenbezeichnung des Herstellers lautet ABB Automation GmbH.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Hinweis: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 xml:space="preserve">Diese Version schließt die ebenfalls zulässigen Versionen </w:t>
      </w:r>
      <w:smartTag w:uri="urn:schemas-microsoft-com:office:smarttags" w:element="time">
        <w:smartTagPr>
          <w:attr w:name="Hour" w:val="3"/>
          <w:attr w:name="Minute" w:val="03"/>
        </w:smartTagPr>
        <w:r>
          <w:t>3.03,</w:t>
        </w:r>
      </w:smartTag>
      <w:r>
        <w:t xml:space="preserve"> 3.04 und </w:t>
      </w:r>
      <w:smartTag w:uri="urn:schemas-microsoft-com:office:smarttags" w:element="time">
        <w:smartTagPr>
          <w:attr w:name="Hour" w:val="3"/>
          <w:attr w:name="Minute" w:val="05"/>
        </w:smartTagPr>
        <w:r>
          <w:t>3.05</w:t>
        </w:r>
      </w:smartTag>
      <w:r>
        <w:t xml:space="preserve"> ein.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lastRenderedPageBreak/>
        <w:t>Stellungnahme: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TÜV Immissionsschutz und Energiesysteme GmbH, TÜV Rheinland Group, Dr. P. Wilbring, 51101 Köln, vom 21. Juli 2005.</w:t>
      </w:r>
    </w:p>
    <w:p>
      <w:pPr>
        <w:pStyle w:val="GesAbsatz"/>
        <w:tabs>
          <w:tab w:val="clear" w:pos="425"/>
          <w:tab w:val="left" w:pos="426"/>
        </w:tabs>
        <w:ind w:left="426" w:hanging="426"/>
        <w:jc w:val="both"/>
      </w:pPr>
      <w:r>
        <w:t>3.</w:t>
      </w:r>
      <w:r>
        <w:tab/>
        <w:t>Berichtigung zum Rundschreiben des BMU vom 25. April 2002 - IG I 3 - 51134/2 - (GMBl 2002 S. 401), Nr. 2.1. Der Messbereich für CO der Messeinrichtung Multor S 700 für CO, NO, SO</w:t>
      </w:r>
      <w:r>
        <w:rPr>
          <w:vertAlign w:val="subscript"/>
        </w:rPr>
        <w:t>2</w:t>
      </w:r>
      <w:r>
        <w:t xml:space="preserve"> beträgt 0 </w:t>
      </w:r>
      <w:r>
        <w:noBreakHyphen/>
        <w:t> 200 mg/m³.</w:t>
      </w:r>
    </w:p>
    <w:sectPr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ind w:right="-1"/>
    </w:pPr>
    <w:r>
      <w:tab/>
      <w:t>Stand 25.07.2005 (BAnz. Nr. 206 S. 15700)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t>*)</w:t>
      </w:r>
      <w:r>
        <w:t xml:space="preserve"> Bei einer aktiven Messweglänge von 1,25 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b/>
        <w:sz w:val="24"/>
      </w:rPr>
    </w:pPr>
    <w:r>
      <w:rPr>
        <w:b/>
        <w:sz w:val="24"/>
      </w:rPr>
      <w:t>61.4-47</w:t>
    </w:r>
  </w:p>
  <w:p>
    <w:pPr>
      <w:pStyle w:val="Kopfzeile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349"/>
    <w:multiLevelType w:val="hybridMultilevel"/>
    <w:tmpl w:val="378C6E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D71D6"/>
    <w:multiLevelType w:val="hybridMultilevel"/>
    <w:tmpl w:val="44CCB2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57DDB"/>
    <w:multiLevelType w:val="multilevel"/>
    <w:tmpl w:val="07187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9235869"/>
    <w:multiLevelType w:val="multilevel"/>
    <w:tmpl w:val="FF62D7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9D829CD"/>
    <w:multiLevelType w:val="hybridMultilevel"/>
    <w:tmpl w:val="3BAC83EA"/>
    <w:lvl w:ilvl="0" w:tplc="31223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37429"/>
    <w:multiLevelType w:val="hybridMultilevel"/>
    <w:tmpl w:val="4DD675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de-DE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1930D4-02DA-457C-B217-C28D984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  <w:jc w:val="right"/>
    </w:pPr>
  </w:style>
  <w:style w:type="paragraph" w:styleId="Fuzeile">
    <w:name w:val="footer"/>
    <w:basedOn w:val="Standard"/>
    <w:pPr>
      <w:tabs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styleId="Seitenzahl">
    <w:name w:val="page number"/>
    <w:basedOn w:val="Absatz-Standardschriftart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ind w:left="200"/>
    </w:pPr>
    <w:rPr>
      <w:rFonts w:ascii="Times New Roman" w:hAnsi="Times New Roman"/>
      <w:smallCaps/>
    </w:rPr>
  </w:style>
  <w:style w:type="paragraph" w:styleId="Beschriftung">
    <w:name w:val="caption"/>
    <w:basedOn w:val="Standard"/>
    <w:next w:val="Standard"/>
    <w:qFormat/>
    <w:pPr>
      <w:spacing w:before="120"/>
    </w:pPr>
    <w:rPr>
      <w:b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  <w:i/>
      <w:iCs/>
    </w:rPr>
  </w:style>
  <w:style w:type="paragraph" w:styleId="Funotentext">
    <w:name w:val="footnote text"/>
    <w:basedOn w:val="Standard"/>
    <w:pPr>
      <w:tabs>
        <w:tab w:val="left" w:pos="425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bCs/>
      <w:i w:val="0"/>
      <w:iCs w:val="0"/>
      <w:caps/>
    </w:rPr>
  </w:style>
  <w:style w:type="paragraph" w:styleId="Aufzhlungszeichen">
    <w:name w:val="List Bullet"/>
    <w:basedOn w:val="Standard"/>
    <w:pPr>
      <w:ind w:left="283" w:hanging="283"/>
    </w:pPr>
  </w:style>
  <w:style w:type="paragraph" w:customStyle="1" w:styleId="GesAbsatz">
    <w:name w:val="GesAbsatz"/>
    <w:basedOn w:val="Standard"/>
    <w:pPr>
      <w:tabs>
        <w:tab w:val="left" w:pos="425"/>
      </w:tabs>
      <w:spacing w:before="60" w:after="60"/>
    </w:pPr>
    <w:rPr>
      <w:color w:val="000000"/>
    </w:r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pPr>
      <w:ind w:left="80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pPr>
      <w:ind w:left="10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pPr>
      <w:ind w:left="120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pPr>
      <w:ind w:left="140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pPr>
      <w:ind w:left="1600"/>
    </w:pPr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atrop\Anwendungsdaten\Microsoft\Vorlagen\vt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</Template>
  <TotalTime>0</TotalTime>
  <Pages>9</Pages>
  <Words>1963</Words>
  <Characters>12800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über die bundeseinheitliche Praxis bei der Überwachung der Emissionen und der Immissionen</vt:lpstr>
    </vt:vector>
  </TitlesOfParts>
  <Company>LUA</Company>
  <LinksUpToDate>false</LinksUpToDate>
  <CharactersWithSpaces>14734</CharactersWithSpaces>
  <SharedDoc>false</SharedDoc>
  <HLinks>
    <vt:vector size="36" baseType="variant"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_Toc119297658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_Toc119297657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_Toc119297656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_Toc119297655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_Toc119297654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_Toc119297653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über die bundeseinheitliche Praxis bei der Überwachung der Emissionen und der Immissionen</dc:title>
  <dc:subject/>
  <dc:creator>Natrop</dc:creator>
  <cp:keywords/>
  <cp:lastModifiedBy>Rüter, Dr., Ingo</cp:lastModifiedBy>
  <cp:revision>2</cp:revision>
  <cp:lastPrinted>1601-01-01T00:00:00Z</cp:lastPrinted>
  <dcterms:created xsi:type="dcterms:W3CDTF">2024-07-17T14:12:00Z</dcterms:created>
  <dcterms:modified xsi:type="dcterms:W3CDTF">2024-07-17T14:12:00Z</dcterms:modified>
</cp:coreProperties>
</file>