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jc w:val="center"/>
      </w:pPr>
      <w:bookmarkStart w:id="0" w:name="_Toc389900425"/>
      <w:bookmarkStart w:id="1" w:name="_Toc399128069"/>
      <w:bookmarkStart w:id="2" w:name="_Toc399128294"/>
      <w:bookmarkStart w:id="3" w:name="_Toc399128482"/>
      <w:bookmarkStart w:id="4" w:name="_Toc417367436"/>
      <w:bookmarkStart w:id="5" w:name="_Toc417367704"/>
      <w:bookmarkStart w:id="6" w:name="_Toc417367753"/>
      <w:bookmarkStart w:id="7" w:name="_Toc419017329"/>
      <w:bookmarkStart w:id="8" w:name="_Toc419017758"/>
      <w:bookmarkStart w:id="9" w:name="_Toc419080434"/>
      <w:bookmarkStart w:id="10" w:name="_Toc426521240"/>
      <w:bookmarkStart w:id="11" w:name="_Toc426522501"/>
      <w:bookmarkStart w:id="12" w:name="_Toc426522566"/>
      <w:bookmarkStart w:id="13" w:name="_Toc426522716"/>
      <w:bookmarkStart w:id="14" w:name="_Toc426525594"/>
      <w:bookmarkStart w:id="15" w:name="_Toc426525690"/>
      <w:bookmarkStart w:id="16" w:name="_Toc426964504"/>
      <w:bookmarkStart w:id="17" w:name="_Toc426964675"/>
      <w:r>
        <w:t>Bundeseinheitliche</w:t>
      </w:r>
      <w:bookmarkStart w:id="18" w:name="_GoBack"/>
      <w:bookmarkEnd w:id="18"/>
      <w:r>
        <w:t xml:space="preserve"> Praxis bei der Überwachung der</w:t>
      </w:r>
      <w:r>
        <w:br/>
        <w:t>Emissionen und der Immissionen</w:t>
      </w:r>
      <w:bookmarkEnd w:id="16"/>
      <w:bookmarkEnd w:id="17"/>
    </w:p>
    <w:p>
      <w:pPr>
        <w:pStyle w:val="berschrift3"/>
      </w:pPr>
      <w:bookmarkStart w:id="19" w:name="_Toc426789185"/>
      <w:bookmarkStart w:id="20" w:name="_Toc426789325"/>
      <w:bookmarkStart w:id="21" w:name="_Toc426789397"/>
      <w:bookmarkStart w:id="22" w:name="_Toc426789771"/>
      <w:bookmarkStart w:id="23" w:name="_Toc426964505"/>
      <w:bookmarkStart w:id="24" w:name="_Toc426964676"/>
      <w:r>
        <w:t>- RdSchr. d. BMU v. 02.11.1993 - IG I 3 - 51 134/2-</w:t>
      </w:r>
      <w:bookmarkEnd w:id="19"/>
      <w:bookmarkEnd w:id="20"/>
      <w:bookmarkEnd w:id="21"/>
      <w:bookmarkEnd w:id="22"/>
      <w:bookmarkEnd w:id="23"/>
      <w:bookmarkEnd w:id="24"/>
    </w:p>
    <w:p>
      <w:pPr>
        <w:pStyle w:val="Verzeichnis1"/>
        <w:rPr>
          <w:noProof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</w:instrText>
      </w:r>
      <w:r>
        <w:rPr>
          <w:caps w:val="0"/>
        </w:rPr>
        <w:fldChar w:fldCharType="separate"/>
      </w:r>
      <w:r>
        <w:rPr>
          <w:noProof/>
        </w:rPr>
        <w:t>Bundeseinheitliche Praxis bei der Überwachung der Emissionen und der Immissi</w:t>
      </w:r>
      <w:r>
        <w:rPr>
          <w:noProof/>
        </w:rPr>
        <w:t>o</w:t>
      </w:r>
      <w:r>
        <w:rPr>
          <w:noProof/>
        </w:rPr>
        <w:t>nen</w:t>
      </w:r>
      <w:r>
        <w:rPr>
          <w:noProof/>
        </w:rPr>
        <w:tab/>
      </w:r>
      <w:r>
        <w:rPr>
          <w:caps w:val="0"/>
          <w:noProof/>
        </w:rPr>
        <w:fldChar w:fldCharType="begin"/>
      </w:r>
      <w:r>
        <w:rPr>
          <w:caps w:val="0"/>
          <w:noProof/>
        </w:rPr>
        <w:instrText xml:space="preserve"> GOTOBUTTON _Toc426964675  </w:instrText>
      </w:r>
      <w:r>
        <w:rPr>
          <w:caps w:val="0"/>
          <w:noProof/>
        </w:rPr>
        <w:fldChar w:fldCharType="begin"/>
      </w:r>
      <w:r>
        <w:rPr>
          <w:caps w:val="0"/>
          <w:noProof/>
        </w:rPr>
        <w:instrText xml:space="preserve"> PAGEREF _Toc426964675 </w:instrText>
      </w:r>
      <w:r>
        <w:rPr>
          <w:caps w:val="0"/>
          <w:noProof/>
        </w:rPr>
        <w:fldChar w:fldCharType="separate"/>
      </w:r>
      <w:r>
        <w:rPr>
          <w:caps w:val="0"/>
          <w:noProof/>
        </w:rPr>
        <w:instrText>1</w:instrText>
      </w:r>
      <w:r>
        <w:rPr>
          <w:caps w:val="0"/>
          <w:noProof/>
        </w:rPr>
        <w:fldChar w:fldCharType="end"/>
      </w:r>
      <w:r>
        <w:rPr>
          <w: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- RdSchr. d. BMU v. 2.11.1993 - IG I 3 - 51 134/2-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_Toc426964676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_Toc426964676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2"/>
        <w:rPr>
          <w:noProof/>
        </w:rPr>
      </w:pPr>
      <w:r>
        <w:rPr>
          <w:noProof/>
        </w:rPr>
        <w:t>I. Eignung von Meßeinrichtungen zur kontinuierlichen Überwachung von Emissionen</w:t>
      </w:r>
      <w:r>
        <w:rPr>
          <w:noProof/>
        </w:rPr>
        <w:tab/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GOTOBUTTON _Toc426964677  </w:instrText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PAGEREF _Toc426964677 </w:instrText>
      </w:r>
      <w:r>
        <w:rPr>
          <w:smallCaps w:val="0"/>
          <w:noProof/>
        </w:rPr>
        <w:fldChar w:fldCharType="separate"/>
      </w:r>
      <w:r>
        <w:rPr>
          <w:smallCaps w:val="0"/>
          <w:noProof/>
        </w:rPr>
        <w:instrText>1</w:instrText>
      </w:r>
      <w:r>
        <w:rPr>
          <w:smallCaps w:val="0"/>
          <w:noProof/>
        </w:rPr>
        <w:fldChar w:fldCharType="end"/>
      </w:r>
      <w:r>
        <w:rPr>
          <w:small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Staubförmige Emissionen: Massenkonzentration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_Toc426964678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_Toc426964678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en-US"/>
        </w:rPr>
      </w:pPr>
      <w:r>
        <w:rPr>
          <w:noProof/>
          <w:lang w:val="en-US"/>
        </w:rPr>
        <w:t>1.1 CPM 2000</w:t>
      </w:r>
      <w:r>
        <w:rPr>
          <w:noProof/>
          <w:lang w:val="en-US"/>
        </w:rPr>
        <w:tab/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GOTOBUTTON _Toc426964679  </w:instrText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PAGEREF _Toc426964679 </w:instrText>
      </w:r>
      <w:r>
        <w:rPr>
          <w:noProof/>
        </w:rPr>
        <w:fldChar w:fldCharType="separate"/>
      </w:r>
      <w:r>
        <w:rPr>
          <w:noProof/>
          <w:lang w:val="en-US"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en-US"/>
        </w:rPr>
      </w:pPr>
      <w:r>
        <w:rPr>
          <w:noProof/>
          <w:lang w:val="en-US"/>
        </w:rPr>
        <w:t>1.2 D-R 300-40</w:t>
      </w:r>
      <w:r>
        <w:rPr>
          <w:noProof/>
          <w:lang w:val="en-US"/>
        </w:rPr>
        <w:tab/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GOTOBUTTON _Toc426964680  </w:instrText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PAGEREF _Toc426964680 </w:instrText>
      </w:r>
      <w:r>
        <w:rPr>
          <w:noProof/>
        </w:rPr>
        <w:fldChar w:fldCharType="separate"/>
      </w:r>
      <w:r>
        <w:rPr>
          <w:noProof/>
          <w:lang w:val="en-US"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 Schwefeldioxid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_Toc426964681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2.1 Ultramat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_Toc426964682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_Toc426964682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 Stickstoffoxide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_Toc426964683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_Toc426964683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3.1 BINOS 1004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_Toc426964684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_Toc426964684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3.2 Ultramat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_Toc426964685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3.3 Radas 1 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_Toc426964686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_Toc426964686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4. Kohlenmonoxid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_Toc426964687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_Toc426964687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fr-FR"/>
        </w:rPr>
      </w:pPr>
      <w:r>
        <w:rPr>
          <w:noProof/>
          <w:lang w:val="fr-FR"/>
        </w:rPr>
        <w:t>4.1 URAS 4</w:t>
      </w:r>
      <w:r>
        <w:rPr>
          <w:noProof/>
          <w:lang w:val="fr-FR"/>
        </w:rPr>
        <w:tab/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GOTOBUTTON _Toc426964688  </w:instrText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PAGEREF _Toc426964688 </w:instrText>
      </w:r>
      <w:r>
        <w:rPr>
          <w:noProof/>
        </w:rPr>
        <w:fldChar w:fldCharType="separate"/>
      </w:r>
      <w:r>
        <w:rPr>
          <w:noProof/>
          <w:lang w:val="fr-FR"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fr-FR"/>
        </w:rPr>
      </w:pPr>
      <w:r>
        <w:rPr>
          <w:noProof/>
          <w:lang w:val="fr-FR"/>
        </w:rPr>
        <w:t>4.2 Ultramat 5</w:t>
      </w:r>
      <w:r>
        <w:rPr>
          <w:noProof/>
          <w:lang w:val="fr-FR"/>
        </w:rPr>
        <w:tab/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GOTOBUTTON _Toc426964689  </w:instrText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PAGEREF _Toc426964689 </w:instrText>
      </w:r>
      <w:r>
        <w:rPr>
          <w:noProof/>
        </w:rPr>
        <w:fldChar w:fldCharType="separate"/>
      </w:r>
      <w:r>
        <w:rPr>
          <w:noProof/>
          <w:lang w:val="fr-FR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fr-FR"/>
        </w:rPr>
      </w:pPr>
      <w:r>
        <w:rPr>
          <w:noProof/>
          <w:lang w:val="fr-FR"/>
        </w:rPr>
        <w:t>5. Ammoniak</w:t>
      </w:r>
      <w:r>
        <w:rPr>
          <w:noProof/>
          <w:lang w:val="fr-FR"/>
        </w:rPr>
        <w:tab/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GOTOBUTTON _Toc426964690  </w:instrText>
      </w:r>
      <w:r>
        <w:rPr>
          <w:noProof/>
        </w:rPr>
        <w:fldChar w:fldCharType="begin"/>
      </w:r>
      <w:r>
        <w:rPr>
          <w:noProof/>
          <w:lang w:val="fr-FR"/>
        </w:rPr>
        <w:instrText xml:space="preserve"> PAGEREF _Toc426964690 </w:instrText>
      </w:r>
      <w:r>
        <w:rPr>
          <w:noProof/>
        </w:rPr>
        <w:fldChar w:fldCharType="separate"/>
      </w:r>
      <w:r>
        <w:rPr>
          <w:noProof/>
          <w:lang w:val="fr-FR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5.1 MIPAN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_Toc426964691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6. Summenbestimmung gasförmiger organischer Verbindungen (gemessen als Gesamtkohlenstoff)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_Toc426964692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_Toc426964692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it-IT"/>
        </w:rPr>
      </w:pPr>
      <w:r>
        <w:rPr>
          <w:noProof/>
          <w:lang w:val="it-IT"/>
        </w:rPr>
        <w:t>6.1 Compur MICRO-FID 100 (tragbar)</w:t>
      </w:r>
      <w:r>
        <w:rPr>
          <w:noProof/>
          <w:lang w:val="it-IT"/>
        </w:rPr>
        <w:tab/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GOTOBUTTON _Toc426964693  </w:instrTex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PAGEREF _Toc426964693 </w:instrText>
      </w:r>
      <w:r>
        <w:rPr>
          <w:noProof/>
        </w:rPr>
        <w:fldChar w:fldCharType="separate"/>
      </w:r>
      <w:r>
        <w:rPr>
          <w:noProof/>
          <w:lang w:val="it-IT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7. Mehrkomponentenmeßeinrichtungen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_Toc426964694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_Toc426964694 </w:instrText>
      </w:r>
      <w:r>
        <w:rPr>
          <w:noProof/>
        </w:rP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7.1 URAS 10 E für CO, NO, SO</w:t>
      </w:r>
      <w:r>
        <w:rPr>
          <w:noProof/>
          <w:vertAlign w:val="subscript"/>
        </w:rPr>
        <w:t>2</w:t>
      </w:r>
      <w:r>
        <w:rPr>
          <w:noProof/>
        </w:rPr>
        <w:t xml:space="preserve"> und O</w:t>
      </w:r>
      <w:r>
        <w:rPr>
          <w:noProof/>
          <w:vertAlign w:val="subscript"/>
        </w:rPr>
        <w:t xml:space="preserve">2 </w:t>
      </w:r>
      <w:r>
        <w:rPr>
          <w:noProof/>
        </w:rPr>
        <w:t>URAS 10 P für CO, NO und 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_Toc426964695 </w:instrText>
      </w:r>
      <w:r>
        <w:rPr>
          <w:noProof/>
        </w:rP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it-IT"/>
        </w:rPr>
      </w:pPr>
      <w:r>
        <w:rPr>
          <w:noProof/>
          <w:lang w:val="it-IT"/>
        </w:rPr>
        <w:t>7.2 ENDA 1000 für NO, CO und O</w:t>
      </w:r>
      <w:r>
        <w:rPr>
          <w:noProof/>
          <w:vertAlign w:val="subscript"/>
          <w:lang w:val="it-IT"/>
        </w:rPr>
        <w:t>2</w:t>
      </w:r>
      <w:r>
        <w:rPr>
          <w:noProof/>
          <w:lang w:val="it-IT"/>
        </w:rPr>
        <w:tab/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GOTOBUTTON _Toc426964696  </w:instrTex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PAGEREF _Toc426964696 </w:instrText>
      </w:r>
      <w:r>
        <w:rPr>
          <w:noProof/>
        </w:rPr>
        <w:fldChar w:fldCharType="separate"/>
      </w:r>
      <w:r>
        <w:rPr>
          <w:noProof/>
          <w:lang w:val="it-IT"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7.3 Mikrogas-HCL/SO</w:t>
      </w:r>
      <w:r>
        <w:rPr>
          <w:noProof/>
          <w:vertAlign w:val="subscript"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_Toc426964697 </w:instrText>
      </w:r>
      <w:r>
        <w:rPr>
          <w:noProof/>
        </w:rP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2"/>
        <w:rPr>
          <w:noProof/>
        </w:rPr>
      </w:pPr>
      <w:r>
        <w:rPr>
          <w:noProof/>
        </w:rPr>
        <w:t>II. Eignung von Meßeinrichtungen zur  kontinuierlichen Messung von Bezugsgrößen</w:t>
      </w:r>
      <w:r>
        <w:rPr>
          <w:noProof/>
        </w:rPr>
        <w:tab/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GOTOBUTTON _Toc426964698  </w:instrText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PAGEREF _Toc426964698 </w:instrText>
      </w:r>
      <w:r>
        <w:rPr>
          <w:smallCaps w:val="0"/>
          <w:noProof/>
        </w:rPr>
        <w:fldChar w:fldCharType="separate"/>
      </w:r>
      <w:r>
        <w:rPr>
          <w:smallCaps w:val="0"/>
          <w:noProof/>
        </w:rPr>
        <w:instrText>6</w:instrText>
      </w:r>
      <w:r>
        <w:rPr>
          <w:smallCaps w:val="0"/>
          <w:noProof/>
        </w:rPr>
        <w:fldChar w:fldCharType="end"/>
      </w:r>
      <w:r>
        <w:rPr>
          <w:small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Sauerstoff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_Toc426964699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_Toc426964699 </w:instrText>
      </w:r>
      <w:r>
        <w:rPr>
          <w:noProof/>
        </w:rP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1.1 EXA OXY Modell ZA 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_Toc426964700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_Toc426964700 </w:instrText>
      </w:r>
      <w:r>
        <w:rPr>
          <w:noProof/>
        </w:rP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1.2 Sauerstoffanalysensystem Modell 3000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_Toc426964701 </w:instrText>
      </w:r>
      <w:r>
        <w:rPr>
          <w:noProof/>
        </w:rPr>
        <w:fldChar w:fldCharType="separate"/>
      </w:r>
      <w:r>
        <w:rPr>
          <w:noProof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 Abgasvolumenstrom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_Toc426964702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_Toc426964702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2.1 SDF Durchflußsonde SDF-22/SDF-50 in Verbindung mit Differenzdruck-Meßumformer smar LD 301 bzw. Si</w:t>
      </w:r>
      <w:r>
        <w:rPr>
          <w:noProof/>
        </w:rPr>
        <w:t>e</w:t>
      </w:r>
      <w:r>
        <w:rPr>
          <w:noProof/>
        </w:rPr>
        <w:t>mens SITRANS/P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_Toc426964703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_Toc426964703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2"/>
        <w:rPr>
          <w:noProof/>
        </w:rPr>
      </w:pPr>
      <w:r>
        <w:rPr>
          <w:noProof/>
        </w:rPr>
        <w:t>III. Eignung von elektronischen Systemen zur Auswertung  kontinuierlicher Emissionsmessungen</w:t>
      </w:r>
      <w:r>
        <w:rPr>
          <w:noProof/>
        </w:rPr>
        <w:tab/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GOTOBUTTON _Toc426964704  </w:instrText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PAGEREF _Toc426964704 </w:instrText>
      </w:r>
      <w:r>
        <w:rPr>
          <w:smallCaps w:val="0"/>
          <w:noProof/>
        </w:rPr>
        <w:fldChar w:fldCharType="separate"/>
      </w:r>
      <w:r>
        <w:rPr>
          <w:smallCaps w:val="0"/>
          <w:noProof/>
        </w:rPr>
        <w:instrText>7</w:instrText>
      </w:r>
      <w:r>
        <w:rPr>
          <w:smallCaps w:val="0"/>
          <w:noProof/>
        </w:rPr>
        <w:fldChar w:fldCharType="end"/>
      </w:r>
      <w:r>
        <w:rPr>
          <w:small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Klassiergeräte mit Bezugsrechner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_Toc426964705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en-US"/>
        </w:rPr>
      </w:pPr>
      <w:r>
        <w:rPr>
          <w:noProof/>
          <w:lang w:val="en-US"/>
        </w:rPr>
        <w:t>1.1 MEAC 1 A-M/1 AS-M</w:t>
      </w:r>
      <w:r>
        <w:rPr>
          <w:noProof/>
          <w:lang w:val="en-US"/>
        </w:rPr>
        <w:tab/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GOTOBUTTON _Toc426964706  </w:instrText>
      </w:r>
      <w:r>
        <w:rPr>
          <w:noProof/>
        </w:rPr>
        <w:fldChar w:fldCharType="begin"/>
      </w:r>
      <w:r>
        <w:rPr>
          <w:noProof/>
          <w:lang w:val="en-US"/>
        </w:rPr>
        <w:instrText xml:space="preserve"> PAGEREF _Toc426964706 </w:instrText>
      </w:r>
      <w:r>
        <w:rPr>
          <w:noProof/>
        </w:rPr>
        <w:fldChar w:fldCharType="separate"/>
      </w:r>
      <w:r>
        <w:rPr>
          <w:noProof/>
          <w:lang w:val="en-US"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1.2 Emissionsrechner TALAS/e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_Toc426964707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2"/>
        <w:rPr>
          <w:noProof/>
        </w:rPr>
      </w:pPr>
      <w:r>
        <w:rPr>
          <w:noProof/>
        </w:rPr>
        <w:t>IV. Eignung von Meßgeräten zur kontinuierlichen Überwachung der Immissionen</w:t>
      </w:r>
      <w:r>
        <w:rPr>
          <w:noProof/>
        </w:rPr>
        <w:tab/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GOTOBUTTON _Toc426964708  </w:instrText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PAGEREF _Toc426964708 </w:instrText>
      </w:r>
      <w:r>
        <w:rPr>
          <w:smallCaps w:val="0"/>
          <w:noProof/>
        </w:rPr>
        <w:fldChar w:fldCharType="separate"/>
      </w:r>
      <w:r>
        <w:rPr>
          <w:smallCaps w:val="0"/>
          <w:noProof/>
        </w:rPr>
        <w:instrText>7</w:instrText>
      </w:r>
      <w:r>
        <w:rPr>
          <w:smallCaps w:val="0"/>
          <w:noProof/>
        </w:rPr>
        <w:fldChar w:fldCharType="end"/>
      </w:r>
      <w:r>
        <w:rPr>
          <w:small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Ozon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_Toc426964709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_Toc426964709 </w:instrText>
      </w:r>
      <w:r>
        <w:rPr>
          <w:noProof/>
        </w:rPr>
        <w:fldChar w:fldCharType="separate"/>
      </w:r>
      <w:r>
        <w:rPr>
          <w:noProof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1.1 Analysator Modell O</w:t>
      </w:r>
      <w:r>
        <w:rPr>
          <w:noProof/>
          <w:vertAlign w:val="subscript"/>
        </w:rPr>
        <w:t>3</w:t>
      </w:r>
      <w:r>
        <w:rPr>
          <w:noProof/>
        </w:rPr>
        <w:t xml:space="preserve"> 41 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_Toc426964710  </w:instrText>
      </w:r>
      <w:r>
        <w:rPr>
          <w:noProof/>
        </w:rPr>
        <w:fldChar w:fldCharType="begin"/>
      </w:r>
      <w:r>
        <w:rPr>
          <w:noProof/>
        </w:rPr>
        <w:instrText xml:space="preserve"> PAGEREF _Toc426964710 </w:instrText>
      </w:r>
      <w:r>
        <w:rPr>
          <w:noProof/>
        </w:rPr>
        <w:fldChar w:fldCharType="separate"/>
      </w:r>
      <w:r>
        <w:rPr>
          <w:noProof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GesetzAbsatz"/>
      </w:pPr>
      <w:r>
        <w:fldChar w:fldCharType="end"/>
      </w:r>
    </w:p>
    <w:p>
      <w:pPr>
        <w:pStyle w:val="GesetzAbsatz"/>
      </w:pPr>
    </w:p>
    <w:p>
      <w:pPr>
        <w:pStyle w:val="berschrift2"/>
        <w:jc w:val="center"/>
      </w:pPr>
      <w:bookmarkStart w:id="25" w:name="_Toc426964506"/>
      <w:bookmarkStart w:id="26" w:name="_Toc426964677"/>
      <w:r>
        <w:t>I.</w:t>
      </w:r>
      <w:r>
        <w:br/>
        <w:t>Eignung von Meßeinrichtungen zur kont</w:t>
      </w:r>
      <w:r>
        <w:t>i</w:t>
      </w:r>
      <w:r>
        <w:t>nuierlichen</w:t>
      </w:r>
      <w:r>
        <w:br/>
        <w:t>Überwachung von Emissionen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25"/>
      <w:bookmarkEnd w:id="26"/>
    </w:p>
    <w:p>
      <w:pPr>
        <w:pStyle w:val="GesetzAbsatz"/>
      </w:pPr>
      <w:r>
        <w:t>Unter Bezugnahme auf Nummer 3 der Richtlinien über die Eignungsprüfung, den Einbau, die Kalibrierung und die War</w:t>
      </w:r>
      <w:r>
        <w:softHyphen/>
        <w:t>tung von Meßeinrichtungen für kontinuierliche Emissionsmes</w:t>
      </w:r>
      <w:r>
        <w:softHyphen/>
        <w:t>sungen - RdSchr. d. BMU vom 1.3.1990 - IG I 2 - 556 134/4 (GMBI. S. 226) - wird nach Abstimmung mit den zuständigen Länderressorts und den Prüfinstituten die Eignung der folgen</w:t>
      </w:r>
      <w:r>
        <w:softHyphen/>
        <w:t>den Meßeinrichtungen bekanntgegeben:</w:t>
      </w:r>
    </w:p>
    <w:p>
      <w:pPr>
        <w:pStyle w:val="berschrift3"/>
      </w:pPr>
      <w:bookmarkStart w:id="27" w:name="_Toc426964507"/>
      <w:bookmarkStart w:id="28" w:name="_Toc426964678"/>
      <w:r>
        <w:lastRenderedPageBreak/>
        <w:t>1. Staubförmige Emissionen: Massenkonzentrat</w:t>
      </w:r>
      <w:r>
        <w:t>i</w:t>
      </w:r>
      <w:r>
        <w:t>on</w:t>
      </w:r>
      <w:bookmarkEnd w:id="27"/>
      <w:bookmarkEnd w:id="28"/>
    </w:p>
    <w:p>
      <w:pPr>
        <w:pStyle w:val="berschrift3"/>
      </w:pPr>
      <w:bookmarkStart w:id="29" w:name="_Toc426964508"/>
      <w:bookmarkStart w:id="30" w:name="_Toc426964679"/>
      <w:r>
        <w:t>1.1 CPM 2000</w:t>
      </w:r>
      <w:bookmarkEnd w:id="29"/>
      <w:bookmarkEnd w:id="30"/>
    </w:p>
    <w:p>
      <w:pPr>
        <w:pStyle w:val="GesetzAbsatz"/>
      </w:pPr>
      <w:r>
        <w:t>Hersteller:</w:t>
      </w:r>
      <w:r>
        <w:tab/>
      </w:r>
      <w:r>
        <w:tab/>
        <w:t>Fa. Anacon Corporation Ltd., Oxfordshire (GB)</w:t>
      </w:r>
    </w:p>
    <w:p>
      <w:pPr>
        <w:pStyle w:val="GesetzAbsatz"/>
      </w:pPr>
      <w:r>
        <w:t>Eignung:</w:t>
      </w:r>
      <w:r>
        <w:tab/>
      </w:r>
      <w:r>
        <w:tab/>
        <w:t>An Anlagen gemäß 13. BImSchV und TA Luft</w:t>
      </w:r>
    </w:p>
    <w:p>
      <w:pPr>
        <w:pStyle w:val="GesetzAbsatz"/>
      </w:pPr>
      <w:r>
        <w:t>Meßbereich bei der Eignungsprüfung: 0 - 200 mg/m</w:t>
      </w:r>
      <w:r>
        <w:rPr>
          <w:vertAlign w:val="superscript"/>
        </w:rPr>
        <w:t>3</w:t>
      </w:r>
      <w:r>
        <w:t xml:space="preserve"> (zur Überwachung von Grenzwerten größer 50 µg/m</w:t>
      </w:r>
      <w:r>
        <w:rPr>
          <w:vertAlign w:val="superscript"/>
        </w:rPr>
        <w:t>3</w:t>
      </w:r>
      <w:r>
        <w:t>)</w:t>
      </w:r>
    </w:p>
    <w:p>
      <w:pPr>
        <w:pStyle w:val="GesetzAbsatz"/>
      </w:pPr>
      <w:r>
        <w:t>Hinweis:</w:t>
      </w:r>
      <w:r>
        <w:tab/>
      </w:r>
      <w:r>
        <w:tab/>
        <w:t xml:space="preserve">Die Wasserdampf-Taupunkttemperatur darf im Bereich der optischen Meßstrecke </w:t>
      </w:r>
      <w:r>
        <w:tab/>
      </w:r>
      <w:r>
        <w:tab/>
      </w:r>
      <w:r>
        <w:tab/>
      </w:r>
      <w:r>
        <w:tab/>
      </w:r>
      <w:r>
        <w:tab/>
        <w:t xml:space="preserve">nicht unterschritten werden. Kondensatnebel verfälschen das Meßergebnis für den </w:t>
      </w:r>
      <w:r>
        <w:tab/>
      </w:r>
      <w:r>
        <w:tab/>
      </w:r>
      <w:r>
        <w:tab/>
      </w:r>
      <w:r>
        <w:tab/>
      </w:r>
      <w:r>
        <w:tab/>
        <w:t>Staub</w:t>
      </w:r>
      <w:r>
        <w:softHyphen/>
        <w:t>gehalt.</w:t>
      </w:r>
    </w:p>
    <w:p>
      <w:pPr>
        <w:pStyle w:val="GesetzAbsatz"/>
      </w:pPr>
      <w:r>
        <w:t>Beschränkung:</w:t>
      </w:r>
      <w:r>
        <w:tab/>
      </w:r>
      <w:r>
        <w:tab/>
        <w:t>Bedingt durch das Meßprinzip können Null- und Referenz</w:t>
      </w:r>
      <w:r>
        <w:softHyphen/>
        <w:t xml:space="preserve">punkt nicht automatisch </w:t>
      </w:r>
      <w:r>
        <w:tab/>
      </w:r>
      <w:r>
        <w:tab/>
      </w:r>
      <w:r>
        <w:tab/>
      </w:r>
      <w:r>
        <w:tab/>
      </w:r>
      <w:r>
        <w:tab/>
        <w:t>aufgezeichnet werden; eine Kon</w:t>
      </w:r>
      <w:r>
        <w:softHyphen/>
        <w:t xml:space="preserve">trolle ist nur manuell oder durch Überprüfung auf </w:t>
      </w:r>
      <w:r>
        <w:tab/>
      </w:r>
      <w:r>
        <w:tab/>
      </w:r>
      <w:r>
        <w:tab/>
      </w:r>
      <w:r>
        <w:tab/>
      </w:r>
      <w:r>
        <w:tab/>
        <w:t>rauch</w:t>
      </w:r>
      <w:r>
        <w:softHyphen/>
        <w:t>gasfreier Strecke möglich.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>Nr.: 1420/91 179320/01 vom 12.3.1993</w:t>
      </w:r>
    </w:p>
    <w:p>
      <w:pPr>
        <w:pStyle w:val="berschrift3"/>
      </w:pPr>
      <w:bookmarkStart w:id="31" w:name="_Toc426964509"/>
      <w:bookmarkStart w:id="32" w:name="_Toc426964680"/>
      <w:r>
        <w:t>1.2 D-R 300-40</w:t>
      </w:r>
      <w:bookmarkEnd w:id="31"/>
      <w:bookmarkEnd w:id="32"/>
    </w:p>
    <w:p>
      <w:pPr>
        <w:pStyle w:val="GesetzAbsatz"/>
      </w:pPr>
      <w:r>
        <w:t>Hersteller:</w:t>
      </w:r>
      <w:r>
        <w:tab/>
      </w:r>
      <w:r>
        <w:tab/>
        <w:t>DURAG Industrie Elektronik GmbH &amp; Co. KG, Ham</w:t>
      </w:r>
      <w:r>
        <w:softHyphen/>
        <w:t>burg</w:t>
      </w:r>
    </w:p>
    <w:p>
      <w:pPr>
        <w:pStyle w:val="GesetzAbsatz"/>
      </w:pPr>
      <w:r>
        <w:t>Eignung:</w:t>
      </w:r>
      <w:r>
        <w:tab/>
      </w:r>
      <w:r>
        <w:tab/>
        <w:t>Für geringe Staubgehalte in gereinigtem Abgas und in Abluft</w:t>
      </w:r>
    </w:p>
    <w:p>
      <w:pPr>
        <w:pStyle w:val="GesetzAbsatz"/>
      </w:pPr>
      <w:r>
        <w:t>Meßbereich bei der Eignungsprüfung: 1 (entspricht Meßbereichsendwert von ca. 3 mg/m</w:t>
      </w:r>
      <w:r>
        <w:rPr>
          <w:vertAlign w:val="superscript"/>
        </w:rPr>
        <w:t>3</w:t>
      </w:r>
      <w:r>
        <w:t>)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Im Bereich des Meßvolumens darf keine Taupunkt</w:t>
      </w:r>
      <w:r>
        <w:softHyphen/>
        <w:t>unterschreitung auftreten.</w:t>
      </w:r>
    </w:p>
    <w:p>
      <w:pPr>
        <w:pStyle w:val="GesetzAbsatz"/>
        <w:numPr>
          <w:ilvl w:val="0"/>
          <w:numId w:val="1"/>
        </w:numPr>
      </w:pPr>
      <w:r>
        <w:t>Beim Einbau in dick- oder doppelwandige Kanäle ist sicherzustellen, daß das Streuvolumen im strömenden Abgas liegt.</w:t>
      </w:r>
    </w:p>
    <w:p>
      <w:pPr>
        <w:pStyle w:val="GesetzAbsatz"/>
        <w:numPr>
          <w:ilvl w:val="0"/>
          <w:numId w:val="1"/>
        </w:numPr>
      </w:pPr>
      <w:r>
        <w:t>Da das Streuvolumen der Meßeinrichtung einen Bereich bis ca. 8 - 30 cm von der Wandung entfernt erfaßt, ist bei Kanalabmessungen oberhalb 2,0 m zu prüfen, ob eine repräsentative Messung gegeben ist.</w:t>
      </w:r>
    </w:p>
    <w:p>
      <w:pPr>
        <w:pStyle w:val="GesetzAbsatz"/>
        <w:numPr>
          <w:ilvl w:val="0"/>
          <w:numId w:val="1"/>
        </w:numPr>
      </w:pPr>
      <w:r>
        <w:t>Auf den Einbau der Lichtfalle kann verzichtet werden, wenn nachgewiesen ist, daß der Störeinfluß durch Licht</w:t>
      </w:r>
      <w:r>
        <w:softHyphen/>
        <w:t>reflexionen kleiner als 2 % des Meßbereiches beträgt.</w:t>
      </w:r>
    </w:p>
    <w:p>
      <w:pPr>
        <w:pStyle w:val="GesetzAbsatz"/>
        <w:numPr>
          <w:ilvl w:val="0"/>
          <w:numId w:val="1"/>
        </w:numPr>
      </w:pPr>
      <w:r>
        <w:t>Mit diesem Gerät ist eine ein- bzw. mehrmalige automa</w:t>
      </w:r>
      <w:r>
        <w:softHyphen/>
        <w:t>tische Meßbereichsumschaltung möglich.</w:t>
      </w:r>
    </w:p>
    <w:p>
      <w:pPr>
        <w:pStyle w:val="GesetzAbsatz"/>
        <w:numPr>
          <w:ilvl w:val="0"/>
          <w:numId w:val="1"/>
        </w:numPr>
      </w:pPr>
      <w:r>
        <w:t>Erweiterung der Eignungsbekanntgabe vom 28.10.1992 (GMBI 1992 Nr. 45 S. 1140).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936/803011 vom 15.7.1993. Dieser Bericht ergänzt den Bericht des TÜV Rhein</w:t>
      </w:r>
      <w:r>
        <w:softHyphen/>
        <w:t>-</w:t>
      </w:r>
      <w:r>
        <w:tab/>
      </w:r>
      <w:r>
        <w:tab/>
      </w:r>
      <w:r>
        <w:tab/>
      </w:r>
      <w:r>
        <w:tab/>
      </w:r>
      <w:r>
        <w:tab/>
        <w:t>land Nr. 936/801004 vom 31.7.1992.</w:t>
      </w:r>
    </w:p>
    <w:p>
      <w:pPr>
        <w:pStyle w:val="berschrift3"/>
      </w:pPr>
      <w:bookmarkStart w:id="33" w:name="_Toc426964510"/>
      <w:bookmarkStart w:id="34" w:name="_Toc426964681"/>
      <w:r>
        <w:t>2. Schwefeldioxid</w:t>
      </w:r>
      <w:bookmarkEnd w:id="33"/>
      <w:bookmarkEnd w:id="34"/>
    </w:p>
    <w:p>
      <w:pPr>
        <w:pStyle w:val="berschrift3"/>
      </w:pPr>
      <w:bookmarkStart w:id="35" w:name="_Toc426964511"/>
      <w:bookmarkStart w:id="36" w:name="_Toc426964682"/>
      <w:r>
        <w:t>2.1 Ultramat 5</w:t>
      </w:r>
      <w:bookmarkEnd w:id="35"/>
      <w:bookmarkEnd w:id="36"/>
    </w:p>
    <w:p>
      <w:pPr>
        <w:pStyle w:val="GesetzAbsatz"/>
      </w:pPr>
      <w:r>
        <w:t>Hersteller:</w:t>
      </w:r>
      <w:r>
        <w:tab/>
      </w:r>
      <w:r>
        <w:tab/>
        <w:t>Siemens AG, Karlsruhe</w:t>
      </w:r>
    </w:p>
    <w:p>
      <w:pPr>
        <w:pStyle w:val="GesetzAbsatz"/>
      </w:pPr>
      <w:r>
        <w:t>Eignung:</w:t>
      </w:r>
      <w:r>
        <w:tab/>
      </w:r>
      <w:r>
        <w:tab/>
        <w:t>Für Abfallverbrennungsanlagen (17. BImSchV)</w:t>
      </w:r>
    </w:p>
    <w:p>
      <w:pPr>
        <w:pStyle w:val="GesetzAbsatz"/>
      </w:pPr>
      <w:r>
        <w:t>Kleinster Meßbereich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0 - 75 mg/m</w:t>
      </w:r>
      <w:r>
        <w:rPr>
          <w:vertAlign w:val="superscript"/>
        </w:rPr>
        <w:t>3</w:t>
      </w:r>
      <w:r>
        <w:t xml:space="preserve"> mit automatischer Umschaltung auf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0 - 300 mg/ m</w:t>
      </w:r>
      <w:r>
        <w:rPr>
          <w:vertAlign w:val="superscript"/>
        </w:rPr>
        <w:t>3</w:t>
      </w:r>
    </w:p>
    <w:p>
      <w:pPr>
        <w:pStyle w:val="GesetzAbsatz"/>
      </w:pPr>
      <w:r>
        <w:t>Hinteis:</w:t>
      </w:r>
    </w:p>
    <w:p>
      <w:pPr>
        <w:pStyle w:val="GesetzAbsatz"/>
        <w:numPr>
          <w:ilvl w:val="0"/>
          <w:numId w:val="1"/>
        </w:numPr>
      </w:pPr>
      <w:r>
        <w:t>Erweiterung der Eignungsbekanntgabe vom 1.3.1990 (GMBI 1990 Nr. 12, S. 230).</w:t>
      </w:r>
    </w:p>
    <w:p>
      <w:pPr>
        <w:pStyle w:val="GesetzAbsatz"/>
      </w:pPr>
      <w:r>
        <w:lastRenderedPageBreak/>
        <w:t>Prüfbericht: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 xml:space="preserve">Nr.: 3.5.2/0145/93 vom 29.7.1993. Dieser Bericht ergänzt den Bericht des RW TÜV </w:t>
      </w:r>
      <w:r>
        <w:tab/>
      </w:r>
      <w:r>
        <w:tab/>
      </w:r>
      <w:r>
        <w:tab/>
      </w:r>
      <w:r>
        <w:tab/>
      </w:r>
      <w:r>
        <w:tab/>
        <w:t>Nr.: 3.6.2/ 374/88 vom 1.2.1989.</w:t>
      </w:r>
    </w:p>
    <w:p>
      <w:pPr>
        <w:pStyle w:val="berschrift3"/>
        <w:rPr>
          <w:lang w:val="en-US"/>
        </w:rPr>
      </w:pPr>
      <w:bookmarkStart w:id="37" w:name="_Toc426964512"/>
      <w:bookmarkStart w:id="38" w:name="_Toc426964683"/>
      <w:r>
        <w:rPr>
          <w:lang w:val="en-US"/>
        </w:rPr>
        <w:t xml:space="preserve">3. </w:t>
      </w:r>
      <w:proofErr w:type="spellStart"/>
      <w:r>
        <w:rPr>
          <w:lang w:val="en-US"/>
        </w:rPr>
        <w:t>Stickstoffoxide</w:t>
      </w:r>
      <w:bookmarkEnd w:id="37"/>
      <w:bookmarkEnd w:id="38"/>
      <w:proofErr w:type="spellEnd"/>
    </w:p>
    <w:p>
      <w:pPr>
        <w:pStyle w:val="berschrift3"/>
        <w:rPr>
          <w:lang w:val="en-US"/>
        </w:rPr>
      </w:pPr>
      <w:bookmarkStart w:id="39" w:name="_Toc426964513"/>
      <w:bookmarkStart w:id="40" w:name="_Toc426964684"/>
      <w:r>
        <w:rPr>
          <w:lang w:val="en-US"/>
        </w:rPr>
        <w:t>3.1 BINOS 1004</w:t>
      </w:r>
      <w:bookmarkEnd w:id="39"/>
      <w:bookmarkEnd w:id="40"/>
    </w:p>
    <w:p>
      <w:pPr>
        <w:pStyle w:val="GesetzAbsatz"/>
      </w:pPr>
      <w:r>
        <w:rPr>
          <w:lang w:val="en-US"/>
        </w:rPr>
        <w:t>Hersteller:</w:t>
      </w:r>
      <w:r>
        <w:rPr>
          <w:lang w:val="en-US"/>
        </w:rPr>
        <w:tab/>
      </w:r>
      <w:r>
        <w:rPr>
          <w:lang w:val="en-US"/>
        </w:rPr>
        <w:tab/>
        <w:t xml:space="preserve">Rosemount GmbH &amp; Co. </w:t>
      </w:r>
      <w:r>
        <w:t>(RAE), Hanau</w:t>
      </w:r>
    </w:p>
    <w:p>
      <w:pPr>
        <w:pStyle w:val="GesetzAbsatz"/>
      </w:pPr>
      <w:r>
        <w:t>Eignung:</w:t>
      </w:r>
      <w:r>
        <w:tab/>
      </w:r>
      <w:r>
        <w:tab/>
        <w:t>Für Anlagen gemäß 13. BImSchV und TA Luft</w:t>
      </w:r>
    </w:p>
    <w:p>
      <w:pPr>
        <w:pStyle w:val="GesetzAbsatz"/>
      </w:pPr>
      <w:r>
        <w:t>Kleinster Meßbereich bei der Eignungsprüfung:</w:t>
      </w:r>
      <w:r>
        <w:tab/>
      </w:r>
    </w:p>
    <w:p>
      <w:pPr>
        <w:pStyle w:val="GesetzAbsatz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0 - 205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NO</w:t>
      </w:r>
      <w:r>
        <w:rPr>
          <w:vertAlign w:val="subscript"/>
          <w:lang w:val="en-US"/>
        </w:rPr>
        <w:t>2</w:t>
      </w:r>
    </w:p>
    <w:p>
      <w:pPr>
        <w:pStyle w:val="GesetzAbsatz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0 - 400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NO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Anlagentechnik </w:t>
      </w:r>
      <w:r>
        <w:tab/>
      </w:r>
      <w:r>
        <w:tab/>
      </w:r>
      <w:r>
        <w:tab/>
      </w:r>
      <w:r>
        <w:tab/>
      </w:r>
      <w:r>
        <w:tab/>
      </w:r>
      <w:r>
        <w:tab/>
        <w:t>GmbH, Nr.: 1072/92 464770/01 vom 28.7.1993.</w:t>
      </w:r>
    </w:p>
    <w:p>
      <w:pPr>
        <w:pStyle w:val="berschrift3"/>
      </w:pPr>
      <w:bookmarkStart w:id="41" w:name="_Toc426964514"/>
      <w:bookmarkStart w:id="42" w:name="_Toc426964685"/>
      <w:r>
        <w:t>3.2 Ultramat 5</w:t>
      </w:r>
      <w:bookmarkEnd w:id="41"/>
      <w:bookmarkEnd w:id="42"/>
    </w:p>
    <w:p>
      <w:pPr>
        <w:pStyle w:val="GesetzAbsatz"/>
      </w:pPr>
      <w:r>
        <w:t>Hersteller:</w:t>
      </w:r>
      <w:r>
        <w:tab/>
      </w:r>
      <w:r>
        <w:tab/>
        <w:t>Siemens AG, Karlsruhe</w:t>
      </w:r>
    </w:p>
    <w:p>
      <w:pPr>
        <w:pStyle w:val="GesetzAbsatz"/>
      </w:pPr>
      <w:r>
        <w:t>Eignung:</w:t>
      </w:r>
      <w:r>
        <w:tab/>
      </w:r>
      <w:r>
        <w:tab/>
        <w:t>Für Abfallverbrennungsanlagen (17. BImSchV)</w:t>
      </w:r>
    </w:p>
    <w:p>
      <w:pPr>
        <w:pStyle w:val="GesetzAbsatz"/>
      </w:pPr>
      <w:r>
        <w:t>Kleinster Meßbereich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0 - 200 mg/m</w:t>
      </w:r>
      <w:r>
        <w:rPr>
          <w:vertAlign w:val="superscript"/>
        </w:rPr>
        <w:t>3</w:t>
      </w:r>
      <w:r>
        <w:t xml:space="preserve"> mit automatischer Umschaltung auf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0 - 400 mg/m</w:t>
      </w:r>
      <w:r>
        <w:rPr>
          <w:vertAlign w:val="superscript"/>
        </w:rPr>
        <w:t>3</w:t>
      </w:r>
      <w:r>
        <w:t xml:space="preserve"> NO</w:t>
      </w:r>
    </w:p>
    <w:p>
      <w:pPr>
        <w:pStyle w:val="GesetzAbsatz"/>
      </w:pPr>
      <w:r>
        <w:t xml:space="preserve">Hinweis: </w:t>
      </w:r>
      <w:r>
        <w:tab/>
      </w:r>
      <w:r>
        <w:tab/>
        <w:t>- Erweiterung der Eignungsbekanntgabe vom 1.3.1990 (GMBI 1990 Nr. 12, S. 230).</w:t>
      </w:r>
    </w:p>
    <w:p>
      <w:pPr>
        <w:pStyle w:val="GesetzAbsatz"/>
      </w:pPr>
      <w:r>
        <w:t xml:space="preserve">Prüfbericht: 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 xml:space="preserve">Nr.: 3.5.2/0145/93 vom 29.7.1993. Dieser Bericht ergänzt den Bericht des RW TÜV </w:t>
      </w:r>
      <w:r>
        <w:tab/>
      </w:r>
      <w:r>
        <w:tab/>
      </w:r>
      <w:r>
        <w:tab/>
      </w:r>
      <w:r>
        <w:tab/>
      </w:r>
      <w:r>
        <w:tab/>
        <w:t>Nr.: 3.6.2/ 373/88 tom 23.1.1989.</w:t>
      </w:r>
    </w:p>
    <w:p>
      <w:pPr>
        <w:pStyle w:val="berschrift3"/>
      </w:pPr>
      <w:bookmarkStart w:id="43" w:name="_Toc426964515"/>
      <w:bookmarkStart w:id="44" w:name="_Toc426964686"/>
      <w:r>
        <w:t>3.3 Radas 1 G</w:t>
      </w:r>
      <w:bookmarkEnd w:id="43"/>
      <w:bookmarkEnd w:id="44"/>
    </w:p>
    <w:p>
      <w:pPr>
        <w:pStyle w:val="GesetzAbsatz"/>
      </w:pPr>
      <w:r>
        <w:t>Hersteller:</w:t>
      </w:r>
      <w:r>
        <w:tab/>
      </w:r>
      <w:r>
        <w:tab/>
        <w:t>Mannesmann Hartmann &amp; Braun AG, Frankfurt/Main</w:t>
      </w:r>
    </w:p>
    <w:p>
      <w:pPr>
        <w:pStyle w:val="GesetzAbsatz"/>
      </w:pPr>
      <w:r>
        <w:t xml:space="preserve">Eignung: </w:t>
      </w:r>
      <w:r>
        <w:tab/>
      </w:r>
      <w:r>
        <w:tab/>
        <w:t>Für Anlagen gemäß 13. BImSchV und TA Luft und Abfall</w:t>
      </w:r>
      <w:r>
        <w:softHyphen/>
        <w:t xml:space="preserve">verbrennungsanlagen (17. </w:t>
      </w:r>
      <w:r>
        <w:tab/>
      </w:r>
      <w:r>
        <w:tab/>
      </w:r>
      <w:r>
        <w:tab/>
      </w:r>
      <w:r>
        <w:tab/>
      </w:r>
      <w:r>
        <w:tab/>
        <w:t>BImSchV)</w:t>
      </w:r>
    </w:p>
    <w:p>
      <w:pPr>
        <w:pStyle w:val="GesetzAbsatz"/>
      </w:pPr>
      <w:r>
        <w:t>Kleinster Meßbereich bei der Eignungsprüfung: 0 - 125 mg/m</w:t>
      </w:r>
      <w:r>
        <w:rPr>
          <w:vertAlign w:val="superscript"/>
        </w:rPr>
        <w:t>3</w:t>
      </w:r>
      <w:r>
        <w:t xml:space="preserve"> NO</w:t>
      </w:r>
    </w:p>
    <w:p>
      <w:pPr>
        <w:pStyle w:val="GesetzAbsatz"/>
      </w:pPr>
      <w:r>
        <w:t xml:space="preserve">Hinweise: </w:t>
      </w:r>
    </w:p>
    <w:p>
      <w:pPr>
        <w:pStyle w:val="GesetzAbsatz"/>
        <w:numPr>
          <w:ilvl w:val="0"/>
          <w:numId w:val="1"/>
        </w:numPr>
      </w:pPr>
      <w:r>
        <w:t xml:space="preserve">Die Meßeinrichtung kann mit dem Konverter CGOK betrieben werden. </w:t>
      </w:r>
    </w:p>
    <w:p>
      <w:pPr>
        <w:pStyle w:val="GesetzAbsatz"/>
        <w:numPr>
          <w:ilvl w:val="0"/>
          <w:numId w:val="1"/>
        </w:numPr>
      </w:pPr>
      <w:r>
        <w:t>Bei Verwendung einer Gasküvette als Justierhilfe ist diese bei der jährlichen Funktionsprüfung zu über</w:t>
      </w:r>
      <w:r>
        <w:softHyphen/>
        <w:t xml:space="preserve">prüfen. </w:t>
      </w:r>
    </w:p>
    <w:p>
      <w:pPr>
        <w:pStyle w:val="GesetzAbsatz"/>
        <w:numPr>
          <w:ilvl w:val="0"/>
          <w:numId w:val="1"/>
        </w:numPr>
      </w:pPr>
      <w:r>
        <w:t>Erweiterung der Eignungsbekanntgabe vom 1.3.1990 (GMBI 1990 Nr. 12 S. 230).</w:t>
      </w:r>
    </w:p>
    <w:p>
      <w:pPr>
        <w:pStyle w:val="GesetzAbsatz"/>
      </w:pPr>
      <w:r>
        <w:t xml:space="preserve">Prüfbericht: </w:t>
      </w:r>
      <w:r>
        <w:tab/>
      </w:r>
      <w:r>
        <w:tab/>
        <w:t xml:space="preserve">Technischer Überwachungs-Verein Bayern Sachsen e.V. Nr. G3-UTM-Dr.bra-hp </w:t>
      </w:r>
      <w:r>
        <w:tab/>
      </w:r>
      <w:r>
        <w:tab/>
      </w:r>
      <w:r>
        <w:tab/>
      </w:r>
      <w:r>
        <w:tab/>
      </w:r>
      <w:r>
        <w:tab/>
        <w:t xml:space="preserve">140 6213 vom 27.7.1992. Dieser Bericht ergänzt den Bericht des TÜV Bayern Nr. </w:t>
      </w:r>
      <w:r>
        <w:tab/>
      </w:r>
      <w:r>
        <w:tab/>
      </w:r>
      <w:r>
        <w:tab/>
      </w:r>
      <w:r>
        <w:tab/>
      </w:r>
      <w:r>
        <w:tab/>
        <w:t>D1-WUC 30-Dr.bra.bg 129 3460 vom 15.7.1986.</w:t>
      </w:r>
    </w:p>
    <w:p>
      <w:pPr>
        <w:pStyle w:val="berschrift3"/>
      </w:pPr>
      <w:bookmarkStart w:id="45" w:name="_Toc426964516"/>
      <w:bookmarkStart w:id="46" w:name="_Toc426964687"/>
      <w:r>
        <w:t>4. Kohlenmonoxid</w:t>
      </w:r>
      <w:bookmarkEnd w:id="45"/>
      <w:bookmarkEnd w:id="46"/>
    </w:p>
    <w:p>
      <w:pPr>
        <w:pStyle w:val="berschrift3"/>
      </w:pPr>
      <w:bookmarkStart w:id="47" w:name="_Toc426964517"/>
      <w:bookmarkStart w:id="48" w:name="_Toc426964688"/>
      <w:r>
        <w:t>4.1 URAS 4</w:t>
      </w:r>
      <w:bookmarkEnd w:id="47"/>
      <w:bookmarkEnd w:id="48"/>
    </w:p>
    <w:p>
      <w:pPr>
        <w:pStyle w:val="GesetzAbsatz"/>
      </w:pPr>
      <w:r>
        <w:t>Hersteller:</w:t>
      </w:r>
      <w:r>
        <w:tab/>
      </w:r>
      <w:r>
        <w:tab/>
        <w:t>Mannesmann Hartmann &amp; Braun AG, Frankfurt/Main</w:t>
      </w:r>
    </w:p>
    <w:p>
      <w:pPr>
        <w:pStyle w:val="GesetzAbsatz"/>
      </w:pPr>
      <w:r>
        <w:t>Eignung:</w:t>
      </w:r>
      <w:r>
        <w:tab/>
      </w:r>
      <w:r>
        <w:tab/>
        <w:t>Für Abfallverbrennungsanlagen (17. BImSchV)</w:t>
      </w:r>
    </w:p>
    <w:p>
      <w:pPr>
        <w:pStyle w:val="GesetzAbsatz"/>
      </w:pPr>
      <w:r>
        <w:t>Kleinster Meßbereich bei der Eignungsprüfung: 0 - 75 mg/m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Hinweis: </w:t>
      </w:r>
      <w:r>
        <w:tab/>
      </w:r>
      <w:r>
        <w:tab/>
        <w:t>- Wartungsintervall 4 Tage.</w:t>
      </w:r>
    </w:p>
    <w:p>
      <w:pPr>
        <w:pStyle w:val="GesetzAbsatz"/>
      </w:pPr>
      <w:r>
        <w:lastRenderedPageBreak/>
        <w:t xml:space="preserve">Prüfbericht: </w:t>
      </w:r>
      <w:r>
        <w:tab/>
      </w:r>
      <w:r>
        <w:tab/>
        <w:t xml:space="preserve">Technischer Überwachungs-Verein Bayern Sachsen e.V., Nr. 116 5712 a vom </w:t>
      </w:r>
      <w:r>
        <w:tab/>
      </w:r>
      <w:r>
        <w:tab/>
      </w:r>
      <w:r>
        <w:tab/>
      </w:r>
      <w:r>
        <w:tab/>
      </w:r>
      <w:r>
        <w:tab/>
      </w:r>
      <w:r>
        <w:tab/>
        <w:t>25.8.1993.</w:t>
      </w:r>
    </w:p>
    <w:p>
      <w:pPr>
        <w:pStyle w:val="berschrift3"/>
      </w:pPr>
      <w:bookmarkStart w:id="49" w:name="_Toc426964518"/>
      <w:bookmarkStart w:id="50" w:name="_Toc426964689"/>
      <w:r>
        <w:t>4.2 Ultramat 5</w:t>
      </w:r>
      <w:bookmarkEnd w:id="49"/>
      <w:bookmarkEnd w:id="50"/>
    </w:p>
    <w:p>
      <w:pPr>
        <w:pStyle w:val="GesetzAbsatz"/>
      </w:pPr>
      <w:r>
        <w:t>Hersteller:</w:t>
      </w:r>
      <w:r>
        <w:tab/>
      </w:r>
      <w:r>
        <w:tab/>
        <w:t>Siemens AG, Karlsruhe</w:t>
      </w:r>
    </w:p>
    <w:p>
      <w:pPr>
        <w:pStyle w:val="GesetzAbsatz"/>
      </w:pPr>
      <w:r>
        <w:t>Eignung:</w:t>
      </w:r>
      <w:r>
        <w:tab/>
      </w:r>
      <w:r>
        <w:tab/>
        <w:t>Für Abfallverbrennungsanlagen (17. BImSchV)</w:t>
      </w:r>
    </w:p>
    <w:p>
      <w:pPr>
        <w:pStyle w:val="GesetzAbsatz"/>
      </w:pPr>
      <w:r>
        <w:t>Kleinster Meßbereich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0 - 100 mg/m</w:t>
      </w:r>
      <w:r>
        <w:rPr>
          <w:vertAlign w:val="superscript"/>
        </w:rPr>
        <w:t>3</w:t>
      </w:r>
      <w:r>
        <w:t xml:space="preserve"> mit automatischer Umschaltung auf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0 - 300 mg/m</w:t>
      </w:r>
      <w:r>
        <w:rPr>
          <w:vertAlign w:val="superscript"/>
        </w:rPr>
        <w:t>3</w:t>
      </w:r>
    </w:p>
    <w:p>
      <w:pPr>
        <w:pStyle w:val="GesetzAbsatz"/>
      </w:pPr>
      <w:r>
        <w:t xml:space="preserve">Hinweis: </w:t>
      </w:r>
      <w:r>
        <w:tab/>
      </w:r>
      <w:r>
        <w:tab/>
        <w:t>- Erweiterung der Eignungsbekanntgabe vom 1.3.1990 (GMBI 1990 Nr. 12, S.230).</w:t>
      </w:r>
    </w:p>
    <w:p>
      <w:pPr>
        <w:pStyle w:val="GesetzAbsatz"/>
      </w:pPr>
      <w:r>
        <w:t xml:space="preserve">Prüfbericht: 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 xml:space="preserve">Nr.: 3.5.2/0145/93 vom 29.7.1993. Dieser Bericht ergänzt den Bericht des RW TÜV </w:t>
      </w:r>
      <w:r>
        <w:tab/>
      </w:r>
      <w:r>
        <w:tab/>
      </w:r>
      <w:r>
        <w:tab/>
      </w:r>
      <w:r>
        <w:tab/>
      </w:r>
      <w:r>
        <w:tab/>
        <w:t>Nr.: 3.6.2/ 372/88 vom 23.1.1989.</w:t>
      </w:r>
    </w:p>
    <w:p>
      <w:pPr>
        <w:pStyle w:val="berschrift3"/>
      </w:pPr>
      <w:bookmarkStart w:id="51" w:name="_Toc426964519"/>
      <w:bookmarkStart w:id="52" w:name="_Toc426964690"/>
      <w:r>
        <w:t>5. Ammoniak</w:t>
      </w:r>
      <w:bookmarkEnd w:id="51"/>
      <w:bookmarkEnd w:id="52"/>
      <w:r>
        <w:t xml:space="preserve"> </w:t>
      </w:r>
    </w:p>
    <w:p>
      <w:pPr>
        <w:pStyle w:val="berschrift3"/>
      </w:pPr>
      <w:bookmarkStart w:id="53" w:name="_Toc426964520"/>
      <w:bookmarkStart w:id="54" w:name="_Toc426964691"/>
      <w:r>
        <w:t>5.1 MIPAN</w:t>
      </w:r>
      <w:bookmarkEnd w:id="53"/>
      <w:bookmarkEnd w:id="54"/>
    </w:p>
    <w:p>
      <w:pPr>
        <w:pStyle w:val="GesetzAbsatz"/>
      </w:pPr>
      <w:r>
        <w:t>Hersteller:</w:t>
      </w:r>
      <w:r>
        <w:tab/>
      </w:r>
      <w:r>
        <w:tab/>
        <w:t>Siemens AG, Karlsruhe</w:t>
      </w:r>
    </w:p>
    <w:p>
      <w:pPr>
        <w:pStyle w:val="GesetzAbsatz"/>
      </w:pPr>
      <w:r>
        <w:t>Eignung:</w:t>
      </w:r>
      <w:r>
        <w:tab/>
      </w:r>
      <w:r>
        <w:tab/>
        <w:t>Im gereinigten und teilgereinigten Abgas und in der Abluft</w:t>
      </w:r>
    </w:p>
    <w:p>
      <w:pPr>
        <w:pStyle w:val="GesetzAbsatz"/>
      </w:pPr>
      <w:r>
        <w:t>Kleinster Meßbereich bei der Eignungsprüfung: 0-15 mg/m</w:t>
      </w:r>
      <w:r>
        <w:rPr>
          <w:vertAlign w:val="superscript"/>
        </w:rPr>
        <w:t>3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Erweiterung der Eignungsbekanntgabe vom 2.6.1993 (GMBI 1993 Nr. 26, S. 467).</w:t>
      </w:r>
    </w:p>
    <w:p>
      <w:pPr>
        <w:pStyle w:val="GesetzAbsatz"/>
        <w:numPr>
          <w:ilvl w:val="0"/>
          <w:numId w:val="1"/>
        </w:numPr>
      </w:pPr>
      <w:r>
        <w:t>Am Aufstellungsort ist eine Umgebungstemperatur zwi</w:t>
      </w:r>
      <w:r>
        <w:softHyphen/>
        <w:t>schen 0 °C und 40 °C einzuhalten statt bisher 0-30 °C.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 xml:space="preserve">Nr. 936/802001 vom 2.8.1993. Dieser Bericht ergänzt den Bericht des TÜV </w:t>
      </w:r>
      <w:r>
        <w:tab/>
      </w:r>
      <w:r>
        <w:tab/>
      </w:r>
      <w:r>
        <w:tab/>
      </w:r>
      <w:r>
        <w:tab/>
      </w:r>
      <w:r>
        <w:tab/>
      </w:r>
      <w:r>
        <w:tab/>
        <w:t>Rheinland Nr. 936/802001 vom 2.3.1993.</w:t>
      </w:r>
    </w:p>
    <w:p>
      <w:pPr>
        <w:pStyle w:val="berschrift3"/>
      </w:pPr>
      <w:bookmarkStart w:id="55" w:name="_Toc426964521"/>
      <w:bookmarkStart w:id="56" w:name="_Toc426964692"/>
      <w:r>
        <w:t>6. Summenbestimmung gasförmiger organischer Verbindungen (gemessen als Gesamtkohlenstoff)</w:t>
      </w:r>
      <w:bookmarkEnd w:id="55"/>
      <w:bookmarkEnd w:id="56"/>
    </w:p>
    <w:p>
      <w:pPr>
        <w:pStyle w:val="berschrift3"/>
        <w:rPr>
          <w:lang w:val="it-IT"/>
        </w:rPr>
      </w:pPr>
      <w:bookmarkStart w:id="57" w:name="_Toc426964522"/>
      <w:bookmarkStart w:id="58" w:name="_Toc426964693"/>
      <w:r>
        <w:rPr>
          <w:lang w:val="it-IT"/>
        </w:rPr>
        <w:t xml:space="preserve">6.1 </w:t>
      </w:r>
      <w:proofErr w:type="spellStart"/>
      <w:r>
        <w:rPr>
          <w:lang w:val="it-IT"/>
        </w:rPr>
        <w:t>Compur</w:t>
      </w:r>
      <w:proofErr w:type="spellEnd"/>
      <w:r>
        <w:rPr>
          <w:lang w:val="it-IT"/>
        </w:rPr>
        <w:t xml:space="preserve"> MICRO-FID 100 (</w:t>
      </w:r>
      <w:r>
        <w:t>tragbar</w:t>
      </w:r>
      <w:r>
        <w:rPr>
          <w:lang w:val="it-IT"/>
        </w:rPr>
        <w:t>)</w:t>
      </w:r>
      <w:bookmarkEnd w:id="57"/>
      <w:bookmarkEnd w:id="58"/>
    </w:p>
    <w:p>
      <w:pPr>
        <w:pStyle w:val="GesetzAbsatz"/>
      </w:pPr>
      <w:r>
        <w:t>Hersteller:</w:t>
      </w:r>
      <w:r>
        <w:tab/>
      </w:r>
      <w:r>
        <w:tab/>
        <w:t>Hartmann &amp; Braun AG, München</w:t>
      </w:r>
    </w:p>
    <w:p>
      <w:pPr>
        <w:pStyle w:val="GesetzAbsatz"/>
      </w:pPr>
      <w:r>
        <w:t>Eignung:</w:t>
      </w:r>
      <w:r>
        <w:tab/>
      </w:r>
      <w:r>
        <w:tab/>
        <w:t xml:space="preserve">Für Abfallverbrennungsanlagen (17. BImSchV) und für Anlagen mit Emissionen </w:t>
      </w:r>
      <w:r>
        <w:tab/>
      </w:r>
      <w:r>
        <w:tab/>
      </w:r>
      <w:r>
        <w:tab/>
      </w:r>
      <w:r>
        <w:tab/>
      </w:r>
      <w:r>
        <w:tab/>
        <w:t>chlorierter und nichtchlorierter organischer Lösemittel</w:t>
      </w:r>
    </w:p>
    <w:p>
      <w:pPr>
        <w:pStyle w:val="GesetzAbsatz"/>
      </w:pPr>
      <w:r>
        <w:t>Meßbereiche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0- 15 mg/m</w:t>
      </w:r>
      <w:r>
        <w:rPr>
          <w:vertAlign w:val="superscript"/>
        </w:rPr>
        <w:t>3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0 - 30 mg/m</w:t>
      </w:r>
      <w:r>
        <w:rPr>
          <w:vertAlign w:val="superscript"/>
        </w:rPr>
        <w:t>3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Die Mindestanforderungen wurden für diese beiden Meßbereiche erfüllt, außer der geforderten (2 % vom Meßbereichsendwert) Nachweisgrenze für den Meß</w:t>
      </w:r>
      <w:r>
        <w:softHyphen/>
        <w:t>bereich 0 -15 mg/m</w:t>
      </w:r>
      <w:r>
        <w:rPr>
          <w:vertAlign w:val="superscript"/>
        </w:rPr>
        <w:t>3</w:t>
      </w:r>
      <w:r>
        <w:t>. Die festgestellten Werte liegen bei max. 3 % und können in der Überwachungspraxis tole</w:t>
      </w:r>
      <w:r>
        <w:softHyphen/>
        <w:t>riert werden.</w:t>
      </w:r>
    </w:p>
    <w:p>
      <w:pPr>
        <w:pStyle w:val="GesetzAbsatz"/>
        <w:numPr>
          <w:ilvl w:val="0"/>
          <w:numId w:val="1"/>
        </w:numPr>
      </w:pPr>
      <w:r>
        <w:t>Prüfgase dürfen nur im Trägergas Stickstoff angeboten werden.</w:t>
      </w:r>
    </w:p>
    <w:p>
      <w:pPr>
        <w:pStyle w:val="GesetzAbsatz"/>
        <w:numPr>
          <w:ilvl w:val="0"/>
          <w:numId w:val="1"/>
        </w:numPr>
      </w:pPr>
      <w:r>
        <w:t>Das automatische Kontrollintervall für Null- und Refe</w:t>
      </w:r>
      <w:r>
        <w:softHyphen/>
        <w:t>renzpunkt ist wegen der damit verbundenen Korrektur der Meßwerte auf maximal 24 Stunden festgelegt.</w:t>
      </w:r>
    </w:p>
    <w:p>
      <w:pPr>
        <w:pStyle w:val="GesetzAbsatz"/>
        <w:numPr>
          <w:ilvl w:val="0"/>
          <w:numId w:val="1"/>
        </w:numPr>
      </w:pPr>
      <w:r>
        <w:t>Das geprüfte Probenahmesystem GASY-MKA bzw. GASY-TR-MKA ist Bestandteil der Meßeinrichtung.</w:t>
      </w:r>
    </w:p>
    <w:p>
      <w:pPr>
        <w:pStyle w:val="GesetzAbsatz"/>
        <w:numPr>
          <w:ilvl w:val="0"/>
          <w:numId w:val="1"/>
        </w:numPr>
      </w:pPr>
      <w:r>
        <w:t>Der Protokolldrucker ist Bestandteil der Meßeinrich</w:t>
      </w:r>
      <w:r>
        <w:softHyphen/>
        <w:t>tung.</w:t>
      </w:r>
    </w:p>
    <w:p>
      <w:pPr>
        <w:pStyle w:val="GesetzAbsatz"/>
        <w:numPr>
          <w:ilvl w:val="0"/>
          <w:numId w:val="1"/>
        </w:numPr>
      </w:pPr>
      <w:r>
        <w:lastRenderedPageBreak/>
        <w:t>Ergänzungsprüfung zur Eignungsbekanntgabe vom 28.10.1992 (GMBI 1992 Nr. 45 S. 1140).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936/802004/a vom 29.7.1993.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 xml:space="preserve">Dieser Bericht ergänzt den Bericht des TÜV Rheinland Nr. 936/802004 vom </w:t>
      </w:r>
      <w:r>
        <w:tab/>
      </w:r>
      <w:r>
        <w:tab/>
      </w:r>
      <w:r>
        <w:tab/>
      </w:r>
      <w:r>
        <w:tab/>
      </w:r>
      <w:r>
        <w:tab/>
      </w:r>
      <w:r>
        <w:tab/>
        <w:t>31.7.1992.</w:t>
      </w:r>
    </w:p>
    <w:p>
      <w:pPr>
        <w:pStyle w:val="berschrift3"/>
      </w:pPr>
      <w:bookmarkStart w:id="59" w:name="_Toc426964523"/>
      <w:bookmarkStart w:id="60" w:name="_Toc426964694"/>
      <w:r>
        <w:t>7. Mehrkomponentenmeßeinrichtungen</w:t>
      </w:r>
      <w:bookmarkEnd w:id="59"/>
      <w:bookmarkEnd w:id="60"/>
    </w:p>
    <w:p>
      <w:pPr>
        <w:pStyle w:val="berschrift3"/>
      </w:pPr>
      <w:bookmarkStart w:id="61" w:name="_Toc426964524"/>
      <w:bookmarkStart w:id="62" w:name="_Toc426964695"/>
      <w:r>
        <w:t>7.1 URAS 10 E für CO, NO, SO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2</w:t>
      </w:r>
      <w:r>
        <w:rPr>
          <w:vertAlign w:val="subscript"/>
        </w:rPr>
        <w:br/>
      </w:r>
      <w:r>
        <w:t>URAS 10 P für CO, NO und SO</w:t>
      </w:r>
      <w:r>
        <w:rPr>
          <w:vertAlign w:val="subscript"/>
        </w:rPr>
        <w:t>2</w:t>
      </w:r>
      <w:bookmarkEnd w:id="61"/>
      <w:bookmarkEnd w:id="62"/>
    </w:p>
    <w:p>
      <w:pPr>
        <w:pStyle w:val="GesetzAbsatz"/>
      </w:pPr>
      <w:r>
        <w:t>Hersteller:</w:t>
      </w:r>
      <w:r>
        <w:tab/>
      </w:r>
      <w:r>
        <w:tab/>
        <w:t>Mannesmann Hartmann &amp; Braun AG, Frankfurt/Main</w:t>
      </w:r>
    </w:p>
    <w:p>
      <w:pPr>
        <w:pStyle w:val="GesetzAbsatz"/>
      </w:pPr>
      <w:r>
        <w:t>Eignung:</w:t>
      </w:r>
      <w:r>
        <w:tab/>
      </w:r>
      <w:r>
        <w:tab/>
        <w:t>Für Feuerungsanlagen und andere Anlagenarten mit ver</w:t>
      </w:r>
      <w:r>
        <w:softHyphen/>
        <w:t>gleichbarer Abgasmatrix</w:t>
      </w:r>
    </w:p>
    <w:p>
      <w:pPr>
        <w:pStyle w:val="GesetzAbsatz"/>
      </w:pPr>
      <w:r>
        <w:t>Kleinste Meßbereiche bei der Eignungsprüfung:</w:t>
      </w:r>
    </w:p>
    <w:p>
      <w:pPr>
        <w:pStyle w:val="GesetzAbsatz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0 - 250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CO</w:t>
      </w:r>
    </w:p>
    <w:p>
      <w:pPr>
        <w:pStyle w:val="GesetzAbsatz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0 - 400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NO</w:t>
      </w:r>
    </w:p>
    <w:p>
      <w:pPr>
        <w:pStyle w:val="GesetzAbsatz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0 - 500 mg/m</w:t>
      </w:r>
      <w:r>
        <w:rPr>
          <w:vertAlign w:val="superscript"/>
        </w:rPr>
        <w:t>3</w:t>
      </w:r>
      <w:r>
        <w:t xml:space="preserve"> SO</w:t>
      </w:r>
      <w:r>
        <w:rPr>
          <w:vertAlign w:val="subscript"/>
        </w:rPr>
        <w:t>2</w:t>
      </w:r>
    </w:p>
    <w:p>
      <w:pPr>
        <w:pStyle w:val="GesetzAbsatz"/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  <w:t xml:space="preserve">0 - 10 Vol.-% </w:t>
      </w:r>
      <w:r>
        <w:rPr>
          <w:lang w:val="it-IT"/>
        </w:rPr>
        <w:t>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(nur URAS 10 E)</w:t>
      </w:r>
    </w:p>
    <w:p>
      <w:pPr>
        <w:pStyle w:val="GesetzAbsatz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0 - 25 Vol.-% O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(nur URAS 10 E)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Bei Verwendung von Gasküvetten als Justierhilfe sind diese bei der jährlichen Funktionsprüfung zu kontrollie</w:t>
      </w:r>
      <w:r>
        <w:softHyphen/>
        <w:t>ren.</w:t>
      </w:r>
    </w:p>
    <w:p>
      <w:pPr>
        <w:pStyle w:val="GesetzAbsatz"/>
        <w:numPr>
          <w:ilvl w:val="0"/>
          <w:numId w:val="1"/>
        </w:numPr>
      </w:pPr>
      <w:r>
        <w:t>Erweiterung der Eignungsbekanntgabe vom 2.6.1993 (GMBI 1993 Nr. 26 S. 467).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Bayern Sachsen e.V., Nr. 1582402 E vom </w:t>
      </w:r>
      <w:r>
        <w:tab/>
      </w:r>
      <w:r>
        <w:tab/>
      </w:r>
      <w:r>
        <w:tab/>
      </w:r>
      <w:r>
        <w:tab/>
      </w:r>
      <w:r>
        <w:tab/>
      </w:r>
      <w:r>
        <w:tab/>
        <w:t>25.8.1993.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 xml:space="preserve">Dieser Bericht ergänzt den Bericht des TÜV Bayern Sachsen e.V., Nr. 1582402 vom </w:t>
      </w:r>
      <w:r>
        <w:tab/>
      </w:r>
      <w:r>
        <w:tab/>
      </w:r>
      <w:r>
        <w:tab/>
      </w:r>
      <w:r>
        <w:tab/>
      </w:r>
      <w:r>
        <w:tab/>
        <w:t>Mai 1993.</w:t>
      </w:r>
    </w:p>
    <w:p>
      <w:pPr>
        <w:pStyle w:val="berschrift3"/>
        <w:rPr>
          <w:lang w:val="it-IT"/>
        </w:rPr>
      </w:pPr>
      <w:bookmarkStart w:id="63" w:name="_Toc426964525"/>
      <w:bookmarkStart w:id="64" w:name="_Toc426964696"/>
      <w:r>
        <w:rPr>
          <w:lang w:val="it-IT"/>
        </w:rPr>
        <w:t>7.2 ENDA 1000 für NO, CO und O</w:t>
      </w:r>
      <w:r>
        <w:rPr>
          <w:vertAlign w:val="subscript"/>
          <w:lang w:val="it-IT"/>
        </w:rPr>
        <w:t>2</w:t>
      </w:r>
      <w:bookmarkEnd w:id="63"/>
      <w:bookmarkEnd w:id="64"/>
    </w:p>
    <w:p>
      <w:pPr>
        <w:pStyle w:val="GesetzAbsatz"/>
      </w:pPr>
      <w:r>
        <w:t>Hersteller:</w:t>
      </w:r>
      <w:r>
        <w:tab/>
      </w:r>
      <w:r>
        <w:tab/>
        <w:t>Fa. HORIBA Europe GmbH, Steinbach/Ts.</w:t>
      </w:r>
    </w:p>
    <w:p>
      <w:pPr>
        <w:pStyle w:val="GesetzAbsatz"/>
      </w:pPr>
      <w:r>
        <w:t>Eignung:</w:t>
      </w:r>
      <w:r>
        <w:tab/>
      </w:r>
      <w:r>
        <w:tab/>
        <w:t>Für Anlagen gemäß 13. BImSchV und TA Luft und Abfall</w:t>
      </w:r>
      <w:r>
        <w:softHyphen/>
        <w:t xml:space="preserve">verbrennungsanlagen (17. </w:t>
      </w:r>
      <w:r>
        <w:tab/>
      </w:r>
      <w:r>
        <w:tab/>
      </w:r>
      <w:r>
        <w:tab/>
      </w:r>
      <w:r>
        <w:tab/>
      </w:r>
      <w:r>
        <w:tab/>
        <w:t>BImSchV)</w:t>
      </w:r>
    </w:p>
    <w:p>
      <w:pPr>
        <w:pStyle w:val="GesetzAbsatz"/>
      </w:pPr>
      <w:r>
        <w:t>Kleinste Meßbereiche bei der Eignungsprüfung:</w:t>
      </w:r>
    </w:p>
    <w:p>
      <w:pPr>
        <w:pStyle w:val="GesetzAbsatz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0- 75/125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CO</w:t>
      </w:r>
    </w:p>
    <w:p>
      <w:pPr>
        <w:pStyle w:val="GesetzAbsatz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0- 135/400 mg/m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NO</w:t>
      </w:r>
    </w:p>
    <w:p>
      <w:pPr>
        <w:pStyle w:val="GesetzAbsatz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0 - 25 Vol.-% O</w:t>
      </w:r>
      <w:r>
        <w:rPr>
          <w:vertAlign w:val="subscript"/>
        </w:rPr>
        <w:t>2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Die Materialien des Entnahmesystems müssen den Ab</w:t>
      </w:r>
      <w:r>
        <w:softHyphen/>
        <w:t>gasbedingungen angepaßt werden.</w:t>
      </w:r>
    </w:p>
    <w:p>
      <w:pPr>
        <w:pStyle w:val="GesetzAbsatz"/>
        <w:numPr>
          <w:ilvl w:val="0"/>
          <w:numId w:val="1"/>
        </w:numPr>
      </w:pPr>
      <w:r>
        <w:t>Es muß eine Durchflußkontrolle bei der Niveau-An</w:t>
      </w:r>
      <w:r>
        <w:softHyphen/>
        <w:t>zeige mit Statussignal-Meldung eingebaut werden.</w:t>
      </w:r>
    </w:p>
    <w:p>
      <w:pPr>
        <w:pStyle w:val="GesetzAbsatz"/>
        <w:numPr>
          <w:ilvl w:val="0"/>
          <w:numId w:val="1"/>
        </w:numPr>
      </w:pPr>
      <w:r>
        <w:t>Bei N</w:t>
      </w:r>
      <w:r>
        <w:rPr>
          <w:vertAlign w:val="subscript"/>
        </w:rPr>
        <w:t>2</w:t>
      </w:r>
      <w:r>
        <w:t>O-Gehalten im Abgas oberhalb 30 mg/m</w:t>
      </w:r>
      <w:r>
        <w:rPr>
          <w:vertAlign w:val="superscript"/>
        </w:rPr>
        <w:t>3</w:t>
      </w:r>
      <w:r>
        <w:t xml:space="preserve"> muß der Einfluß auf die CO-Messung berücksichtigt werden.</w:t>
      </w:r>
    </w:p>
    <w:p>
      <w:pPr>
        <w:pStyle w:val="GesetzAbsatz"/>
        <w:numPr>
          <w:ilvl w:val="0"/>
          <w:numId w:val="1"/>
        </w:numPr>
      </w:pPr>
      <w:r>
        <w:t>Die Umgebungstemperatur sollte + 5 °C nicht unter</w:t>
      </w:r>
      <w:r>
        <w:softHyphen/>
        <w:t>schreiten.</w:t>
      </w:r>
    </w:p>
    <w:p>
      <w:pPr>
        <w:pStyle w:val="GesetzAbsatz"/>
        <w:numPr>
          <w:ilvl w:val="0"/>
          <w:numId w:val="1"/>
        </w:numPr>
      </w:pPr>
      <w:r>
        <w:t>Wartungsintervall 7 Tage.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936/802003 vom 26.7.1993.</w:t>
      </w:r>
    </w:p>
    <w:p>
      <w:pPr>
        <w:pStyle w:val="berschrift3"/>
      </w:pPr>
      <w:bookmarkStart w:id="65" w:name="_Toc426964526"/>
      <w:bookmarkStart w:id="66" w:name="_Toc426964697"/>
      <w:r>
        <w:lastRenderedPageBreak/>
        <w:t>7.3 Mikrogas-HCL/SO</w:t>
      </w:r>
      <w:r>
        <w:rPr>
          <w:vertAlign w:val="subscript"/>
        </w:rPr>
        <w:t>2</w:t>
      </w:r>
      <w:bookmarkEnd w:id="65"/>
      <w:bookmarkEnd w:id="66"/>
    </w:p>
    <w:p>
      <w:pPr>
        <w:pStyle w:val="GesetzAbsatz"/>
      </w:pPr>
      <w:r>
        <w:t>Hersteller:</w:t>
      </w:r>
      <w:r>
        <w:tab/>
      </w:r>
      <w:r>
        <w:tab/>
        <w:t>Fa. Wösthoff GmbH, Bochum</w:t>
      </w:r>
    </w:p>
    <w:p>
      <w:pPr>
        <w:pStyle w:val="GesetzAbsatz"/>
      </w:pPr>
      <w:r>
        <w:t>Eignung:</w:t>
      </w:r>
      <w:r>
        <w:tab/>
      </w:r>
      <w:r>
        <w:tab/>
        <w:t>Für Messungen im Rohgas von Abfallverbrennungsa</w:t>
      </w:r>
      <w:r>
        <w:t>n</w:t>
      </w:r>
      <w:r>
        <w:t>lagen (Altanlagen)</w:t>
      </w:r>
    </w:p>
    <w:p>
      <w:pPr>
        <w:pStyle w:val="GesetzAbsatz"/>
      </w:pPr>
      <w:r>
        <w:t>Überprüfte Meßbereiche: 0 - 4.000 mg/m</w:t>
      </w:r>
      <w:r>
        <w:rPr>
          <w:vertAlign w:val="superscript"/>
        </w:rPr>
        <w:t>3</w:t>
      </w:r>
      <w:r>
        <w:t xml:space="preserve"> und 0 - 10.000 mg/m</w:t>
      </w:r>
      <w:r>
        <w:rPr>
          <w:vertAlign w:val="superscript"/>
        </w:rPr>
        <w:t>3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Wegen des überproportionalen Einflusses gasförmiger anorganischer Fluorverbindungen auf das HCL-Meß</w:t>
      </w:r>
      <w:r>
        <w:softHyphen/>
        <w:t>signal sollte der NF-Rohgasgehalt 200 mg/m</w:t>
      </w:r>
      <w:r>
        <w:rPr>
          <w:vertAlign w:val="superscript"/>
        </w:rPr>
        <w:t>3</w:t>
      </w:r>
      <w:r>
        <w:t xml:space="preserve"> bei einem Meßbereich von 0 - 10.000 mg/m</w:t>
      </w:r>
      <w:r>
        <w:rPr>
          <w:vertAlign w:val="superscript"/>
        </w:rPr>
        <w:t>3</w:t>
      </w:r>
      <w:r>
        <w:t xml:space="preserve"> bzw. 80 mg/m</w:t>
      </w:r>
      <w:r>
        <w:rPr>
          <w:vertAlign w:val="superscript"/>
        </w:rPr>
        <w:t>3</w:t>
      </w:r>
      <w:r>
        <w:t xml:space="preserve"> bei einem Meßbereich von 0 - 4.000 mg/m</w:t>
      </w:r>
      <w:r>
        <w:rPr>
          <w:vertAlign w:val="superscript"/>
        </w:rPr>
        <w:t>3</w:t>
      </w:r>
      <w:r>
        <w:t xml:space="preserve"> nicht über</w:t>
      </w:r>
      <w:r>
        <w:softHyphen/>
        <w:t>schreiten.</w:t>
      </w:r>
    </w:p>
    <w:p>
      <w:pPr>
        <w:pStyle w:val="GesetzAbsatz"/>
        <w:numPr>
          <w:ilvl w:val="0"/>
          <w:numId w:val="1"/>
        </w:numPr>
      </w:pPr>
      <w:r>
        <w:t>Erweiterung der Eignungsbekanntgabe vom 28.10.1992 (GMBI 1992 Nr. 45 S. 1140).</w:t>
      </w:r>
    </w:p>
    <w:p>
      <w:pPr>
        <w:pStyle w:val="GesetzAbsatz"/>
      </w:pPr>
      <w:r>
        <w:t>Stellungnahme von:</w:t>
      </w:r>
      <w:r>
        <w:tab/>
        <w:t xml:space="preserve">Rheinisch-Westfälischer Technischer Überwachungs-Verein Anlagentechnik GmbH </w:t>
      </w:r>
      <w:r>
        <w:tab/>
      </w:r>
      <w:r>
        <w:tab/>
      </w:r>
      <w:r>
        <w:tab/>
      </w:r>
      <w:r>
        <w:tab/>
      </w:r>
      <w:r>
        <w:tab/>
        <w:t>Nr. 3.5.2/0217/91 vom 19.7.1993.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 xml:space="preserve">Diese Stellungnahme ist eine Ergänzung zum Bericht des RW TUV Nr.: 3.5.2/91 - </w:t>
      </w:r>
      <w:r>
        <w:tab/>
      </w:r>
      <w:r>
        <w:tab/>
      </w:r>
      <w:r>
        <w:tab/>
      </w:r>
      <w:r>
        <w:tab/>
      </w:r>
      <w:r>
        <w:tab/>
        <w:t>3302 16/00 vom 5.3.1992 und 20.8.1992.</w:t>
      </w:r>
    </w:p>
    <w:p>
      <w:pPr>
        <w:pStyle w:val="berschrift2"/>
        <w:jc w:val="center"/>
      </w:pPr>
      <w:bookmarkStart w:id="67" w:name="_Toc426964527"/>
      <w:bookmarkStart w:id="68" w:name="_Toc426964698"/>
      <w:r>
        <w:t>II.</w:t>
      </w:r>
      <w:r>
        <w:br/>
        <w:t xml:space="preserve">Eignung von Meßeinrichtungen zur </w:t>
      </w:r>
      <w:r>
        <w:br/>
        <w:t>kontinuierlichen Messung von Bezug</w:t>
      </w:r>
      <w:r>
        <w:t>s</w:t>
      </w:r>
      <w:r>
        <w:t>größen</w:t>
      </w:r>
      <w:bookmarkEnd w:id="67"/>
      <w:bookmarkEnd w:id="68"/>
    </w:p>
    <w:p>
      <w:pPr>
        <w:pStyle w:val="GesetzAbsatz"/>
      </w:pPr>
      <w:r>
        <w:t>Unter Bezugnahme auf Nummer 3 der Richtlinien über die Eignungsprüfung, den Einbau, die Kalibrierung und die Wartung von Meßeinrichtungen für kontinuierliche Emissions</w:t>
      </w:r>
      <w:r>
        <w:softHyphen/>
        <w:t>messungen - RdSchr. d. BMU vom 1.3.1990 - IG I 2 - 556 134/4 (GMBI S. 226) - wird nach Abstimmung mit den zustän</w:t>
      </w:r>
      <w:r>
        <w:softHyphen/>
        <w:t>digen Länderressorts und den Prüfinstituten die Eignung der folgenden Meßeinrichtungen bekanntgegeben:</w:t>
      </w:r>
    </w:p>
    <w:p>
      <w:pPr>
        <w:pStyle w:val="berschrift3"/>
      </w:pPr>
      <w:bookmarkStart w:id="69" w:name="_Toc426964528"/>
      <w:bookmarkStart w:id="70" w:name="_Toc426964699"/>
      <w:r>
        <w:t>1. Sauerstoff</w:t>
      </w:r>
      <w:bookmarkEnd w:id="69"/>
      <w:bookmarkEnd w:id="70"/>
    </w:p>
    <w:p>
      <w:pPr>
        <w:pStyle w:val="berschrift3"/>
      </w:pPr>
      <w:bookmarkStart w:id="71" w:name="_Toc426964529"/>
      <w:bookmarkStart w:id="72" w:name="_Toc426964700"/>
      <w:r>
        <w:t>1.1 EXA OXY Modell ZA 8</w:t>
      </w:r>
      <w:bookmarkEnd w:id="71"/>
      <w:bookmarkEnd w:id="72"/>
    </w:p>
    <w:p>
      <w:pPr>
        <w:pStyle w:val="GesetzAbsatz"/>
      </w:pPr>
      <w:r>
        <w:t>Hersteller:</w:t>
      </w:r>
      <w:r>
        <w:tab/>
      </w:r>
      <w:r>
        <w:tab/>
        <w:t>Fa. Yokogawa Deutschland GmbH, Ratingen</w:t>
      </w:r>
    </w:p>
    <w:p>
      <w:pPr>
        <w:pStyle w:val="GesetzAbsatz"/>
      </w:pPr>
      <w:r>
        <w:t>Eignung:</w:t>
      </w:r>
      <w:r>
        <w:tab/>
      </w:r>
      <w:r>
        <w:tab/>
        <w:t>Für Anlagen gemäß 13. BImSchV und TA Luft und Abfall</w:t>
      </w:r>
      <w:r>
        <w:softHyphen/>
        <w:t xml:space="preserve">verbrennungsanlagen (17. </w:t>
      </w:r>
      <w:r>
        <w:tab/>
      </w:r>
      <w:r>
        <w:tab/>
      </w:r>
      <w:r>
        <w:tab/>
      </w:r>
      <w:r>
        <w:tab/>
      </w:r>
      <w:r>
        <w:tab/>
        <w:t>BImSchV)</w:t>
      </w:r>
    </w:p>
    <w:p>
      <w:pPr>
        <w:pStyle w:val="GesetzAbsatz"/>
      </w:pPr>
      <w:r>
        <w:t>Meßbereich bei der Eignungsprüfung: 0 - 25 Vol-% O</w:t>
      </w:r>
      <w:r>
        <w:rPr>
          <w:vertAlign w:val="subscript"/>
        </w:rPr>
        <w:t>2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>Die Sauerstoffkonzentration wird im feuchten Abgas ge</w:t>
      </w:r>
      <w:r>
        <w:softHyphen/>
        <w:t>messen.</w:t>
      </w:r>
    </w:p>
    <w:p>
      <w:pPr>
        <w:pStyle w:val="GesetzAbsatz"/>
        <w:numPr>
          <w:ilvl w:val="0"/>
          <w:numId w:val="1"/>
        </w:numPr>
      </w:pPr>
      <w:r>
        <w:t>Zulässiger Umgebungstemperaturbereich + 5 °C bis + 55 °C.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>Nr.: 86/91 179314/01 vom 15.6.1993.</w:t>
      </w:r>
    </w:p>
    <w:p>
      <w:pPr>
        <w:pStyle w:val="berschrift3"/>
      </w:pPr>
      <w:bookmarkStart w:id="73" w:name="_Toc426964530"/>
      <w:bookmarkStart w:id="74" w:name="_Toc426964701"/>
      <w:r>
        <w:t>1.2 Sauerstoffanalysensystem Modell 3000</w:t>
      </w:r>
      <w:bookmarkEnd w:id="73"/>
      <w:bookmarkEnd w:id="74"/>
    </w:p>
    <w:p>
      <w:pPr>
        <w:pStyle w:val="GesetzAbsatz"/>
      </w:pPr>
      <w:r>
        <w:t>Hersteller:</w:t>
      </w:r>
      <w:r>
        <w:tab/>
      </w:r>
      <w:r>
        <w:tab/>
        <w:t>Fa. Rosemount GmbH &amp; Co., Hanau</w:t>
      </w:r>
    </w:p>
    <w:p>
      <w:pPr>
        <w:pStyle w:val="GesetzAbsatz"/>
      </w:pPr>
      <w:r>
        <w:t>Eignung:</w:t>
      </w:r>
      <w:r>
        <w:tab/>
      </w:r>
      <w:r>
        <w:tab/>
        <w:t>Für Anlagen gemäß 13. BImSchV und TA Luft und Abfall</w:t>
      </w:r>
      <w:r>
        <w:softHyphen/>
        <w:t xml:space="preserve">verbrennungsanlagen (17. </w:t>
      </w:r>
      <w:r>
        <w:tab/>
      </w:r>
      <w:r>
        <w:tab/>
      </w:r>
      <w:r>
        <w:tab/>
      </w:r>
      <w:r>
        <w:tab/>
      </w:r>
      <w:r>
        <w:tab/>
        <w:t>BImSchV) in Roh- und Rein</w:t>
      </w:r>
      <w:r>
        <w:softHyphen/>
        <w:t>gasen</w:t>
      </w:r>
    </w:p>
    <w:p>
      <w:pPr>
        <w:pStyle w:val="GesetzAbsatz"/>
      </w:pPr>
      <w:r>
        <w:t>Meßbereiche bei der Eignungsprüfung: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0 - 6 Vol-% O</w:t>
      </w:r>
      <w:r>
        <w:rPr>
          <w:vertAlign w:val="subscript"/>
        </w:rPr>
        <w:t>2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0 - 12 Vol-% O</w:t>
      </w:r>
      <w:r>
        <w:rPr>
          <w:vertAlign w:val="subscript"/>
        </w:rPr>
        <w:t>2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0 - 25 Vol-% O</w:t>
      </w:r>
      <w:r>
        <w:rPr>
          <w:vertAlign w:val="subscript"/>
        </w:rPr>
        <w:t>2</w:t>
      </w:r>
    </w:p>
    <w:p>
      <w:pPr>
        <w:pStyle w:val="GesetzAbsatz"/>
      </w:pPr>
      <w:r>
        <w:t>Hinweise:</w:t>
      </w:r>
    </w:p>
    <w:p>
      <w:pPr>
        <w:pStyle w:val="GesetzAbsatz"/>
        <w:numPr>
          <w:ilvl w:val="0"/>
          <w:numId w:val="1"/>
        </w:numPr>
      </w:pPr>
      <w:r>
        <w:t xml:space="preserve">Der Sauerstoffgehalt wird im feuchten Abgas gemessen </w:t>
      </w:r>
    </w:p>
    <w:p>
      <w:pPr>
        <w:pStyle w:val="GesetzAbsatz"/>
        <w:numPr>
          <w:ilvl w:val="0"/>
          <w:numId w:val="1"/>
        </w:numPr>
      </w:pPr>
      <w:r>
        <w:lastRenderedPageBreak/>
        <w:t>Bei der Eignungsprüfung wurde die automatische Kali</w:t>
      </w:r>
      <w:r>
        <w:softHyphen/>
        <w:t>briereinheit nicht gepruft.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936/802010 vom 12.8.1993.</w:t>
      </w:r>
    </w:p>
    <w:p>
      <w:pPr>
        <w:pStyle w:val="berschrift3"/>
      </w:pPr>
      <w:bookmarkStart w:id="75" w:name="_Toc426964531"/>
      <w:bookmarkStart w:id="76" w:name="_Toc426964702"/>
      <w:r>
        <w:t>2. Abgasvolumenstrom</w:t>
      </w:r>
      <w:bookmarkEnd w:id="75"/>
      <w:bookmarkEnd w:id="76"/>
    </w:p>
    <w:p>
      <w:pPr>
        <w:pStyle w:val="berschrift3"/>
      </w:pPr>
      <w:bookmarkStart w:id="77" w:name="_Toc426964532"/>
      <w:bookmarkStart w:id="78" w:name="_Toc426964703"/>
      <w:r>
        <w:t>2.1 SDF Durchflußsonde SDF-22/SDF-50</w:t>
      </w:r>
      <w:r>
        <w:br/>
        <w:t xml:space="preserve">in Verbindung mit Differenzdruck-Meßumformer </w:t>
      </w:r>
      <w:proofErr w:type="spellStart"/>
      <w:r>
        <w:t>smar</w:t>
      </w:r>
      <w:proofErr w:type="spellEnd"/>
      <w:r>
        <w:t xml:space="preserve"> LD 301 bzw. Siemens SITRANS/P</w:t>
      </w:r>
      <w:bookmarkEnd w:id="77"/>
      <w:bookmarkEnd w:id="78"/>
    </w:p>
    <w:p>
      <w:pPr>
        <w:pStyle w:val="GesetzAbsatz"/>
      </w:pPr>
      <w:r>
        <w:t>Hersteller:</w:t>
      </w:r>
      <w:r>
        <w:tab/>
      </w:r>
      <w:r>
        <w:tab/>
        <w:t>Fa. S.K.I. Schlegel &amp; Kremer Industrieautomation, Mönchengladbach</w:t>
      </w:r>
    </w:p>
    <w:p>
      <w:pPr>
        <w:pStyle w:val="GesetzAbsatz"/>
      </w:pPr>
      <w:r>
        <w:t>Eignung:</w:t>
      </w:r>
      <w:r>
        <w:tab/>
      </w:r>
      <w:r>
        <w:tab/>
        <w:t>Für Abgas oder Abluft, ohne Wasserdampfsättigung</w:t>
      </w:r>
    </w:p>
    <w:p>
      <w:pPr>
        <w:pStyle w:val="GesetzAbsatz"/>
      </w:pPr>
      <w:r>
        <w:t>Kleinster Meßbereich bei der Eignungsprüfung: 0 - 20 m/s</w:t>
      </w:r>
    </w:p>
    <w:p>
      <w:pPr>
        <w:pStyle w:val="GesetzAbsatz"/>
      </w:pPr>
      <w:r>
        <w:t xml:space="preserve">Prüfbericht: 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936/802015 vom 12.8.1993.</w:t>
      </w:r>
    </w:p>
    <w:p>
      <w:pPr>
        <w:pStyle w:val="berschrift2"/>
        <w:jc w:val="center"/>
      </w:pPr>
      <w:bookmarkStart w:id="79" w:name="_Toc426964533"/>
      <w:bookmarkStart w:id="80" w:name="_Toc426964704"/>
      <w:r>
        <w:t>III.</w:t>
      </w:r>
      <w:r>
        <w:br/>
        <w:t xml:space="preserve">Eignung von elektronischen Systemen zur Auswertung </w:t>
      </w:r>
      <w:r>
        <w:br/>
        <w:t>kontinuierlicher Emission</w:t>
      </w:r>
      <w:r>
        <w:t>s</w:t>
      </w:r>
      <w:r>
        <w:t>messungen</w:t>
      </w:r>
      <w:bookmarkEnd w:id="79"/>
      <w:bookmarkEnd w:id="80"/>
    </w:p>
    <w:p>
      <w:pPr>
        <w:pStyle w:val="GesetzAbsatz"/>
      </w:pPr>
      <w:r>
        <w:t>Unter Bezugnahme auf Nr. 2.5.2 der Richtlinien über die Auswertung kontinuierlicher Emissionsmessungen - RdSchr. d. BMU vom 26.7.1988 (GMBI. S. 426) - wird nach Ab</w:t>
      </w:r>
      <w:r>
        <w:softHyphen/>
        <w:t>stimmung mit den zuständigen Länderressorts und den Prüf</w:t>
      </w:r>
      <w:r>
        <w:softHyphen/>
        <w:t>instituten die Eignung der folgenden elektronischen Auswerte</w:t>
      </w:r>
      <w:r>
        <w:softHyphen/>
        <w:t>systeme bekanntgegeben:</w:t>
      </w:r>
    </w:p>
    <w:p>
      <w:pPr>
        <w:pStyle w:val="berschrift3"/>
      </w:pPr>
      <w:bookmarkStart w:id="81" w:name="_Toc426964534"/>
      <w:bookmarkStart w:id="82" w:name="_Toc426964705"/>
      <w:r>
        <w:t>1. Klassiergeräte mit Bezugsrechner</w:t>
      </w:r>
      <w:bookmarkEnd w:id="81"/>
      <w:bookmarkEnd w:id="82"/>
    </w:p>
    <w:p>
      <w:pPr>
        <w:pStyle w:val="berschrift3"/>
      </w:pPr>
      <w:bookmarkStart w:id="83" w:name="_Toc426964535"/>
      <w:bookmarkStart w:id="84" w:name="_Toc426964706"/>
      <w:r>
        <w:t>1.1 MEAC 1 A-M/1 AS-M</w:t>
      </w:r>
      <w:bookmarkEnd w:id="83"/>
      <w:bookmarkEnd w:id="84"/>
    </w:p>
    <w:p>
      <w:pPr>
        <w:pStyle w:val="GesetzAbsatz"/>
      </w:pPr>
      <w:r>
        <w:t>Hersteller:</w:t>
      </w:r>
      <w:r>
        <w:tab/>
      </w:r>
      <w:r>
        <w:tab/>
        <w:t>Maihak AG, Hamburg</w:t>
      </w:r>
    </w:p>
    <w:p>
      <w:pPr>
        <w:pStyle w:val="GesetzAbsatz"/>
      </w:pPr>
      <w:r>
        <w:t>Eignung:</w:t>
      </w:r>
      <w:r>
        <w:tab/>
      </w:r>
      <w:r>
        <w:tab/>
        <w:t>Integration mit Bezugsrechnung und Klassierung der Meß</w:t>
      </w:r>
      <w:r>
        <w:softHyphen/>
        <w:t>signale kontinuierlich ar-</w:t>
      </w:r>
      <w:r>
        <w:tab/>
      </w:r>
      <w:r>
        <w:tab/>
      </w:r>
      <w:r>
        <w:tab/>
      </w:r>
      <w:r>
        <w:tab/>
      </w:r>
      <w:r>
        <w:tab/>
        <w:t>beitender Emissionsmeßeinrich</w:t>
      </w:r>
      <w:r>
        <w:softHyphen/>
        <w:t xml:space="preserve">tungen. Für die Meßsignalauswertung gemäß 13. </w:t>
      </w:r>
      <w:r>
        <w:tab/>
      </w:r>
      <w:r>
        <w:tab/>
      </w:r>
      <w:r>
        <w:tab/>
      </w:r>
      <w:r>
        <w:tab/>
      </w:r>
      <w:r>
        <w:tab/>
        <w:t>und 17. BImSchV sowie TA Luft.</w:t>
      </w:r>
    </w:p>
    <w:p>
      <w:pPr>
        <w:pStyle w:val="GesetzAbsatz"/>
      </w:pPr>
      <w:r>
        <w:t>Prüfbericht:</w:t>
      </w:r>
      <w:r>
        <w:tab/>
      </w:r>
      <w:r>
        <w:tab/>
        <w:t xml:space="preserve">Rheinisch-Westfälischer Technischer Überwachungs-Verein Anlagentechnik GmbH, </w:t>
      </w:r>
      <w:r>
        <w:tab/>
      </w:r>
      <w:r>
        <w:tab/>
      </w:r>
      <w:r>
        <w:tab/>
      </w:r>
      <w:r>
        <w:tab/>
      </w:r>
      <w:r>
        <w:tab/>
        <w:t xml:space="preserve">Nr.: 3.5.2/1165/89-471595/01 vom 2.8.1993. Dieser Bericht ergänzt den Bericht des </w:t>
      </w:r>
      <w:r>
        <w:tab/>
      </w:r>
      <w:r>
        <w:tab/>
      </w:r>
      <w:r>
        <w:tab/>
      </w:r>
      <w:r>
        <w:tab/>
      </w:r>
      <w:r>
        <w:tab/>
        <w:t>RW TÜV Nr.: 3.5.2/764188 vom 16.1.1990.</w:t>
      </w:r>
    </w:p>
    <w:p>
      <w:pPr>
        <w:pStyle w:val="berschrift3"/>
      </w:pPr>
      <w:bookmarkStart w:id="85" w:name="_Toc426964536"/>
      <w:bookmarkStart w:id="86" w:name="_Toc426964707"/>
      <w:r>
        <w:t>1.2 Emissionsrechner TALAS/e</w:t>
      </w:r>
      <w:bookmarkEnd w:id="85"/>
      <w:bookmarkEnd w:id="86"/>
    </w:p>
    <w:p>
      <w:pPr>
        <w:pStyle w:val="GesetzAbsatz"/>
      </w:pPr>
      <w:r>
        <w:t>Hersteller:</w:t>
      </w:r>
      <w:r>
        <w:tab/>
      </w:r>
      <w:r>
        <w:tab/>
        <w:t>NIS Ingenieurgesellschaft mbH, Hanau</w:t>
      </w:r>
    </w:p>
    <w:p>
      <w:pPr>
        <w:pStyle w:val="GesetzAbsatz"/>
      </w:pPr>
      <w:r>
        <w:t>Eignung:</w:t>
      </w:r>
      <w:r>
        <w:tab/>
      </w:r>
      <w:r>
        <w:tab/>
        <w:t>Integration mit Bezugswertrechnung und Klassierung der Meßsignale von kontinu-</w:t>
      </w:r>
      <w:r>
        <w:tab/>
      </w:r>
      <w:r>
        <w:tab/>
      </w:r>
      <w:r>
        <w:tab/>
      </w:r>
      <w:r>
        <w:tab/>
      </w:r>
      <w:r>
        <w:tab/>
        <w:t>ierlich arbeitenden Emiss</w:t>
      </w:r>
      <w:r>
        <w:t>i</w:t>
      </w:r>
      <w:r>
        <w:t>onsmeß</w:t>
      </w:r>
      <w:r>
        <w:softHyphen/>
        <w:t>einrichtungen.</w:t>
      </w:r>
    </w:p>
    <w:p>
      <w:pPr>
        <w:pStyle w:val="GesetzAbsatz"/>
      </w:pPr>
      <w:r>
        <w:tab/>
      </w:r>
      <w:r>
        <w:tab/>
      </w:r>
      <w:r>
        <w:tab/>
      </w:r>
      <w:r>
        <w:tab/>
      </w:r>
      <w:r>
        <w:tab/>
        <w:t>Für die Meßsignalauswertung gemäß der 13. und 17. BImSchV sowie TA Luft.</w:t>
      </w:r>
    </w:p>
    <w:p>
      <w:pPr>
        <w:pStyle w:val="GesetzAbsatz"/>
      </w:pPr>
      <w:r>
        <w:t>Prüfbericht:</w:t>
      </w:r>
      <w:r>
        <w:tab/>
      </w:r>
      <w:r>
        <w:tab/>
        <w:t xml:space="preserve">Technischer Überwachungs-Verein Rheinland Sicherheit und Umweltschutz GmbH, </w:t>
      </w:r>
      <w:r>
        <w:tab/>
      </w:r>
      <w:r>
        <w:tab/>
      </w:r>
      <w:r>
        <w:tab/>
      </w:r>
      <w:r>
        <w:tab/>
      </w:r>
      <w:r>
        <w:tab/>
        <w:t>Nr. 936/803005 vom 26.7.1993. Dieser Bericht ergänzt den Bericht des TÜV Rhein</w:t>
      </w:r>
      <w:r>
        <w:softHyphen/>
        <w:t>-</w:t>
      </w:r>
      <w:r>
        <w:tab/>
      </w:r>
      <w:r>
        <w:tab/>
      </w:r>
      <w:r>
        <w:tab/>
      </w:r>
      <w:r>
        <w:tab/>
      </w:r>
      <w:r>
        <w:tab/>
        <w:t>land Nr. 936/807003 vom 2.8.1988.</w:t>
      </w:r>
    </w:p>
    <w:p>
      <w:pPr>
        <w:pStyle w:val="berschrift2"/>
        <w:jc w:val="center"/>
      </w:pPr>
      <w:bookmarkStart w:id="87" w:name="_Toc426964537"/>
      <w:bookmarkStart w:id="88" w:name="_Toc426964708"/>
      <w:r>
        <w:t>IV.</w:t>
      </w:r>
      <w:r>
        <w:br/>
        <w:t>Eignung von Meßgeräten</w:t>
      </w:r>
      <w:r>
        <w:br/>
        <w:t>zur kontinuierlichen Überwachung der Immissionen</w:t>
      </w:r>
      <w:bookmarkEnd w:id="87"/>
      <w:bookmarkEnd w:id="88"/>
    </w:p>
    <w:p>
      <w:pPr>
        <w:pStyle w:val="GesetzAbsatz"/>
      </w:pPr>
      <w:r>
        <w:t>Unter Bezugnahme auf Nr. 3 der Richtlinien über die Bau</w:t>
      </w:r>
      <w:r>
        <w:softHyphen/>
        <w:t xml:space="preserve">ausführung und Eignungsprüfung der Immissionen - RdSchr. d. BMI vom 19.8.1981 - U II 8 - 556 134/4 - (GMBI. S. 335) </w:t>
      </w:r>
      <w:r>
        <w:softHyphen/>
        <w:t>wird nach Abstimmung mit den zuständigen Länderressorts und den Prüfinstituten die Eignung der folgenden Meßgeräte bekanntgegeben:</w:t>
      </w:r>
    </w:p>
    <w:p>
      <w:pPr>
        <w:pStyle w:val="berschrift3"/>
      </w:pPr>
      <w:bookmarkStart w:id="89" w:name="_Toc426964538"/>
      <w:bookmarkStart w:id="90" w:name="_Toc426964709"/>
      <w:r>
        <w:lastRenderedPageBreak/>
        <w:t>1. Ozon</w:t>
      </w:r>
      <w:bookmarkEnd w:id="89"/>
      <w:bookmarkEnd w:id="90"/>
    </w:p>
    <w:p>
      <w:pPr>
        <w:pStyle w:val="berschrift3"/>
      </w:pPr>
      <w:bookmarkStart w:id="91" w:name="_Toc426964539"/>
      <w:bookmarkStart w:id="92" w:name="_Toc426964710"/>
      <w:r>
        <w:t>1.1 Analysator Modell O</w:t>
      </w:r>
      <w:r>
        <w:rPr>
          <w:vertAlign w:val="subscript"/>
        </w:rPr>
        <w:t>3</w:t>
      </w:r>
      <w:r>
        <w:t xml:space="preserve"> 41 M</w:t>
      </w:r>
      <w:bookmarkEnd w:id="91"/>
      <w:bookmarkEnd w:id="92"/>
    </w:p>
    <w:p>
      <w:pPr>
        <w:pStyle w:val="GesetzAbsatz"/>
      </w:pPr>
      <w:r>
        <w:t>Hersteller:</w:t>
      </w:r>
      <w:r>
        <w:tab/>
      </w:r>
      <w:r>
        <w:tab/>
        <w:t>Fa. Environnement S.A. (Frankreich) (Vertrieb Fa. Ansyco)</w:t>
      </w:r>
    </w:p>
    <w:p>
      <w:pPr>
        <w:pStyle w:val="GesetzAbsatz"/>
      </w:pPr>
      <w:r>
        <w:t>Eignung:</w:t>
      </w:r>
      <w:r>
        <w:tab/>
      </w:r>
      <w:r>
        <w:tab/>
        <w:t>Für kontinuierliche Immissionsmessungen von O</w:t>
      </w:r>
      <w:r>
        <w:rPr>
          <w:vertAlign w:val="subscript"/>
        </w:rPr>
        <w:t>3</w:t>
      </w:r>
    </w:p>
    <w:p>
      <w:pPr>
        <w:pStyle w:val="GesetzAbsatz"/>
      </w:pPr>
      <w:r>
        <w:t>Meßbereich bei der Eignungsprüfung: 0 - 425 µg/m</w:t>
      </w:r>
      <w:r>
        <w:rPr>
          <w:vertAlign w:val="superscript"/>
        </w:rPr>
        <w:t>3</w:t>
      </w:r>
    </w:p>
    <w:p>
      <w:pPr>
        <w:pStyle w:val="GesetzAbsatz"/>
      </w:pPr>
      <w:r>
        <w:t>Prüfbericht:</w:t>
      </w:r>
      <w:r>
        <w:tab/>
      </w:r>
      <w:r>
        <w:tab/>
        <w:t>Landesanstalt für Immissionsschutz, Essen, Nr. 111 vom 4.6.1993</w:t>
      </w:r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Arial Unicode MS"/>
    <w:panose1 w:val="00000000000000000000"/>
    <w:charset w:val="00"/>
    <w:family w:val="roman"/>
    <w:notTrueType/>
    <w:pitch w:val="default"/>
    <w:sig w:usb0="00000040" w:usb1="0012DCE8" w:usb2="77F98A20" w:usb3="00000000" w:csb0="0012DA44" w:csb1="77DE25C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8505"/>
        <w:tab w:val="right" w:pos="9639"/>
      </w:tabs>
      <w:spacing w:after="0"/>
      <w:jc w:val="left"/>
    </w:pPr>
    <w:r>
      <w:tab/>
    </w:r>
    <w:r>
      <w:tab/>
      <w:t>02.11.1993 (GMBl. S. 862)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  <w:tabs>
        <w:tab w:val="clear" w:pos="425"/>
        <w:tab w:val="clear" w:pos="4536"/>
        <w:tab w:val="clear" w:pos="9072"/>
        <w:tab w:val="right" w:pos="8505"/>
        <w:tab w:val="right" w:pos="9639"/>
      </w:tabs>
      <w:spacing w:after="0"/>
      <w:jc w:val="left"/>
    </w:pPr>
    <w:r>
      <w:tab/>
      <w:t>Stand 08.06.1994 (GMBl. S. 872)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0"/>
      <w:rPr>
        <w:sz w:val="24"/>
      </w:rPr>
    </w:pPr>
    <w:r>
      <w:rPr>
        <w:sz w:val="24"/>
      </w:rPr>
      <w:t>61.4-15</w:t>
    </w:r>
  </w:p>
  <w:p>
    <w:pPr>
      <w:pStyle w:val="Kopfzeile"/>
      <w:spacing w:after="0"/>
      <w:rPr>
        <w:b w:val="0"/>
      </w:rPr>
    </w:pPr>
    <w:r>
      <w:rPr>
        <w:b w:val="0"/>
      </w:rPr>
      <w:t>RdSchr BMU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1218B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40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2534-96BD-4C0E-A851-F7E1359F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3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right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after="0"/>
      <w:jc w:val="left"/>
    </w:pPr>
    <w:rPr>
      <w:rFonts w:ascii="Times New Roman" w:hAnsi="Times New Roman"/>
      <w:smallCaps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semiHidden/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ParGrpt">
    <w:name w:val="ParGrpt"/>
    <w:basedOn w:val="berschrift2"/>
    <w:pPr>
      <w:spacing w:before="360"/>
      <w:jc w:val="left"/>
      <w:outlineLvl w:val="9"/>
    </w:pPr>
    <w:rPr>
      <w:color w:val="000080"/>
    </w:rPr>
  </w:style>
  <w:style w:type="paragraph" w:customStyle="1" w:styleId="EbeneParTitel">
    <w:name w:val="EbeneParTitel"/>
    <w:basedOn w:val="berschrift3"/>
    <w:pPr>
      <w:tabs>
        <w:tab w:val="left" w:pos="1296"/>
      </w:tabs>
      <w:spacing w:before="360" w:after="120"/>
      <w:ind w:left="425" w:hanging="425"/>
      <w:outlineLvl w:val="9"/>
    </w:pPr>
    <w:rPr>
      <w:color w:val="000080"/>
    </w:rPr>
  </w:style>
  <w:style w:type="paragraph" w:customStyle="1" w:styleId="GesetzAbsatz">
    <w:name w:val="GesetzAbsatz"/>
    <w:pPr>
      <w:tabs>
        <w:tab w:val="left" w:pos="425"/>
        <w:tab w:val="left" w:pos="567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GesKopfItem">
    <w:name w:val="GesKopfItem"/>
    <w:basedOn w:val="Standard"/>
    <w:pPr>
      <w:jc w:val="center"/>
    </w:pPr>
    <w:rPr>
      <w:color w:val="000080"/>
    </w:rPr>
  </w:style>
  <w:style w:type="paragraph" w:customStyle="1" w:styleId="Einzug0">
    <w:name w:val="Einzug0"/>
    <w:basedOn w:val="Standard"/>
    <w:rPr>
      <w:color w:val="000000"/>
    </w:rPr>
  </w:style>
  <w:style w:type="paragraph" w:customStyle="1" w:styleId="Einzug075Nr">
    <w:name w:val="Einzug075Nr"/>
    <w:pPr>
      <w:tabs>
        <w:tab w:val="left" w:pos="578"/>
      </w:tabs>
      <w:overflowPunct w:val="0"/>
      <w:autoSpaceDE w:val="0"/>
      <w:autoSpaceDN w:val="0"/>
      <w:adjustRightInd w:val="0"/>
      <w:spacing w:before="60" w:after="60"/>
      <w:ind w:left="425" w:hanging="425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TabelleEinzGesBs">
    <w:name w:val="TabelleEinzGesBs"/>
    <w:pPr>
      <w:framePr w:wrap="around" w:vAnchor="text" w:hAnchor="text" w:y="1"/>
      <w:tabs>
        <w:tab w:val="left" w:pos="425"/>
        <w:tab w:val="left" w:pos="851"/>
        <w:tab w:val="left" w:pos="1701"/>
        <w:tab w:val="left" w:pos="2552"/>
        <w:tab w:val="decimal" w:pos="3402"/>
        <w:tab w:val="left" w:pos="4253"/>
      </w:tabs>
      <w:overflowPunct w:val="0"/>
      <w:autoSpaceDE w:val="0"/>
      <w:autoSpaceDN w:val="0"/>
      <w:adjustRightInd w:val="0"/>
      <w:ind w:left="170"/>
      <w:textAlignment w:val="baseline"/>
    </w:pPr>
    <w:rPr>
      <w:rFonts w:ascii="Arial" w:hAnsi="Arial"/>
      <w:noProof/>
      <w:color w:val="00000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TabelleEinzGesSatz">
    <w:name w:val="TabelleEinzGesSatz"/>
    <w:basedOn w:val="TabelleEinzGesBs"/>
    <w:pPr>
      <w:framePr w:wrap="around"/>
    </w:pPr>
  </w:style>
  <w:style w:type="paragraph" w:customStyle="1" w:styleId="Ebene0GesTextoNr">
    <w:name w:val="Ebene0GesTextoNr"/>
    <w:basedOn w:val="berschrift2"/>
    <w:pPr>
      <w:spacing w:before="360" w:after="120"/>
      <w:outlineLvl w:val="9"/>
    </w:pPr>
    <w:rPr>
      <w:color w:val="000080"/>
    </w:rPr>
  </w:style>
  <w:style w:type="paragraph" w:customStyle="1" w:styleId="Grafik">
    <w:name w:val="Grafik"/>
    <w:pPr>
      <w:overflowPunct w:val="0"/>
      <w:autoSpaceDE w:val="0"/>
      <w:autoSpaceDN w:val="0"/>
      <w:adjustRightInd w:val="0"/>
      <w:spacing w:before="360" w:after="647"/>
      <w:jc w:val="center"/>
      <w:textAlignment w:val="baseline"/>
    </w:pPr>
    <w:rPr>
      <w:rFonts w:ascii="CG Times (W1)" w:hAnsi="CG Times (W1)"/>
      <w:noProof/>
      <w:color w:val="000000"/>
      <w:sz w:val="24"/>
    </w:rPr>
  </w:style>
  <w:style w:type="paragraph" w:customStyle="1" w:styleId="GrafikEnde">
    <w:name w:val="GrafikEnde"/>
    <w:pPr>
      <w:tabs>
        <w:tab w:val="left" w:pos="215"/>
      </w:tabs>
      <w:overflowPunct w:val="0"/>
      <w:autoSpaceDE w:val="0"/>
      <w:autoSpaceDN w:val="0"/>
      <w:adjustRightInd w:val="0"/>
      <w:spacing w:line="13" w:lineRule="atLeast"/>
      <w:ind w:left="215" w:right="215" w:hanging="215"/>
      <w:textAlignment w:val="baseline"/>
    </w:pPr>
    <w:rPr>
      <w:rFonts w:ascii="Arial" w:hAnsi="Arial"/>
      <w:noProof/>
      <w:color w:val="000000"/>
      <w:sz w:val="12"/>
    </w:rPr>
  </w:style>
  <w:style w:type="paragraph" w:customStyle="1" w:styleId="Einzug1">
    <w:name w:val="Einzug1"/>
    <w:pPr>
      <w:tabs>
        <w:tab w:val="left" w:pos="576"/>
      </w:tabs>
      <w:overflowPunct w:val="0"/>
      <w:autoSpaceDE w:val="0"/>
      <w:autoSpaceDN w:val="0"/>
      <w:adjustRightInd w:val="0"/>
      <w:spacing w:before="60" w:after="60"/>
      <w:ind w:left="425" w:hanging="425"/>
      <w:jc w:val="both"/>
      <w:textAlignment w:val="baseline"/>
    </w:pPr>
    <w:rPr>
      <w:rFonts w:ascii="Arial" w:hAnsi="Arial"/>
      <w:noProof/>
      <w:color w:val="000000"/>
    </w:rPr>
  </w:style>
  <w:style w:type="paragraph" w:customStyle="1" w:styleId="Ebene1GesText">
    <w:name w:val="Ebene1GesText"/>
    <w:basedOn w:val="berschrift3"/>
    <w:pPr>
      <w:tabs>
        <w:tab w:val="left" w:pos="1152"/>
      </w:tabs>
      <w:spacing w:after="120"/>
      <w:ind w:left="425" w:hanging="425"/>
      <w:outlineLvl w:val="9"/>
    </w:pPr>
    <w:rPr>
      <w:color w:val="00008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spacing w:before="60" w:after="60"/>
      <w:ind w:left="567" w:hanging="567"/>
    </w:pPr>
    <w:rPr>
      <w:color w:val="000000"/>
    </w:rPr>
  </w:style>
  <w:style w:type="paragraph" w:customStyle="1" w:styleId="DFormel">
    <w:name w:val="DFormel"/>
    <w:pPr>
      <w:tabs>
        <w:tab w:val="left" w:pos="215"/>
      </w:tabs>
      <w:overflowPunct w:val="0"/>
      <w:autoSpaceDE w:val="0"/>
      <w:autoSpaceDN w:val="0"/>
      <w:adjustRightInd w:val="0"/>
      <w:spacing w:before="85" w:after="85" w:line="283" w:lineRule="atLeast"/>
      <w:ind w:left="215" w:right="215"/>
      <w:jc w:val="center"/>
      <w:textAlignment w:val="baseline"/>
    </w:pPr>
    <w:rPr>
      <w:rFonts w:ascii="Arial" w:hAnsi="Arial"/>
      <w:noProof/>
      <w:color w:val="000000"/>
    </w:rPr>
  </w:style>
  <w:style w:type="paragraph" w:customStyle="1" w:styleId="Einzug3">
    <w:name w:val="Einzug3"/>
    <w:basedOn w:val="Standard"/>
    <w:pPr>
      <w:tabs>
        <w:tab w:val="left" w:pos="1298"/>
      </w:tabs>
      <w:spacing w:before="60" w:after="60"/>
      <w:ind w:left="425"/>
    </w:pPr>
    <w:rPr>
      <w:color w:val="000000"/>
    </w:rPr>
  </w:style>
  <w:style w:type="paragraph" w:customStyle="1" w:styleId="Einzug3DListe1">
    <w:name w:val="Einzug3DListe1"/>
    <w:pPr>
      <w:tabs>
        <w:tab w:val="left" w:pos="2383"/>
      </w:tabs>
      <w:overflowPunct w:val="0"/>
      <w:autoSpaceDE w:val="0"/>
      <w:autoSpaceDN w:val="0"/>
      <w:adjustRightInd w:val="0"/>
      <w:spacing w:before="60" w:after="60"/>
      <w:ind w:left="1559" w:hanging="1134"/>
      <w:textAlignment w:val="baseline"/>
    </w:pPr>
    <w:rPr>
      <w:rFonts w:ascii="Arial" w:hAnsi="Arial"/>
      <w:noProof/>
      <w:color w:val="000000"/>
    </w:rPr>
  </w:style>
  <w:style w:type="paragraph" w:customStyle="1" w:styleId="TabelleEinz3">
    <w:name w:val="TabelleEinz3"/>
    <w:pPr>
      <w:framePr w:w="23760" w:wrap="auto" w:hAnchor="text"/>
      <w:overflowPunct w:val="0"/>
      <w:autoSpaceDE w:val="0"/>
      <w:autoSpaceDN w:val="0"/>
      <w:adjustRightInd w:val="0"/>
      <w:spacing w:before="85"/>
      <w:ind w:left="1298" w:right="216"/>
      <w:textAlignment w:val="baseline"/>
    </w:pPr>
    <w:rPr>
      <w:rFonts w:ascii="Courier New" w:hAnsi="Courier New"/>
      <w:noProof/>
      <w:color w:val="000000"/>
      <w:sz w:val="18"/>
    </w:rPr>
  </w:style>
  <w:style w:type="paragraph" w:customStyle="1" w:styleId="Einzug4">
    <w:name w:val="Einzug4"/>
    <w:pPr>
      <w:tabs>
        <w:tab w:val="left" w:pos="1660"/>
      </w:tabs>
      <w:overflowPunct w:val="0"/>
      <w:autoSpaceDE w:val="0"/>
      <w:autoSpaceDN w:val="0"/>
      <w:adjustRightInd w:val="0"/>
      <w:spacing w:before="85" w:after="85" w:line="281" w:lineRule="atLeast"/>
      <w:ind w:left="1660" w:right="214" w:hanging="361"/>
      <w:textAlignment w:val="baseline"/>
    </w:pPr>
    <w:rPr>
      <w:rFonts w:ascii="Arial" w:hAnsi="Arial"/>
      <w:noProof/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after="0"/>
      <w:ind w:left="1400"/>
      <w:jc w:val="left"/>
    </w:pPr>
    <w:rPr>
      <w:rFonts w:ascii="Times New Roman" w:hAnsi="Times New Roman"/>
      <w:sz w:val="18"/>
    </w:rPr>
  </w:style>
  <w:style w:type="paragraph" w:styleId="Index1">
    <w:name w:val="index 1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200" w:hanging="200"/>
      <w:jc w:val="left"/>
    </w:pPr>
    <w:rPr>
      <w:rFonts w:ascii="Times New Roman" w:hAnsi="Times New Roman"/>
    </w:rPr>
  </w:style>
  <w:style w:type="paragraph" w:styleId="Index2">
    <w:name w:val="index 2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400" w:hanging="200"/>
      <w:jc w:val="left"/>
    </w:pPr>
    <w:rPr>
      <w:rFonts w:ascii="Times New Roman" w:hAnsi="Times New Roman"/>
    </w:rPr>
  </w:style>
  <w:style w:type="paragraph" w:styleId="Index3">
    <w:name w:val="index 3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600" w:hanging="200"/>
      <w:jc w:val="left"/>
    </w:pPr>
    <w:rPr>
      <w:rFonts w:ascii="Times New Roman" w:hAnsi="Times New Roman"/>
    </w:rPr>
  </w:style>
  <w:style w:type="paragraph" w:styleId="Index4">
    <w:name w:val="index 4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800" w:hanging="200"/>
      <w:jc w:val="left"/>
    </w:pPr>
    <w:rPr>
      <w:rFonts w:ascii="Times New Roman" w:hAnsi="Times New Roman"/>
    </w:rPr>
  </w:style>
  <w:style w:type="paragraph" w:styleId="Index5">
    <w:name w:val="index 5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000" w:hanging="200"/>
      <w:jc w:val="left"/>
    </w:pPr>
    <w:rPr>
      <w:rFonts w:ascii="Times New Roman" w:hAnsi="Times New Roman"/>
    </w:rPr>
  </w:style>
  <w:style w:type="paragraph" w:styleId="Index6">
    <w:name w:val="index 6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200" w:hanging="200"/>
      <w:jc w:val="left"/>
    </w:pPr>
    <w:rPr>
      <w:rFonts w:ascii="Times New Roman" w:hAnsi="Times New Roman"/>
    </w:rPr>
  </w:style>
  <w:style w:type="paragraph" w:styleId="Index7">
    <w:name w:val="index 7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400" w:hanging="200"/>
      <w:jc w:val="left"/>
    </w:pPr>
    <w:rPr>
      <w:rFonts w:ascii="Times New Roman" w:hAnsi="Times New Roman"/>
    </w:rPr>
  </w:style>
  <w:style w:type="paragraph" w:styleId="Index8">
    <w:name w:val="index 8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600" w:hanging="200"/>
      <w:jc w:val="left"/>
    </w:pPr>
    <w:rPr>
      <w:rFonts w:ascii="Times New Roman" w:hAnsi="Times New Roman"/>
    </w:rPr>
  </w:style>
  <w:style w:type="paragraph" w:styleId="Index9">
    <w:name w:val="index 9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800" w:hanging="200"/>
      <w:jc w:val="left"/>
    </w:pPr>
    <w:rPr>
      <w:rFonts w:ascii="Times New Roman" w:hAnsi="Times New Roman"/>
    </w:rPr>
  </w:style>
  <w:style w:type="paragraph" w:styleId="Indexberschrift">
    <w:name w:val="index heading"/>
    <w:basedOn w:val="Standard"/>
    <w:next w:val="Index1"/>
    <w:semiHidden/>
    <w:pPr>
      <w:tabs>
        <w:tab w:val="clear" w:pos="425"/>
        <w:tab w:val="right" w:leader="dot" w:pos="4458"/>
      </w:tabs>
      <w:spacing w:before="120"/>
      <w:jc w:val="left"/>
    </w:pPr>
    <w:rPr>
      <w:rFonts w:ascii="Times New Roman" w:hAnsi="Times New Roman"/>
      <w:b/>
      <w:i/>
    </w:rPr>
  </w:style>
  <w:style w:type="paragraph" w:customStyle="1" w:styleId="OmniPage1">
    <w:name w:val="OmniPage #1"/>
    <w:pPr>
      <w:tabs>
        <w:tab w:val="left" w:pos="50"/>
        <w:tab w:val="right" w:pos="3789"/>
      </w:tabs>
      <w:overflowPunct w:val="0"/>
      <w:autoSpaceDE w:val="0"/>
      <w:autoSpaceDN w:val="0"/>
      <w:adjustRightInd w:val="0"/>
      <w:ind w:left="50" w:right="50"/>
      <w:textAlignment w:val="baseline"/>
    </w:pPr>
    <w:rPr>
      <w:rFonts w:ascii="Courier" w:hAnsi="Courier"/>
      <w:lang w:val="en-US"/>
    </w:rPr>
  </w:style>
  <w:style w:type="paragraph" w:customStyle="1" w:styleId="OmniPage2">
    <w:name w:val="OmniPage #2"/>
    <w:pPr>
      <w:tabs>
        <w:tab w:val="left" w:pos="50"/>
        <w:tab w:val="right" w:pos="5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lang w:val="en-US"/>
    </w:rPr>
  </w:style>
  <w:style w:type="paragraph" w:customStyle="1" w:styleId="OmniPage3">
    <w:name w:val="OmniPage #3"/>
    <w:pPr>
      <w:tabs>
        <w:tab w:val="left" w:pos="50"/>
        <w:tab w:val="right" w:pos="2518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urier" w:hAnsi="Courier"/>
      <w:lang w:val="en-US"/>
    </w:rPr>
  </w:style>
  <w:style w:type="paragraph" w:customStyle="1" w:styleId="OmniPage4">
    <w:name w:val="OmniPage #4"/>
    <w:pPr>
      <w:tabs>
        <w:tab w:val="left" w:pos="50"/>
        <w:tab w:val="right" w:pos="435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en-US"/>
    </w:rPr>
  </w:style>
  <w:style w:type="paragraph" w:customStyle="1" w:styleId="OmniPage12">
    <w:name w:val="OmniPage #12"/>
    <w:pPr>
      <w:tabs>
        <w:tab w:val="left" w:pos="50"/>
        <w:tab w:val="right" w:pos="1173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DATEN\SYSTEM\SCHAEFER\VORLAGEN\39_11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39_1197.DOT</Template>
  <TotalTime>0</TotalTime>
  <Pages>8</Pages>
  <Words>2067</Words>
  <Characters>15442</Characters>
  <Application>Microsoft Office Word</Application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Immissionen</vt:lpstr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Immissionen</dc:title>
  <dc:subject/>
  <dc:creator>LUA</dc:creator>
  <cp:keywords/>
  <cp:lastModifiedBy>Rüter, Dr., Ingo</cp:lastModifiedBy>
  <cp:revision>3</cp:revision>
  <cp:lastPrinted>1601-01-01T00:00:00Z</cp:lastPrinted>
  <dcterms:created xsi:type="dcterms:W3CDTF">2024-07-17T09:34:00Z</dcterms:created>
  <dcterms:modified xsi:type="dcterms:W3CDTF">2024-07-17T09:36:00Z</dcterms:modified>
</cp:coreProperties>
</file>