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jc w:val="center"/>
      </w:pPr>
      <w:bookmarkStart w:id="0" w:name="_Toc389900425"/>
      <w:bookmarkStart w:id="1" w:name="_Toc399128069"/>
      <w:bookmarkStart w:id="2" w:name="_Toc399128294"/>
      <w:bookmarkStart w:id="3" w:name="_Toc399128482"/>
      <w:bookmarkStart w:id="4" w:name="_Toc417367436"/>
      <w:bookmarkStart w:id="5" w:name="_Toc417367704"/>
      <w:bookmarkStart w:id="6" w:name="_Toc417367753"/>
      <w:bookmarkStart w:id="7" w:name="_Toc419017329"/>
      <w:bookmarkStart w:id="8" w:name="_Toc419017758"/>
      <w:bookmarkStart w:id="9" w:name="_Toc419080434"/>
      <w:bookmarkStart w:id="10" w:name="_Toc426521240"/>
      <w:bookmarkStart w:id="11" w:name="_Toc426522501"/>
      <w:bookmarkStart w:id="12" w:name="_Toc426522566"/>
      <w:bookmarkStart w:id="13" w:name="_Toc426522716"/>
      <w:bookmarkStart w:id="14" w:name="_Toc426525594"/>
      <w:bookmarkStart w:id="15" w:name="_Toc426525690"/>
      <w:bookmarkStart w:id="16" w:name="_Toc426875521"/>
      <w:bookmarkStart w:id="17" w:name="_Toc172108337"/>
      <w:r>
        <w:t>Bundeseinheitliche Praxis bei der Überwachung der Emissionen und der Immissionen</w:t>
      </w:r>
      <w:bookmarkEnd w:id="16"/>
      <w:bookmarkEnd w:id="17"/>
    </w:p>
    <w:p>
      <w:pPr>
        <w:pStyle w:val="berschrift3"/>
      </w:pPr>
      <w:bookmarkStart w:id="18" w:name="_Toc426875522"/>
      <w:bookmarkStart w:id="19" w:name="_Toc172108338"/>
      <w:r>
        <w:t>- RdSchr. d. BMU v. 2.6.1993 - IG I 3 - 51 134/2 -</w:t>
      </w:r>
      <w:bookmarkEnd w:id="18"/>
      <w:bookmarkEnd w:id="19"/>
    </w:p>
    <w:bookmarkStart w:id="20" w:name="_Toc426875523"/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</w:instrText>
      </w:r>
      <w:r>
        <w:rPr>
          <w:caps w:val="0"/>
        </w:rPr>
        <w:fldChar w:fldCharType="separate"/>
      </w:r>
      <w:r>
        <w:rPr>
          <w:noProof/>
        </w:rPr>
        <w:t>Bundeseinheitliche Praxis b. d.</w:t>
      </w:r>
      <w:bookmarkStart w:id="21" w:name="_GoBack"/>
      <w:bookmarkEnd w:id="21"/>
      <w:r>
        <w:rPr>
          <w:noProof/>
        </w:rPr>
        <w:t xml:space="preserve"> Überwachung der Emissionen und der Immissionen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- RdSchr. d. BMU v. 2.6.1993 - IG I 3 - 51 134/2 -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I. Eignung von Meßeinrichtungen zur kontinuierlichen Überwachung von Emissionen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 Staubförmige Emissionen: Massenkonzentration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 KTNRM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2. Staubförmige Emissionen: Abgastrübung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2.1 Rußzahlmeßgerät OF 1200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3. Schwefeldioxid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3.1 URAS 3 GH SO</w:t>
      </w:r>
      <w:r>
        <w:rPr>
          <w:noProof/>
          <w:vertAlign w:val="subscript"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3.2 UNOR 600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3.3 UNOR 610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3.4 DEFOR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4. Stickstoffoxide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4.1 UNOR 600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4.2 UNOR 610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5. Kohlenmonoxid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5.1 UNOR 600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5.2 UNOR 610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6. Ammoniak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6.1 MIPAN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7. Summenbestimmung gasförmiger organischer Verbindungen (gemessen als Gesamtkohlenstoff)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7.1 BA 3002 RC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7.2 FID VE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 Mehrkomponentenmesseinrichtungen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8.1 LPS-E für Staubmassenkonzentration und Abgasvolumenstrom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8.2 URAS 10 E für CO, NO, SO</w:t>
      </w:r>
      <w:r>
        <w:rPr>
          <w:noProof/>
          <w:vertAlign w:val="subscript"/>
        </w:rPr>
        <w:t>2</w:t>
      </w:r>
      <w:r>
        <w:rPr>
          <w:noProof/>
        </w:rPr>
        <w:t xml:space="preserve"> und O</w:t>
      </w:r>
      <w:r>
        <w:rPr>
          <w:noProof/>
          <w:vertAlign w:val="subscript"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URAS 10 P für CO, NO und SO</w:t>
      </w:r>
      <w:r>
        <w:rPr>
          <w:noProof/>
          <w:vertAlign w:val="subscript"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8.3 OPSIS AR 602 Z für SO</w:t>
      </w:r>
      <w:r>
        <w:rPr>
          <w:noProof/>
          <w:vertAlign w:val="subscript"/>
        </w:rPr>
        <w:t>2</w:t>
      </w:r>
      <w:r>
        <w:rPr>
          <w:noProof/>
        </w:rPr>
        <w:t>, NO, NO</w:t>
      </w:r>
      <w:r>
        <w:rPr>
          <w:noProof/>
          <w:vertAlign w:val="subscript"/>
        </w:rPr>
        <w:t>2</w:t>
      </w:r>
      <w:r>
        <w:rPr>
          <w:noProof/>
        </w:rPr>
        <w:t>, NH</w:t>
      </w:r>
      <w:r>
        <w:rPr>
          <w:noProof/>
          <w:vertAlign w:val="subscript"/>
        </w:rPr>
        <w:t>3</w:t>
      </w:r>
      <w:r>
        <w:rPr>
          <w:noProof/>
        </w:rPr>
        <w:t xml:space="preserve"> und Feuchtegehalt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II. Eignung von Messeinrichtungen zur kontinuierlichen Messung von Bezugsgrößen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 Abgasvolumenstrom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 FCI - MT 86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III. Eignung von elektronischen Systemen zur Auswertung kontinuierlicher Emissionsmessungen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 Klassiergeräte mit Bezugsrechner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 EMR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1.2 D-MS 285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IV. Eignung von Messgeräten zur kontinuierlichen Überwachung der Immissionen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 Schwefeldioxid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 Mehrkomponentenmessgerät AR 500 mit Kalibriereinheit CB 100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_Toc172108374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>
      <w:pPr>
        <w:pStyle w:val="GesetzAbsatz"/>
      </w:pPr>
      <w:r>
        <w:fldChar w:fldCharType="end"/>
      </w:r>
    </w:p>
    <w:p>
      <w:pPr>
        <w:pStyle w:val="GesetzAbsatz"/>
      </w:pPr>
    </w:p>
    <w:p>
      <w:pPr>
        <w:pStyle w:val="berschrift2"/>
        <w:jc w:val="center"/>
      </w:pPr>
      <w:bookmarkStart w:id="22" w:name="_Toc172108339"/>
      <w:r>
        <w:t>I.</w:t>
      </w:r>
      <w:r>
        <w:br/>
        <w:t>Eignung von Meßeinrichtungen zur kontinuierlichen Überwachung von Emissionen</w:t>
      </w:r>
      <w:bookmarkEnd w:id="20"/>
      <w:bookmarkEnd w:id="22"/>
    </w:p>
    <w:p>
      <w:pPr>
        <w:pStyle w:val="GesetzAbsatz"/>
      </w:pPr>
      <w:r>
        <w:t>Unter Bezugnahme auf Nummer 3 der Richtlinien über die Eignungsprüfung, den Einbau, die Kalibrierung und die Wartung von Meßeinrichtungen für kontinuierliche Emissionsmessungen - RdSchr. d. BMU vom 1.3.1990 - IG I 2 - 556 134/4 (GMBI S.226) - wird nach Abstimmung mit den zuständigen Länderressorts und den Prüfinstituten die Eignung der folgenden Meßeinrichtungen bekanntgegeben:</w:t>
      </w:r>
    </w:p>
    <w:p>
      <w:pPr>
        <w:pStyle w:val="berschrift3"/>
      </w:pPr>
      <w:bookmarkStart w:id="23" w:name="_Toc426875524"/>
      <w:bookmarkStart w:id="24" w:name="_Toc172108340"/>
      <w:r>
        <w:lastRenderedPageBreak/>
        <w:t>1. Staubförmige Emissionen: Massenkonzentration</w:t>
      </w:r>
      <w:bookmarkEnd w:id="23"/>
      <w:bookmarkEnd w:id="24"/>
    </w:p>
    <w:p>
      <w:pPr>
        <w:pStyle w:val="berschrift3"/>
      </w:pPr>
      <w:bookmarkStart w:id="25" w:name="_Toc426875525"/>
      <w:bookmarkStart w:id="26" w:name="_Toc172108341"/>
      <w:r>
        <w:t>1.1 KTNRM</w:t>
      </w:r>
      <w:bookmarkEnd w:id="25"/>
      <w:bookmarkEnd w:id="26"/>
    </w:p>
    <w:p>
      <w:pPr>
        <w:pStyle w:val="GesetzAbsatz"/>
      </w:pPr>
      <w:r>
        <w:t>Hersteller:</w:t>
      </w:r>
      <w:r>
        <w:tab/>
      </w:r>
      <w:r>
        <w:tab/>
        <w:t>Sigrist Photometer AG, Ennetbürgen, Schweiz</w:t>
      </w:r>
    </w:p>
    <w:p>
      <w:pPr>
        <w:pStyle w:val="GesetzAbsatz"/>
      </w:pPr>
      <w:r>
        <w:t xml:space="preserve">Eignung: </w:t>
      </w:r>
      <w:r>
        <w:tab/>
      </w:r>
      <w:r>
        <w:tab/>
        <w:t>für Abgas und Abluft auch hinter Naßabscheidern</w:t>
      </w:r>
    </w:p>
    <w:p>
      <w:pPr>
        <w:pStyle w:val="GesetzAbsatz"/>
      </w:pPr>
      <w:r>
        <w:t>kleinster geprüfter Meßbereich: 0 - 0,5 mg/m</w:t>
      </w:r>
      <w:r>
        <w:rPr>
          <w:vertAlign w:val="superscript"/>
        </w:rPr>
        <w:t>3</w:t>
      </w:r>
      <w:r>
        <w:t xml:space="preserve"> PLA (Polylatex-Aerosol mit 1 </w:t>
      </w:r>
      <w:r>
        <w:sym w:font="Symbol" w:char="F06D"/>
      </w:r>
      <w:r>
        <w:t xml:space="preserve">m </w:t>
      </w:r>
      <w:r>
        <w:sym w:font="Symbol" w:char="F0C6"/>
      </w:r>
      <w:r>
        <w:t>)</w:t>
      </w:r>
    </w:p>
    <w:p>
      <w:pPr>
        <w:pStyle w:val="GesetzAbsatz"/>
      </w:pPr>
      <w:r>
        <w:t xml:space="preserve">Hinweis: </w:t>
      </w:r>
      <w:r>
        <w:tab/>
      </w:r>
      <w:r>
        <w:tab/>
        <w:t xml:space="preserve">Mit diesem Gerät ist eine ein- bzw. zweimalige automatische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Meßbereichsumschaltung mö</w:t>
      </w:r>
      <w:r>
        <w:t>g</w:t>
      </w:r>
      <w:r>
        <w:t>lich.</w:t>
      </w:r>
    </w:p>
    <w:p>
      <w:pPr>
        <w:pStyle w:val="GesetzAbsatz"/>
      </w:pPr>
      <w:r>
        <w:t>Prüfbericht:</w:t>
      </w:r>
      <w:r>
        <w:tab/>
      </w:r>
      <w:r>
        <w:tab/>
        <w:t>Technischer Überwachungs-Verein Rheinland e.V., Nr.: 936/803003 vom 24.3.1993</w:t>
      </w:r>
    </w:p>
    <w:p>
      <w:pPr>
        <w:pStyle w:val="berschrift3"/>
      </w:pPr>
      <w:bookmarkStart w:id="27" w:name="_Toc426875526"/>
      <w:bookmarkStart w:id="28" w:name="_Toc172108342"/>
      <w:r>
        <w:t>2. Staubförmige Emissionen: Abgastrübung</w:t>
      </w:r>
      <w:bookmarkEnd w:id="27"/>
      <w:bookmarkEnd w:id="28"/>
    </w:p>
    <w:p>
      <w:pPr>
        <w:pStyle w:val="berschrift3"/>
      </w:pPr>
      <w:bookmarkStart w:id="29" w:name="_Toc426875527"/>
      <w:bookmarkStart w:id="30" w:name="_Toc172108343"/>
      <w:r>
        <w:t>2.1 Rußzahlmeßgerät OF 1200</w:t>
      </w:r>
      <w:bookmarkEnd w:id="29"/>
      <w:bookmarkEnd w:id="30"/>
    </w:p>
    <w:p>
      <w:pPr>
        <w:pStyle w:val="GesetzAbsatz"/>
      </w:pPr>
      <w:r>
        <w:t>Hersteller:</w:t>
      </w:r>
      <w:r>
        <w:tab/>
      </w:r>
      <w:r>
        <w:tab/>
        <w:t>VEREWA Meß- und Regeltechnik GmbH, Mülheim</w:t>
      </w:r>
    </w:p>
    <w:p>
      <w:pPr>
        <w:pStyle w:val="GesetzAbsatz"/>
      </w:pPr>
      <w:r>
        <w:t>Eignung:</w:t>
      </w:r>
      <w:r>
        <w:tab/>
      </w:r>
      <w:r>
        <w:tab/>
        <w:t>Überwachung der Rußzahl an Feuerungsanlagen für Heizöl „EL“</w:t>
      </w:r>
    </w:p>
    <w:p>
      <w:pPr>
        <w:pStyle w:val="GesetzAbsatz"/>
      </w:pPr>
      <w:r>
        <w:t>Kleinster Meßbereich bei der Eignungsprüfung: Rußzahl 0-3</w:t>
      </w:r>
    </w:p>
    <w:p>
      <w:pPr>
        <w:pStyle w:val="GesetzAbsatz"/>
      </w:pPr>
      <w:r>
        <w:t>Prüfbericht:</w:t>
      </w:r>
      <w:r>
        <w:tab/>
      </w:r>
      <w:r>
        <w:tab/>
        <w:t>Technischer Überwachungs-Verein Rheinland e.V., Nr.: 936/802005 vom 3.3.1993</w:t>
      </w:r>
    </w:p>
    <w:p>
      <w:pPr>
        <w:pStyle w:val="berschrift3"/>
      </w:pPr>
      <w:bookmarkStart w:id="31" w:name="_Toc426875528"/>
      <w:bookmarkStart w:id="32" w:name="_Toc172108344"/>
      <w:r>
        <w:t>3. Schwefeldioxid</w:t>
      </w:r>
      <w:bookmarkEnd w:id="31"/>
      <w:bookmarkEnd w:id="32"/>
    </w:p>
    <w:p>
      <w:pPr>
        <w:pStyle w:val="berschrift3"/>
      </w:pPr>
      <w:bookmarkStart w:id="33" w:name="_Toc426875529"/>
      <w:bookmarkStart w:id="34" w:name="_Toc172108345"/>
      <w:r>
        <w:t>3.1 URAS 3 GH SO</w:t>
      </w:r>
      <w:r>
        <w:rPr>
          <w:vertAlign w:val="subscript"/>
        </w:rPr>
        <w:t>2</w:t>
      </w:r>
      <w:bookmarkEnd w:id="33"/>
      <w:bookmarkEnd w:id="34"/>
    </w:p>
    <w:p>
      <w:pPr>
        <w:pStyle w:val="GesetzAbsatz"/>
      </w:pPr>
      <w:r>
        <w:t>Hersteller:</w:t>
      </w:r>
      <w:r>
        <w:tab/>
      </w:r>
      <w:r>
        <w:tab/>
        <w:t>Mannesmann Hartmann &amp; Braun AG, Frankfurt/Main</w:t>
      </w:r>
    </w:p>
    <w:p>
      <w:pPr>
        <w:pStyle w:val="GesetzAbsatz"/>
      </w:pPr>
      <w:r>
        <w:t xml:space="preserve">Eignung: </w:t>
      </w:r>
      <w:r>
        <w:tab/>
      </w:r>
      <w:r>
        <w:tab/>
        <w:t>Erfassung von SO</w:t>
      </w:r>
      <w:r>
        <w:rPr>
          <w:vertAlign w:val="subscript"/>
        </w:rPr>
        <w:t>2</w:t>
      </w:r>
      <w:r>
        <w:t>-Emissionen oberhalb I g/m3 an Feuerungsanlagen</w:t>
      </w:r>
    </w:p>
    <w:p>
      <w:pPr>
        <w:pStyle w:val="GesetzAbsatz"/>
      </w:pPr>
      <w:r>
        <w:t>geprüfter Meßbereich:</w:t>
      </w:r>
      <w:r>
        <w:tab/>
        <w:t>0-10 g SO</w:t>
      </w:r>
      <w:r>
        <w:rPr>
          <w:vertAlign w:val="subscript"/>
        </w:rPr>
        <w:t>2</w:t>
      </w:r>
      <w:r>
        <w:t>/m</w:t>
      </w:r>
      <w:r>
        <w:rPr>
          <w:vertAlign w:val="superscript"/>
        </w:rPr>
        <w:t>3</w:t>
      </w:r>
    </w:p>
    <w:p>
      <w:pPr>
        <w:pStyle w:val="GesetzAbsatz"/>
      </w:pPr>
      <w:r>
        <w:t xml:space="preserve">Hinweis: </w:t>
      </w:r>
      <w:r>
        <w:tab/>
      </w:r>
      <w:r>
        <w:tab/>
        <w:t>die beheizbare Meßgasküvette verhindert die Kondensation von Schwefelsäure</w:t>
      </w:r>
    </w:p>
    <w:p>
      <w:pPr>
        <w:pStyle w:val="GesetzAbsatz"/>
      </w:pPr>
      <w:r>
        <w:t xml:space="preserve">PrüfWericht: </w:t>
      </w:r>
      <w:r>
        <w:tab/>
      </w:r>
      <w:r>
        <w:tab/>
        <w:t>(Ergänzungsprüfung) Technischer Überwachungs-Verein Bayern-Sachsen e.V.,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Nr. 158 1287 vom 23.9.1992</w:t>
      </w:r>
    </w:p>
    <w:p>
      <w:pPr>
        <w:pStyle w:val="berschrift3"/>
      </w:pPr>
      <w:bookmarkStart w:id="35" w:name="_Toc426875530"/>
      <w:bookmarkStart w:id="36" w:name="_Toc172108346"/>
      <w:r>
        <w:t>3.2 UNOR 600</w:t>
      </w:r>
      <w:bookmarkEnd w:id="35"/>
      <w:bookmarkEnd w:id="36"/>
    </w:p>
    <w:p>
      <w:pPr>
        <w:pStyle w:val="GesetzAbsatz"/>
      </w:pPr>
      <w:r>
        <w:t>Hersteller:</w:t>
      </w:r>
      <w:r>
        <w:tab/>
      </w:r>
      <w:r>
        <w:tab/>
        <w:t>Maihak AG, Hamburg</w:t>
      </w:r>
    </w:p>
    <w:p>
      <w:pPr>
        <w:pStyle w:val="GesetzAbsatz"/>
      </w:pPr>
      <w:r>
        <w:t>Eignung:</w:t>
      </w:r>
      <w:r>
        <w:tab/>
      </w:r>
      <w:r>
        <w:tab/>
        <w:t xml:space="preserve">Zur Messung des Abgasgehaltes an Schwefeldioxid von Feuerungsanlagen (TA Luft </w:t>
      </w:r>
      <w:r>
        <w:tab/>
      </w:r>
      <w:r>
        <w:tab/>
      </w:r>
      <w:r>
        <w:tab/>
      </w:r>
      <w:r>
        <w:tab/>
      </w:r>
      <w:r>
        <w:tab/>
        <w:t>und 13. BImSchV)</w:t>
      </w:r>
    </w:p>
    <w:p>
      <w:pPr>
        <w:pStyle w:val="GesetzAbsatz"/>
      </w:pPr>
      <w:r>
        <w:t>Kleinster Meßbereich bei der Eignungsprüfung: 0-250 mg/m</w:t>
      </w:r>
      <w:r>
        <w:rPr>
          <w:vertAlign w:val="superscript"/>
        </w:rPr>
        <w:t>3</w:t>
      </w:r>
      <w:r>
        <w:t xml:space="preserve"> mit automatischer Meßbereichsumschaltung auf 0-500 mg/m</w:t>
      </w:r>
      <w:r>
        <w:rPr>
          <w:vertAlign w:val="superscript"/>
        </w:rPr>
        <w:t>3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e.V., Nr.: 1165/89 </w:t>
      </w:r>
      <w:r>
        <w:tab/>
      </w:r>
      <w:r>
        <w:tab/>
      </w:r>
      <w:r>
        <w:tab/>
      </w:r>
      <w:r>
        <w:tab/>
      </w:r>
      <w:r>
        <w:tab/>
      </w:r>
      <w:r>
        <w:tab/>
        <w:t>179232/01 - SO</w:t>
      </w:r>
      <w:r>
        <w:rPr>
          <w:vertAlign w:val="subscript"/>
        </w:rPr>
        <w:t>2</w:t>
      </w:r>
      <w:r>
        <w:t xml:space="preserve"> - 600 vom 8.3.1993</w:t>
      </w:r>
    </w:p>
    <w:p>
      <w:pPr>
        <w:pStyle w:val="berschrift3"/>
      </w:pPr>
      <w:bookmarkStart w:id="37" w:name="_Toc426875531"/>
      <w:bookmarkStart w:id="38" w:name="_Toc1721083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t>3.3 UNOR 610</w:t>
      </w:r>
      <w:bookmarkEnd w:id="37"/>
      <w:bookmarkEnd w:id="38"/>
    </w:p>
    <w:p>
      <w:pPr>
        <w:pStyle w:val="GesetzAbsatz"/>
      </w:pPr>
      <w:r>
        <w:t>Hersteller:</w:t>
      </w:r>
      <w:r>
        <w:tab/>
      </w:r>
      <w:r>
        <w:tab/>
        <w:t>Maihak AG, Hamburg</w:t>
      </w:r>
    </w:p>
    <w:p>
      <w:pPr>
        <w:pStyle w:val="GesetzAbsatz"/>
      </w:pPr>
      <w:r>
        <w:t>Eignung:</w:t>
      </w:r>
      <w:r>
        <w:tab/>
      </w:r>
      <w:r>
        <w:tab/>
        <w:t xml:space="preserve">Zur Messung des Abgasgehaltes an Schwefeldioxid von Feuerungsanlagen (TA Luft </w:t>
      </w:r>
      <w:r>
        <w:tab/>
      </w:r>
      <w:r>
        <w:tab/>
      </w:r>
      <w:r>
        <w:tab/>
      </w:r>
      <w:r>
        <w:tab/>
      </w:r>
      <w:r>
        <w:tab/>
        <w:t>und 13. BImSchV)</w:t>
      </w:r>
    </w:p>
    <w:p>
      <w:pPr>
        <w:pStyle w:val="GesetzAbsatz"/>
      </w:pPr>
      <w:r>
        <w:t>Kleinster Meßbereich bei der Eignungsprüfung: 0-250 mg/m</w:t>
      </w:r>
      <w:r>
        <w:rPr>
          <w:vertAlign w:val="superscript"/>
        </w:rPr>
        <w:t>3</w:t>
      </w:r>
      <w:r>
        <w:t xml:space="preserve"> mit automatischer Meßbereichsumschaltung auf 0-500 mg/m</w:t>
      </w:r>
      <w:r>
        <w:rPr>
          <w:vertAlign w:val="superscript"/>
        </w:rPr>
        <w:t>3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e.V., Nr.: 1165/89 </w:t>
      </w:r>
      <w:r>
        <w:tab/>
      </w:r>
      <w:r>
        <w:tab/>
      </w:r>
      <w:r>
        <w:tab/>
      </w:r>
      <w:r>
        <w:tab/>
      </w:r>
      <w:r>
        <w:tab/>
      </w:r>
      <w:r>
        <w:tab/>
        <w:t>179232/01 - SO</w:t>
      </w:r>
      <w:r>
        <w:rPr>
          <w:vertAlign w:val="subscript"/>
        </w:rPr>
        <w:t>2</w:t>
      </w:r>
      <w:r>
        <w:t xml:space="preserve"> - 610 vom 8.3.1993</w:t>
      </w:r>
    </w:p>
    <w:p>
      <w:pPr>
        <w:pStyle w:val="berschrift3"/>
      </w:pPr>
      <w:bookmarkStart w:id="39" w:name="_Toc426875532"/>
      <w:bookmarkStart w:id="40" w:name="_Toc172108348"/>
      <w:r>
        <w:t>3.4 DEFOR 3</w:t>
      </w:r>
      <w:bookmarkEnd w:id="39"/>
      <w:bookmarkEnd w:id="40"/>
    </w:p>
    <w:p>
      <w:pPr>
        <w:pStyle w:val="GesetzAbsatz"/>
      </w:pPr>
      <w:r>
        <w:t>Hersteller:</w:t>
      </w:r>
      <w:r>
        <w:tab/>
      </w:r>
      <w:r>
        <w:tab/>
        <w:t>Maihak AG, Hamburg</w:t>
      </w:r>
    </w:p>
    <w:p>
      <w:pPr>
        <w:pStyle w:val="GesetzAbsatz"/>
      </w:pPr>
      <w:r>
        <w:lastRenderedPageBreak/>
        <w:t>Eignung:</w:t>
      </w:r>
      <w:r>
        <w:tab/>
      </w:r>
      <w:r>
        <w:tab/>
        <w:t>Für Feuerungs- und Abfallverbrennungsanlagen (17. BImSchV)</w:t>
      </w:r>
    </w:p>
    <w:p>
      <w:pPr>
        <w:pStyle w:val="GesetzAbsatz"/>
      </w:pPr>
      <w:r>
        <w:t>Kleinster Meßbereich bei der Eignungsprüfung: 0-100 mg/m</w:t>
      </w:r>
      <w:r>
        <w:rPr>
          <w:vertAlign w:val="superscript"/>
        </w:rPr>
        <w:t>3</w:t>
      </w:r>
      <w:r>
        <w:t xml:space="preserve"> </w:t>
      </w:r>
    </w:p>
    <w:p>
      <w:pPr>
        <w:pStyle w:val="GesetzAbsatz"/>
      </w:pPr>
      <w:r>
        <w:t>Die Mindestanforderungen werden im Bereich des Grenzwertes für Tagesmittelwerte eingehalten.</w:t>
      </w:r>
    </w:p>
    <w:p>
      <w:pPr>
        <w:pStyle w:val="GesetzAbsatz"/>
      </w:pPr>
      <w:r>
        <w:t xml:space="preserve">Einschränkungen: </w:t>
      </w:r>
      <w:r>
        <w:tab/>
        <w:t>Bei Stickstoffdioxid-Konzentrationen größer 15 mg/m</w:t>
      </w:r>
      <w:r>
        <w:rPr>
          <w:vertAlign w:val="superscript"/>
        </w:rPr>
        <w:t>3</w:t>
      </w:r>
      <w:r>
        <w:t xml:space="preserve"> muß der Analysator mit dem </w:t>
      </w:r>
      <w:r>
        <w:tab/>
      </w:r>
      <w:r>
        <w:tab/>
      </w:r>
      <w:r>
        <w:tab/>
      </w:r>
      <w:r>
        <w:tab/>
      </w:r>
      <w:r>
        <w:tab/>
        <w:t>Konverter MZE der Fa. Maihak betrieben werden.</w:t>
      </w:r>
    </w:p>
    <w:p>
      <w:pPr>
        <w:pStyle w:val="GesetzAbsatz"/>
      </w:pPr>
      <w:r>
        <w:t xml:space="preserve">Prüfberichte: </w:t>
      </w:r>
      <w:r>
        <w:tab/>
      </w:r>
      <w:r>
        <w:tab/>
        <w:t xml:space="preserve">Technischer Überwachungs-Verein Norddeutschland e.V. Nr. 128 CG O1770 vom </w:t>
      </w:r>
      <w:r>
        <w:tab/>
      </w:r>
      <w:r>
        <w:tab/>
      </w:r>
      <w:r>
        <w:tab/>
      </w:r>
      <w:r>
        <w:tab/>
      </w:r>
      <w:r>
        <w:tab/>
        <w:t xml:space="preserve">13.3.1990 und Nr. 128 CU 02330 vom 3.3.1993 </w:t>
      </w:r>
    </w:p>
    <w:p>
      <w:pPr>
        <w:pStyle w:val="GesetzAbsatz"/>
      </w:pPr>
      <w:r>
        <w:t>Diese Bekanntgabe schließt die Veröffentlichung im GMBI 1990, Nr.20, S.399 ein.</w:t>
      </w:r>
    </w:p>
    <w:p>
      <w:pPr>
        <w:pStyle w:val="berschrift3"/>
      </w:pPr>
      <w:bookmarkStart w:id="41" w:name="_Toc426875533"/>
      <w:bookmarkStart w:id="42" w:name="_Toc172108349"/>
      <w:r>
        <w:t>4. Stickstoffoxide</w:t>
      </w:r>
      <w:bookmarkEnd w:id="41"/>
      <w:bookmarkEnd w:id="42"/>
    </w:p>
    <w:p>
      <w:pPr>
        <w:pStyle w:val="berschrift3"/>
      </w:pPr>
      <w:bookmarkStart w:id="43" w:name="_Toc426875534"/>
      <w:bookmarkStart w:id="44" w:name="_Toc172108350"/>
      <w:r>
        <w:t>4.1 UNOR 600</w:t>
      </w:r>
      <w:bookmarkEnd w:id="43"/>
      <w:bookmarkEnd w:id="44"/>
    </w:p>
    <w:p>
      <w:pPr>
        <w:pStyle w:val="GesetzAbsatz"/>
      </w:pPr>
      <w:r>
        <w:t>Hersteller:</w:t>
      </w:r>
      <w:r>
        <w:tab/>
      </w:r>
      <w:r>
        <w:tab/>
        <w:t>Maihak AG, Hamburg</w:t>
      </w:r>
    </w:p>
    <w:p>
      <w:pPr>
        <w:pStyle w:val="GesetzAbsatz"/>
      </w:pPr>
      <w:r>
        <w:t>Eignung:</w:t>
      </w:r>
      <w:r>
        <w:tab/>
      </w:r>
      <w:r>
        <w:tab/>
        <w:t xml:space="preserve">Zur Messung des Abgasgehaltes an Stickstoffmonoxid von Feuerungsanlagen (TA </w:t>
      </w:r>
      <w:r>
        <w:tab/>
      </w:r>
      <w:r>
        <w:tab/>
      </w:r>
      <w:r>
        <w:tab/>
      </w:r>
      <w:r>
        <w:tab/>
      </w:r>
      <w:r>
        <w:tab/>
        <w:t>Luft und 13. BImSchV) und Abfallverbrennungsanlagen (17. BImSchV)</w:t>
      </w:r>
    </w:p>
    <w:p>
      <w:pPr>
        <w:pStyle w:val="GesetzAbsatz"/>
      </w:pPr>
      <w:r>
        <w:t>Kleinster Meßbereich bei der Eignungsprüfung: 0-100 mg/m</w:t>
      </w:r>
      <w:r>
        <w:rPr>
          <w:vertAlign w:val="superscript"/>
        </w:rPr>
        <w:t>3</w:t>
      </w:r>
      <w:r>
        <w:t xml:space="preserve"> mit automatischer Meßbereichsumschaltung auf 0-500 mg/m</w:t>
      </w:r>
      <w:r>
        <w:rPr>
          <w:vertAlign w:val="superscript"/>
        </w:rPr>
        <w:t>3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e.V. Nr.: 1165/89 </w:t>
      </w:r>
      <w:r>
        <w:tab/>
      </w:r>
      <w:r>
        <w:tab/>
      </w:r>
      <w:r>
        <w:tab/>
      </w:r>
      <w:r>
        <w:tab/>
      </w:r>
      <w:r>
        <w:tab/>
      </w:r>
      <w:r>
        <w:tab/>
        <w:t>179232/01-NO-600 vom 8.3.1993</w:t>
      </w:r>
    </w:p>
    <w:p>
      <w:pPr>
        <w:pStyle w:val="berschrift3"/>
      </w:pPr>
      <w:bookmarkStart w:id="45" w:name="_Toc426875535"/>
      <w:bookmarkStart w:id="46" w:name="_Toc172108351"/>
      <w:r>
        <w:t>4.2 UNOR 610</w:t>
      </w:r>
      <w:bookmarkEnd w:id="45"/>
      <w:bookmarkEnd w:id="46"/>
    </w:p>
    <w:p>
      <w:pPr>
        <w:pStyle w:val="GesetzAbsatz"/>
      </w:pPr>
      <w:r>
        <w:t>Hersteller:</w:t>
      </w:r>
      <w:r>
        <w:tab/>
      </w:r>
      <w:r>
        <w:tab/>
        <w:t>Maihak AG, Hamburg</w:t>
      </w:r>
    </w:p>
    <w:p>
      <w:pPr>
        <w:pStyle w:val="GesetzAbsatz"/>
      </w:pPr>
      <w:r>
        <w:t>Eignung:</w:t>
      </w:r>
      <w:r>
        <w:tab/>
      </w:r>
      <w:r>
        <w:tab/>
        <w:t xml:space="preserve">Zur Messung des Abgasgehaltes an Stickstoffmonoxid von Feuerungsanlagen (TA </w:t>
      </w:r>
      <w:r>
        <w:tab/>
      </w:r>
      <w:r>
        <w:tab/>
      </w:r>
      <w:r>
        <w:tab/>
      </w:r>
      <w:r>
        <w:tab/>
      </w:r>
      <w:r>
        <w:tab/>
        <w:t>Luft und 13. BImSchV) und Abfallverbrennungsanlagen (17. BImSchV)</w:t>
      </w:r>
    </w:p>
    <w:p>
      <w:pPr>
        <w:pStyle w:val="GesetzAbsatz"/>
      </w:pPr>
      <w:r>
        <w:t>Kleinster Meßbereich bei der Eignungsprüfung: 0-100 mg/m</w:t>
      </w:r>
      <w:r>
        <w:rPr>
          <w:vertAlign w:val="superscript"/>
        </w:rPr>
        <w:t>3</w:t>
      </w:r>
      <w:r>
        <w:t xml:space="preserve"> mit automatischer Meßbereichsumschaltung auf 0-500 mg/m</w:t>
      </w:r>
      <w:r>
        <w:rPr>
          <w:vertAlign w:val="superscript"/>
        </w:rPr>
        <w:t>3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e.V., Nr.: 1165/89 </w:t>
      </w:r>
      <w:r>
        <w:tab/>
      </w:r>
      <w:r>
        <w:tab/>
      </w:r>
      <w:r>
        <w:tab/>
      </w:r>
      <w:r>
        <w:tab/>
      </w:r>
      <w:r>
        <w:tab/>
      </w:r>
      <w:r>
        <w:tab/>
        <w:t>179232/01-NO-610 vom 8.3.1993</w:t>
      </w:r>
    </w:p>
    <w:p>
      <w:pPr>
        <w:pStyle w:val="berschrift3"/>
      </w:pPr>
      <w:bookmarkStart w:id="47" w:name="_Toc426875536"/>
      <w:bookmarkStart w:id="48" w:name="_Toc172108352"/>
      <w:r>
        <w:t>5. Kohlenmonoxid</w:t>
      </w:r>
      <w:bookmarkEnd w:id="47"/>
      <w:bookmarkEnd w:id="48"/>
    </w:p>
    <w:p>
      <w:pPr>
        <w:pStyle w:val="berschrift3"/>
      </w:pPr>
      <w:bookmarkStart w:id="49" w:name="_Toc426875537"/>
      <w:bookmarkStart w:id="50" w:name="_Toc172108353"/>
      <w:r>
        <w:t>5.1 UNOR 600</w:t>
      </w:r>
      <w:bookmarkEnd w:id="49"/>
      <w:bookmarkEnd w:id="50"/>
    </w:p>
    <w:p>
      <w:pPr>
        <w:pStyle w:val="GesetzAbsatz"/>
      </w:pPr>
      <w:r>
        <w:t>Hersteller:</w:t>
      </w:r>
      <w:r>
        <w:tab/>
      </w:r>
      <w:r>
        <w:tab/>
        <w:t>Maihak AG, Hamburg</w:t>
      </w:r>
    </w:p>
    <w:p>
      <w:pPr>
        <w:pStyle w:val="GesetzAbsatz"/>
      </w:pPr>
      <w:r>
        <w:t>Eignung:</w:t>
      </w:r>
      <w:r>
        <w:tab/>
      </w:r>
      <w:r>
        <w:tab/>
        <w:t xml:space="preserve">Zur Messung des Abgasgehaltes an Kohlenmonoxid von Feuerungsanlagen (TA </w:t>
      </w:r>
      <w:r>
        <w:tab/>
      </w:r>
      <w:r>
        <w:tab/>
      </w:r>
      <w:r>
        <w:tab/>
      </w:r>
      <w:r>
        <w:tab/>
      </w:r>
      <w:r>
        <w:tab/>
        <w:t>Luft und 13. BImSchV) und Abfallverbrennungsanlagen (17. BImSchV)</w:t>
      </w:r>
    </w:p>
    <w:p>
      <w:pPr>
        <w:pStyle w:val="GesetzAbsatz"/>
      </w:pPr>
      <w:r>
        <w:t>Kleinster Meßbereich bei der Eignungsprüfung: 0-100 mg/m</w:t>
      </w:r>
      <w:r>
        <w:rPr>
          <w:vertAlign w:val="superscript"/>
        </w:rPr>
        <w:t>3</w:t>
      </w:r>
      <w:r>
        <w:t xml:space="preserve"> mit automatischer Meßbereichsumschaltung auf 0-500 mg/m</w:t>
      </w:r>
      <w:r>
        <w:rPr>
          <w:vertAlign w:val="superscript"/>
        </w:rPr>
        <w:t>3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e.V., Nr.: 1165/89 </w:t>
      </w:r>
      <w:r>
        <w:tab/>
      </w:r>
      <w:r>
        <w:tab/>
      </w:r>
      <w:r>
        <w:tab/>
      </w:r>
      <w:r>
        <w:tab/>
      </w:r>
      <w:r>
        <w:tab/>
      </w:r>
      <w:r>
        <w:tab/>
        <w:t>179232/01-CO-600 vom 8.3.1993</w:t>
      </w:r>
    </w:p>
    <w:p>
      <w:pPr>
        <w:pStyle w:val="berschrift3"/>
      </w:pPr>
      <w:bookmarkStart w:id="51" w:name="_Toc426875538"/>
      <w:bookmarkStart w:id="52" w:name="_Toc172108354"/>
      <w:r>
        <w:t>5.2 UNOR 610</w:t>
      </w:r>
      <w:bookmarkEnd w:id="51"/>
      <w:bookmarkEnd w:id="52"/>
    </w:p>
    <w:p>
      <w:pPr>
        <w:pStyle w:val="GesetzAbsatz"/>
      </w:pPr>
      <w:r>
        <w:t>Hersteller:</w:t>
      </w:r>
      <w:r>
        <w:tab/>
      </w:r>
      <w:r>
        <w:tab/>
        <w:t>Maihak AG, Hamburg</w:t>
      </w:r>
    </w:p>
    <w:p>
      <w:pPr>
        <w:pStyle w:val="GesetzAbsatz"/>
      </w:pPr>
      <w:r>
        <w:t xml:space="preserve">Eignung: </w:t>
      </w:r>
      <w:r>
        <w:tab/>
      </w:r>
      <w:r>
        <w:tab/>
        <w:t xml:space="preserve">Zur Messung des Abgasgehaltes an Kohlenmonoxid von Feuerungsanlagen (TA </w:t>
      </w:r>
      <w:r>
        <w:tab/>
      </w:r>
      <w:r>
        <w:tab/>
      </w:r>
      <w:r>
        <w:tab/>
      </w:r>
      <w:r>
        <w:tab/>
      </w:r>
      <w:r>
        <w:tab/>
        <w:t>Luft und 13. BImSchV) und Abfallverbrennungsanlagen (17. BImSchV)</w:t>
      </w:r>
    </w:p>
    <w:p>
      <w:pPr>
        <w:pStyle w:val="GesetzAbsatz"/>
      </w:pPr>
      <w:r>
        <w:t>Kleinster Meßbereich bei der Eignungsprüfung: 0-100 mg/m</w:t>
      </w:r>
      <w:r>
        <w:rPr>
          <w:vertAlign w:val="superscript"/>
        </w:rPr>
        <w:t>3</w:t>
      </w:r>
      <w:r>
        <w:t xml:space="preserve"> mit automatischer Meßbereichsumschaltung auf 0-500 mg/m</w:t>
      </w:r>
      <w:r>
        <w:rPr>
          <w:vertAlign w:val="superscript"/>
        </w:rPr>
        <w:t>3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e.V , Nr.: 1165/89 </w:t>
      </w:r>
      <w:r>
        <w:tab/>
      </w:r>
      <w:r>
        <w:tab/>
      </w:r>
      <w:r>
        <w:tab/>
      </w:r>
      <w:r>
        <w:tab/>
      </w:r>
      <w:r>
        <w:tab/>
      </w:r>
      <w:r>
        <w:tab/>
        <w:t>179232/01-CO-610 vom 8.3.1993</w:t>
      </w:r>
    </w:p>
    <w:p>
      <w:pPr>
        <w:pStyle w:val="berschrift3"/>
      </w:pPr>
      <w:bookmarkStart w:id="53" w:name="_Toc426875539"/>
      <w:bookmarkStart w:id="54" w:name="_Toc172108355"/>
      <w:r>
        <w:lastRenderedPageBreak/>
        <w:t>6. Ammoniak</w:t>
      </w:r>
      <w:bookmarkEnd w:id="53"/>
      <w:bookmarkEnd w:id="54"/>
    </w:p>
    <w:p>
      <w:pPr>
        <w:pStyle w:val="berschrift3"/>
      </w:pPr>
      <w:bookmarkStart w:id="55" w:name="_Toc426875540"/>
      <w:bookmarkStart w:id="56" w:name="_Toc172108356"/>
      <w:r>
        <w:t>6.1 MIPAN</w:t>
      </w:r>
      <w:bookmarkEnd w:id="55"/>
      <w:bookmarkEnd w:id="56"/>
    </w:p>
    <w:p>
      <w:pPr>
        <w:pStyle w:val="GesetzAbsatz"/>
      </w:pPr>
      <w:r>
        <w:t>Hersteller:</w:t>
      </w:r>
      <w:r>
        <w:tab/>
      </w:r>
      <w:r>
        <w:tab/>
        <w:t>Siemens AG, Karlsruhe</w:t>
      </w:r>
    </w:p>
    <w:p>
      <w:pPr>
        <w:pStyle w:val="GesetzAbsatz"/>
      </w:pPr>
      <w:r>
        <w:t xml:space="preserve">Eignung: </w:t>
      </w:r>
      <w:r>
        <w:tab/>
      </w:r>
      <w:r>
        <w:tab/>
        <w:t>in gereinigtem und teilgereinigtem Abgas und in Abluft</w:t>
      </w:r>
    </w:p>
    <w:p>
      <w:pPr>
        <w:pStyle w:val="GesetzAbsatz"/>
      </w:pPr>
      <w:r>
        <w:t>Kleinster Meßbereich bei der Eignungsprüfung: 0-20 vpm (entsprechend 0-15,4 mg/m</w:t>
      </w:r>
      <w:r>
        <w:rPr>
          <w:vertAlign w:val="superscript"/>
        </w:rPr>
        <w:t>3</w:t>
      </w:r>
      <w:r>
        <w:t xml:space="preserve"> )</w:t>
      </w:r>
    </w:p>
    <w:p>
      <w:pPr>
        <w:pStyle w:val="GesetzAbsatz"/>
      </w:pPr>
      <w:r>
        <w:t>Hinweis:</w:t>
      </w:r>
      <w:r>
        <w:tab/>
      </w:r>
      <w:r>
        <w:tab/>
        <w:t>Am Aufstellungsort ist eine Umgebungstemperatur zwischen 0 und 30 ° C einzuhal</w:t>
      </w:r>
      <w:r>
        <w:tab/>
      </w:r>
      <w:r>
        <w:tab/>
      </w:r>
      <w:r>
        <w:tab/>
      </w:r>
      <w:r>
        <w:tab/>
      </w:r>
      <w:r>
        <w:tab/>
        <w:t>ten.</w:t>
      </w:r>
    </w:p>
    <w:p>
      <w:pPr>
        <w:pStyle w:val="GesetzAbsatz"/>
      </w:pPr>
      <w:r>
        <w:t>Prüfbericht:</w:t>
      </w:r>
      <w:r>
        <w:tab/>
      </w:r>
      <w:r>
        <w:tab/>
        <w:t>Technischer Überwachungs-Verein Rheinland e.V., Nr.: 936/802001 vom 2.3.1993</w:t>
      </w:r>
    </w:p>
    <w:p>
      <w:pPr>
        <w:pStyle w:val="berschrift3"/>
      </w:pPr>
      <w:bookmarkStart w:id="57" w:name="_Toc426875541"/>
      <w:bookmarkStart w:id="58" w:name="_Toc172108357"/>
      <w:r>
        <w:t>7. Summenbestimmung gasförmiger organischer Verbindungen (gemessen als Gesamtkohlenstoff)</w:t>
      </w:r>
      <w:bookmarkEnd w:id="57"/>
      <w:bookmarkEnd w:id="58"/>
    </w:p>
    <w:p>
      <w:pPr>
        <w:pStyle w:val="berschrift3"/>
      </w:pPr>
      <w:bookmarkStart w:id="59" w:name="_Toc426875542"/>
      <w:bookmarkStart w:id="60" w:name="_Toc172108358"/>
      <w:r>
        <w:t>7.1 BA 3002 RC</w:t>
      </w:r>
      <w:bookmarkEnd w:id="59"/>
      <w:bookmarkEnd w:id="60"/>
    </w:p>
    <w:p>
      <w:pPr>
        <w:pStyle w:val="GesetzAbsatz"/>
      </w:pPr>
      <w:r>
        <w:t>Hersteller:</w:t>
      </w:r>
      <w:r>
        <w:tab/>
      </w:r>
      <w:r>
        <w:tab/>
        <w:t>Bernath Atomic GmbH &amp; Co. KG, Wennigsen</w:t>
      </w:r>
    </w:p>
    <w:p>
      <w:pPr>
        <w:pStyle w:val="GesetzAbsatz"/>
      </w:pPr>
      <w:r>
        <w:t xml:space="preserve">Eignung (1): </w:t>
      </w:r>
      <w:r>
        <w:tab/>
      </w:r>
      <w:r>
        <w:tab/>
        <w:t xml:space="preserve">Für Lösemittelrückgewinnungsanlagen. Für Anlagen zur Polymertrocknung. Für </w:t>
      </w:r>
      <w:r>
        <w:tab/>
      </w:r>
      <w:r>
        <w:tab/>
      </w:r>
      <w:r>
        <w:tab/>
      </w:r>
      <w:r>
        <w:tab/>
      </w:r>
      <w:r>
        <w:tab/>
        <w:t>Anlagen zum Beschichten, Imprägnieren, Lackieren und Tränken von Trägermater-</w:t>
      </w:r>
      <w:r>
        <w:tab/>
      </w:r>
      <w:r>
        <w:tab/>
      </w:r>
      <w:r>
        <w:tab/>
      </w:r>
      <w:r>
        <w:tab/>
      </w:r>
      <w:r>
        <w:tab/>
        <w:t>ialien. Für Lackier- und Trocknungsanlagen. Für Anlagen mit thermischer oder kata-</w:t>
      </w:r>
      <w:r>
        <w:tab/>
      </w:r>
      <w:r>
        <w:tab/>
      </w:r>
      <w:r>
        <w:tab/>
      </w:r>
      <w:r>
        <w:tab/>
      </w:r>
      <w:r>
        <w:tab/>
        <w:t>lytischer Nachverbre</w:t>
      </w:r>
      <w:r>
        <w:t>n</w:t>
      </w:r>
      <w:r>
        <w:t>nung für Konzentrationen &gt; 50 mg/m</w:t>
      </w:r>
      <w:r>
        <w:rPr>
          <w:vertAlign w:val="superscript"/>
        </w:rPr>
        <w:t>3</w:t>
      </w:r>
    </w:p>
    <w:p>
      <w:pPr>
        <w:pStyle w:val="GesetzAbsatz"/>
      </w:pPr>
      <w:r>
        <w:t>Kleinster Meßbereich bei der Eignungsprüfung: 0-160 mg/m</w:t>
      </w:r>
      <w:r>
        <w:rPr>
          <w:vertAlign w:val="superscript"/>
        </w:rPr>
        <w:t>3</w:t>
      </w:r>
    </w:p>
    <w:p>
      <w:pPr>
        <w:pStyle w:val="GesetzAbsatz"/>
      </w:pPr>
      <w:r>
        <w:t xml:space="preserve">Einschränkungen: </w:t>
      </w:r>
      <w:r>
        <w:tab/>
        <w:t>1. Sind in den Meßproben Feinstäube bzw. zur Verharzung neigende Stoffe enthal-</w:t>
      </w:r>
      <w:r>
        <w:tab/>
      </w:r>
      <w:r>
        <w:tab/>
      </w:r>
      <w:r>
        <w:tab/>
      </w:r>
      <w:r>
        <w:tab/>
      </w:r>
      <w:r>
        <w:tab/>
        <w:t>ten, kommt der Probenfilterung besondere Bedeutung zu. Eine wöchentliche War-</w:t>
      </w:r>
      <w:r>
        <w:tab/>
      </w:r>
      <w:r>
        <w:tab/>
      </w:r>
      <w:r>
        <w:tab/>
      </w:r>
      <w:r>
        <w:tab/>
      </w:r>
      <w:r>
        <w:tab/>
        <w:t xml:space="preserve">tung ist vorzusehen. 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 xml:space="preserve">2. Eine ausreichende Trocknung der Brennluft muß gewährleistet sein. 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3. Das Gerät darf nur in beheizten Inne</w:t>
      </w:r>
      <w:r>
        <w:t>n</w:t>
      </w:r>
      <w:r>
        <w:t>räumen betrieben werden.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Norddeutschland e.V., Nr.: 128C000530 vom </w:t>
      </w:r>
      <w:r>
        <w:tab/>
      </w:r>
      <w:r>
        <w:tab/>
      </w:r>
      <w:r>
        <w:tab/>
      </w:r>
      <w:r>
        <w:tab/>
      </w:r>
      <w:r>
        <w:tab/>
        <w:t>27.7.1987, Nr. 128CU00580 vom 8.8.1988 und Nr. 128CU03490 vom 16.3.1990</w:t>
      </w:r>
    </w:p>
    <w:p>
      <w:pPr>
        <w:pStyle w:val="GesetzAbsatz"/>
      </w:pPr>
      <w:r>
        <w:t xml:space="preserve">Eignung (2): </w:t>
      </w:r>
      <w:r>
        <w:tab/>
      </w:r>
      <w:r>
        <w:tab/>
        <w:t>Für Abfallverbrennungsanlagen, für Anlagen mit Emissionen chlorierter und nicht-</w:t>
      </w:r>
      <w:r>
        <w:tab/>
      </w:r>
      <w:r>
        <w:tab/>
      </w:r>
      <w:r>
        <w:tab/>
      </w:r>
      <w:r>
        <w:tab/>
      </w:r>
      <w:r>
        <w:tab/>
        <w:t>chlorierter organischer Lösemittel</w:t>
      </w:r>
    </w:p>
    <w:p>
      <w:pPr>
        <w:pStyle w:val="GesetzAbsatz"/>
      </w:pPr>
      <w:r>
        <w:t>Kleinster Meßbereich bei der Eignungsprüfung: 0-25 mg/m</w:t>
      </w:r>
      <w:r>
        <w:rPr>
          <w:vertAlign w:val="superscript"/>
        </w:rPr>
        <w:t>3</w:t>
      </w:r>
    </w:p>
    <w:p>
      <w:pPr>
        <w:pStyle w:val="GesetzAbsatz"/>
      </w:pPr>
      <w:r>
        <w:t>Einschränkungen:</w:t>
      </w:r>
      <w:r>
        <w:tab/>
        <w:t>1. Das Gerät besitzt eine starke O</w:t>
      </w:r>
      <w:r>
        <w:rPr>
          <w:vertAlign w:val="subscript"/>
        </w:rPr>
        <w:t>2</w:t>
      </w:r>
      <w:r>
        <w:t>-Querempfindlichkeit. Es ist bei O</w:t>
      </w:r>
      <w:r>
        <w:rPr>
          <w:vertAlign w:val="subscript"/>
        </w:rPr>
        <w:t>2</w:t>
      </w:r>
      <w:r>
        <w:t xml:space="preserve">-Gehalten </w:t>
      </w:r>
      <w:r>
        <w:tab/>
      </w:r>
      <w:r>
        <w:tab/>
      </w:r>
      <w:r>
        <w:tab/>
      </w:r>
      <w:r>
        <w:tab/>
      </w:r>
      <w:r>
        <w:tab/>
        <w:t>unter 5 % nicht geeignet.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2. Bei Schwankungen des O</w:t>
      </w:r>
      <w:r>
        <w:rPr>
          <w:vertAlign w:val="subscript"/>
        </w:rPr>
        <w:t>2</w:t>
      </w:r>
      <w:r>
        <w:t>-Gehaltes um mehr als 3 % ist ein H</w:t>
      </w:r>
      <w:r>
        <w:rPr>
          <w:vertAlign w:val="subscript"/>
        </w:rPr>
        <w:t>2</w:t>
      </w:r>
      <w:r>
        <w:t xml:space="preserve">/He-Gemisch als </w:t>
      </w:r>
      <w:r>
        <w:tab/>
      </w:r>
      <w:r>
        <w:tab/>
      </w:r>
      <w:r>
        <w:tab/>
      </w:r>
      <w:r>
        <w:tab/>
      </w:r>
      <w:r>
        <w:tab/>
        <w:t>Brenngas zu verwe</w:t>
      </w:r>
      <w:r>
        <w:t>n</w:t>
      </w:r>
      <w:r>
        <w:t>den.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3. Das Prüfgas darf nur in synthetischer Luft als Trägergas aufgegeben werden.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Norddeutschland e.V., Nr.: 128CU07710 vom </w:t>
      </w:r>
      <w:r>
        <w:tab/>
      </w:r>
      <w:r>
        <w:tab/>
      </w:r>
      <w:r>
        <w:tab/>
      </w:r>
      <w:r>
        <w:tab/>
      </w:r>
      <w:r>
        <w:tab/>
        <w:t>16.8.1991</w:t>
      </w:r>
    </w:p>
    <w:p>
      <w:pPr>
        <w:pStyle w:val="GesetzAbsatz"/>
      </w:pPr>
      <w:r>
        <w:t>Eignung (3):</w:t>
      </w:r>
      <w:r>
        <w:tab/>
      </w:r>
      <w:r>
        <w:tab/>
        <w:t>Für Abfallverbrennungsanlagen (mit Naßwäschern) gemäß 17. BImSchV</w:t>
      </w:r>
    </w:p>
    <w:p>
      <w:pPr>
        <w:pStyle w:val="GesetzAbsatz"/>
        <w:rPr>
          <w:vertAlign w:val="superscript"/>
        </w:rPr>
      </w:pPr>
      <w:r>
        <w:t>Kleinster Meßbereich bei der Eignungsprüfung: 0-25 mg/m</w:t>
      </w:r>
      <w:r>
        <w:rPr>
          <w:vertAlign w:val="superscript"/>
        </w:rPr>
        <w:t>3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Norddeutschland e.V. Nr.: 128CU11120 vom </w:t>
      </w:r>
      <w:r>
        <w:tab/>
      </w:r>
      <w:r>
        <w:tab/>
      </w:r>
      <w:r>
        <w:tab/>
      </w:r>
      <w:r>
        <w:tab/>
      </w:r>
      <w:r>
        <w:tab/>
        <w:t>3.3.1993</w:t>
      </w:r>
    </w:p>
    <w:p>
      <w:pPr>
        <w:pStyle w:val="GesetzAbsatz"/>
      </w:pPr>
      <w:r>
        <w:t>Diese Bekanntgabe faßt die Veröffentlichungen im GMBI 1990, Nr.20, S.400 und 1991, Nr.37, S.1046 zusammen.</w:t>
      </w:r>
    </w:p>
    <w:p>
      <w:pPr>
        <w:pStyle w:val="berschrift3"/>
      </w:pPr>
      <w:bookmarkStart w:id="61" w:name="_Toc426875543"/>
      <w:bookmarkStart w:id="62" w:name="_Toc172108359"/>
      <w:r>
        <w:t>7.2 FID VE 7</w:t>
      </w:r>
      <w:bookmarkEnd w:id="61"/>
      <w:bookmarkEnd w:id="62"/>
    </w:p>
    <w:p>
      <w:pPr>
        <w:pStyle w:val="GesetzAbsatz"/>
      </w:pPr>
      <w:r>
        <w:t>Hersteller:</w:t>
      </w:r>
      <w:r>
        <w:tab/>
      </w:r>
      <w:r>
        <w:tab/>
        <w:t>J.U.M. Engineering Ges.mbH, Karlsfeld</w:t>
      </w:r>
    </w:p>
    <w:p>
      <w:pPr>
        <w:pStyle w:val="GesetzAbsatz"/>
      </w:pPr>
      <w:r>
        <w:t>Eignung:</w:t>
      </w:r>
      <w:r>
        <w:tab/>
      </w:r>
      <w:r>
        <w:tab/>
        <w:t>für Abfallverbrennungsanlagen, zur Überwachung der Emissionen organischer Lö-</w:t>
      </w:r>
      <w:r>
        <w:tab/>
      </w:r>
      <w:r>
        <w:tab/>
      </w:r>
      <w:r>
        <w:tab/>
      </w:r>
      <w:r>
        <w:tab/>
      </w:r>
      <w:r>
        <w:tab/>
        <w:t>semittel und für Abfallverbrennungsanlagen (mit Naßwäscher) gemäß 17. BImSchV</w:t>
      </w:r>
    </w:p>
    <w:p>
      <w:pPr>
        <w:pStyle w:val="GesetzAbsatz"/>
      </w:pPr>
      <w:r>
        <w:t>Kleinster Meßbereich bei der Eignungsprüfung: 0-25 mg/m</w:t>
      </w:r>
      <w:r>
        <w:rPr>
          <w:vertAlign w:val="superscript"/>
        </w:rPr>
        <w:t>3</w:t>
      </w:r>
    </w:p>
    <w:p>
      <w:pPr>
        <w:pStyle w:val="GesetzAbsatz"/>
      </w:pPr>
      <w:r>
        <w:lastRenderedPageBreak/>
        <w:t>Einschränkung:</w:t>
      </w:r>
      <w:r>
        <w:tab/>
      </w:r>
      <w:r>
        <w:tab/>
        <w:t xml:space="preserve">Bei Messungen gemäß 17. BImSchV ist der Analysator zu klimatisieren, wenn </w:t>
      </w:r>
      <w:r>
        <w:tab/>
      </w:r>
      <w:r>
        <w:tab/>
      </w:r>
      <w:r>
        <w:tab/>
      </w:r>
      <w:r>
        <w:tab/>
      </w:r>
      <w:r>
        <w:tab/>
      </w:r>
      <w:r>
        <w:tab/>
        <w:t>Temperat</w:t>
      </w:r>
      <w:r>
        <w:t>u</w:t>
      </w:r>
      <w:r>
        <w:t>ren über 35°C zu erwarten sind.</w:t>
      </w:r>
    </w:p>
    <w:p>
      <w:pPr>
        <w:pStyle w:val="GesetzAbsatz"/>
      </w:pPr>
      <w:r>
        <w:t>Prüfberichte:</w:t>
      </w:r>
      <w:r>
        <w:tab/>
      </w:r>
      <w:r>
        <w:tab/>
        <w:t xml:space="preserve">Technischer Überwachungs-Verein Norddeutschland e.V. Nr. 128 CG 01970 vom </w:t>
      </w:r>
      <w:r>
        <w:tab/>
      </w:r>
      <w:r>
        <w:tab/>
      </w:r>
      <w:r>
        <w:tab/>
      </w:r>
      <w:r>
        <w:tab/>
      </w:r>
      <w:r>
        <w:tab/>
        <w:t>29.8.1990 und Nr. 128CU 00130 vom 3.3.1993.</w:t>
      </w:r>
    </w:p>
    <w:p>
      <w:pPr>
        <w:pStyle w:val="GesetzAbsatz"/>
      </w:pPr>
      <w:r>
        <w:t>Diese Bekanntgabe enthält die Veröffentlichung im GMBI 1990, Nr.34, S. 860.</w:t>
      </w:r>
    </w:p>
    <w:p>
      <w:pPr>
        <w:pStyle w:val="berschrift3"/>
      </w:pPr>
      <w:bookmarkStart w:id="63" w:name="_Toc426875544"/>
      <w:bookmarkStart w:id="64" w:name="_Toc172108360"/>
      <w:r>
        <w:t>8. Mehrkomponentenmesseinrichtungen</w:t>
      </w:r>
      <w:bookmarkEnd w:id="63"/>
      <w:bookmarkEnd w:id="64"/>
    </w:p>
    <w:p>
      <w:pPr>
        <w:pStyle w:val="berschrift3"/>
      </w:pPr>
      <w:bookmarkStart w:id="65" w:name="_Toc426875545"/>
      <w:bookmarkStart w:id="66" w:name="_Toc172108361"/>
      <w:r>
        <w:t>8.1 LPS-E für Staubmassenkonzentration und Abgasvolumenstrom</w:t>
      </w:r>
      <w:bookmarkEnd w:id="65"/>
      <w:bookmarkEnd w:id="66"/>
    </w:p>
    <w:p>
      <w:pPr>
        <w:pStyle w:val="GesetzAbsatz"/>
      </w:pPr>
      <w:r>
        <w:t>Hersteller:</w:t>
      </w:r>
      <w:r>
        <w:tab/>
      </w:r>
      <w:r>
        <w:tab/>
        <w:t>Becker Verfahrenstechnik, Korb</w:t>
      </w:r>
    </w:p>
    <w:p>
      <w:pPr>
        <w:pStyle w:val="GesetzAbsatz"/>
      </w:pPr>
      <w:r>
        <w:t>Eignung:</w:t>
      </w:r>
      <w:r>
        <w:tab/>
      </w:r>
      <w:r>
        <w:tab/>
        <w:t>für geringe Staubgehalte im gereinigten Abgas und in Abluft (auch bei Wasser</w:t>
      </w:r>
      <w:r>
        <w:tab/>
      </w:r>
      <w:r>
        <w:tab/>
      </w:r>
      <w:r>
        <w:tab/>
      </w:r>
      <w:r>
        <w:tab/>
      </w:r>
      <w:r>
        <w:tab/>
      </w:r>
      <w:r>
        <w:tab/>
        <w:t>dampfsättigung)</w:t>
      </w:r>
    </w:p>
    <w:p>
      <w:pPr>
        <w:pStyle w:val="GesetzAbsatz"/>
      </w:pPr>
      <w:r>
        <w:t xml:space="preserve">Meßbereiche bei der Eignungsprüfung: </w:t>
      </w:r>
    </w:p>
    <w:p>
      <w:pPr>
        <w:pStyle w:val="GesetzAbsatz"/>
      </w:pPr>
      <w:r>
        <w:t>Staub:</w:t>
      </w:r>
      <w:r>
        <w:tab/>
      </w:r>
      <w:r>
        <w:tab/>
      </w:r>
      <w:r>
        <w:tab/>
        <w:t>0-15 mg/m</w:t>
      </w:r>
      <w:r>
        <w:rPr>
          <w:vertAlign w:val="superscript"/>
        </w:rPr>
        <w:t>3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0-35 mg/m</w:t>
      </w:r>
      <w:r>
        <w:rPr>
          <w:vertAlign w:val="superscript"/>
        </w:rPr>
        <w:t>3</w:t>
      </w:r>
    </w:p>
    <w:p>
      <w:pPr>
        <w:pStyle w:val="GesetzAbsatz"/>
      </w:pPr>
      <w:r>
        <w:t>Abgasvolumenstrom:</w:t>
      </w:r>
      <w:r>
        <w:tab/>
        <w:t>3 -30 m/s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3-20 m/s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3-10 m/s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>Die Reproduzierbarkeit in der Eignungsprüfung betrug 21 und 20 bezogen auf den Meßbereichsendwert von 15 mg/m</w:t>
      </w:r>
      <w:r>
        <w:rPr>
          <w:vertAlign w:val="superscript"/>
        </w:rPr>
        <w:t>3</w:t>
      </w:r>
      <w:r>
        <w:t xml:space="preserve">. Daraus folgt eine Meßunsicherheit von max. </w:t>
      </w:r>
      <w:r>
        <w:rPr>
          <w:u w:val="single"/>
        </w:rPr>
        <w:t>+</w:t>
      </w:r>
      <w:r>
        <w:t xml:space="preserve"> 0,8 mg/m</w:t>
      </w:r>
      <w:r>
        <w:rPr>
          <w:vertAlign w:val="superscript"/>
        </w:rPr>
        <w:t>3</w:t>
      </w:r>
      <w:r>
        <w:t>.</w:t>
      </w:r>
    </w:p>
    <w:p>
      <w:pPr>
        <w:pStyle w:val="GesetzAbsatz"/>
        <w:numPr>
          <w:ilvl w:val="0"/>
          <w:numId w:val="1"/>
        </w:numPr>
      </w:pPr>
      <w:r>
        <w:t>Bei Abgasen bzw. Abluft mit Wasserdampfsättigung ist das Spülzeitintervall der Differenzdrucksonde anlagenspezifisch zu ermitteln.</w:t>
      </w:r>
    </w:p>
    <w:p>
      <w:pPr>
        <w:pStyle w:val="GesetzAbsatz"/>
        <w:numPr>
          <w:ilvl w:val="0"/>
          <w:numId w:val="1"/>
        </w:numPr>
      </w:pPr>
      <w:r>
        <w:t>Bei Abgasgeschwindigkeiten unterhalb 3 m/s ist eine zuverlässige Staubmessung nicht mehr möglich. Bei pulsierenden Volumenströmen ist mit einer Vergrößerung der Meßunsicherheit zu rechnen.</w:t>
      </w:r>
    </w:p>
    <w:p>
      <w:pPr>
        <w:pStyle w:val="GesetzAbsatz"/>
      </w:pPr>
      <w:r>
        <w:t>Prüfbericht:</w:t>
      </w:r>
      <w:r>
        <w:tab/>
      </w:r>
      <w:r>
        <w:tab/>
        <w:t>Technischer Überwachungs-Verein Rheinland e.V., Nr.: 936/8020/008 vom 2.2.1993</w:t>
      </w:r>
    </w:p>
    <w:p>
      <w:pPr>
        <w:pStyle w:val="berschrift3"/>
      </w:pPr>
      <w:bookmarkStart w:id="67" w:name="_Toc426875546"/>
      <w:bookmarkStart w:id="68" w:name="_Toc172108362"/>
      <w:r>
        <w:t>8.2 URAS 10 E für CO, NO, SO</w:t>
      </w:r>
      <w:r>
        <w:rPr>
          <w:vertAlign w:val="subscript"/>
        </w:rPr>
        <w:t>2</w:t>
      </w:r>
      <w:r>
        <w:t xml:space="preserve"> und O</w:t>
      </w:r>
      <w:r>
        <w:rPr>
          <w:vertAlign w:val="subscript"/>
        </w:rPr>
        <w:t>2</w:t>
      </w:r>
      <w:bookmarkEnd w:id="67"/>
      <w:bookmarkEnd w:id="68"/>
    </w:p>
    <w:p>
      <w:pPr>
        <w:pStyle w:val="berschrift3"/>
      </w:pPr>
      <w:bookmarkStart w:id="69" w:name="_Toc426875547"/>
      <w:bookmarkStart w:id="70" w:name="_Toc172108363"/>
      <w:r>
        <w:t>URAS 10 P für CO, NO und SO</w:t>
      </w:r>
      <w:r>
        <w:rPr>
          <w:vertAlign w:val="subscript"/>
        </w:rPr>
        <w:t>2</w:t>
      </w:r>
      <w:bookmarkEnd w:id="69"/>
      <w:bookmarkEnd w:id="70"/>
    </w:p>
    <w:p>
      <w:pPr>
        <w:pStyle w:val="GesetzAbsatz"/>
      </w:pPr>
      <w:r>
        <w:t>Hersteller:</w:t>
      </w:r>
      <w:r>
        <w:tab/>
      </w:r>
      <w:r>
        <w:tab/>
        <w:t>Mannesmann Hartmann &amp; Braun, Frankfurt/Main</w:t>
      </w:r>
    </w:p>
    <w:p>
      <w:pPr>
        <w:pStyle w:val="GesetzAbsatz"/>
      </w:pPr>
      <w:r>
        <w:t>Eignung:</w:t>
      </w:r>
      <w:r>
        <w:tab/>
      </w:r>
      <w:r>
        <w:tab/>
        <w:t>Für Feuerungsanlagen</w:t>
      </w:r>
    </w:p>
    <w:p>
      <w:pPr>
        <w:pStyle w:val="GesetzAbsatz"/>
      </w:pPr>
      <w:r>
        <w:t>Kleinste Meßbereiche bei der Eignungsprüfung: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0-300 mg/m</w:t>
      </w:r>
      <w:r>
        <w:rPr>
          <w:vertAlign w:val="superscript"/>
        </w:rPr>
        <w:t>3</w:t>
      </w:r>
      <w:r>
        <w:t xml:space="preserve"> CO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0-650 mg/m</w:t>
      </w:r>
      <w:r>
        <w:rPr>
          <w:vertAlign w:val="superscript"/>
        </w:rPr>
        <w:t>3</w:t>
      </w:r>
      <w:r>
        <w:t xml:space="preserve"> NO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0-1000 mg/m</w:t>
      </w:r>
      <w:r>
        <w:rPr>
          <w:vertAlign w:val="superscript"/>
        </w:rPr>
        <w:t>3</w:t>
      </w:r>
      <w:r>
        <w:t xml:space="preserve"> SO</w:t>
      </w:r>
      <w:r>
        <w:rPr>
          <w:vertAlign w:val="subscript"/>
        </w:rPr>
        <w:t>2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0-10 Vol.-% O</w:t>
      </w:r>
      <w:r>
        <w:rPr>
          <w:vertAlign w:val="subscript"/>
        </w:rPr>
        <w:t xml:space="preserve">2 </w:t>
      </w:r>
      <w:r>
        <w:t>(nur URAS 10 E)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0-25 Vol.-% O</w:t>
      </w:r>
      <w:r>
        <w:rPr>
          <w:vertAlign w:val="subscript"/>
        </w:rPr>
        <w:t>2</w:t>
      </w:r>
      <w:r>
        <w:t xml:space="preserve"> (nur URAS 10 E)</w:t>
      </w:r>
    </w:p>
    <w:p>
      <w:pPr>
        <w:pStyle w:val="GesetzAbsatz"/>
      </w:pPr>
      <w:r>
        <w:t xml:space="preserve">Hinweis: </w:t>
      </w:r>
      <w:r>
        <w:tab/>
      </w:r>
      <w:r>
        <w:tab/>
        <w:t xml:space="preserve">Bei Verwendung von Gasküvetten als Justierhilfe sind diese bei der jährlichen </w:t>
      </w:r>
      <w:r>
        <w:tab/>
      </w:r>
      <w:r>
        <w:tab/>
      </w:r>
      <w:r>
        <w:tab/>
      </w:r>
      <w:r>
        <w:tab/>
      </w:r>
      <w:r>
        <w:tab/>
      </w:r>
      <w:r>
        <w:tab/>
        <w:t>Funktionsprüfung zu überprüfen.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Üherwachungs-Verein Bayern Sachsen e.V., Nr.: 158 2402 vom März </w:t>
      </w:r>
      <w:r>
        <w:tab/>
      </w:r>
      <w:r>
        <w:tab/>
      </w:r>
      <w:r>
        <w:tab/>
      </w:r>
      <w:r>
        <w:tab/>
      </w:r>
      <w:r>
        <w:tab/>
        <w:t>1993</w:t>
      </w:r>
    </w:p>
    <w:p>
      <w:pPr>
        <w:pStyle w:val="berschrift3"/>
      </w:pPr>
      <w:bookmarkStart w:id="71" w:name="_Toc426875548"/>
      <w:bookmarkStart w:id="72" w:name="_Toc172108364"/>
      <w:r>
        <w:t>8.3 OPSIS AR 602 Z für SO</w:t>
      </w:r>
      <w:r>
        <w:rPr>
          <w:vertAlign w:val="subscript"/>
        </w:rPr>
        <w:t>2</w:t>
      </w:r>
      <w:r>
        <w:t>, NO, NO</w:t>
      </w:r>
      <w:r>
        <w:rPr>
          <w:vertAlign w:val="subscript"/>
        </w:rPr>
        <w:t>2</w:t>
      </w:r>
      <w:r>
        <w:t>, NH</w:t>
      </w:r>
      <w:r>
        <w:rPr>
          <w:vertAlign w:val="subscript"/>
        </w:rPr>
        <w:t>3</w:t>
      </w:r>
      <w:r>
        <w:t xml:space="preserve"> und Feuchtegehalt</w:t>
      </w:r>
      <w:bookmarkEnd w:id="71"/>
      <w:bookmarkEnd w:id="72"/>
    </w:p>
    <w:p>
      <w:pPr>
        <w:pStyle w:val="GesetzAbsatz"/>
      </w:pPr>
      <w:r>
        <w:t>Hersteller:</w:t>
      </w:r>
      <w:r>
        <w:tab/>
      </w:r>
      <w:r>
        <w:tab/>
        <w:t>OPSIS AB, Furulund (Schweden)</w:t>
      </w:r>
    </w:p>
    <w:p>
      <w:pPr>
        <w:pStyle w:val="GesetzAbsatz"/>
      </w:pPr>
      <w:r>
        <w:t>Eignung (1):</w:t>
      </w:r>
      <w:r>
        <w:tab/>
      </w:r>
      <w:r>
        <w:tab/>
        <w:t>Für Feuerungsanlagen</w:t>
      </w:r>
    </w:p>
    <w:p>
      <w:pPr>
        <w:pStyle w:val="GesetzAbsatz"/>
      </w:pPr>
      <w:r>
        <w:t>Kleinste Meßbereiche bei der Eignungsprüfung:</w:t>
      </w:r>
    </w:p>
    <w:p>
      <w:pPr>
        <w:pStyle w:val="GesetzAbsatz"/>
      </w:pPr>
      <w:r>
        <w:lastRenderedPageBreak/>
        <w:tab/>
      </w:r>
      <w:r>
        <w:tab/>
      </w:r>
      <w:r>
        <w:tab/>
      </w:r>
      <w:r>
        <w:tab/>
      </w:r>
      <w:r>
        <w:tab/>
        <w:t>CO: 0-100 mg/m</w:t>
      </w:r>
      <w:r>
        <w:rPr>
          <w:vertAlign w:val="superscript"/>
        </w:rPr>
        <w:t>3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NO: 0-200 mg/ m</w:t>
      </w:r>
      <w:r>
        <w:rPr>
          <w:vertAlign w:val="superscript"/>
        </w:rPr>
        <w:t>3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NO</w:t>
      </w:r>
      <w:r>
        <w:rPr>
          <w:vertAlign w:val="subscript"/>
        </w:rPr>
        <w:t>2</w:t>
      </w:r>
      <w:r>
        <w:t>: 0-80 mg/ m</w:t>
      </w:r>
      <w:r>
        <w:rPr>
          <w:vertAlign w:val="superscript"/>
        </w:rPr>
        <w:t>3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SO</w:t>
      </w:r>
      <w:r>
        <w:rPr>
          <w:vertAlign w:val="subscript"/>
        </w:rPr>
        <w:t>2</w:t>
      </w:r>
      <w:r>
        <w:t>: 0-100 mg/ m</w:t>
      </w:r>
      <w:r>
        <w:rPr>
          <w:vertAlign w:val="superscript"/>
        </w:rPr>
        <w:t>3</w:t>
      </w:r>
    </w:p>
    <w:p>
      <w:pPr>
        <w:pStyle w:val="GesetzAbsatz"/>
      </w:pPr>
      <w:r>
        <w:t xml:space="preserve">Hinweis: </w:t>
      </w:r>
      <w:r>
        <w:tab/>
      </w:r>
      <w:r>
        <w:tab/>
        <w:t>Das Gerät erlaubt auch die Messung von CO</w:t>
      </w:r>
      <w:r>
        <w:rPr>
          <w:vertAlign w:val="subscript"/>
        </w:rPr>
        <w:t>2</w:t>
      </w:r>
      <w:r>
        <w:t xml:space="preserve">, die allerdings nicht die Messung von </w:t>
      </w:r>
      <w:r>
        <w:tab/>
      </w:r>
      <w:r>
        <w:tab/>
      </w:r>
      <w:r>
        <w:tab/>
      </w:r>
      <w:r>
        <w:tab/>
      </w:r>
      <w:r>
        <w:tab/>
        <w:t>O</w:t>
      </w:r>
      <w:r>
        <w:rPr>
          <w:vertAlign w:val="subscript"/>
        </w:rPr>
        <w:t>2</w:t>
      </w:r>
      <w:r>
        <w:t xml:space="preserve"> als B</w:t>
      </w:r>
      <w:r>
        <w:t>e</w:t>
      </w:r>
      <w:r>
        <w:t>zugsgröße ersetzt.</w:t>
      </w:r>
    </w:p>
    <w:p>
      <w:pPr>
        <w:pStyle w:val="GesetzAbsatz"/>
      </w:pPr>
      <w:r>
        <w:t xml:space="preserve">Eignung (2): </w:t>
      </w:r>
      <w:r>
        <w:tab/>
      </w:r>
      <w:r>
        <w:tab/>
        <w:t>Für die Prozeß- und Emissionsüberwachung von NH</w:t>
      </w:r>
      <w:r>
        <w:rPr>
          <w:vertAlign w:val="subscript"/>
        </w:rPr>
        <w:t>3</w:t>
      </w:r>
      <w:r>
        <w:t xml:space="preserve"> im Reingas von Feuerungs- -</w:t>
      </w:r>
      <w:r>
        <w:tab/>
      </w:r>
      <w:r>
        <w:tab/>
      </w:r>
      <w:r>
        <w:tab/>
      </w:r>
      <w:r>
        <w:tab/>
      </w:r>
      <w:r>
        <w:tab/>
        <w:t>und Abfallverbrennungsanlagen mit nachgeschalteter SCR-Anlage. Kleinster Meß</w:t>
      </w:r>
      <w:r>
        <w:tab/>
      </w:r>
      <w:r>
        <w:tab/>
      </w:r>
      <w:r>
        <w:tab/>
      </w:r>
      <w:r>
        <w:tab/>
      </w:r>
      <w:r>
        <w:tab/>
        <w:t>bereich bei der Eignung</w:t>
      </w:r>
      <w:r>
        <w:t>s</w:t>
      </w:r>
      <w:r>
        <w:t>prüfung: 0-20 mg/ m</w:t>
      </w:r>
      <w:r>
        <w:rPr>
          <w:vertAlign w:val="superscript"/>
        </w:rPr>
        <w:t>3</w:t>
      </w:r>
    </w:p>
    <w:p>
      <w:pPr>
        <w:pStyle w:val="GesetzAbsatz"/>
      </w:pPr>
      <w:r>
        <w:t xml:space="preserve">Bemerkung: </w:t>
      </w:r>
      <w:r>
        <w:tab/>
      </w:r>
      <w:r>
        <w:tab/>
        <w:t>Einsatz auch für andere Anlagen möglich, sofern SO</w:t>
      </w:r>
      <w:r>
        <w:rPr>
          <w:vertAlign w:val="subscript"/>
        </w:rPr>
        <w:t>2</w:t>
      </w:r>
      <w:r>
        <w:t xml:space="preserve"> unter 500 mg/ m</w:t>
      </w:r>
      <w:r>
        <w:rPr>
          <w:vertAlign w:val="superscript"/>
        </w:rPr>
        <w:t>3</w:t>
      </w:r>
      <w:r>
        <w:t xml:space="preserve"> und NO (als </w:t>
      </w:r>
      <w:r>
        <w:tab/>
      </w:r>
      <w:r>
        <w:tab/>
      </w:r>
      <w:r>
        <w:tab/>
      </w:r>
      <w:r>
        <w:tab/>
      </w:r>
      <w:r>
        <w:tab/>
        <w:t>NO</w:t>
      </w:r>
      <w:r>
        <w:rPr>
          <w:vertAlign w:val="subscript"/>
        </w:rPr>
        <w:t>2</w:t>
      </w:r>
      <w:r>
        <w:t>) unter 1 400 mg/ m</w:t>
      </w:r>
      <w:r>
        <w:rPr>
          <w:vertAlign w:val="superscript"/>
        </w:rPr>
        <w:t>3</w:t>
      </w:r>
      <w:r>
        <w:t xml:space="preserve"> liegt.</w:t>
      </w:r>
    </w:p>
    <w:p>
      <w:pPr>
        <w:pStyle w:val="GesetzAbsatz"/>
      </w:pPr>
      <w:r>
        <w:t>Eignung (3):</w:t>
      </w:r>
      <w:r>
        <w:tab/>
      </w:r>
      <w:r>
        <w:tab/>
        <w:t>Für den Feuchtegehalt im Abgas und Abluft</w:t>
      </w:r>
    </w:p>
    <w:p>
      <w:pPr>
        <w:pStyle w:val="GesetzAbsatz"/>
      </w:pPr>
      <w:r>
        <w:t>Meßbereich bei der Eignungsprüfung: 0-300 g/ m</w:t>
      </w:r>
      <w:r>
        <w:rPr>
          <w:vertAlign w:val="superscript"/>
        </w:rPr>
        <w:t>3</w:t>
      </w:r>
    </w:p>
    <w:p>
      <w:pPr>
        <w:pStyle w:val="GesetzAbsatz"/>
      </w:pPr>
      <w:r>
        <w:t xml:space="preserve">Prüfberichte: </w:t>
      </w:r>
      <w:r>
        <w:tab/>
      </w:r>
      <w:r>
        <w:tab/>
        <w:t xml:space="preserve">Technischer Überwachungs-Verein Rheinland e.V., Nr. 936/800009 vom 2.8.1991 </w:t>
      </w:r>
      <w:r>
        <w:tab/>
      </w:r>
      <w:r>
        <w:tab/>
      </w:r>
      <w:r>
        <w:tab/>
      </w:r>
      <w:r>
        <w:tab/>
      </w:r>
      <w:r>
        <w:tab/>
        <w:t xml:space="preserve">(1), Nr. 936/800010 vom 30.3.1992 (2) und 936/800010/2 vom 1.3.1993 (3). </w:t>
      </w:r>
    </w:p>
    <w:p>
      <w:pPr>
        <w:pStyle w:val="GesetzAbsatz"/>
      </w:pPr>
      <w:r>
        <w:t>Diese Bekanntgabe faßt die Veröffentlichungen im GMBI 1991, Nr.37, S.1047 und 1992, Nr.32, S. 795 zusammen.</w:t>
      </w:r>
    </w:p>
    <w:p>
      <w:pPr>
        <w:pStyle w:val="berschrift2"/>
        <w:jc w:val="center"/>
      </w:pPr>
      <w:bookmarkStart w:id="73" w:name="_Toc426875549"/>
      <w:bookmarkStart w:id="74" w:name="_Toc172108365"/>
      <w:r>
        <w:t>II.</w:t>
      </w:r>
      <w:r>
        <w:br/>
        <w:t>Eignung von Messeinrichtungen zur kontinuierlichen Messung von Bezugsgrößen</w:t>
      </w:r>
      <w:bookmarkEnd w:id="73"/>
      <w:bookmarkEnd w:id="74"/>
    </w:p>
    <w:p>
      <w:pPr>
        <w:pStyle w:val="GesetzAbsatz"/>
      </w:pPr>
      <w:r>
        <w:t>Unter Bezugnahme auf Nummer 3 der Richtlinien über die Eignungsprüfung, den Einbau, die Kalibrierung und die Wartung von Meßeinrichtungen für kontinuierliche Emissionsmessungen - RdSchr. d. BMU vom 1.3.1990 - IG I 2 - 556 134/4 (GMBI S.226) wird nach Abstimmung mit den zuständigen Länderressorts und Prüfinstituten die Eignung der folgenden Meßeinrichtungen bekanntgegeben:</w:t>
      </w:r>
    </w:p>
    <w:p>
      <w:pPr>
        <w:pStyle w:val="berschrift3"/>
      </w:pPr>
      <w:bookmarkStart w:id="75" w:name="_Toc426875550"/>
      <w:bookmarkStart w:id="76" w:name="_Toc172108366"/>
      <w:r>
        <w:t>1. Abgasvolumenstrom</w:t>
      </w:r>
      <w:bookmarkEnd w:id="75"/>
      <w:bookmarkEnd w:id="76"/>
    </w:p>
    <w:p>
      <w:pPr>
        <w:pStyle w:val="berschrift3"/>
      </w:pPr>
      <w:bookmarkStart w:id="77" w:name="_Toc426875551"/>
      <w:bookmarkStart w:id="78" w:name="_Toc172108367"/>
      <w:r>
        <w:t>1.1 FCI - MT 86</w:t>
      </w:r>
      <w:bookmarkEnd w:id="77"/>
      <w:bookmarkEnd w:id="78"/>
    </w:p>
    <w:p>
      <w:pPr>
        <w:pStyle w:val="GesetzAbsatz"/>
      </w:pPr>
      <w:r>
        <w:t>Hersteller:</w:t>
      </w:r>
      <w:r>
        <w:tab/>
      </w:r>
      <w:r>
        <w:tab/>
        <w:t>KWW GmbH - DEPA - VIA, Düsseldorf</w:t>
      </w:r>
    </w:p>
    <w:p>
      <w:pPr>
        <w:pStyle w:val="GesetzAbsatz"/>
      </w:pPr>
      <w:r>
        <w:t xml:space="preserve">Eignung: </w:t>
      </w:r>
      <w:r>
        <w:tab/>
      </w:r>
      <w:r>
        <w:tab/>
        <w:t>Für Abgas oder Abluft, die nicht mit Wasserdampf gesättigt ist.</w:t>
      </w:r>
    </w:p>
    <w:p>
      <w:pPr>
        <w:pStyle w:val="GesetzAbsatz"/>
      </w:pPr>
      <w:r>
        <w:t>Meßbereich bei der Eignungsprüfung: 0-20 m/s (0-200 000 m</w:t>
      </w:r>
      <w:r>
        <w:rPr>
          <w:vertAlign w:val="superscript"/>
        </w:rPr>
        <w:t>3</w:t>
      </w:r>
      <w:r>
        <w:t>/h)</w:t>
      </w:r>
    </w:p>
    <w:p>
      <w:pPr>
        <w:pStyle w:val="GesetzAbsatz"/>
      </w:pPr>
      <w:r>
        <w:t xml:space="preserve">Meßwertausgabe: </w:t>
      </w:r>
      <w:r>
        <w:tab/>
        <w:t>in m</w:t>
      </w:r>
      <w:r>
        <w:rPr>
          <w:vertAlign w:val="superscript"/>
        </w:rPr>
        <w:t>3</w:t>
      </w:r>
      <w:r>
        <w:t>/h (bez. 273 K, 1013 h Pa., feuchtes Abgas)</w:t>
      </w:r>
    </w:p>
    <w:p>
      <w:pPr>
        <w:pStyle w:val="GesetzAbsatz"/>
      </w:pPr>
      <w:r>
        <w:t xml:space="preserve">Hinweis: </w:t>
      </w:r>
      <w:r>
        <w:tab/>
      </w:r>
      <w:r>
        <w:tab/>
        <w:t>Die Werkstoffe der Meßsonden sind vom Hersteller in Abhängigkeit von der Abgas-</w:t>
      </w:r>
      <w:r>
        <w:tab/>
      </w:r>
      <w:r>
        <w:tab/>
      </w:r>
      <w:r>
        <w:tab/>
      </w:r>
      <w:r>
        <w:tab/>
      </w:r>
      <w:r>
        <w:tab/>
        <w:t>zusammense</w:t>
      </w:r>
      <w:r>
        <w:t>t</w:t>
      </w:r>
      <w:r>
        <w:t>zung so zu wählen, daß Korrosionsschäden vermieden werden.</w:t>
      </w:r>
    </w:p>
    <w:p>
      <w:pPr>
        <w:pStyle w:val="GesetzAbsatz"/>
      </w:pPr>
      <w:r>
        <w:t xml:space="preserve">Prüfhericht: </w:t>
      </w:r>
      <w:r>
        <w:tab/>
      </w:r>
      <w:r>
        <w:tab/>
        <w:t>Technischer Überwachungs-Verein Rheinland e.V., Nr. 936/801006 vom 24.2.1993</w:t>
      </w:r>
    </w:p>
    <w:p>
      <w:pPr>
        <w:pStyle w:val="berschrift2"/>
        <w:jc w:val="center"/>
      </w:pPr>
      <w:bookmarkStart w:id="79" w:name="_Toc426875552"/>
      <w:bookmarkStart w:id="80" w:name="_Toc172108368"/>
      <w:r>
        <w:t>III.</w:t>
      </w:r>
      <w:r>
        <w:br/>
        <w:t>Eignung von elektronischen Systemen zur Auswertung kontinuierlicher Emiss</w:t>
      </w:r>
      <w:r>
        <w:t>i</w:t>
      </w:r>
      <w:r>
        <w:t>onsmessungen</w:t>
      </w:r>
      <w:bookmarkEnd w:id="79"/>
      <w:bookmarkEnd w:id="80"/>
    </w:p>
    <w:p>
      <w:pPr>
        <w:pStyle w:val="GesetzAbsatz"/>
      </w:pPr>
      <w:r>
        <w:t>Unter Bezugnahme auf Nr.2.5.2 der Richtlinie über die Auswertung kontinuierlicher Emissionsmessungen - RdSchr. d. BMU vom 26.7.1988 (GMBI S.426) - wird nach Abstimmung mit den zuständigen Länderressorts und den Prüfinstituten die Eignung des folgenden elektronischen Auswertesystems bekanntgegeben:</w:t>
      </w:r>
    </w:p>
    <w:p>
      <w:pPr>
        <w:pStyle w:val="berschrift3"/>
      </w:pPr>
      <w:bookmarkStart w:id="81" w:name="_Toc426875553"/>
      <w:bookmarkStart w:id="82" w:name="_Toc172108369"/>
      <w:r>
        <w:t>1. Klassiergeräte mit Bezugsrechner</w:t>
      </w:r>
      <w:bookmarkEnd w:id="81"/>
      <w:bookmarkEnd w:id="82"/>
    </w:p>
    <w:p>
      <w:pPr>
        <w:pStyle w:val="berschrift3"/>
      </w:pPr>
      <w:bookmarkStart w:id="83" w:name="_Toc426875554"/>
      <w:bookmarkStart w:id="84" w:name="_Toc172108370"/>
      <w:r>
        <w:t>1.1 EMR</w:t>
      </w:r>
      <w:bookmarkEnd w:id="83"/>
      <w:bookmarkEnd w:id="84"/>
    </w:p>
    <w:p>
      <w:pPr>
        <w:pStyle w:val="GesetzAbsatz"/>
      </w:pPr>
      <w:r>
        <w:t>Hersteller:</w:t>
      </w:r>
      <w:r>
        <w:tab/>
      </w:r>
      <w:r>
        <w:tab/>
        <w:t>Gesytec GmbH, Aachen</w:t>
      </w:r>
    </w:p>
    <w:p>
      <w:pPr>
        <w:pStyle w:val="GesetzAbsatz"/>
      </w:pPr>
      <w:r>
        <w:t>Eignung:</w:t>
      </w:r>
      <w:r>
        <w:tab/>
      </w:r>
      <w:r>
        <w:tab/>
        <w:t xml:space="preserve">Integration mit Bezugsrechnung und Klassierung der Meßsignale von kontinuierlich </w:t>
      </w:r>
      <w:r>
        <w:tab/>
      </w:r>
      <w:r>
        <w:tab/>
      </w:r>
      <w:r>
        <w:tab/>
      </w:r>
      <w:r>
        <w:tab/>
      </w:r>
      <w:r>
        <w:tab/>
        <w:t xml:space="preserve">arbeitenden Emissionsmeßeinrichtungen. Für die Meßsignalauswertung gemäß TA </w:t>
      </w:r>
      <w:r>
        <w:tab/>
      </w:r>
      <w:r>
        <w:tab/>
      </w:r>
      <w:r>
        <w:tab/>
      </w:r>
      <w:r>
        <w:tab/>
      </w:r>
      <w:r>
        <w:tab/>
        <w:t>Luft sowie Großfeu</w:t>
      </w:r>
      <w:r>
        <w:t>e</w:t>
      </w:r>
      <w:r>
        <w:t>rungsanlagen-Verordnung (13. BImSchV)</w:t>
      </w:r>
    </w:p>
    <w:p>
      <w:pPr>
        <w:pStyle w:val="GesetzAbsatz"/>
      </w:pPr>
      <w:r>
        <w:lastRenderedPageBreak/>
        <w:t>Prüfbericht:</w:t>
      </w:r>
      <w:r>
        <w:tab/>
      </w:r>
      <w:r>
        <w:tab/>
        <w:t>Technischer Überwachungs-Verein Rheinland e.V. Nr. 936/801005 voxn 2.3.1993</w:t>
      </w:r>
    </w:p>
    <w:p>
      <w:pPr>
        <w:pStyle w:val="berschrift3"/>
      </w:pPr>
      <w:bookmarkStart w:id="85" w:name="_Toc426875555"/>
      <w:bookmarkStart w:id="86" w:name="_Toc172108371"/>
      <w:r>
        <w:t>1.2 D-MS 285</w:t>
      </w:r>
      <w:bookmarkEnd w:id="85"/>
      <w:bookmarkEnd w:id="86"/>
    </w:p>
    <w:p>
      <w:pPr>
        <w:pStyle w:val="GesetzAbsatz"/>
      </w:pPr>
      <w:r>
        <w:t>Hersteller:</w:t>
      </w:r>
      <w:r>
        <w:tab/>
      </w:r>
      <w:r>
        <w:tab/>
        <w:t>DURAG Industrie Elektronik GmbH &amp; Co. KG, Hamburg</w:t>
      </w:r>
    </w:p>
    <w:p>
      <w:pPr>
        <w:pStyle w:val="GesetzAbsatz"/>
      </w:pPr>
      <w:r>
        <w:t>Eignung:</w:t>
      </w:r>
      <w:r>
        <w:tab/>
      </w:r>
      <w:r>
        <w:tab/>
        <w:t xml:space="preserve">Integration mit Bezugsrechnung und Klassierung der Meßsignale von kontinuierlich </w:t>
      </w:r>
      <w:r>
        <w:tab/>
      </w:r>
      <w:r>
        <w:tab/>
      </w:r>
      <w:r>
        <w:tab/>
      </w:r>
      <w:r>
        <w:tab/>
      </w:r>
      <w:r>
        <w:tab/>
        <w:t xml:space="preserve">arbeitenden Emissionsmeßeinrichnmgen. Für die Meßsignalauswertung gemäß der </w:t>
      </w:r>
      <w:r>
        <w:tab/>
      </w:r>
      <w:r>
        <w:tab/>
      </w:r>
      <w:r>
        <w:tab/>
      </w:r>
      <w:r>
        <w:tab/>
      </w:r>
      <w:r>
        <w:tab/>
        <w:t xml:space="preserve">Verordnung über Verbrennungsanlagen für Abfälle und ähnliche brennbare Stoffe- </w:t>
      </w:r>
      <w:r>
        <w:tab/>
      </w:r>
      <w:r>
        <w:tab/>
      </w:r>
      <w:r>
        <w:tab/>
      </w:r>
      <w:r>
        <w:tab/>
      </w:r>
      <w:r>
        <w:tab/>
        <w:t>17. BImSchV.</w:t>
      </w:r>
    </w:p>
    <w:p>
      <w:pPr>
        <w:pStyle w:val="GesetzAbsatz"/>
      </w:pPr>
      <w:r>
        <w:t>Prüfbericht:</w:t>
      </w:r>
      <w:r>
        <w:tab/>
      </w:r>
      <w:r>
        <w:tab/>
        <w:t>Ergänzungsprüfung für Auswerteaufgaben gemäß 17.BImSchV: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 xml:space="preserve">Rheinisch-Westfälischer Technischer Überwachungs-Verein e.V., Nr.: 3.5.2/41/87 - </w:t>
      </w:r>
      <w:r>
        <w:tab/>
      </w:r>
      <w:r>
        <w:tab/>
      </w:r>
      <w:r>
        <w:tab/>
      </w:r>
      <w:r>
        <w:tab/>
      </w:r>
      <w:r>
        <w:tab/>
        <w:t>467888/01 vom 2.3.1993</w:t>
      </w:r>
    </w:p>
    <w:p>
      <w:pPr>
        <w:pStyle w:val="GesetzAbsatz"/>
      </w:pPr>
      <w:r>
        <w:t>Basis-Eignungsprüfung:</w:t>
      </w:r>
      <w:r>
        <w:tab/>
        <w:t xml:space="preserve">Rheinisch-Westfälischer Technischer Überwachungs-Verein e.V. Nr.. 3.5.2/41/87 - </w:t>
      </w:r>
      <w:r>
        <w:tab/>
      </w:r>
      <w:r>
        <w:tab/>
      </w:r>
      <w:r>
        <w:tab/>
      </w:r>
      <w:r>
        <w:tab/>
      </w:r>
      <w:r>
        <w:tab/>
        <w:t>467888/01 vom 21.2.1989</w:t>
      </w:r>
    </w:p>
    <w:p>
      <w:pPr>
        <w:pStyle w:val="berschrift2"/>
        <w:jc w:val="center"/>
      </w:pPr>
      <w:bookmarkStart w:id="87" w:name="_Toc426875556"/>
      <w:bookmarkStart w:id="88" w:name="_Toc172108372"/>
      <w:r>
        <w:t>IV.</w:t>
      </w:r>
      <w:r>
        <w:br/>
        <w:t>Eignung von Messgeräten zur kontinuierlichen Überwachung der Immissionen</w:t>
      </w:r>
      <w:bookmarkEnd w:id="87"/>
      <w:bookmarkEnd w:id="88"/>
    </w:p>
    <w:p>
      <w:pPr>
        <w:pStyle w:val="GesetzAbsatz"/>
      </w:pPr>
      <w:r>
        <w:t>Unter Bezugnahme auf Nr.3 der Richtlinien über die Bauauswertung und Eignungsprüfung der Immissionen - RdSchr. d. BMU vom 19.8.1981 - U II 8 - 556 134/4 (GMBI. S.355) wird nach Abstimmung mit den zuständigen Länderressorts und Prüfinstituten die Eignung der folgenden Meßgeräte bekanntgegeben:</w:t>
      </w:r>
    </w:p>
    <w:p>
      <w:pPr>
        <w:pStyle w:val="berschrift3"/>
      </w:pPr>
      <w:bookmarkStart w:id="89" w:name="_Toc426875557"/>
      <w:bookmarkStart w:id="90" w:name="_Toc172108373"/>
      <w:r>
        <w:t>1. Schwefeldioxid</w:t>
      </w:r>
      <w:bookmarkEnd w:id="89"/>
      <w:bookmarkEnd w:id="90"/>
    </w:p>
    <w:p>
      <w:pPr>
        <w:pStyle w:val="berschrift3"/>
      </w:pPr>
      <w:bookmarkStart w:id="91" w:name="_Toc426875558"/>
      <w:bookmarkStart w:id="92" w:name="_Toc172108374"/>
      <w:r>
        <w:t>1.1 Mehrkomponentenmessgerät AR 500 mit Kalibriereinheit CB 100</w:t>
      </w:r>
      <w:bookmarkEnd w:id="91"/>
      <w:bookmarkEnd w:id="92"/>
    </w:p>
    <w:p>
      <w:pPr>
        <w:pStyle w:val="GesetzAbsatz"/>
      </w:pPr>
      <w:r>
        <w:t>Hersteller:</w:t>
      </w:r>
      <w:r>
        <w:tab/>
      </w:r>
      <w:r>
        <w:tab/>
        <w:t>Opsis AB, Furulund (Schweden)</w:t>
      </w:r>
    </w:p>
    <w:p>
      <w:pPr>
        <w:pStyle w:val="GesetzAbsatz"/>
      </w:pPr>
      <w:r>
        <w:t>Eignung:</w:t>
      </w:r>
      <w:r>
        <w:tab/>
      </w:r>
      <w:r>
        <w:tab/>
        <w:t>wegintegrierende Messung von SO</w:t>
      </w:r>
      <w:r>
        <w:rPr>
          <w:vertAlign w:val="subscript"/>
        </w:rPr>
        <w:t>2</w:t>
      </w:r>
    </w:p>
    <w:p>
      <w:pPr>
        <w:pStyle w:val="GesetzAbsatz"/>
      </w:pPr>
      <w:r>
        <w:t>geprüfte Meßstrecken:</w:t>
      </w:r>
      <w:r>
        <w:tab/>
        <w:t>50 und 300 m</w:t>
      </w:r>
    </w:p>
    <w:p>
      <w:pPr>
        <w:pStyle w:val="GesetzAbsatz"/>
      </w:pPr>
      <w:r>
        <w:t>Einschränkungen:</w:t>
      </w:r>
      <w:r>
        <w:tab/>
      </w:r>
    </w:p>
    <w:p>
      <w:pPr>
        <w:pStyle w:val="GesetzAbsatz"/>
        <w:numPr>
          <w:ilvl w:val="0"/>
          <w:numId w:val="2"/>
        </w:numPr>
      </w:pPr>
      <w:r>
        <w:t xml:space="preserve">Die Umgebung des Analysators ist zu klimatisieren, wenn Temperaturen über </w:t>
      </w:r>
      <w:r>
        <w:br/>
        <w:t>30 ° C zu erwarten sind.</w:t>
      </w:r>
    </w:p>
    <w:p>
      <w:pPr>
        <w:pStyle w:val="GesetzAbsatz"/>
        <w:numPr>
          <w:ilvl w:val="0"/>
          <w:numId w:val="2"/>
        </w:numPr>
      </w:pPr>
      <w:r>
        <w:t>Bei Nebel ist eine Meßstrecke von 50 m zu verwenden.</w:t>
      </w:r>
    </w:p>
    <w:p>
      <w:pPr>
        <w:pStyle w:val="GesetzAbsatz"/>
        <w:numPr>
          <w:ilvl w:val="0"/>
          <w:numId w:val="2"/>
        </w:numPr>
      </w:pPr>
      <w:r>
        <w:t>Das Meßgerät ist mit einer Temperaturkorrektur zu betreiben.</w:t>
      </w:r>
    </w:p>
    <w:p>
      <w:pPr>
        <w:pStyle w:val="GesetzAbsatz"/>
      </w:pPr>
      <w:r>
        <w:t>Prüfbericht:</w:t>
      </w:r>
      <w:r>
        <w:tab/>
      </w:r>
      <w:r>
        <w:tab/>
        <w:t xml:space="preserve">UMEG, Gesellschaft für Umweltmessungen und Umwelterhebungen mbH, </w:t>
      </w:r>
      <w:r>
        <w:br/>
      </w:r>
      <w:r>
        <w:tab/>
      </w:r>
      <w:r>
        <w:tab/>
      </w:r>
      <w:r>
        <w:tab/>
      </w:r>
      <w:r>
        <w:tab/>
      </w:r>
      <w:r>
        <w:tab/>
        <w:t>Nr. 33-01/93 vom März 1993</w:t>
      </w:r>
    </w:p>
    <w:sectPr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Arial Unicode MS"/>
    <w:panose1 w:val="00000000000000000000"/>
    <w:charset w:val="00"/>
    <w:family w:val="roman"/>
    <w:notTrueType/>
    <w:pitch w:val="default"/>
    <w:sig w:usb0="00000040" w:usb1="0012DCE8" w:usb2="77F98A20" w:usb3="00000000" w:csb0="0012DA44" w:csb1="77DE25C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8505"/>
        <w:tab w:val="right" w:pos="9639"/>
      </w:tabs>
      <w:spacing w:after="0"/>
      <w:jc w:val="left"/>
    </w:pPr>
    <w:r>
      <w:tab/>
    </w:r>
    <w:r>
      <w:tab/>
      <w:t>Stand 02.06.1993 (GMBl. S. 467)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0"/>
      <w:rPr>
        <w:sz w:val="24"/>
      </w:rPr>
    </w:pPr>
    <w:r>
      <w:rPr>
        <w:sz w:val="24"/>
      </w:rPr>
      <w:t>61.4-14</w:t>
    </w:r>
  </w:p>
  <w:p>
    <w:pPr>
      <w:pStyle w:val="Kopfzeile"/>
      <w:spacing w:after="0"/>
      <w:rPr>
        <w:b w:val="0"/>
      </w:rPr>
    </w:pPr>
    <w:r>
      <w:rPr>
        <w:b w:val="0"/>
      </w:rPr>
      <w:t>RdSchr BMU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B254B0"/>
    <w:lvl w:ilvl="0">
      <w:numFmt w:val="decimal"/>
      <w:lvlText w:val="*"/>
      <w:lvlJc w:val="left"/>
    </w:lvl>
  </w:abstractNum>
  <w:abstractNum w:abstractNumId="1" w15:restartNumberingAfterBreak="0">
    <w:nsid w:val="3E0D2A51"/>
    <w:multiLevelType w:val="singleLevel"/>
    <w:tmpl w:val="632C1FF2"/>
    <w:lvl w:ilvl="0">
      <w:start w:val="1"/>
      <w:numFmt w:val="decimal"/>
      <w:lvlText w:val="%1."/>
      <w:legacy w:legacy="1" w:legacySpace="0" w:legacyIndent="283"/>
      <w:lvlJc w:val="left"/>
      <w:pPr>
        <w:ind w:left="2407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57273-7FE9-4808-B58F-8519F04A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120" w:after="3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jc w:val="right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pPr>
      <w:tabs>
        <w:tab w:val="clear" w:pos="425"/>
        <w:tab w:val="right" w:leader="dot" w:pos="9638"/>
      </w:tabs>
      <w:spacing w:after="0"/>
      <w:jc w:val="left"/>
    </w:pPr>
    <w:rPr>
      <w:rFonts w:ascii="Times New Roman" w:hAnsi="Times New Roman"/>
      <w:smallCaps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semiHidden/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customStyle="1" w:styleId="ParGrpt">
    <w:name w:val="ParGrpt"/>
    <w:basedOn w:val="berschrift2"/>
    <w:pPr>
      <w:spacing w:before="360"/>
      <w:jc w:val="left"/>
      <w:outlineLvl w:val="9"/>
    </w:pPr>
    <w:rPr>
      <w:color w:val="000080"/>
    </w:rPr>
  </w:style>
  <w:style w:type="paragraph" w:customStyle="1" w:styleId="EbeneParTitel">
    <w:name w:val="EbeneParTitel"/>
    <w:basedOn w:val="berschrift3"/>
    <w:pPr>
      <w:tabs>
        <w:tab w:val="left" w:pos="1296"/>
      </w:tabs>
      <w:spacing w:before="360" w:after="120"/>
      <w:ind w:left="425" w:hanging="425"/>
      <w:outlineLvl w:val="9"/>
    </w:pPr>
    <w:rPr>
      <w:color w:val="000080"/>
    </w:rPr>
  </w:style>
  <w:style w:type="paragraph" w:customStyle="1" w:styleId="GesetzAbsatz">
    <w:name w:val="GesetzAbsatz"/>
    <w:pPr>
      <w:tabs>
        <w:tab w:val="left" w:pos="425"/>
        <w:tab w:val="left" w:pos="567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noProof/>
      <w:color w:val="000000"/>
    </w:rPr>
  </w:style>
  <w:style w:type="paragraph" w:customStyle="1" w:styleId="GesKopfItem">
    <w:name w:val="GesKopfItem"/>
    <w:basedOn w:val="Standard"/>
    <w:pPr>
      <w:jc w:val="center"/>
    </w:pPr>
    <w:rPr>
      <w:color w:val="000080"/>
    </w:rPr>
  </w:style>
  <w:style w:type="paragraph" w:customStyle="1" w:styleId="Einzug0">
    <w:name w:val="Einzug0"/>
    <w:basedOn w:val="Standard"/>
    <w:rPr>
      <w:color w:val="000000"/>
    </w:rPr>
  </w:style>
  <w:style w:type="paragraph" w:customStyle="1" w:styleId="Einzug075Nr">
    <w:name w:val="Einzug075Nr"/>
    <w:pPr>
      <w:tabs>
        <w:tab w:val="left" w:pos="578"/>
      </w:tabs>
      <w:overflowPunct w:val="0"/>
      <w:autoSpaceDE w:val="0"/>
      <w:autoSpaceDN w:val="0"/>
      <w:adjustRightInd w:val="0"/>
      <w:spacing w:before="60" w:after="60"/>
      <w:ind w:left="425" w:hanging="425"/>
      <w:jc w:val="both"/>
      <w:textAlignment w:val="baseline"/>
    </w:pPr>
    <w:rPr>
      <w:rFonts w:ascii="Arial" w:hAnsi="Arial"/>
      <w:noProof/>
      <w:color w:val="000000"/>
    </w:rPr>
  </w:style>
  <w:style w:type="paragraph" w:customStyle="1" w:styleId="Einzug075050Bs">
    <w:name w:val="Einzug075_050Bs"/>
    <w:basedOn w:val="Standard"/>
    <w:pPr>
      <w:tabs>
        <w:tab w:val="left" w:pos="935"/>
      </w:tabs>
      <w:spacing w:before="120" w:after="0"/>
      <w:ind w:left="709" w:hanging="284"/>
    </w:pPr>
    <w:rPr>
      <w:color w:val="000000"/>
    </w:rPr>
  </w:style>
  <w:style w:type="paragraph" w:customStyle="1" w:styleId="TabelleEinzGesBs">
    <w:name w:val="TabelleEinzGesBs"/>
    <w:pPr>
      <w:framePr w:wrap="around" w:vAnchor="text" w:hAnchor="text" w:y="1"/>
      <w:tabs>
        <w:tab w:val="left" w:pos="425"/>
        <w:tab w:val="left" w:pos="851"/>
        <w:tab w:val="left" w:pos="1701"/>
        <w:tab w:val="left" w:pos="2552"/>
        <w:tab w:val="decimal" w:pos="3402"/>
        <w:tab w:val="left" w:pos="4253"/>
      </w:tabs>
      <w:overflowPunct w:val="0"/>
      <w:autoSpaceDE w:val="0"/>
      <w:autoSpaceDN w:val="0"/>
      <w:adjustRightInd w:val="0"/>
      <w:ind w:left="170"/>
      <w:textAlignment w:val="baseline"/>
    </w:pPr>
    <w:rPr>
      <w:rFonts w:ascii="Arial" w:hAnsi="Arial"/>
      <w:noProof/>
      <w:color w:val="00000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TabelleEinzGesSatz">
    <w:name w:val="TabelleEinzGesSatz"/>
    <w:basedOn w:val="TabelleEinzGesBs"/>
    <w:pPr>
      <w:framePr w:wrap="around"/>
    </w:pPr>
  </w:style>
  <w:style w:type="paragraph" w:customStyle="1" w:styleId="Ebene0GesTextoNr">
    <w:name w:val="Ebene0GesTextoNr"/>
    <w:basedOn w:val="berschrift2"/>
    <w:pPr>
      <w:spacing w:before="360" w:after="120"/>
      <w:outlineLvl w:val="9"/>
    </w:pPr>
    <w:rPr>
      <w:color w:val="000080"/>
    </w:rPr>
  </w:style>
  <w:style w:type="paragraph" w:customStyle="1" w:styleId="Grafik">
    <w:name w:val="Grafik"/>
    <w:pPr>
      <w:overflowPunct w:val="0"/>
      <w:autoSpaceDE w:val="0"/>
      <w:autoSpaceDN w:val="0"/>
      <w:adjustRightInd w:val="0"/>
      <w:spacing w:before="360" w:after="647"/>
      <w:jc w:val="center"/>
      <w:textAlignment w:val="baseline"/>
    </w:pPr>
    <w:rPr>
      <w:rFonts w:ascii="CG Times (W1)" w:hAnsi="CG Times (W1)"/>
      <w:noProof/>
      <w:color w:val="000000"/>
      <w:sz w:val="24"/>
    </w:rPr>
  </w:style>
  <w:style w:type="paragraph" w:customStyle="1" w:styleId="GrafikEnde">
    <w:name w:val="GrafikEnde"/>
    <w:pPr>
      <w:tabs>
        <w:tab w:val="left" w:pos="215"/>
      </w:tabs>
      <w:overflowPunct w:val="0"/>
      <w:autoSpaceDE w:val="0"/>
      <w:autoSpaceDN w:val="0"/>
      <w:adjustRightInd w:val="0"/>
      <w:spacing w:line="13" w:lineRule="atLeast"/>
      <w:ind w:left="215" w:right="215" w:hanging="215"/>
      <w:textAlignment w:val="baseline"/>
    </w:pPr>
    <w:rPr>
      <w:rFonts w:ascii="Arial" w:hAnsi="Arial"/>
      <w:noProof/>
      <w:color w:val="000000"/>
      <w:sz w:val="12"/>
    </w:rPr>
  </w:style>
  <w:style w:type="paragraph" w:customStyle="1" w:styleId="Einzug1">
    <w:name w:val="Einzug1"/>
    <w:pPr>
      <w:tabs>
        <w:tab w:val="left" w:pos="576"/>
      </w:tabs>
      <w:overflowPunct w:val="0"/>
      <w:autoSpaceDE w:val="0"/>
      <w:autoSpaceDN w:val="0"/>
      <w:adjustRightInd w:val="0"/>
      <w:spacing w:before="60" w:after="60"/>
      <w:ind w:left="425" w:hanging="425"/>
      <w:jc w:val="both"/>
      <w:textAlignment w:val="baseline"/>
    </w:pPr>
    <w:rPr>
      <w:rFonts w:ascii="Arial" w:hAnsi="Arial"/>
      <w:noProof/>
      <w:color w:val="000000"/>
    </w:rPr>
  </w:style>
  <w:style w:type="paragraph" w:customStyle="1" w:styleId="Ebene1GesText">
    <w:name w:val="Ebene1GesText"/>
    <w:basedOn w:val="berschrift3"/>
    <w:pPr>
      <w:tabs>
        <w:tab w:val="left" w:pos="1152"/>
      </w:tabs>
      <w:spacing w:after="120"/>
      <w:ind w:left="425" w:hanging="425"/>
      <w:outlineLvl w:val="9"/>
    </w:pPr>
    <w:rPr>
      <w:color w:val="000080"/>
    </w:rPr>
  </w:style>
  <w:style w:type="paragraph" w:customStyle="1" w:styleId="EinzugNR">
    <w:name w:val="EinzugNR"/>
    <w:basedOn w:val="Standard"/>
    <w:pPr>
      <w:tabs>
        <w:tab w:val="clear" w:pos="425"/>
        <w:tab w:val="left" w:pos="1298"/>
      </w:tabs>
      <w:spacing w:before="60" w:after="60"/>
      <w:ind w:left="567" w:hanging="567"/>
    </w:pPr>
    <w:rPr>
      <w:color w:val="000000"/>
    </w:rPr>
  </w:style>
  <w:style w:type="paragraph" w:customStyle="1" w:styleId="DFormel">
    <w:name w:val="DFormel"/>
    <w:pPr>
      <w:tabs>
        <w:tab w:val="left" w:pos="215"/>
      </w:tabs>
      <w:overflowPunct w:val="0"/>
      <w:autoSpaceDE w:val="0"/>
      <w:autoSpaceDN w:val="0"/>
      <w:adjustRightInd w:val="0"/>
      <w:spacing w:before="85" w:after="85" w:line="283" w:lineRule="atLeast"/>
      <w:ind w:left="215" w:right="215"/>
      <w:jc w:val="center"/>
      <w:textAlignment w:val="baseline"/>
    </w:pPr>
    <w:rPr>
      <w:rFonts w:ascii="Arial" w:hAnsi="Arial"/>
      <w:noProof/>
      <w:color w:val="000000"/>
    </w:rPr>
  </w:style>
  <w:style w:type="paragraph" w:customStyle="1" w:styleId="Einzug3">
    <w:name w:val="Einzug3"/>
    <w:basedOn w:val="Standard"/>
    <w:pPr>
      <w:tabs>
        <w:tab w:val="left" w:pos="1298"/>
      </w:tabs>
      <w:spacing w:before="60" w:after="60"/>
      <w:ind w:left="425"/>
    </w:pPr>
    <w:rPr>
      <w:color w:val="000000"/>
    </w:rPr>
  </w:style>
  <w:style w:type="paragraph" w:customStyle="1" w:styleId="Einzug3DListe1">
    <w:name w:val="Einzug3DListe1"/>
    <w:pPr>
      <w:tabs>
        <w:tab w:val="left" w:pos="2383"/>
      </w:tabs>
      <w:overflowPunct w:val="0"/>
      <w:autoSpaceDE w:val="0"/>
      <w:autoSpaceDN w:val="0"/>
      <w:adjustRightInd w:val="0"/>
      <w:spacing w:before="60" w:after="60"/>
      <w:ind w:left="1559" w:hanging="1134"/>
      <w:textAlignment w:val="baseline"/>
    </w:pPr>
    <w:rPr>
      <w:rFonts w:ascii="Arial" w:hAnsi="Arial"/>
      <w:noProof/>
      <w:color w:val="000000"/>
    </w:rPr>
  </w:style>
  <w:style w:type="paragraph" w:customStyle="1" w:styleId="TabelleEinz3">
    <w:name w:val="TabelleEinz3"/>
    <w:pPr>
      <w:framePr w:w="23760" w:wrap="auto" w:hAnchor="text"/>
      <w:overflowPunct w:val="0"/>
      <w:autoSpaceDE w:val="0"/>
      <w:autoSpaceDN w:val="0"/>
      <w:adjustRightInd w:val="0"/>
      <w:spacing w:before="85"/>
      <w:ind w:left="1298" w:right="216"/>
      <w:textAlignment w:val="baseline"/>
    </w:pPr>
    <w:rPr>
      <w:rFonts w:ascii="Courier New" w:hAnsi="Courier New"/>
      <w:noProof/>
      <w:color w:val="000000"/>
      <w:sz w:val="18"/>
    </w:rPr>
  </w:style>
  <w:style w:type="paragraph" w:customStyle="1" w:styleId="Einzug4">
    <w:name w:val="Einzug4"/>
    <w:pPr>
      <w:tabs>
        <w:tab w:val="left" w:pos="1660"/>
      </w:tabs>
      <w:overflowPunct w:val="0"/>
      <w:autoSpaceDE w:val="0"/>
      <w:autoSpaceDN w:val="0"/>
      <w:adjustRightInd w:val="0"/>
      <w:spacing w:before="85" w:after="85" w:line="281" w:lineRule="atLeast"/>
      <w:ind w:left="1660" w:right="214" w:hanging="361"/>
      <w:textAlignment w:val="baseline"/>
    </w:pPr>
    <w:rPr>
      <w:rFonts w:ascii="Arial" w:hAnsi="Arial"/>
      <w:noProof/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1400"/>
      <w:jc w:val="left"/>
    </w:pPr>
    <w:rPr>
      <w:rFonts w:ascii="Times New Roman" w:hAnsi="Times New Roman"/>
      <w:sz w:val="18"/>
    </w:rPr>
  </w:style>
  <w:style w:type="paragraph" w:styleId="Index1">
    <w:name w:val="index 1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200" w:hanging="200"/>
      <w:jc w:val="left"/>
    </w:pPr>
    <w:rPr>
      <w:rFonts w:ascii="Times New Roman" w:hAnsi="Times New Roman"/>
    </w:rPr>
  </w:style>
  <w:style w:type="paragraph" w:styleId="Index2">
    <w:name w:val="index 2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400" w:hanging="200"/>
      <w:jc w:val="left"/>
    </w:pPr>
    <w:rPr>
      <w:rFonts w:ascii="Times New Roman" w:hAnsi="Times New Roman"/>
    </w:rPr>
  </w:style>
  <w:style w:type="paragraph" w:styleId="Index3">
    <w:name w:val="index 3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600" w:hanging="200"/>
      <w:jc w:val="left"/>
    </w:pPr>
    <w:rPr>
      <w:rFonts w:ascii="Times New Roman" w:hAnsi="Times New Roman"/>
    </w:rPr>
  </w:style>
  <w:style w:type="paragraph" w:styleId="Index4">
    <w:name w:val="index 4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800" w:hanging="200"/>
      <w:jc w:val="left"/>
    </w:pPr>
    <w:rPr>
      <w:rFonts w:ascii="Times New Roman" w:hAnsi="Times New Roman"/>
    </w:rPr>
  </w:style>
  <w:style w:type="paragraph" w:styleId="Index5">
    <w:name w:val="index 5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000" w:hanging="200"/>
      <w:jc w:val="left"/>
    </w:pPr>
    <w:rPr>
      <w:rFonts w:ascii="Times New Roman" w:hAnsi="Times New Roman"/>
    </w:rPr>
  </w:style>
  <w:style w:type="paragraph" w:styleId="Index6">
    <w:name w:val="index 6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200" w:hanging="200"/>
      <w:jc w:val="left"/>
    </w:pPr>
    <w:rPr>
      <w:rFonts w:ascii="Times New Roman" w:hAnsi="Times New Roman"/>
    </w:rPr>
  </w:style>
  <w:style w:type="paragraph" w:styleId="Index7">
    <w:name w:val="index 7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400" w:hanging="200"/>
      <w:jc w:val="left"/>
    </w:pPr>
    <w:rPr>
      <w:rFonts w:ascii="Times New Roman" w:hAnsi="Times New Roman"/>
    </w:rPr>
  </w:style>
  <w:style w:type="paragraph" w:styleId="Index8">
    <w:name w:val="index 8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600" w:hanging="200"/>
      <w:jc w:val="left"/>
    </w:pPr>
    <w:rPr>
      <w:rFonts w:ascii="Times New Roman" w:hAnsi="Times New Roman"/>
    </w:rPr>
  </w:style>
  <w:style w:type="paragraph" w:styleId="Index9">
    <w:name w:val="index 9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800" w:hanging="200"/>
      <w:jc w:val="left"/>
    </w:pPr>
    <w:rPr>
      <w:rFonts w:ascii="Times New Roman" w:hAnsi="Times New Roman"/>
    </w:rPr>
  </w:style>
  <w:style w:type="paragraph" w:styleId="Indexberschrift">
    <w:name w:val="index heading"/>
    <w:basedOn w:val="Standard"/>
    <w:next w:val="Index1"/>
    <w:semiHidden/>
    <w:pPr>
      <w:tabs>
        <w:tab w:val="clear" w:pos="425"/>
        <w:tab w:val="right" w:leader="dot" w:pos="4458"/>
      </w:tabs>
      <w:spacing w:before="120"/>
      <w:jc w:val="left"/>
    </w:pPr>
    <w:rPr>
      <w:rFonts w:ascii="Times New Roman" w:hAnsi="Times New Roman"/>
      <w:b/>
      <w:i/>
    </w:rPr>
  </w:style>
  <w:style w:type="paragraph" w:customStyle="1" w:styleId="OmniPage1">
    <w:name w:val="OmniPage #1"/>
    <w:pPr>
      <w:tabs>
        <w:tab w:val="left" w:pos="50"/>
        <w:tab w:val="right" w:pos="3789"/>
      </w:tabs>
      <w:overflowPunct w:val="0"/>
      <w:autoSpaceDE w:val="0"/>
      <w:autoSpaceDN w:val="0"/>
      <w:adjustRightInd w:val="0"/>
      <w:ind w:left="50" w:right="50"/>
      <w:textAlignment w:val="baseline"/>
    </w:pPr>
    <w:rPr>
      <w:rFonts w:ascii="Courier" w:hAnsi="Courier"/>
      <w:lang w:val="en-US"/>
    </w:rPr>
  </w:style>
  <w:style w:type="paragraph" w:customStyle="1" w:styleId="OmniPage2">
    <w:name w:val="OmniPage #2"/>
    <w:pPr>
      <w:tabs>
        <w:tab w:val="left" w:pos="50"/>
        <w:tab w:val="right" w:pos="53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urier" w:hAnsi="Courier"/>
      <w:lang w:val="en-US"/>
    </w:rPr>
  </w:style>
  <w:style w:type="paragraph" w:customStyle="1" w:styleId="OmniPage3">
    <w:name w:val="OmniPage #3"/>
    <w:pPr>
      <w:tabs>
        <w:tab w:val="left" w:pos="50"/>
        <w:tab w:val="right" w:pos="2518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urier" w:hAnsi="Courier"/>
      <w:lang w:val="en-US"/>
    </w:rPr>
  </w:style>
  <w:style w:type="paragraph" w:customStyle="1" w:styleId="OmniPage4">
    <w:name w:val="OmniPage #4"/>
    <w:pPr>
      <w:tabs>
        <w:tab w:val="left" w:pos="50"/>
        <w:tab w:val="right" w:pos="435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en-US"/>
    </w:rPr>
  </w:style>
  <w:style w:type="paragraph" w:customStyle="1" w:styleId="OmniPage260">
    <w:name w:val="OmniPage #260"/>
    <w:pPr>
      <w:tabs>
        <w:tab w:val="left" w:pos="50"/>
        <w:tab w:val="right" w:pos="2399"/>
      </w:tabs>
      <w:overflowPunct w:val="0"/>
      <w:autoSpaceDE w:val="0"/>
      <w:autoSpaceDN w:val="0"/>
      <w:adjustRightInd w:val="0"/>
      <w:spacing w:line="192" w:lineRule="exact"/>
      <w:textAlignment w:val="baseline"/>
    </w:pPr>
    <w:rPr>
      <w:sz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DATEN\SYSTEM\SCHAEFER\VORLAGEN\39_11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39_1197.DOT</Template>
  <TotalTime>0</TotalTime>
  <Pages>7</Pages>
  <Words>1984</Words>
  <Characters>14671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Bundeseinheitliche Praxis bei der Überwachung der Emissionen und der Imissionen</vt:lpstr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Bundeseinheitliche Praxis bei der Überwachung der Emissionen und der Imissionen</dc:title>
  <dc:subject/>
  <dc:creator>LUA</dc:creator>
  <cp:keywords/>
  <cp:lastModifiedBy>Rüter, Dr., Ingo</cp:lastModifiedBy>
  <cp:revision>4</cp:revision>
  <cp:lastPrinted>1601-01-01T00:00:00Z</cp:lastPrinted>
  <dcterms:created xsi:type="dcterms:W3CDTF">2024-07-17T09:20:00Z</dcterms:created>
  <dcterms:modified xsi:type="dcterms:W3CDTF">2024-07-17T09:32:00Z</dcterms:modified>
</cp:coreProperties>
</file>