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7332318"/>
      <w:bookmarkStart w:id="1" w:name="_Toc418754338"/>
      <w:r>
        <w:t>Vierzehnte Vero</w:t>
      </w:r>
      <w:bookmarkStart w:id="2" w:name="_GoBack"/>
      <w:bookmarkEnd w:id="2"/>
      <w:r>
        <w:t>rdnung zur Durchführung des Bundes-</w:t>
      </w:r>
      <w:proofErr w:type="spellStart"/>
      <w:r>
        <w:t>Immissions</w:t>
      </w:r>
      <w:proofErr w:type="spellEnd"/>
      <w:r>
        <w:br/>
      </w:r>
      <w:proofErr w:type="spellStart"/>
      <w:r>
        <w:t>schutzgesetzes</w:t>
      </w:r>
      <w:proofErr w:type="spellEnd"/>
      <w:r>
        <w:t xml:space="preserve"> - Verordnung über Anlagen der Landesverteidigung - </w:t>
      </w:r>
      <w:r>
        <w:br/>
        <w:t>14. BImSchV</w:t>
      </w:r>
      <w:bookmarkEnd w:id="0"/>
      <w:bookmarkEnd w:id="1"/>
    </w:p>
    <w:p>
      <w:pPr>
        <w:pStyle w:val="GesAbsatz"/>
        <w:jc w:val="center"/>
      </w:pPr>
      <w:r>
        <w:t xml:space="preserve">vom </w:t>
      </w:r>
      <w:smartTag w:uri="urn:schemas-microsoft-com:office:smarttags" w:element="date">
        <w:smartTagPr>
          <w:attr w:name="ls" w:val="trans"/>
          <w:attr w:name="Month" w:val="4"/>
          <w:attr w:name="Day" w:val="9"/>
          <w:attr w:name="Year" w:val="1986"/>
        </w:smartTagPr>
        <w:r>
          <w:t>9. April 1986</w:t>
        </w:r>
      </w:smartTag>
    </w:p>
    <w:p>
      <w:pPr>
        <w:pStyle w:val="GesAbsatz"/>
        <w:rPr>
          <w:i/>
          <w:color w:val="0000CC"/>
        </w:rPr>
      </w:pPr>
      <w:r>
        <w:rPr>
          <w:i/>
          <w:color w:val="0000CC"/>
        </w:rPr>
        <w:t>Die Verordnung ist am 01.05.1986 in Kraft getreten.</w:t>
      </w:r>
    </w:p>
    <w:p>
      <w:pPr>
        <w:pStyle w:val="GesAbsatz"/>
      </w:pPr>
      <w:hyperlink r:id="rId7" w:history="1">
        <w:r>
          <w:rPr>
            <w:rStyle w:val="Hyperlink"/>
          </w:rPr>
          <w:t>Link zu DIP</w:t>
        </w:r>
      </w:hyperlink>
    </w:p>
    <w:p>
      <w:pPr>
        <w:pStyle w:val="GesAbsatz"/>
        <w:jc w:val="center"/>
        <w:rPr>
          <w:b/>
          <w:bCs/>
          <w:sz w:val="22"/>
        </w:rPr>
      </w:pPr>
      <w:r>
        <w:rPr>
          <w:b/>
          <w:bCs/>
          <w:sz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bCs/>
          <w:sz w:val="22"/>
        </w:rPr>
        <w:fldChar w:fldCharType="begin"/>
      </w:r>
      <w:r>
        <w:rPr>
          <w:b w:val="0"/>
          <w:bCs/>
          <w:sz w:val="22"/>
        </w:rPr>
        <w:instrText xml:space="preserve"> TOC \o "1-3" \h \z </w:instrText>
      </w:r>
      <w:r>
        <w:rPr>
          <w:b w:val="0"/>
          <w:bCs/>
          <w:sz w:val="22"/>
        </w:rPr>
        <w:fldChar w:fldCharType="separate"/>
      </w:r>
      <w:hyperlink w:anchor="_Toc418754338" w:history="1">
        <w:r>
          <w:rPr>
            <w:rStyle w:val="Hyperlink"/>
            <w:noProof/>
          </w:rPr>
          <w:t>Verordnung über Anlagen der Landesverteidigung -  14. BImSchV</w:t>
        </w:r>
        <w:r>
          <w:rPr>
            <w:noProof/>
            <w:webHidden/>
          </w:rPr>
          <w:tab/>
        </w:r>
        <w:r>
          <w:rPr>
            <w:noProof/>
            <w:webHidden/>
          </w:rPr>
          <w:fldChar w:fldCharType="begin"/>
        </w:r>
        <w:r>
          <w:rPr>
            <w:noProof/>
            <w:webHidden/>
          </w:rPr>
          <w:instrText xml:space="preserve"> PAGEREF _Toc418754338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8754339" w:history="1">
        <w:r>
          <w:rPr>
            <w:rStyle w:val="Hyperlink"/>
            <w:noProof/>
          </w:rPr>
          <w:t>§ 1 Zuständigkeit</w:t>
        </w:r>
        <w:r>
          <w:rPr>
            <w:noProof/>
            <w:webHidden/>
          </w:rPr>
          <w:tab/>
        </w:r>
        <w:r>
          <w:rPr>
            <w:noProof/>
            <w:webHidden/>
          </w:rPr>
          <w:fldChar w:fldCharType="begin"/>
        </w:r>
        <w:r>
          <w:rPr>
            <w:noProof/>
            <w:webHidden/>
          </w:rPr>
          <w:instrText xml:space="preserve"> PAGEREF _Toc418754339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8754340" w:history="1">
        <w:r>
          <w:rPr>
            <w:rStyle w:val="Hyperlink"/>
            <w:noProof/>
          </w:rPr>
          <w:t>§ 2 Besonderheiten des Genehmigungsverfahrens</w:t>
        </w:r>
        <w:r>
          <w:rPr>
            <w:noProof/>
            <w:webHidden/>
          </w:rPr>
          <w:tab/>
        </w:r>
        <w:r>
          <w:rPr>
            <w:noProof/>
            <w:webHidden/>
          </w:rPr>
          <w:fldChar w:fldCharType="begin"/>
        </w:r>
        <w:r>
          <w:rPr>
            <w:noProof/>
            <w:webHidden/>
          </w:rPr>
          <w:instrText xml:space="preserve"> PAGEREF _Toc418754340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8754341" w:history="1">
        <w:r>
          <w:rPr>
            <w:rStyle w:val="Hyperlink"/>
            <w:noProof/>
          </w:rPr>
          <w:t>§ 3  Inkrafttreten</w:t>
        </w:r>
        <w:r>
          <w:rPr>
            <w:noProof/>
            <w:webHidden/>
          </w:rPr>
          <w:tab/>
        </w:r>
        <w:r>
          <w:rPr>
            <w:noProof/>
            <w:webHidden/>
          </w:rPr>
          <w:fldChar w:fldCharType="begin"/>
        </w:r>
        <w:r>
          <w:rPr>
            <w:noProof/>
            <w:webHidden/>
          </w:rPr>
          <w:instrText xml:space="preserve"> PAGEREF _Toc418754341 \h </w:instrText>
        </w:r>
        <w:r>
          <w:rPr>
            <w:noProof/>
            <w:webHidden/>
          </w:rPr>
        </w:r>
        <w:r>
          <w:rPr>
            <w:noProof/>
            <w:webHidden/>
          </w:rPr>
          <w:fldChar w:fldCharType="separate"/>
        </w:r>
        <w:r>
          <w:rPr>
            <w:noProof/>
            <w:webHidden/>
          </w:rPr>
          <w:t>1</w:t>
        </w:r>
        <w:r>
          <w:rPr>
            <w:noProof/>
            <w:webHidden/>
          </w:rPr>
          <w:fldChar w:fldCharType="end"/>
        </w:r>
      </w:hyperlink>
    </w:p>
    <w:p>
      <w:pPr>
        <w:pStyle w:val="GesAbsatz"/>
      </w:pPr>
      <w:r>
        <w:fldChar w:fldCharType="end"/>
      </w:r>
    </w:p>
    <w:p>
      <w:pPr>
        <w:pStyle w:val="GesAbsatz"/>
      </w:pPr>
      <w:r>
        <w:t xml:space="preserve">Auf Grund des § 59 des Bundes-Immissionsschutzgesetzes vom </w:t>
      </w:r>
      <w:smartTag w:uri="urn:schemas-microsoft-com:office:smarttags" w:element="date">
        <w:smartTagPr>
          <w:attr w:name="ls" w:val="trans"/>
          <w:attr w:name="Month" w:val="3"/>
          <w:attr w:name="Day" w:val="15"/>
          <w:attr w:name="Year" w:val="1974"/>
        </w:smartTagPr>
        <w:r>
          <w:t>15. März 1974</w:t>
        </w:r>
      </w:smartTag>
      <w:r>
        <w:t xml:space="preserve"> (BGBl. I S. 721, 1193) wird von der Bundesregierung und auf Grund des § 10 Abs. 11 des Bundes-Immissionsschutzgesetzes vom Bun</w:t>
      </w:r>
      <w:r>
        <w:softHyphen/>
        <w:t>desminister der Verteidigung im Einvernehmen mit dem Bundesminister des Innern, jeweils mit Zustimmung des Bundesrates, verordnet:</w:t>
      </w:r>
    </w:p>
    <w:p>
      <w:pPr>
        <w:pStyle w:val="berschrift3"/>
      </w:pPr>
      <w:bookmarkStart w:id="3" w:name="_Toc397332319"/>
      <w:bookmarkStart w:id="4" w:name="_Toc418754339"/>
      <w:r>
        <w:t>§ 1</w:t>
      </w:r>
      <w:r>
        <w:br/>
        <w:t>Zuständigkeit</w:t>
      </w:r>
      <w:bookmarkEnd w:id="3"/>
      <w:bookmarkEnd w:id="4"/>
    </w:p>
    <w:p>
      <w:pPr>
        <w:pStyle w:val="GesAbsatz"/>
      </w:pPr>
      <w:r>
        <w:t xml:space="preserve">(1) Dem Bundesminister der Verteidigung oder der von ihm bestimmten Stelle obliegen im Bereich der Bundeswehr der Vollzug der §§ 17, 20, 21, 24, 25, 26, 28, 29, 31, 52, 53 Abs. 2 und des § 55 Abs. 1 Satz 2 des Bundes-Immissionsschutzgesetzes und behördliche Überwachungsmaßnahmen nach Rechtsverordnungen, die auf Grund des Bundes-Immissionsschutzgesetzes erlassen sind, </w:t>
      </w:r>
    </w:p>
    <w:p>
      <w:pPr>
        <w:pStyle w:val="GesAbsatz"/>
      </w:pPr>
      <w:r>
        <w:t xml:space="preserve">bei Anlagen, die der militärischen Landesverteidigung dienen und sich in militärischen Sicherheitsbereichen befinden, die nach § 2 Abs. 2 des Gesetzes über die Anwendung unmittelbaren Zwanges und die Ausübung besonderer Befugnisse durch Soldaten der Bundeswehr und zivile Wachpersonen vom </w:t>
      </w:r>
      <w:smartTag w:uri="urn:schemas-microsoft-com:office:smarttags" w:element="date">
        <w:smartTagPr>
          <w:attr w:name="ls" w:val="trans"/>
          <w:attr w:name="Month" w:val="8"/>
          <w:attr w:name="Day" w:val="12"/>
          <w:attr w:name="Year" w:val="19"/>
        </w:smartTagPr>
        <w:r>
          <w:t>12. August 19</w:t>
        </w:r>
      </w:smartTag>
      <w:r>
        <w:t>65 (BGBl. I S. 796) festgesetzt sind, bei Anlagen nach § 3 Abs. 5 Nr. 2 des Bundes-Immissionsschutzgesetzes, die der militärischen Landesverteidigung dienen, soweit sie zu Übungen und Manövern außerhalb militärischer Sicherheitsbereiche eingesetzt werden.</w:t>
      </w:r>
    </w:p>
    <w:p>
      <w:pPr>
        <w:pStyle w:val="GesAbsatz"/>
      </w:pPr>
      <w:r>
        <w:t>(2) Dem Bundesminister der Verteidigung oder der von ihm bestimmten Stelle obliegen auch die in Absatz 1 genannten behördlichen Überwachungsaufgaben bei Anlagen, die der militärischen Landesverteidigung dienen und von den auf Grund völkerrechtlicher Verträge in der Bundesrepublik Deutschland stationierten Truppen genutzt werden.</w:t>
      </w:r>
    </w:p>
    <w:p>
      <w:pPr>
        <w:pStyle w:val="berschrift3"/>
      </w:pPr>
      <w:bookmarkStart w:id="5" w:name="_Toc397332320"/>
      <w:bookmarkStart w:id="6" w:name="_Toc418754340"/>
      <w:r>
        <w:t>§ 2</w:t>
      </w:r>
      <w:r>
        <w:br/>
        <w:t>Besonderheiten des Genehmigungsverfahrens</w:t>
      </w:r>
      <w:bookmarkEnd w:id="5"/>
      <w:bookmarkEnd w:id="6"/>
    </w:p>
    <w:p>
      <w:pPr>
        <w:pStyle w:val="GesAbsatz"/>
      </w:pPr>
      <w:r>
        <w:t>(1) Ein Genehmigungsantrag für Anlagen, die der militärischen Landesverteidigung dienen, muß Art und Umfang der nach § 60 Abs. 1 des Bundes-Immissionsschutzgesetzes zugelassenen oder geforderten Ausnahmen bezeichnen.</w:t>
      </w:r>
    </w:p>
    <w:p>
      <w:pPr>
        <w:pStyle w:val="GesAbsatz"/>
      </w:pPr>
      <w:r>
        <w:t xml:space="preserve">(2) Soweit Unterlagen der militärischen Geheimhaltung unterliegen, sind sie getrennt vorzulegen und zu kennzeichnen. Wenn der Antragsteller begründet darlegt, daß es zur Wahrung des Geheimnisses zwingend erforderlich ist, soll die Genehmigungsbehörde auf die Vorlage dieser Unterlagen ganz oder teilweise verzichten; in diesen Fällen gilt § 10 Abs. 2 Satz 2 des Bundes-Immissionsschutzgesetzes entsprechend. </w:t>
      </w:r>
    </w:p>
    <w:p>
      <w:pPr>
        <w:pStyle w:val="berschrift3"/>
      </w:pPr>
      <w:bookmarkStart w:id="7" w:name="_Toc397332321"/>
      <w:bookmarkStart w:id="8" w:name="_Toc418754341"/>
      <w:r>
        <w:t xml:space="preserve">§ 3 </w:t>
      </w:r>
      <w:r>
        <w:br/>
        <w:t>Inkrafttreten</w:t>
      </w:r>
      <w:bookmarkEnd w:id="7"/>
      <w:bookmarkEnd w:id="8"/>
    </w:p>
    <w:p>
      <w:pPr>
        <w:pStyle w:val="GesAbsatz"/>
      </w:pPr>
      <w:r>
        <w:t>Diese Verordnung tritt am ersten Tage des auf die Verkündung folgenden Kalendermonats in Kraft.</w:t>
      </w:r>
    </w:p>
    <w:p>
      <w:pPr>
        <w:jc w:val="left"/>
      </w:pPr>
    </w:p>
    <w:sectPr>
      <w:headerReference w:type="default" r:id="rId8"/>
      <w:footerReference w:type="default" r:id="rId9"/>
      <w:footnotePr>
        <w:numRestart w:val="eachPage"/>
      </w:footnotePr>
      <w:pgSz w:w="11907" w:h="16840" w:code="9"/>
      <w:pgMar w:top="1134" w:right="851"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sz w:val="20"/>
      </w:rPr>
      <w:tab/>
    </w:r>
    <w:r>
      <w:t xml:space="preserve">Stand </w:t>
    </w:r>
    <w:smartTag w:uri="urn:schemas-microsoft-com:office:smarttags" w:element="date">
      <w:smartTagPr>
        <w:attr w:name="ls" w:val="trans"/>
        <w:attr w:name="Month" w:val="04"/>
        <w:attr w:name="Day" w:val="09"/>
        <w:attr w:name="Year" w:val="1986"/>
      </w:smartTagPr>
      <w:r>
        <w:t>09.04.1986</w:t>
      </w:r>
    </w:smartTag>
    <w:r>
      <w:t xml:space="preserve"> (BGBl. I S. 380 / FNA 2129-8-14)</w:t>
    </w:r>
    <w:r>
      <w:rPr>
        <w:sz w:val="20"/>
      </w:rPr>
      <w:tab/>
    </w:r>
    <w:r>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60.1-063</w:t>
    </w:r>
  </w:p>
  <w:p>
    <w:pPr>
      <w:pStyle w:val="Kopfzeile"/>
    </w:pPr>
    <w:r>
      <w:t>14. BImSchV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numRestart w:val="eachPage"/>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15:docId w15:val="{F810A54D-4417-4266-86CB-1635F9FD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pPr>
      <w:spacing w:before="0" w:after="0"/>
      <w:jc w:val="right"/>
    </w:pPr>
    <w:rPr>
      <w:b/>
      <w:sz w:val="24"/>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character" w:customStyle="1" w:styleId="berschrift5Zchn">
    <w:name w:val="Überschrift 5 Zchn"/>
    <w:basedOn w:val="Absatz-Standardschriftart"/>
    <w:link w:val="berschrift5"/>
    <w:rPr>
      <w:rFonts w:ascii="Arial" w:hAnsi="Arial"/>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p.bundestag.de/vorgang/vierzehnte-verordnung-zur-durchf%C3%BChrung-des-bundes-immissionsschutzgesetzes-verordnung-%C3%BCber-anlagen-der/19272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3B4DB-FDBD-43C6-8A07-DBF0D2C7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Pages>
  <Words>379</Words>
  <Characters>2847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14. BImSchV</vt:lpstr>
    </vt:vector>
  </TitlesOfParts>
  <Company>LANUV NRW</Company>
  <LinksUpToDate>false</LinksUpToDate>
  <CharactersWithSpaces>3220</CharactersWithSpaces>
  <SharedDoc>false</SharedDoc>
  <HLinks>
    <vt:vector size="24" baseType="variant">
      <vt:variant>
        <vt:i4>1638459</vt:i4>
      </vt:variant>
      <vt:variant>
        <vt:i4>20</vt:i4>
      </vt:variant>
      <vt:variant>
        <vt:i4>0</vt:i4>
      </vt:variant>
      <vt:variant>
        <vt:i4>5</vt:i4>
      </vt:variant>
      <vt:variant>
        <vt:lpwstr/>
      </vt:variant>
      <vt:variant>
        <vt:lpwstr>_Toc89060031</vt:lpwstr>
      </vt:variant>
      <vt:variant>
        <vt:i4>1572923</vt:i4>
      </vt:variant>
      <vt:variant>
        <vt:i4>14</vt:i4>
      </vt:variant>
      <vt:variant>
        <vt:i4>0</vt:i4>
      </vt:variant>
      <vt:variant>
        <vt:i4>5</vt:i4>
      </vt:variant>
      <vt:variant>
        <vt:lpwstr/>
      </vt:variant>
      <vt:variant>
        <vt:lpwstr>_Toc89060030</vt:lpwstr>
      </vt:variant>
      <vt:variant>
        <vt:i4>1114170</vt:i4>
      </vt:variant>
      <vt:variant>
        <vt:i4>8</vt:i4>
      </vt:variant>
      <vt:variant>
        <vt:i4>0</vt:i4>
      </vt:variant>
      <vt:variant>
        <vt:i4>5</vt:i4>
      </vt:variant>
      <vt:variant>
        <vt:lpwstr/>
      </vt:variant>
      <vt:variant>
        <vt:lpwstr>_Toc89060029</vt:lpwstr>
      </vt:variant>
      <vt:variant>
        <vt:i4>1048634</vt:i4>
      </vt:variant>
      <vt:variant>
        <vt:i4>2</vt:i4>
      </vt:variant>
      <vt:variant>
        <vt:i4>0</vt:i4>
      </vt:variant>
      <vt:variant>
        <vt:i4>5</vt:i4>
      </vt:variant>
      <vt:variant>
        <vt:lpwstr/>
      </vt:variant>
      <vt:variant>
        <vt:lpwstr>_Toc89060028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BImSchV</dc:title>
  <dc:creator>LANUV NRW</dc:creator>
  <dc:description>durchgesehen 12.2004</dc:description>
  <cp:lastModifiedBy>Rüter, Dr., Ingo</cp:lastModifiedBy>
  <cp:revision>4</cp:revision>
  <dcterms:created xsi:type="dcterms:W3CDTF">2015-05-07T07:32:00Z</dcterms:created>
  <dcterms:modified xsi:type="dcterms:W3CDTF">2024-04-09T13:29:00Z</dcterms:modified>
</cp:coreProperties>
</file>