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0"/>
      </w:pPr>
      <w:bookmarkStart w:id="0" w:name="_Toc410444451"/>
      <w:bookmarkStart w:id="1" w:name="_Toc446401258"/>
      <w:bookmarkStart w:id="2" w:name="_Toc446401363"/>
      <w:bookmarkStart w:id="3" w:name="_Toc448298995"/>
      <w:bookmarkStart w:id="4" w:name="_Toc169181039"/>
      <w:r>
        <w:t>Verordnung über Anwendungsverbote für Pflanzenschutzmittel</w:t>
      </w:r>
      <w:bookmarkEnd w:id="0"/>
      <w:r>
        <w:br/>
        <w:t>Pflanzenschutz-Anw</w:t>
      </w:r>
      <w:bookmarkStart w:id="5" w:name="_GoBack"/>
      <w:bookmarkEnd w:id="5"/>
      <w:r>
        <w:t>endungsverordnung</w:t>
      </w:r>
      <w:bookmarkEnd w:id="1"/>
      <w:bookmarkEnd w:id="2"/>
      <w:bookmarkEnd w:id="3"/>
      <w:r>
        <w:t xml:space="preserve"> - Pflschutz-AnwV</w:t>
      </w:r>
      <w:bookmarkEnd w:id="4"/>
    </w:p>
    <w:p>
      <w:pPr>
        <w:pStyle w:val="GesAbsatz"/>
        <w:jc w:val="center"/>
      </w:pPr>
      <w:r>
        <w:t>vom 10. November 1992</w:t>
      </w:r>
    </w:p>
    <w:p>
      <w:pPr>
        <w:pStyle w:val="GesAbsatz"/>
      </w:pPr>
    </w:p>
    <w:p>
      <w:pPr>
        <w:pStyle w:val="GesAbsatz"/>
        <w:tabs>
          <w:tab w:val="clear" w:pos="425"/>
          <w:tab w:val="left" w:pos="2268"/>
        </w:tabs>
      </w:pPr>
      <w:hyperlink w:anchor="Gesetzeshistorie" w:history="1">
        <w:r>
          <w:rPr>
            <w:rStyle w:val="Hyperlink"/>
          </w:rPr>
          <w:t>Gesetzeshistorie</w:t>
        </w:r>
      </w:hyperlink>
      <w:r>
        <w:tab/>
      </w:r>
      <w:hyperlink r:id="rId8" w:history="1">
        <w:r>
          <w:rPr>
            <w:rStyle w:val="Hyperlink"/>
          </w:rPr>
          <w:t>Link zu DIP</w:t>
        </w:r>
      </w:hyperlink>
    </w:p>
    <w:p>
      <w:pPr>
        <w:jc w:val="center"/>
        <w:rPr>
          <w:b/>
          <w:sz w:val="22"/>
        </w:rPr>
      </w:pPr>
      <w:r>
        <w:rPr>
          <w:b/>
          <w:sz w:val="22"/>
        </w:rPr>
        <w:t>Inhalt:</w:t>
      </w:r>
    </w:p>
    <w:p>
      <w:pPr>
        <w:pStyle w:val="Verzeichnis1"/>
        <w:tabs>
          <w:tab w:val="right" w:leader="dot" w:pos="9628"/>
        </w:tabs>
        <w:rPr>
          <w:rFonts w:asciiTheme="minorHAnsi" w:eastAsiaTheme="minorEastAsia" w:hAnsiTheme="minorHAnsi" w:cstheme="minorBidi"/>
          <w:b w:val="0"/>
          <w:bCs w:val="0"/>
          <w:caps w:val="0"/>
          <w:noProof/>
          <w:sz w:val="22"/>
          <w:szCs w:val="22"/>
        </w:rPr>
      </w:pPr>
      <w:r>
        <w:rPr>
          <w:caps w:val="0"/>
        </w:rPr>
        <w:fldChar w:fldCharType="begin"/>
      </w:r>
      <w:r>
        <w:rPr>
          <w:caps w:val="0"/>
        </w:rPr>
        <w:instrText xml:space="preserve"> TOC \o "1-3" \h \z \u </w:instrText>
      </w:r>
      <w:r>
        <w:rPr>
          <w:caps w:val="0"/>
        </w:rPr>
        <w:fldChar w:fldCharType="separate"/>
      </w:r>
      <w:hyperlink w:anchor="_Toc169181039" w:history="1">
        <w:r>
          <w:rPr>
            <w:rStyle w:val="Hyperlink"/>
            <w:noProof/>
          </w:rPr>
          <w:t>Verordnung über Anwendungsverbote für Pflanzenschutzmittel Pflanzenschutz-Anwendungsverordnung - Pflschutz-AnwV</w:t>
        </w:r>
        <w:r>
          <w:rPr>
            <w:noProof/>
            <w:webHidden/>
          </w:rPr>
          <w:tab/>
        </w:r>
        <w:r>
          <w:rPr>
            <w:noProof/>
            <w:webHidden/>
          </w:rPr>
          <w:fldChar w:fldCharType="begin"/>
        </w:r>
        <w:r>
          <w:rPr>
            <w:noProof/>
            <w:webHidden/>
          </w:rPr>
          <w:instrText xml:space="preserve"> PAGEREF _Toc169181039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0" w:history="1">
        <w:r>
          <w:rPr>
            <w:rStyle w:val="Hyperlink"/>
            <w:noProof/>
          </w:rPr>
          <w:t>§ 1 Vollständiges Anwendungsverbot</w:t>
        </w:r>
        <w:r>
          <w:rPr>
            <w:noProof/>
            <w:webHidden/>
          </w:rPr>
          <w:tab/>
        </w:r>
        <w:r>
          <w:rPr>
            <w:noProof/>
            <w:webHidden/>
          </w:rPr>
          <w:fldChar w:fldCharType="begin"/>
        </w:r>
        <w:r>
          <w:rPr>
            <w:noProof/>
            <w:webHidden/>
          </w:rPr>
          <w:instrText xml:space="preserve"> PAGEREF _Toc169181040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1" w:history="1">
        <w:r>
          <w:rPr>
            <w:rStyle w:val="Hyperlink"/>
            <w:noProof/>
          </w:rPr>
          <w:t>§ 2 Eingeschränktes Anwendungsverbot</w:t>
        </w:r>
        <w:r>
          <w:rPr>
            <w:noProof/>
            <w:webHidden/>
          </w:rPr>
          <w:tab/>
        </w:r>
        <w:r>
          <w:rPr>
            <w:noProof/>
            <w:webHidden/>
          </w:rPr>
          <w:fldChar w:fldCharType="begin"/>
        </w:r>
        <w:r>
          <w:rPr>
            <w:noProof/>
            <w:webHidden/>
          </w:rPr>
          <w:instrText xml:space="preserve"> PAGEREF _Toc169181041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2" w:history="1">
        <w:r>
          <w:rPr>
            <w:rStyle w:val="Hyperlink"/>
            <w:noProof/>
          </w:rPr>
          <w:t>§ 3 Anwendungsbeschränkungen</w:t>
        </w:r>
        <w:r>
          <w:rPr>
            <w:noProof/>
            <w:webHidden/>
          </w:rPr>
          <w:tab/>
        </w:r>
        <w:r>
          <w:rPr>
            <w:noProof/>
            <w:webHidden/>
          </w:rPr>
          <w:fldChar w:fldCharType="begin"/>
        </w:r>
        <w:r>
          <w:rPr>
            <w:noProof/>
            <w:webHidden/>
          </w:rPr>
          <w:instrText xml:space="preserve"> PAGEREF _Toc169181042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3" w:history="1">
        <w:r>
          <w:rPr>
            <w:rStyle w:val="Hyperlink"/>
            <w:noProof/>
          </w:rPr>
          <w:t>§ 4 Verbot der Anwendung in Gebieten mit Bedeutung für den Naturschutz</w:t>
        </w:r>
        <w:r>
          <w:rPr>
            <w:noProof/>
            <w:webHidden/>
          </w:rPr>
          <w:tab/>
        </w:r>
        <w:r>
          <w:rPr>
            <w:noProof/>
            <w:webHidden/>
          </w:rPr>
          <w:fldChar w:fldCharType="begin"/>
        </w:r>
        <w:r>
          <w:rPr>
            <w:noProof/>
            <w:webHidden/>
          </w:rPr>
          <w:instrText xml:space="preserve"> PAGEREF _Toc169181043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4" w:history="1">
        <w:r>
          <w:rPr>
            <w:rStyle w:val="Hyperlink"/>
            <w:noProof/>
          </w:rPr>
          <w:t>§ 4a Verbot der Anwendung an Gewässern</w:t>
        </w:r>
        <w:r>
          <w:rPr>
            <w:noProof/>
            <w:webHidden/>
          </w:rPr>
          <w:tab/>
        </w:r>
        <w:r>
          <w:rPr>
            <w:noProof/>
            <w:webHidden/>
          </w:rPr>
          <w:fldChar w:fldCharType="begin"/>
        </w:r>
        <w:r>
          <w:rPr>
            <w:noProof/>
            <w:webHidden/>
          </w:rPr>
          <w:instrText xml:space="preserve"> PAGEREF _Toc169181044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5" w:history="1">
        <w:r>
          <w:rPr>
            <w:rStyle w:val="Hyperlink"/>
            <w:noProof/>
          </w:rPr>
          <w:t>§ 5 Einfuhrverbote</w:t>
        </w:r>
        <w:r>
          <w:rPr>
            <w:noProof/>
            <w:webHidden/>
          </w:rPr>
          <w:tab/>
        </w:r>
        <w:r>
          <w:rPr>
            <w:noProof/>
            <w:webHidden/>
          </w:rPr>
          <w:fldChar w:fldCharType="begin"/>
        </w:r>
        <w:r>
          <w:rPr>
            <w:noProof/>
            <w:webHidden/>
          </w:rPr>
          <w:instrText xml:space="preserve"> PAGEREF _Toc169181045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6" w:history="1">
        <w:r>
          <w:rPr>
            <w:rStyle w:val="Hyperlink"/>
            <w:noProof/>
          </w:rPr>
          <w:t>§ 6 Verunreinigungen</w:t>
        </w:r>
        <w:r>
          <w:rPr>
            <w:noProof/>
            <w:webHidden/>
          </w:rPr>
          <w:tab/>
        </w:r>
        <w:r>
          <w:rPr>
            <w:noProof/>
            <w:webHidden/>
          </w:rPr>
          <w:fldChar w:fldCharType="begin"/>
        </w:r>
        <w:r>
          <w:rPr>
            <w:noProof/>
            <w:webHidden/>
          </w:rPr>
          <w:instrText xml:space="preserve"> PAGEREF _Toc169181046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7" w:history="1">
        <w:r>
          <w:rPr>
            <w:rStyle w:val="Hyperlink"/>
            <w:noProof/>
          </w:rPr>
          <w:t>§ 7 Ausnahmen</w:t>
        </w:r>
        <w:r>
          <w:rPr>
            <w:noProof/>
            <w:webHidden/>
          </w:rPr>
          <w:tab/>
        </w:r>
        <w:r>
          <w:rPr>
            <w:noProof/>
            <w:webHidden/>
          </w:rPr>
          <w:fldChar w:fldCharType="begin"/>
        </w:r>
        <w:r>
          <w:rPr>
            <w:noProof/>
            <w:webHidden/>
          </w:rPr>
          <w:instrText xml:space="preserve"> PAGEREF _Toc169181047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8" w:history="1">
        <w:r>
          <w:rPr>
            <w:rStyle w:val="Hyperlink"/>
            <w:noProof/>
          </w:rPr>
          <w:t>§ 8 Straftaten und Ordnungswidrigkeiten</w:t>
        </w:r>
        <w:r>
          <w:rPr>
            <w:noProof/>
            <w:webHidden/>
          </w:rPr>
          <w:tab/>
        </w:r>
        <w:r>
          <w:rPr>
            <w:noProof/>
            <w:webHidden/>
          </w:rPr>
          <w:fldChar w:fldCharType="begin"/>
        </w:r>
        <w:r>
          <w:rPr>
            <w:noProof/>
            <w:webHidden/>
          </w:rPr>
          <w:instrText xml:space="preserve"> PAGEREF _Toc169181048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right" w:leader="dot" w:pos="9628"/>
        </w:tabs>
        <w:rPr>
          <w:rFonts w:asciiTheme="minorHAnsi" w:eastAsiaTheme="minorEastAsia" w:hAnsiTheme="minorHAnsi" w:cstheme="minorBidi"/>
          <w:i w:val="0"/>
          <w:iCs w:val="0"/>
          <w:noProof/>
          <w:sz w:val="22"/>
          <w:szCs w:val="22"/>
        </w:rPr>
      </w:pPr>
      <w:hyperlink w:anchor="_Toc169181049" w:history="1">
        <w:r>
          <w:rPr>
            <w:rStyle w:val="Hyperlink"/>
            <w:noProof/>
          </w:rPr>
          <w:t>§ 9 Generelles Anwendungsverbot</w:t>
        </w:r>
        <w:r>
          <w:rPr>
            <w:noProof/>
            <w:webHidden/>
          </w:rPr>
          <w:tab/>
        </w:r>
        <w:r>
          <w:rPr>
            <w:noProof/>
            <w:webHidden/>
          </w:rPr>
          <w:fldChar w:fldCharType="begin"/>
        </w:r>
        <w:r>
          <w:rPr>
            <w:noProof/>
            <w:webHidden/>
          </w:rPr>
          <w:instrText xml:space="preserve"> PAGEREF _Toc169181049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69181050" w:history="1">
        <w:r>
          <w:rPr>
            <w:rStyle w:val="Hyperlink"/>
            <w:noProof/>
          </w:rPr>
          <w:t>Anlage 1 (zu den §§ 1 und 5 Abs. 1)</w:t>
        </w:r>
        <w:r>
          <w:rPr>
            <w:noProof/>
            <w:webHidden/>
          </w:rPr>
          <w:tab/>
        </w:r>
        <w:r>
          <w:rPr>
            <w:noProof/>
            <w:webHidden/>
          </w:rPr>
          <w:fldChar w:fldCharType="begin"/>
        </w:r>
        <w:r>
          <w:rPr>
            <w:noProof/>
            <w:webHidden/>
          </w:rPr>
          <w:instrText xml:space="preserve"> PAGEREF _Toc169181050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69181051" w:history="1">
        <w:r>
          <w:rPr>
            <w:rStyle w:val="Hyperlink"/>
            <w:noProof/>
          </w:rPr>
          <w:t>Anlage 2 (zu den §§ 2, 4 und 5 Abs. 2)</w:t>
        </w:r>
        <w:r>
          <w:rPr>
            <w:noProof/>
            <w:webHidden/>
          </w:rPr>
          <w:tab/>
        </w:r>
        <w:r>
          <w:rPr>
            <w:noProof/>
            <w:webHidden/>
          </w:rPr>
          <w:fldChar w:fldCharType="begin"/>
        </w:r>
        <w:r>
          <w:rPr>
            <w:noProof/>
            <w:webHidden/>
          </w:rPr>
          <w:instrText xml:space="preserve"> PAGEREF _Toc169181051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asciiTheme="minorHAnsi" w:eastAsiaTheme="minorEastAsia" w:hAnsiTheme="minorHAnsi" w:cstheme="minorBidi"/>
          <w:smallCaps w:val="0"/>
          <w:noProof/>
          <w:sz w:val="22"/>
          <w:szCs w:val="22"/>
        </w:rPr>
      </w:pPr>
      <w:hyperlink w:anchor="_Toc169181052" w:history="1">
        <w:r>
          <w:rPr>
            <w:rStyle w:val="Hyperlink"/>
            <w:noProof/>
          </w:rPr>
          <w:t>Anlage 3 (zu den §§ 3 und 4)</w:t>
        </w:r>
        <w:r>
          <w:rPr>
            <w:noProof/>
            <w:webHidden/>
          </w:rPr>
          <w:tab/>
        </w:r>
        <w:r>
          <w:rPr>
            <w:noProof/>
            <w:webHidden/>
          </w:rPr>
          <w:fldChar w:fldCharType="begin"/>
        </w:r>
        <w:r>
          <w:rPr>
            <w:noProof/>
            <w:webHidden/>
          </w:rPr>
          <w:instrText xml:space="preserve"> PAGEREF _Toc169181052 \h </w:instrText>
        </w:r>
        <w:r>
          <w:rPr>
            <w:noProof/>
            <w:webHidden/>
          </w:rPr>
        </w:r>
        <w:r>
          <w:rPr>
            <w:noProof/>
            <w:webHidden/>
          </w:rPr>
          <w:fldChar w:fldCharType="separate"/>
        </w:r>
        <w:r>
          <w:rPr>
            <w:noProof/>
            <w:webHidden/>
          </w:rPr>
          <w:t>6</w:t>
        </w:r>
        <w:r>
          <w:rPr>
            <w:noProof/>
            <w:webHidden/>
          </w:rPr>
          <w:fldChar w:fldCharType="end"/>
        </w:r>
      </w:hyperlink>
    </w:p>
    <w:p>
      <w:pPr>
        <w:tabs>
          <w:tab w:val="clear" w:pos="425"/>
          <w:tab w:val="right" w:pos="4680"/>
        </w:tabs>
        <w:ind w:left="284" w:hanging="284"/>
      </w:pPr>
      <w:r>
        <w:rPr>
          <w:rFonts w:ascii="Times New Roman" w:hAnsi="Times New Roman"/>
          <w:caps/>
        </w:rPr>
        <w:fldChar w:fldCharType="end"/>
      </w:r>
    </w:p>
    <w:p>
      <w:pPr>
        <w:pStyle w:val="berschrift3"/>
      </w:pPr>
      <w:bookmarkStart w:id="6" w:name="_Toc410444453"/>
      <w:bookmarkStart w:id="7" w:name="_Toc446401260"/>
      <w:bookmarkStart w:id="8" w:name="_Toc446401365"/>
      <w:bookmarkStart w:id="9" w:name="_Toc448298996"/>
      <w:bookmarkStart w:id="10" w:name="_Toc169181040"/>
      <w:r>
        <w:t>§ 1</w:t>
      </w:r>
      <w:r>
        <w:br/>
        <w:t>Vollständiges Anwendungsverbot</w:t>
      </w:r>
      <w:bookmarkEnd w:id="6"/>
      <w:bookmarkEnd w:id="7"/>
      <w:bookmarkEnd w:id="8"/>
      <w:bookmarkEnd w:id="9"/>
      <w:bookmarkEnd w:id="10"/>
    </w:p>
    <w:p>
      <w:pPr>
        <w:pStyle w:val="GesAbsatz"/>
      </w:pPr>
      <w:r>
        <w:t>Pflanzenschutzmittel, die aus einem in Anlage 1 aufgeführten Stoff bestehen oder einen solchen Stoff ent</w:t>
      </w:r>
      <w:r>
        <w:softHyphen/>
        <w:t>halten, dürfen nicht angewandt werden.</w:t>
      </w:r>
    </w:p>
    <w:p>
      <w:pPr>
        <w:pStyle w:val="berschrift3"/>
      </w:pPr>
      <w:bookmarkStart w:id="11" w:name="_Toc410444454"/>
      <w:bookmarkStart w:id="12" w:name="_Toc446401261"/>
      <w:bookmarkStart w:id="13" w:name="_Toc446401366"/>
      <w:bookmarkStart w:id="14" w:name="_Toc448298997"/>
      <w:bookmarkStart w:id="15" w:name="_Toc169181041"/>
      <w:r>
        <w:t>§ 2</w:t>
      </w:r>
      <w:r>
        <w:br/>
        <w:t>Eingeschränktes Anwendungsverbot</w:t>
      </w:r>
      <w:bookmarkEnd w:id="11"/>
      <w:bookmarkEnd w:id="12"/>
      <w:bookmarkEnd w:id="13"/>
      <w:bookmarkEnd w:id="14"/>
      <w:bookmarkEnd w:id="15"/>
    </w:p>
    <w:p>
      <w:pPr>
        <w:pStyle w:val="GesAbsatz"/>
      </w:pPr>
      <w:r>
        <w:t>Pflanzenschutzmittel, die aus einem in Anlage 2 aufgeführten Stoff bestehen oder einen solchen Stoff enthalten, dürfen nur angewandt werden, soweit dies nach Spalte 3 zulässig ist.</w:t>
      </w:r>
    </w:p>
    <w:p>
      <w:pPr>
        <w:pStyle w:val="berschrift3"/>
      </w:pPr>
      <w:bookmarkStart w:id="16" w:name="_Toc410444455"/>
      <w:bookmarkStart w:id="17" w:name="_Toc446401262"/>
      <w:bookmarkStart w:id="18" w:name="_Toc446401367"/>
      <w:bookmarkStart w:id="19" w:name="_Toc448298998"/>
      <w:bookmarkStart w:id="20" w:name="_Toc169181042"/>
      <w:r>
        <w:t>§ 3</w:t>
      </w:r>
      <w:r>
        <w:br/>
        <w:t>Anwendungsbeschränkungen</w:t>
      </w:r>
      <w:bookmarkEnd w:id="16"/>
      <w:bookmarkEnd w:id="17"/>
      <w:bookmarkEnd w:id="18"/>
      <w:bookmarkEnd w:id="19"/>
      <w:bookmarkEnd w:id="20"/>
    </w:p>
    <w:p>
      <w:pPr>
        <w:pStyle w:val="GesAbsatz"/>
      </w:pPr>
      <w:r>
        <w:t>(1) Pflanzenschutzmittel, die aus einem in Anlage 3 Abschnitt A aufgeführten Stoff bestehen oder einen solchen Stoff enthalten, dürfen nicht angewandt werden, soweit dies nach Spalte 3 verboten ist.</w:t>
      </w:r>
    </w:p>
    <w:p>
      <w:pPr>
        <w:pStyle w:val="GesAbsatz"/>
      </w:pPr>
      <w:r>
        <w:t>(2) Pflanzenschutzmittel, die aus einem in Anlage 3 Abschnitt B aufgeführten Stoff bestehen oder einen solchen Stoff enthalten, dürfen nicht in Wasserschutzgebieten und Heilquellenschutzgebieten angewandt werden, soweit nicht</w:t>
      </w:r>
    </w:p>
    <w:p>
      <w:pPr>
        <w:pStyle w:val="GesAbsatz"/>
        <w:ind w:left="426" w:hanging="426"/>
      </w:pPr>
      <w:r>
        <w:t>1.</w:t>
      </w:r>
      <w:r>
        <w:tab/>
        <w:t xml:space="preserve">sich aus Spalte 3 etwas </w:t>
      </w:r>
      <w:proofErr w:type="gramStart"/>
      <w:r>
        <w:t>anderes</w:t>
      </w:r>
      <w:proofErr w:type="gramEnd"/>
      <w:r>
        <w:t xml:space="preserve"> ergibt oder</w:t>
      </w:r>
    </w:p>
    <w:p>
      <w:pPr>
        <w:pStyle w:val="GesAbsatz"/>
        <w:ind w:left="426" w:hanging="426"/>
      </w:pPr>
      <w:r>
        <w:t>2.</w:t>
      </w:r>
      <w:r>
        <w:tab/>
        <w:t>das Pflanzenschutzmittel in Unkrautstäben, gebrauchsfertig in Sprühdosen, zur Anwendung nach Wasserzugabe in Handzerstäubern oder als Stäbchen oder Zäpfchen zur Anwendung an Topfpflanzen in den Verkehr gebracht wird oder</w:t>
      </w:r>
    </w:p>
    <w:p>
      <w:pPr>
        <w:pStyle w:val="GesAbsatz"/>
        <w:ind w:left="426" w:hanging="426"/>
      </w:pPr>
      <w:r>
        <w:t>3.</w:t>
      </w:r>
      <w:r>
        <w:tab/>
        <w:t>eine Anwendung in der Schutzregelung ausdrücklich gestattet ist.</w:t>
      </w:r>
    </w:p>
    <w:p>
      <w:pPr>
        <w:pStyle w:val="GesAbsatz"/>
      </w:pPr>
      <w:r>
        <w:t xml:space="preserve">(3) Die zuständige Behörde kann anordnen, </w:t>
      </w:r>
      <w:proofErr w:type="spellStart"/>
      <w:r>
        <w:t>daß</w:t>
      </w:r>
      <w:proofErr w:type="spellEnd"/>
      <w:r>
        <w:t xml:space="preserve"> Pflanzenschutzmittel, die aus einem in Anlage 2 Nummer 2, 3 und 5 oder in Anlage 3 Abschnitt B aufgeführten Stoff bestehen oder einen solchen Stoff enthalten, auch außerhalb von Wasserschutzgebieten und Heilquellenschutzgebieten in bestimmt abgegrenzten</w:t>
      </w:r>
    </w:p>
    <w:p>
      <w:pPr>
        <w:pStyle w:val="GesAbsatz"/>
        <w:ind w:left="426" w:hanging="426"/>
      </w:pPr>
      <w:r>
        <w:t>1.</w:t>
      </w:r>
      <w:r>
        <w:tab/>
        <w:t>Einzugsgebieten von Trinkwassergewinnungsanlagen oder Heilquellen oder</w:t>
      </w:r>
    </w:p>
    <w:p>
      <w:pPr>
        <w:pStyle w:val="GesAbsatz"/>
        <w:ind w:left="426" w:hanging="426"/>
      </w:pPr>
      <w:r>
        <w:t>2.</w:t>
      </w:r>
      <w:r>
        <w:tab/>
        <w:t>sonstigen Gebieten zum Schutz des Grundwassers</w:t>
      </w:r>
    </w:p>
    <w:p>
      <w:pPr>
        <w:pStyle w:val="GesAbsatz"/>
      </w:pPr>
      <w:r>
        <w:t>nicht angewandt werden dürfen.</w:t>
      </w:r>
    </w:p>
    <w:p>
      <w:pPr>
        <w:pStyle w:val="berschrift3"/>
      </w:pPr>
      <w:bookmarkStart w:id="21" w:name="_Toc410444456"/>
      <w:bookmarkStart w:id="22" w:name="_Toc446401263"/>
      <w:bookmarkStart w:id="23" w:name="_Toc446401368"/>
      <w:bookmarkStart w:id="24" w:name="_Toc448298999"/>
      <w:bookmarkStart w:id="25" w:name="_Toc169181043"/>
      <w:r>
        <w:lastRenderedPageBreak/>
        <w:t>§ 4</w:t>
      </w:r>
      <w:r>
        <w:br/>
        <w:t>Verbot der Anwendung in Gebieten mit Bedeutung für den Naturschutz</w:t>
      </w:r>
      <w:bookmarkEnd w:id="21"/>
      <w:bookmarkEnd w:id="22"/>
      <w:bookmarkEnd w:id="23"/>
      <w:bookmarkEnd w:id="24"/>
      <w:bookmarkEnd w:id="25"/>
    </w:p>
    <w:p>
      <w:pPr>
        <w:pStyle w:val="GesAbsatz"/>
      </w:pPr>
      <w:r>
        <w:t>(1) In Naturschutzgebieten, Nationalparken, Nationalen Naturmonumenten, Naturdenkmälern und gesetzlich geschützten Biotopen im Sinne des § 30 des Bundesnaturschutzgesetzes, ausgenommen Trockenmauern im Weinbau, dürfen Pflanzenschutzmittel nicht angewendet werden, die</w:t>
      </w:r>
    </w:p>
    <w:p>
      <w:pPr>
        <w:pStyle w:val="GesAbsatz"/>
        <w:ind w:left="426" w:hanging="426"/>
      </w:pPr>
      <w:r>
        <w:t>1.</w:t>
      </w:r>
      <w:r>
        <w:tab/>
        <w:t>aus einem in Anlage 2 oder 3 aufgeführten Stoff bestehen oder einen solchen Stoff enthalten,</w:t>
      </w:r>
    </w:p>
    <w:p>
      <w:pPr>
        <w:pStyle w:val="GesAbsatz"/>
        <w:ind w:left="426" w:hanging="426"/>
      </w:pPr>
      <w:r>
        <w:t>2.</w:t>
      </w:r>
      <w:r>
        <w:tab/>
        <w:t>dazu bestimmt sind, unerwünschte Pflanzen oder Pflanzenteile zu vernichten, oder</w:t>
      </w:r>
    </w:p>
    <w:p>
      <w:pPr>
        <w:pStyle w:val="GesAbsatz"/>
        <w:ind w:left="426" w:hanging="426"/>
      </w:pPr>
      <w:r>
        <w:t>3.</w:t>
      </w:r>
      <w:r>
        <w:tab/>
        <w:t>dazu bestimmt sind, Pflanzen oder Pflanzenteile vor Insekten zu schützen oder Insekten zu bekämpfen, und die durch das Bundesamt für Verbraucherschutz und Lebensmittelsicherheit mit der Auflage einer Kennzeichnung als bienengefährlich B1 bis B3 oder als bestäubergefährlich NN 410 zugelassen worden sind.</w:t>
      </w:r>
    </w:p>
    <w:p>
      <w:pPr>
        <w:pStyle w:val="GesAbsatz"/>
      </w:pPr>
      <w:r>
        <w:t>Die Verbote des Satzes 1 gelten auch in Gebieten von gemeinschaftlicher Bedeutung im Sinne des § 7 Absatz 1 Nummer 6 des Bundesnaturschutzgesetzes, ausgenommen Flächen zum Gartenbau, Obst- und Weinbau, Anbau von Hopfen und sonstigen Sonderkulturen, zur Vermehrung von Saatgut und Pflanzgut sowie nach Maßgabe des Absatzes 3 Ackerflächen, die nicht als Naturschutzgebiet, Nationalpark, Nationales Naturmonument oder Naturdenkmal ausgewiesen sind. Die Sätze 1 und 2 gelten nicht, soweit ein Land Vorschriften erlassen hat oder erlässt, mit denen für Schutzgebiete nach wasserrechtlichen oder naturschutzrechtlichen Bestimmungen über das Bundesrecht hinausgehende Vorgaben zum Pflanzenschutzmitteleinsatz einschließlich Ausnahmen und Befreiungen festgelegt werden.</w:t>
      </w:r>
    </w:p>
    <w:p>
      <w:pPr>
        <w:pStyle w:val="GesAbsatz"/>
      </w:pPr>
      <w:r>
        <w:t xml:space="preserve">(2) Die zuständige Behörde kann Ausnahmen von den in Absatz 1 genannten Verboten zulassen: </w:t>
      </w:r>
    </w:p>
    <w:p>
      <w:pPr>
        <w:pStyle w:val="GesAbsatz"/>
        <w:ind w:left="426" w:hanging="426"/>
      </w:pPr>
      <w:r>
        <w:t>1.</w:t>
      </w:r>
      <w:r>
        <w:tab/>
        <w:t>zur Abwendung erheblicher landwirtschaftlicher, forstwirtschaftlicher oder sonstiger wirtschaftlicher Schäden,</w:t>
      </w:r>
    </w:p>
    <w:p>
      <w:pPr>
        <w:pStyle w:val="GesAbsatz"/>
        <w:ind w:left="426" w:hanging="426"/>
      </w:pPr>
      <w:r>
        <w:t>2.</w:t>
      </w:r>
      <w:r>
        <w:tab/>
        <w:t>zum Schutz der heimischen Tier- und Pflanzenwelt, insbesondere vor invasiven Arten, oder</w:t>
      </w:r>
    </w:p>
    <w:p>
      <w:pPr>
        <w:pStyle w:val="GesAbsatz"/>
        <w:ind w:left="426" w:hanging="426"/>
      </w:pPr>
      <w:r>
        <w:t>3.</w:t>
      </w:r>
      <w:r>
        <w:tab/>
        <w:t>zur Gewährleistung der Verkehrssicherheit von Schienenwegen.</w:t>
      </w:r>
    </w:p>
    <w:p>
      <w:pPr>
        <w:pStyle w:val="GesAbsatz"/>
      </w:pPr>
      <w:r>
        <w:t xml:space="preserve">(3) In Gebieten von gemeinschaftlicher Bedeutung im Sinne des § 7 Absatz 1 Nummer 6 des Bundesnaturschutzgesetzes soll auf Ackerflächen, die nicht als Naturschutzgebiet, Nationalpark, Nationales Naturmonument oder Naturdenkmal ausgewiesen sind, bis zum 30. Juni 2024 mittels freiwilliger Vereinbarungen und Maßnahmen eine Bewirtschaftung ohne Anwendung der in Absatz 1 Satz 1 aufgeführten Pflanzenschutzmittel erreicht werden. </w:t>
      </w:r>
    </w:p>
    <w:p>
      <w:pPr>
        <w:pStyle w:val="GesAbsatz"/>
      </w:pPr>
      <w:r>
        <w:t>(4) Das Bundesministerium für Ernährung und Landwirtschaft untersucht die Anwendung der in Absatz 1 Satz 1 aufgeführten Pflanzenschutzmittel auf den in Absatz 1 Satz 2 bezeichneten Ackerflächen sowie die Maßnahmen, die zur Reduzierung der Anwendung dieser Pflanzenschutzmittel auf diesen Flächen ergriffen werden. Das Bundesministerium für Ernährung und Landwirtschaft erstattet dem Bundeskabinett bis spätestens 30. Juni 2024 Bericht über die Auswirkung der zur Reduzierung der Anwendung von Pflanzenschutzmitteln ergriffenen Maßnahmen. Dieser Bericht soll, sofern erforderlich, Vorschläge für Anpassungen der Regelungen des Absatzes 1 enthalten.</w:t>
      </w:r>
    </w:p>
    <w:p>
      <w:pPr>
        <w:pStyle w:val="berschrift3"/>
      </w:pPr>
      <w:bookmarkStart w:id="26" w:name="_Toc169181044"/>
      <w:r>
        <w:t>§ 4a</w:t>
      </w:r>
      <w:r>
        <w:br/>
        <w:t>Verbot der Anwendung an Gewässern</w:t>
      </w:r>
      <w:bookmarkEnd w:id="26"/>
    </w:p>
    <w:p>
      <w:pPr>
        <w:pStyle w:val="GesAbsatz"/>
      </w:pPr>
      <w:r>
        <w:t>(1) Pflanzenschutzmittel dürfen an Gewässern, ausgenommen kleine Gewässer von wasserwirtschaftlich untergeordneter Bedeutung, innerhalb eines Abstandes von zehn Metern zum Gewässer, gemessen ab der Böschungsoberkante oder soweit keine Böschungsoberkante vorhanden ist ab der Linie des Mittelwasserstandes, nicht angewendet werden. Abweichend von Satz 1 beträgt der einzuhaltende Mindestabstand fünf Meter, wenn eine geschlossene, ganzjährig begrünte Pflanzendecke vorhanden ist. Eine Bodenbearbeitung zur Erneuerung des Pflanzenbewuchses darf einmal innerhalb von Fünfjahreszeiträumen durchgeführt werden. Der erste Fünfjahreszeitraum beginnt mit dem 1. Juli 2020. Sind mit der Zulassung des jeweiligen Pflanzenschutzmittels Anwendungsbestimmungen über größere Abstände oder über die zu verwendenden Pflanzenschutzgeräte festgelegt worden, bleibt die Pflicht zur Einhaltung dieser Anwendungsbestimmungen unberührt. Die Sätze 1 bis 4 gelten nicht, soweit ein Land Regelungen nach § 22 Absatz 1 Nummer 1 Buchstabe b des Pflanzenschutzgesetzes getroffen hat oder trifft, mit denen abweichende Gewässerabstände festgelegt werden.</w:t>
      </w:r>
    </w:p>
    <w:p>
      <w:pPr>
        <w:pStyle w:val="GesAbsatz"/>
      </w:pPr>
      <w:r>
        <w:t>(2) Die zuständige Behörde kann Ausnahmen von Absatz 1 Satz 1 und 2 zur Abwendung erheblicher landwirtschaftlicher, forstwirtschaftlicher oder sonstiger wirtschaftlicher Schäden oder zum Schutz der heimischen Tier- und Pflanzenwelt, insbesondere vor invasiven Arten, genehmigen.</w:t>
      </w:r>
    </w:p>
    <w:p>
      <w:pPr>
        <w:pStyle w:val="berschrift3"/>
      </w:pPr>
      <w:bookmarkStart w:id="27" w:name="_Toc410444457"/>
      <w:bookmarkStart w:id="28" w:name="_Toc446401264"/>
      <w:bookmarkStart w:id="29" w:name="_Toc446401369"/>
      <w:bookmarkStart w:id="30" w:name="_Toc448299000"/>
      <w:bookmarkStart w:id="31" w:name="_Toc169181045"/>
      <w:r>
        <w:lastRenderedPageBreak/>
        <w:t>§ 5</w:t>
      </w:r>
      <w:r>
        <w:br/>
        <w:t>Einfuhrverbote</w:t>
      </w:r>
      <w:bookmarkEnd w:id="27"/>
      <w:bookmarkEnd w:id="28"/>
      <w:bookmarkEnd w:id="29"/>
      <w:bookmarkEnd w:id="30"/>
      <w:bookmarkEnd w:id="31"/>
    </w:p>
    <w:p>
      <w:pPr>
        <w:pStyle w:val="GesAbsatz"/>
      </w:pPr>
      <w:r>
        <w:t>(1) Pflanzgut, in oder auf dem ein Pflanzenschutzmittel vorhanden ist, das aus einem in Anlage 1 aufgeführten Stoff besteht oder einen solchen Stoff enthält, darf nicht eingeführt werden.</w:t>
      </w:r>
    </w:p>
    <w:p>
      <w:pPr>
        <w:pStyle w:val="GesAbsatz"/>
      </w:pPr>
      <w:r>
        <w:t>(2) Saat- oder Pflanzgut oder Kultursubstrat, in oder auf dem ein Pflanzenschutzmittel vorhanden ist, das aus einem in Anlage 2 aufgeführten Stoff besteht oder einen solchen Stoff enthält, darf nicht eingeführt werden. Dies gilt nicht, soweit nach Anlage 2 Spalte 3 die Anwendung des Stoffes zur Behandlung des Saat- oder Pflanzgutes oder Kultursubstrats ausdrücklich zulässig ist und nicht der Zustimmung der zuständigen Behörde bedarf.</w:t>
      </w:r>
    </w:p>
    <w:p>
      <w:pPr>
        <w:pStyle w:val="berschrift3"/>
      </w:pPr>
      <w:bookmarkStart w:id="32" w:name="_Toc410444458"/>
      <w:bookmarkStart w:id="33" w:name="_Toc446401265"/>
      <w:bookmarkStart w:id="34" w:name="_Toc446401370"/>
      <w:bookmarkStart w:id="35" w:name="_Toc448299001"/>
      <w:bookmarkStart w:id="36" w:name="_Toc169181046"/>
      <w:r>
        <w:t>§ 6</w:t>
      </w:r>
      <w:r>
        <w:br/>
        <w:t>Verunreinigungen</w:t>
      </w:r>
      <w:bookmarkEnd w:id="32"/>
      <w:bookmarkEnd w:id="33"/>
      <w:bookmarkEnd w:id="34"/>
      <w:bookmarkEnd w:id="35"/>
      <w:bookmarkEnd w:id="36"/>
    </w:p>
    <w:p>
      <w:pPr>
        <w:pStyle w:val="GesAbsatz"/>
      </w:pPr>
      <w:r>
        <w:t>Im Rahmen der §§ 1 bis 4 bleiben produktionstechnisch bedingte, geringfügige Verunreinigungen mit in den Anlagen aufgeführten Stoffen unberücksichtigt, soweit dadurch nicht der Schutz der menschlichen Gesundheit oder die Abwehr von Gefahren, insbesondere für die Gesundheit von Mensch und Tier und für den Naturhaushalt, beeinträchtigt wird.</w:t>
      </w:r>
    </w:p>
    <w:p>
      <w:pPr>
        <w:pStyle w:val="berschrift3"/>
      </w:pPr>
      <w:bookmarkStart w:id="37" w:name="_Toc410444459"/>
      <w:bookmarkStart w:id="38" w:name="_Toc446401266"/>
      <w:bookmarkStart w:id="39" w:name="_Toc446401371"/>
      <w:bookmarkStart w:id="40" w:name="_Toc448299002"/>
      <w:bookmarkStart w:id="41" w:name="_Toc169181047"/>
      <w:r>
        <w:t>§ 7</w:t>
      </w:r>
      <w:r>
        <w:br/>
        <w:t>Ausnahmen</w:t>
      </w:r>
      <w:bookmarkEnd w:id="37"/>
      <w:bookmarkEnd w:id="38"/>
      <w:bookmarkEnd w:id="39"/>
      <w:bookmarkEnd w:id="40"/>
      <w:bookmarkEnd w:id="41"/>
    </w:p>
    <w:p>
      <w:pPr>
        <w:pStyle w:val="GesAbsatz"/>
      </w:pPr>
      <w:r>
        <w:t>(1) Das Bundesamt für Verbraucherschutz und Lebensmittelsicherheit kann die Anwendung von Pflanzenschutzmitteln außerhalb von Wasserschutzgebieten und Heilquellenschutzgebieten sowie die Einfuhr von Saat- oder Pflanzgut oder Kultursubstrat in Einzelfällen abweichend von den §§ 1 bis 3 und 5 für Forschungs-, Untersuchungs- oder Versuchszwecke genehmigen.</w:t>
      </w:r>
    </w:p>
    <w:p>
      <w:pPr>
        <w:pStyle w:val="GesAbsatz"/>
      </w:pPr>
      <w:r>
        <w:t xml:space="preserve">(2) Die zuständige Behörde kann im Einzelfall genehmigen, </w:t>
      </w:r>
      <w:proofErr w:type="spellStart"/>
      <w:r>
        <w:t>daß</w:t>
      </w:r>
      <w:proofErr w:type="spellEnd"/>
    </w:p>
    <w:p>
      <w:pPr>
        <w:pStyle w:val="GesAbsatz"/>
        <w:ind w:left="426" w:hanging="426"/>
      </w:pPr>
      <w:r>
        <w:t>1.</w:t>
      </w:r>
      <w:r>
        <w:tab/>
        <w:t>in Gewächshäusern oder ähnlich geschlossenen Systemen abweichend von</w:t>
      </w:r>
    </w:p>
    <w:p>
      <w:pPr>
        <w:pStyle w:val="GesAbsatz"/>
        <w:tabs>
          <w:tab w:val="clear" w:pos="425"/>
        </w:tabs>
        <w:ind w:left="851" w:hanging="425"/>
      </w:pPr>
      <w:r>
        <w:t>a)</w:t>
      </w:r>
      <w:r>
        <w:tab/>
        <w:t>§ 2 Pflanzenschutzmittel, die aus einem in Anlage 2 aufgeführten Stoff, der in Wasserschutzgebieten oder Heilquellenschutzgebieten nicht angewandt werden darf,</w:t>
      </w:r>
    </w:p>
    <w:p>
      <w:pPr>
        <w:pStyle w:val="GesAbsatz"/>
        <w:tabs>
          <w:tab w:val="clear" w:pos="425"/>
        </w:tabs>
        <w:ind w:left="851" w:hanging="425"/>
      </w:pPr>
      <w:r>
        <w:t>b)</w:t>
      </w:r>
      <w:r>
        <w:tab/>
        <w:t xml:space="preserve">§ 3 Abs. 2 Pflanzenschutzmittel, die aus einem in Anlage 3 Abschnitt B aufgeführten Stoff bestehen oder einen solchen Stoff enthalten, in einem Wasserschutzgebiet oder Heilquellenschutzgebiet angewandt werden, soweit durch Schutzvorkehrungen sichergestellt ist, </w:t>
      </w:r>
      <w:proofErr w:type="spellStart"/>
      <w:r>
        <w:t>daß</w:t>
      </w:r>
      <w:proofErr w:type="spellEnd"/>
      <w:r>
        <w:t xml:space="preserve"> die Pflanzenschutzmittel oder ihre Abbauprodukte nicht abgeschwemmt werden oder in das Erdreich versickern können;</w:t>
      </w:r>
    </w:p>
    <w:p>
      <w:pPr>
        <w:pStyle w:val="GesAbsatz"/>
        <w:ind w:left="426" w:hanging="426"/>
      </w:pPr>
      <w:r>
        <w:t>2.</w:t>
      </w:r>
      <w:r>
        <w:tab/>
        <w:t>im Einvernehmen mit der nach Wasserrecht zuständigen Behörde, abweichend von</w:t>
      </w:r>
    </w:p>
    <w:p>
      <w:pPr>
        <w:pStyle w:val="GesAbsatz"/>
        <w:tabs>
          <w:tab w:val="clear" w:pos="425"/>
        </w:tabs>
        <w:ind w:left="851" w:hanging="425"/>
      </w:pPr>
      <w:r>
        <w:t>a)</w:t>
      </w:r>
      <w:r>
        <w:tab/>
        <w:t>§ 2 Pflanzenschutzmittel, die aus einem in Anlage 2 aufgeführten Stoff, der in Wasserschutzgebieten oder Heilquellenschutzgebieten nicht angewandt werden darf,</w:t>
      </w:r>
    </w:p>
    <w:p>
      <w:pPr>
        <w:pStyle w:val="GesAbsatz"/>
        <w:tabs>
          <w:tab w:val="clear" w:pos="425"/>
        </w:tabs>
        <w:ind w:left="851" w:hanging="425"/>
      </w:pPr>
      <w:r>
        <w:t>b)</w:t>
      </w:r>
      <w:r>
        <w:tab/>
        <w:t>§ 3 Abs. 2 Pflanzenschutzmittel, die aus einem in Anlage 3 Abschnitt B aufgeführten Stoff</w:t>
      </w:r>
    </w:p>
    <w:p>
      <w:pPr>
        <w:pStyle w:val="GesAbsatz"/>
      </w:pPr>
      <w:r>
        <w:t xml:space="preserve">bestehen oder einen solchen Stoff enthalten, in einem Wasserschutzgebiet oder Heilquellenschutzgebiet angewandt werden, wenn sichergestellt ist, </w:t>
      </w:r>
      <w:proofErr w:type="spellStart"/>
      <w:r>
        <w:t>daß</w:t>
      </w:r>
      <w:proofErr w:type="spellEnd"/>
      <w:r>
        <w:t xml:space="preserve"> dadurch der Schutz der Gesundheit von Mensch und Tier und der Schutz des Grundwassers und des Naturhaushalts nicht beeinträchtigt wird.</w:t>
      </w:r>
    </w:p>
    <w:p>
      <w:pPr>
        <w:pStyle w:val="berschrift3"/>
      </w:pPr>
      <w:bookmarkStart w:id="42" w:name="_Toc410444460"/>
      <w:bookmarkStart w:id="43" w:name="_Toc446401267"/>
      <w:bookmarkStart w:id="44" w:name="_Toc446401372"/>
      <w:bookmarkStart w:id="45" w:name="_Toc448299003"/>
      <w:bookmarkStart w:id="46" w:name="_Toc169181048"/>
      <w:r>
        <w:t>§ 8</w:t>
      </w:r>
      <w:r>
        <w:br/>
        <w:t>Straftaten und Ordnungswidrigkeiten</w:t>
      </w:r>
      <w:bookmarkEnd w:id="46"/>
    </w:p>
    <w:p>
      <w:pPr>
        <w:pStyle w:val="GesAbsatz"/>
      </w:pPr>
      <w:r>
        <w:t>(1) Nach § 69 Absatz 1 Nummer 2, Absatz 6 des Pflanzenschutzgesetzes wird bestraft, wer entgegen § 1 ein Pflanzenschutzmittel anwendet.</w:t>
      </w:r>
    </w:p>
    <w:p>
      <w:pPr>
        <w:pStyle w:val="GesAbsatz"/>
      </w:pPr>
      <w:r>
        <w:t>(2) Ordnungswidrig im Sinne des § 68 Absatz 1 Nummer 3 des Pflanzenschutzgesetzes handelt, wer vorsätzlich oder fahrlässig</w:t>
      </w:r>
    </w:p>
    <w:p>
      <w:pPr>
        <w:pStyle w:val="GesAbsatz"/>
        <w:ind w:left="426" w:hanging="426"/>
      </w:pPr>
      <w:r>
        <w:t>1.</w:t>
      </w:r>
      <w:r>
        <w:tab/>
        <w:t>entgegen § 2, § 3 Absatz 1 oder 2, § 4 Absatz 1 Satz 1, auch in Verbindung mit Satz 2, oder § 4a Absatz 1 Satz 1 ein Pflanzenschutzmittel anwendet oder</w:t>
      </w:r>
    </w:p>
    <w:p>
      <w:pPr>
        <w:pStyle w:val="GesAbsatz"/>
        <w:ind w:left="426" w:hanging="426"/>
      </w:pPr>
      <w:r>
        <w:t>2.</w:t>
      </w:r>
      <w:r>
        <w:tab/>
        <w:t>einer vollziehbaren Anordnung nach § 3 Absatz 3 zuwiderhandelt.</w:t>
      </w:r>
    </w:p>
    <w:p>
      <w:pPr>
        <w:pStyle w:val="berschrift3"/>
      </w:pPr>
      <w:bookmarkStart w:id="47" w:name="_Toc169181049"/>
      <w:bookmarkEnd w:id="42"/>
      <w:bookmarkEnd w:id="43"/>
      <w:bookmarkEnd w:id="44"/>
      <w:bookmarkEnd w:id="45"/>
      <w:r>
        <w:t>§ 9</w:t>
      </w:r>
      <w:r>
        <w:br/>
        <w:t>Generelles Anwendungsverbot</w:t>
      </w:r>
      <w:bookmarkEnd w:id="47"/>
    </w:p>
    <w:p>
      <w:pPr>
        <w:pStyle w:val="GesAbsatz"/>
      </w:pPr>
      <w:r>
        <w:t>Glyphosat und Glyphosat-Trimesium (Anlage 1 Nummer 27a und 27b) unterliegen dem Anwendungsverbot nach den §§ 1 und 5 Absatz 1 erst ab dem 1. Januar 2024.</w:t>
      </w:r>
    </w:p>
    <w:p>
      <w:pPr>
        <w:pStyle w:val="berschrift2"/>
        <w:jc w:val="left"/>
      </w:pPr>
      <w:bookmarkStart w:id="48" w:name="_Toc410444461"/>
      <w:bookmarkStart w:id="49" w:name="_Toc446401268"/>
      <w:bookmarkStart w:id="50" w:name="_Toc446401373"/>
      <w:bookmarkStart w:id="51" w:name="_Toc448299004"/>
      <w:bookmarkStart w:id="52" w:name="_Toc169181050"/>
      <w:r>
        <w:lastRenderedPageBreak/>
        <w:t>Anlage 1 (zu den §§ 1 und 5 Abs. 1)</w:t>
      </w:r>
      <w:bookmarkEnd w:id="48"/>
      <w:bookmarkEnd w:id="49"/>
      <w:bookmarkEnd w:id="50"/>
      <w:bookmarkEnd w:id="51"/>
      <w:bookmarkEnd w:id="52"/>
    </w:p>
    <w:p>
      <w:pPr>
        <w:pStyle w:val="GesAbsatz"/>
        <w:jc w:val="center"/>
        <w:rPr>
          <w:b/>
        </w:rPr>
      </w:pPr>
      <w:r>
        <w:rPr>
          <w:b/>
        </w:rPr>
        <w:t>Vollständiges Anwendungsverbot</w:t>
      </w:r>
    </w:p>
    <w:p/>
    <w:tbl>
      <w:tblPr>
        <w:tblW w:w="803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6996"/>
      </w:tblGrid>
      <w:tr>
        <w:trPr>
          <w:trHeight w:val="285"/>
        </w:trPr>
        <w:tc>
          <w:tcPr>
            <w:tcW w:w="1043" w:type="dxa"/>
          </w:tcPr>
          <w:p>
            <w:pPr>
              <w:pStyle w:val="GesAbsatz"/>
              <w:jc w:val="center"/>
              <w:rPr>
                <w:b/>
              </w:rPr>
            </w:pPr>
            <w:r>
              <w:rPr>
                <w:b/>
              </w:rPr>
              <w:t>Nummer</w:t>
            </w:r>
          </w:p>
        </w:tc>
        <w:tc>
          <w:tcPr>
            <w:tcW w:w="6996" w:type="dxa"/>
          </w:tcPr>
          <w:p>
            <w:pPr>
              <w:pStyle w:val="GesAbsatz"/>
              <w:jc w:val="center"/>
              <w:rPr>
                <w:b/>
              </w:rPr>
            </w:pPr>
            <w:r>
              <w:rPr>
                <w:b/>
              </w:rPr>
              <w:t>Stoff</w:t>
            </w:r>
          </w:p>
        </w:tc>
      </w:tr>
      <w:tr>
        <w:trPr>
          <w:trHeight w:val="234"/>
        </w:trPr>
        <w:tc>
          <w:tcPr>
            <w:tcW w:w="1043" w:type="dxa"/>
          </w:tcPr>
          <w:p>
            <w:pPr>
              <w:pStyle w:val="GesAbsatz"/>
              <w:jc w:val="left"/>
            </w:pPr>
            <w:r>
              <w:t>1</w:t>
            </w:r>
          </w:p>
        </w:tc>
        <w:tc>
          <w:tcPr>
            <w:tcW w:w="6996" w:type="dxa"/>
          </w:tcPr>
          <w:p>
            <w:pPr>
              <w:pStyle w:val="GesAbsatz"/>
              <w:jc w:val="left"/>
            </w:pPr>
            <w:r>
              <w:t>2</w:t>
            </w:r>
          </w:p>
        </w:tc>
      </w:tr>
      <w:tr>
        <w:trPr>
          <w:trHeight w:val="199"/>
        </w:trPr>
        <w:tc>
          <w:tcPr>
            <w:tcW w:w="1043" w:type="dxa"/>
          </w:tcPr>
          <w:p>
            <w:pPr>
              <w:pStyle w:val="GesAbsatz"/>
              <w:jc w:val="left"/>
              <w:rPr>
                <w:rFonts w:cs="Arial"/>
              </w:rPr>
            </w:pPr>
            <w:r>
              <w:rPr>
                <w:rFonts w:cs="Arial"/>
              </w:rPr>
              <w:t>1</w:t>
            </w:r>
          </w:p>
        </w:tc>
        <w:tc>
          <w:tcPr>
            <w:tcW w:w="6996" w:type="dxa"/>
          </w:tcPr>
          <w:p>
            <w:pPr>
              <w:pStyle w:val="GesAbsatz"/>
              <w:jc w:val="left"/>
              <w:rPr>
                <w:rFonts w:cs="Arial"/>
              </w:rPr>
            </w:pPr>
            <w:r>
              <w:rPr>
                <w:rFonts w:cs="Arial"/>
              </w:rPr>
              <w:t>Acrylnitril</w:t>
            </w:r>
          </w:p>
        </w:tc>
      </w:tr>
      <w:tr>
        <w:tc>
          <w:tcPr>
            <w:tcW w:w="1043" w:type="dxa"/>
          </w:tcPr>
          <w:p>
            <w:pPr>
              <w:pStyle w:val="GesAbsatz"/>
              <w:jc w:val="left"/>
              <w:rPr>
                <w:rFonts w:cs="Arial"/>
              </w:rPr>
            </w:pPr>
            <w:r>
              <w:rPr>
                <w:rFonts w:cs="Arial"/>
              </w:rPr>
              <w:t>2</w:t>
            </w:r>
          </w:p>
        </w:tc>
        <w:tc>
          <w:tcPr>
            <w:tcW w:w="6996" w:type="dxa"/>
          </w:tcPr>
          <w:p>
            <w:pPr>
              <w:pStyle w:val="GesAbsatz"/>
              <w:jc w:val="left"/>
              <w:rPr>
                <w:rFonts w:cs="Arial"/>
              </w:rPr>
            </w:pPr>
            <w:r>
              <w:rPr>
                <w:rFonts w:cs="Arial"/>
              </w:rPr>
              <w:t>Aldrin</w:t>
            </w:r>
          </w:p>
        </w:tc>
      </w:tr>
      <w:tr>
        <w:tc>
          <w:tcPr>
            <w:tcW w:w="1043" w:type="dxa"/>
          </w:tcPr>
          <w:p>
            <w:pPr>
              <w:pStyle w:val="GesAbsatz"/>
              <w:jc w:val="left"/>
              <w:rPr>
                <w:rFonts w:cs="Arial"/>
              </w:rPr>
            </w:pPr>
            <w:r>
              <w:rPr>
                <w:rFonts w:cs="Arial"/>
              </w:rPr>
              <w:t>3</w:t>
            </w:r>
          </w:p>
        </w:tc>
        <w:tc>
          <w:tcPr>
            <w:tcW w:w="6996" w:type="dxa"/>
          </w:tcPr>
          <w:p>
            <w:pPr>
              <w:pStyle w:val="GesAbsatz"/>
              <w:jc w:val="left"/>
              <w:rPr>
                <w:rFonts w:cs="Arial"/>
              </w:rPr>
            </w:pPr>
            <w:r>
              <w:rPr>
                <w:rFonts w:cs="Arial"/>
              </w:rPr>
              <w:t>Aramit</w:t>
            </w:r>
          </w:p>
        </w:tc>
      </w:tr>
      <w:tr>
        <w:tc>
          <w:tcPr>
            <w:tcW w:w="1043" w:type="dxa"/>
          </w:tcPr>
          <w:p>
            <w:pPr>
              <w:pStyle w:val="GesAbsatz"/>
              <w:jc w:val="left"/>
              <w:rPr>
                <w:rFonts w:cs="Arial"/>
              </w:rPr>
            </w:pPr>
            <w:r>
              <w:rPr>
                <w:rFonts w:cs="Arial"/>
              </w:rPr>
              <w:t>4</w:t>
            </w:r>
          </w:p>
        </w:tc>
        <w:tc>
          <w:tcPr>
            <w:tcW w:w="6996" w:type="dxa"/>
          </w:tcPr>
          <w:p>
            <w:pPr>
              <w:pStyle w:val="GesAbsatz"/>
              <w:jc w:val="left"/>
              <w:rPr>
                <w:rFonts w:cs="Arial"/>
              </w:rPr>
            </w:pPr>
            <w:r>
              <w:rPr>
                <w:rFonts w:cs="Arial"/>
              </w:rPr>
              <w:t>Arsenverbindungen</w:t>
            </w:r>
          </w:p>
        </w:tc>
      </w:tr>
      <w:tr>
        <w:tc>
          <w:tcPr>
            <w:tcW w:w="1043" w:type="dxa"/>
          </w:tcPr>
          <w:p>
            <w:pPr>
              <w:pStyle w:val="GesAbsatz"/>
              <w:jc w:val="left"/>
              <w:rPr>
                <w:rFonts w:cs="Arial"/>
              </w:rPr>
            </w:pPr>
            <w:r>
              <w:rPr>
                <w:rFonts w:cs="Arial"/>
              </w:rPr>
              <w:t>5</w:t>
            </w:r>
          </w:p>
        </w:tc>
        <w:tc>
          <w:tcPr>
            <w:tcW w:w="6996" w:type="dxa"/>
          </w:tcPr>
          <w:p>
            <w:pPr>
              <w:pStyle w:val="GesAbsatz"/>
              <w:jc w:val="left"/>
              <w:rPr>
                <w:rFonts w:cs="Arial"/>
              </w:rPr>
            </w:pPr>
            <w:r>
              <w:rPr>
                <w:rFonts w:cs="Arial"/>
              </w:rPr>
              <w:t>Atrazin</w:t>
            </w:r>
          </w:p>
        </w:tc>
      </w:tr>
      <w:tr>
        <w:tc>
          <w:tcPr>
            <w:tcW w:w="1043" w:type="dxa"/>
          </w:tcPr>
          <w:p>
            <w:pPr>
              <w:pStyle w:val="GesAbsatz"/>
              <w:jc w:val="left"/>
              <w:rPr>
                <w:rFonts w:cs="Arial"/>
              </w:rPr>
            </w:pPr>
            <w:r>
              <w:rPr>
                <w:rFonts w:cs="Arial"/>
              </w:rPr>
              <w:t>6</w:t>
            </w:r>
          </w:p>
        </w:tc>
        <w:tc>
          <w:tcPr>
            <w:tcW w:w="6996" w:type="dxa"/>
          </w:tcPr>
          <w:p>
            <w:pPr>
              <w:pStyle w:val="GesAbsatz"/>
              <w:jc w:val="left"/>
              <w:rPr>
                <w:rFonts w:cs="Arial"/>
              </w:rPr>
            </w:pPr>
            <w:r>
              <w:rPr>
                <w:rFonts w:cs="Arial"/>
              </w:rPr>
              <w:t>Binapacryl</w:t>
            </w:r>
          </w:p>
        </w:tc>
      </w:tr>
      <w:tr>
        <w:tc>
          <w:tcPr>
            <w:tcW w:w="1043" w:type="dxa"/>
          </w:tcPr>
          <w:p>
            <w:pPr>
              <w:pStyle w:val="GesAbsatz"/>
              <w:jc w:val="left"/>
              <w:rPr>
                <w:rFonts w:cs="Arial"/>
              </w:rPr>
            </w:pPr>
            <w:r>
              <w:rPr>
                <w:rFonts w:cs="Arial"/>
              </w:rPr>
              <w:t>7</w:t>
            </w:r>
          </w:p>
        </w:tc>
        <w:tc>
          <w:tcPr>
            <w:tcW w:w="6996" w:type="dxa"/>
          </w:tcPr>
          <w:p>
            <w:pPr>
              <w:pStyle w:val="GesAbsatz"/>
              <w:jc w:val="left"/>
              <w:rPr>
                <w:rFonts w:cs="Arial"/>
              </w:rPr>
            </w:pPr>
            <w:r>
              <w:rPr>
                <w:rFonts w:cs="Arial"/>
              </w:rPr>
              <w:t>Bleiverbindungen</w:t>
            </w:r>
          </w:p>
        </w:tc>
      </w:tr>
      <w:tr>
        <w:tc>
          <w:tcPr>
            <w:tcW w:w="1043" w:type="dxa"/>
          </w:tcPr>
          <w:p>
            <w:pPr>
              <w:pStyle w:val="GesAbsatz"/>
              <w:jc w:val="left"/>
              <w:rPr>
                <w:rFonts w:cs="Arial"/>
              </w:rPr>
            </w:pPr>
            <w:r>
              <w:rPr>
                <w:rFonts w:cs="Arial"/>
              </w:rPr>
              <w:t>8</w:t>
            </w:r>
          </w:p>
        </w:tc>
        <w:tc>
          <w:tcPr>
            <w:tcW w:w="6996" w:type="dxa"/>
          </w:tcPr>
          <w:p>
            <w:pPr>
              <w:pStyle w:val="GesAbsatz"/>
              <w:jc w:val="left"/>
              <w:rPr>
                <w:rFonts w:cs="Arial"/>
              </w:rPr>
            </w:pPr>
            <w:r>
              <w:rPr>
                <w:rFonts w:cs="Arial"/>
              </w:rPr>
              <w:t>Bromacil</w:t>
            </w:r>
          </w:p>
        </w:tc>
      </w:tr>
      <w:tr>
        <w:tc>
          <w:tcPr>
            <w:tcW w:w="1043" w:type="dxa"/>
          </w:tcPr>
          <w:p>
            <w:pPr>
              <w:pStyle w:val="GesAbsatz"/>
              <w:jc w:val="left"/>
              <w:rPr>
                <w:rFonts w:cs="Arial"/>
              </w:rPr>
            </w:pPr>
            <w:r>
              <w:rPr>
                <w:rFonts w:cs="Arial"/>
              </w:rPr>
              <w:t>9</w:t>
            </w:r>
          </w:p>
        </w:tc>
        <w:tc>
          <w:tcPr>
            <w:tcW w:w="6996" w:type="dxa"/>
          </w:tcPr>
          <w:p>
            <w:pPr>
              <w:pStyle w:val="GesAbsatz"/>
              <w:jc w:val="left"/>
              <w:rPr>
                <w:rFonts w:cs="Arial"/>
              </w:rPr>
            </w:pPr>
            <w:r>
              <w:rPr>
                <w:rFonts w:cs="Arial"/>
              </w:rPr>
              <w:t>Cadmiumverbindungen</w:t>
            </w:r>
          </w:p>
        </w:tc>
      </w:tr>
      <w:tr>
        <w:tc>
          <w:tcPr>
            <w:tcW w:w="1043" w:type="dxa"/>
          </w:tcPr>
          <w:p>
            <w:pPr>
              <w:pStyle w:val="GesAbsatz"/>
              <w:jc w:val="left"/>
              <w:rPr>
                <w:rFonts w:cs="Arial"/>
              </w:rPr>
            </w:pPr>
            <w:r>
              <w:rPr>
                <w:rFonts w:cs="Arial"/>
              </w:rPr>
              <w:t>10</w:t>
            </w:r>
          </w:p>
        </w:tc>
        <w:tc>
          <w:tcPr>
            <w:tcW w:w="6996" w:type="dxa"/>
          </w:tcPr>
          <w:p>
            <w:pPr>
              <w:pStyle w:val="GesAbsatz"/>
              <w:jc w:val="left"/>
              <w:rPr>
                <w:rFonts w:cs="Arial"/>
              </w:rPr>
            </w:pPr>
            <w:r>
              <w:rPr>
                <w:rFonts w:cs="Arial"/>
              </w:rPr>
              <w:t>Captafol</w:t>
            </w:r>
          </w:p>
        </w:tc>
      </w:tr>
      <w:tr>
        <w:tc>
          <w:tcPr>
            <w:tcW w:w="1043" w:type="dxa"/>
          </w:tcPr>
          <w:p>
            <w:pPr>
              <w:pStyle w:val="GesAbsatz"/>
              <w:jc w:val="left"/>
              <w:rPr>
                <w:rFonts w:cs="Arial"/>
                <w:lang w:val="it-IT"/>
              </w:rPr>
            </w:pPr>
            <w:r>
              <w:rPr>
                <w:rFonts w:cs="Arial"/>
                <w:lang w:val="it-IT"/>
              </w:rPr>
              <w:t>11</w:t>
            </w:r>
          </w:p>
        </w:tc>
        <w:tc>
          <w:tcPr>
            <w:tcW w:w="6996" w:type="dxa"/>
          </w:tcPr>
          <w:p>
            <w:pPr>
              <w:pStyle w:val="GesAbsatz"/>
              <w:jc w:val="left"/>
              <w:rPr>
                <w:rFonts w:cs="Arial"/>
                <w:lang w:val="it-IT"/>
              </w:rPr>
            </w:pPr>
            <w:r>
              <w:rPr>
                <w:rFonts w:cs="Arial"/>
                <w:lang w:val="it-IT"/>
              </w:rPr>
              <w:t>Carbaryl</w:t>
            </w:r>
          </w:p>
        </w:tc>
      </w:tr>
      <w:tr>
        <w:tc>
          <w:tcPr>
            <w:tcW w:w="1043" w:type="dxa"/>
          </w:tcPr>
          <w:p>
            <w:pPr>
              <w:pStyle w:val="GesAbsatz"/>
              <w:jc w:val="left"/>
              <w:rPr>
                <w:rFonts w:cs="Arial"/>
              </w:rPr>
            </w:pPr>
            <w:r>
              <w:rPr>
                <w:rFonts w:cs="Arial"/>
              </w:rPr>
              <w:t>12</w:t>
            </w:r>
          </w:p>
        </w:tc>
        <w:tc>
          <w:tcPr>
            <w:tcW w:w="6996" w:type="dxa"/>
          </w:tcPr>
          <w:p>
            <w:pPr>
              <w:pStyle w:val="GesAbsatz"/>
              <w:jc w:val="left"/>
              <w:rPr>
                <w:rFonts w:cs="Arial"/>
              </w:rPr>
            </w:pPr>
            <w:r>
              <w:rPr>
                <w:rFonts w:cs="Arial"/>
              </w:rPr>
              <w:t>Chlordan</w:t>
            </w:r>
          </w:p>
        </w:tc>
      </w:tr>
      <w:tr>
        <w:tc>
          <w:tcPr>
            <w:tcW w:w="1043" w:type="dxa"/>
          </w:tcPr>
          <w:p>
            <w:pPr>
              <w:pStyle w:val="GesAbsatz"/>
              <w:jc w:val="left"/>
              <w:rPr>
                <w:rFonts w:cs="Arial"/>
              </w:rPr>
            </w:pPr>
            <w:r>
              <w:rPr>
                <w:rFonts w:cs="Arial"/>
              </w:rPr>
              <w:t>13</w:t>
            </w:r>
          </w:p>
        </w:tc>
        <w:tc>
          <w:tcPr>
            <w:tcW w:w="6996" w:type="dxa"/>
          </w:tcPr>
          <w:p>
            <w:pPr>
              <w:pStyle w:val="GesAbsatz"/>
              <w:jc w:val="left"/>
              <w:rPr>
                <w:rFonts w:cs="Arial"/>
              </w:rPr>
            </w:pPr>
            <w:r>
              <w:rPr>
                <w:rFonts w:cs="Arial"/>
              </w:rPr>
              <w:t>Chlordecone (Kepone)</w:t>
            </w:r>
          </w:p>
        </w:tc>
      </w:tr>
      <w:tr>
        <w:tc>
          <w:tcPr>
            <w:tcW w:w="1043" w:type="dxa"/>
          </w:tcPr>
          <w:p>
            <w:pPr>
              <w:pStyle w:val="GesAbsatz"/>
              <w:jc w:val="left"/>
              <w:rPr>
                <w:rFonts w:cs="Arial"/>
              </w:rPr>
            </w:pPr>
            <w:r>
              <w:rPr>
                <w:rFonts w:cs="Arial"/>
              </w:rPr>
              <w:t>14</w:t>
            </w:r>
          </w:p>
        </w:tc>
        <w:tc>
          <w:tcPr>
            <w:tcW w:w="6996" w:type="dxa"/>
          </w:tcPr>
          <w:p>
            <w:pPr>
              <w:pStyle w:val="GesAbsatz"/>
              <w:jc w:val="left"/>
              <w:rPr>
                <w:rFonts w:cs="Arial"/>
              </w:rPr>
            </w:pPr>
            <w:r>
              <w:rPr>
                <w:rFonts w:cs="Arial"/>
              </w:rPr>
              <w:t>Chlordimeform</w:t>
            </w:r>
          </w:p>
        </w:tc>
      </w:tr>
      <w:tr>
        <w:tc>
          <w:tcPr>
            <w:tcW w:w="1043" w:type="dxa"/>
          </w:tcPr>
          <w:p>
            <w:pPr>
              <w:pStyle w:val="GesAbsatz"/>
              <w:jc w:val="left"/>
              <w:rPr>
                <w:rFonts w:cs="Arial"/>
              </w:rPr>
            </w:pPr>
            <w:r>
              <w:rPr>
                <w:rFonts w:cs="Arial"/>
              </w:rPr>
              <w:t>15</w:t>
            </w:r>
          </w:p>
        </w:tc>
        <w:tc>
          <w:tcPr>
            <w:tcW w:w="6996" w:type="dxa"/>
          </w:tcPr>
          <w:p>
            <w:pPr>
              <w:pStyle w:val="GesAbsatz"/>
              <w:jc w:val="left"/>
              <w:rPr>
                <w:rFonts w:cs="Arial"/>
              </w:rPr>
            </w:pPr>
            <w:r>
              <w:rPr>
                <w:rFonts w:cs="Arial"/>
              </w:rPr>
              <w:t>Chloroform</w:t>
            </w:r>
          </w:p>
        </w:tc>
      </w:tr>
      <w:tr>
        <w:tc>
          <w:tcPr>
            <w:tcW w:w="1043" w:type="dxa"/>
          </w:tcPr>
          <w:p>
            <w:pPr>
              <w:pStyle w:val="GesAbsatz"/>
              <w:jc w:val="left"/>
              <w:rPr>
                <w:rFonts w:cs="Arial"/>
              </w:rPr>
            </w:pPr>
            <w:r>
              <w:rPr>
                <w:rFonts w:cs="Arial"/>
              </w:rPr>
              <w:t>16</w:t>
            </w:r>
          </w:p>
        </w:tc>
        <w:tc>
          <w:tcPr>
            <w:tcW w:w="6996" w:type="dxa"/>
          </w:tcPr>
          <w:p>
            <w:pPr>
              <w:pStyle w:val="GesAbsatz"/>
              <w:jc w:val="left"/>
              <w:rPr>
                <w:rFonts w:cs="Arial"/>
              </w:rPr>
            </w:pPr>
            <w:r>
              <w:rPr>
                <w:rFonts w:cs="Arial"/>
              </w:rPr>
              <w:t>Chlorpikrin</w:t>
            </w:r>
          </w:p>
        </w:tc>
      </w:tr>
      <w:tr>
        <w:tc>
          <w:tcPr>
            <w:tcW w:w="1043" w:type="dxa"/>
          </w:tcPr>
          <w:p>
            <w:pPr>
              <w:pStyle w:val="GesAbsatz"/>
              <w:jc w:val="left"/>
              <w:rPr>
                <w:rFonts w:cs="Arial"/>
              </w:rPr>
            </w:pPr>
            <w:r>
              <w:rPr>
                <w:rFonts w:cs="Arial"/>
              </w:rPr>
              <w:t>17</w:t>
            </w:r>
          </w:p>
        </w:tc>
        <w:tc>
          <w:tcPr>
            <w:tcW w:w="6996" w:type="dxa"/>
          </w:tcPr>
          <w:p>
            <w:pPr>
              <w:pStyle w:val="GesAbsatz"/>
              <w:jc w:val="left"/>
              <w:rPr>
                <w:rFonts w:cs="Arial"/>
              </w:rPr>
            </w:pPr>
            <w:r>
              <w:rPr>
                <w:rFonts w:cs="Arial"/>
              </w:rPr>
              <w:t>Crimidin</w:t>
            </w:r>
          </w:p>
        </w:tc>
      </w:tr>
      <w:tr>
        <w:tc>
          <w:tcPr>
            <w:tcW w:w="1043" w:type="dxa"/>
          </w:tcPr>
          <w:p>
            <w:pPr>
              <w:pStyle w:val="GesAbsatz"/>
              <w:jc w:val="left"/>
              <w:rPr>
                <w:rFonts w:cs="Arial"/>
              </w:rPr>
            </w:pPr>
            <w:r>
              <w:rPr>
                <w:rFonts w:cs="Arial"/>
              </w:rPr>
              <w:t>18</w:t>
            </w:r>
          </w:p>
        </w:tc>
        <w:tc>
          <w:tcPr>
            <w:tcW w:w="6996" w:type="dxa"/>
          </w:tcPr>
          <w:p>
            <w:pPr>
              <w:pStyle w:val="GesAbsatz"/>
              <w:jc w:val="left"/>
              <w:rPr>
                <w:rFonts w:cs="Arial"/>
              </w:rPr>
            </w:pPr>
            <w:r>
              <w:rPr>
                <w:rFonts w:cs="Arial"/>
              </w:rPr>
              <w:t>DDT (1,1,1-Trichlor-2,2-bis(4-chlorphenyl)-ethan und seine Isomeren)</w:t>
            </w:r>
          </w:p>
        </w:tc>
      </w:tr>
      <w:tr>
        <w:tc>
          <w:tcPr>
            <w:tcW w:w="1043" w:type="dxa"/>
          </w:tcPr>
          <w:p>
            <w:pPr>
              <w:pStyle w:val="GesAbsatz"/>
              <w:jc w:val="left"/>
              <w:rPr>
                <w:rFonts w:cs="Arial"/>
              </w:rPr>
            </w:pPr>
            <w:r>
              <w:rPr>
                <w:rFonts w:cs="Arial"/>
              </w:rPr>
              <w:t>19</w:t>
            </w:r>
          </w:p>
        </w:tc>
        <w:tc>
          <w:tcPr>
            <w:tcW w:w="6996" w:type="dxa"/>
          </w:tcPr>
          <w:p>
            <w:pPr>
              <w:pStyle w:val="GesAbsatz"/>
              <w:jc w:val="left"/>
              <w:rPr>
                <w:rFonts w:cs="Arial"/>
              </w:rPr>
            </w:pPr>
            <w:r>
              <w:rPr>
                <w:rFonts w:cs="Arial"/>
              </w:rPr>
              <w:t>1,2-Dibromethan</w:t>
            </w:r>
          </w:p>
        </w:tc>
      </w:tr>
      <w:tr>
        <w:tc>
          <w:tcPr>
            <w:tcW w:w="1043" w:type="dxa"/>
          </w:tcPr>
          <w:p>
            <w:pPr>
              <w:pStyle w:val="GesAbsatz"/>
              <w:jc w:val="left"/>
              <w:rPr>
                <w:rFonts w:cs="Arial"/>
              </w:rPr>
            </w:pPr>
            <w:r>
              <w:rPr>
                <w:rFonts w:cs="Arial"/>
              </w:rPr>
              <w:t>20</w:t>
            </w:r>
          </w:p>
        </w:tc>
        <w:tc>
          <w:tcPr>
            <w:tcW w:w="6996" w:type="dxa"/>
          </w:tcPr>
          <w:p>
            <w:pPr>
              <w:pStyle w:val="GesAbsatz"/>
              <w:jc w:val="left"/>
              <w:rPr>
                <w:rFonts w:cs="Arial"/>
              </w:rPr>
            </w:pPr>
            <w:r>
              <w:rPr>
                <w:rFonts w:cs="Arial"/>
              </w:rPr>
              <w:t>1,2-Dichlorethan</w:t>
            </w:r>
          </w:p>
        </w:tc>
      </w:tr>
      <w:tr>
        <w:tc>
          <w:tcPr>
            <w:tcW w:w="1043" w:type="dxa"/>
          </w:tcPr>
          <w:p>
            <w:pPr>
              <w:pStyle w:val="GesAbsatz"/>
              <w:jc w:val="left"/>
              <w:rPr>
                <w:rFonts w:cs="Arial"/>
              </w:rPr>
            </w:pPr>
            <w:r>
              <w:rPr>
                <w:rFonts w:cs="Arial"/>
              </w:rPr>
              <w:t>21</w:t>
            </w:r>
          </w:p>
        </w:tc>
        <w:tc>
          <w:tcPr>
            <w:tcW w:w="6996" w:type="dxa"/>
          </w:tcPr>
          <w:p>
            <w:pPr>
              <w:pStyle w:val="GesAbsatz"/>
              <w:jc w:val="left"/>
              <w:rPr>
                <w:rFonts w:cs="Arial"/>
              </w:rPr>
            </w:pPr>
            <w:r>
              <w:rPr>
                <w:rFonts w:cs="Arial"/>
              </w:rPr>
              <w:t>1,3-Dichlorpropen</w:t>
            </w:r>
          </w:p>
        </w:tc>
      </w:tr>
      <w:tr>
        <w:tc>
          <w:tcPr>
            <w:tcW w:w="1043" w:type="dxa"/>
          </w:tcPr>
          <w:p>
            <w:pPr>
              <w:pStyle w:val="GesAbsatz"/>
              <w:jc w:val="left"/>
              <w:rPr>
                <w:rFonts w:cs="Arial"/>
              </w:rPr>
            </w:pPr>
            <w:r>
              <w:rPr>
                <w:rFonts w:cs="Arial"/>
              </w:rPr>
              <w:t>22</w:t>
            </w:r>
          </w:p>
        </w:tc>
        <w:tc>
          <w:tcPr>
            <w:tcW w:w="6996" w:type="dxa"/>
          </w:tcPr>
          <w:p>
            <w:pPr>
              <w:pStyle w:val="GesAbsatz"/>
              <w:jc w:val="left"/>
              <w:rPr>
                <w:rFonts w:cs="Arial"/>
              </w:rPr>
            </w:pPr>
            <w:r>
              <w:rPr>
                <w:rFonts w:cs="Arial"/>
              </w:rPr>
              <w:t xml:space="preserve">Dicofol mit einem Gehalt von weniger als 780 g je kg </w:t>
            </w:r>
            <w:proofErr w:type="spellStart"/>
            <w:r>
              <w:rPr>
                <w:rFonts w:cs="Arial"/>
              </w:rPr>
              <w:t>p.p</w:t>
            </w:r>
            <w:proofErr w:type="spellEnd"/>
            <w:r>
              <w:rPr>
                <w:rFonts w:cs="Arial"/>
              </w:rPr>
              <w:t>’-Dicofol oder mehr als 1 g je kg DDT oder DDT-Verbindungen</w:t>
            </w:r>
          </w:p>
        </w:tc>
      </w:tr>
      <w:tr>
        <w:tc>
          <w:tcPr>
            <w:tcW w:w="1043" w:type="dxa"/>
          </w:tcPr>
          <w:p>
            <w:pPr>
              <w:pStyle w:val="GesAbsatz"/>
              <w:jc w:val="left"/>
              <w:rPr>
                <w:rFonts w:cs="Arial"/>
              </w:rPr>
            </w:pPr>
            <w:r>
              <w:rPr>
                <w:rFonts w:cs="Arial"/>
              </w:rPr>
              <w:t>23</w:t>
            </w:r>
          </w:p>
        </w:tc>
        <w:tc>
          <w:tcPr>
            <w:tcW w:w="6996" w:type="dxa"/>
          </w:tcPr>
          <w:p>
            <w:pPr>
              <w:pStyle w:val="GesAbsatz"/>
              <w:jc w:val="left"/>
              <w:rPr>
                <w:rFonts w:cs="Arial"/>
              </w:rPr>
            </w:pPr>
            <w:r>
              <w:rPr>
                <w:rFonts w:cs="Arial"/>
              </w:rPr>
              <w:t>Dieldrin</w:t>
            </w:r>
          </w:p>
        </w:tc>
      </w:tr>
      <w:tr>
        <w:tc>
          <w:tcPr>
            <w:tcW w:w="1043" w:type="dxa"/>
          </w:tcPr>
          <w:p>
            <w:pPr>
              <w:pStyle w:val="GesAbsatz"/>
              <w:jc w:val="left"/>
              <w:rPr>
                <w:rFonts w:cs="Arial"/>
              </w:rPr>
            </w:pPr>
            <w:r>
              <w:rPr>
                <w:rFonts w:cs="Arial"/>
              </w:rPr>
              <w:t>24</w:t>
            </w:r>
          </w:p>
        </w:tc>
        <w:tc>
          <w:tcPr>
            <w:tcW w:w="6996" w:type="dxa"/>
          </w:tcPr>
          <w:p>
            <w:pPr>
              <w:pStyle w:val="GesAbsatz"/>
              <w:jc w:val="left"/>
              <w:rPr>
                <w:rFonts w:cs="Arial"/>
              </w:rPr>
            </w:pPr>
            <w:r>
              <w:rPr>
                <w:rFonts w:cs="Arial"/>
              </w:rPr>
              <w:t>Dinoseb, seine Acetate und Salze</w:t>
            </w:r>
          </w:p>
        </w:tc>
      </w:tr>
      <w:tr>
        <w:tc>
          <w:tcPr>
            <w:tcW w:w="1043" w:type="dxa"/>
          </w:tcPr>
          <w:p>
            <w:pPr>
              <w:pStyle w:val="GesAbsatz"/>
              <w:jc w:val="left"/>
              <w:rPr>
                <w:rFonts w:cs="Arial"/>
              </w:rPr>
            </w:pPr>
            <w:r>
              <w:rPr>
                <w:rFonts w:cs="Arial"/>
              </w:rPr>
              <w:t>25</w:t>
            </w:r>
          </w:p>
        </w:tc>
        <w:tc>
          <w:tcPr>
            <w:tcW w:w="6996" w:type="dxa"/>
          </w:tcPr>
          <w:p>
            <w:pPr>
              <w:pStyle w:val="GesAbsatz"/>
              <w:jc w:val="left"/>
              <w:rPr>
                <w:rFonts w:cs="Arial"/>
              </w:rPr>
            </w:pPr>
            <w:r>
              <w:rPr>
                <w:rFonts w:cs="Arial"/>
              </w:rPr>
              <w:t>Endrin</w:t>
            </w:r>
          </w:p>
        </w:tc>
      </w:tr>
      <w:tr>
        <w:tc>
          <w:tcPr>
            <w:tcW w:w="1043" w:type="dxa"/>
          </w:tcPr>
          <w:p>
            <w:pPr>
              <w:pStyle w:val="GesAbsatz"/>
              <w:jc w:val="left"/>
              <w:rPr>
                <w:rFonts w:cs="Arial"/>
              </w:rPr>
            </w:pPr>
            <w:r>
              <w:rPr>
                <w:rFonts w:cs="Arial"/>
              </w:rPr>
              <w:t>26</w:t>
            </w:r>
          </w:p>
        </w:tc>
        <w:tc>
          <w:tcPr>
            <w:tcW w:w="6996" w:type="dxa"/>
          </w:tcPr>
          <w:p>
            <w:pPr>
              <w:pStyle w:val="GesAbsatz"/>
              <w:jc w:val="left"/>
              <w:rPr>
                <w:rFonts w:cs="Arial"/>
              </w:rPr>
            </w:pPr>
            <w:r>
              <w:rPr>
                <w:rFonts w:cs="Arial"/>
              </w:rPr>
              <w:t>Ethylenoxid</w:t>
            </w:r>
          </w:p>
        </w:tc>
      </w:tr>
      <w:tr>
        <w:tc>
          <w:tcPr>
            <w:tcW w:w="1043" w:type="dxa"/>
          </w:tcPr>
          <w:p>
            <w:pPr>
              <w:pStyle w:val="GesAbsatz"/>
              <w:jc w:val="left"/>
              <w:rPr>
                <w:rFonts w:cs="Arial"/>
              </w:rPr>
            </w:pPr>
            <w:r>
              <w:rPr>
                <w:rFonts w:cs="Arial"/>
              </w:rPr>
              <w:t>27</w:t>
            </w:r>
          </w:p>
        </w:tc>
        <w:tc>
          <w:tcPr>
            <w:tcW w:w="6996" w:type="dxa"/>
          </w:tcPr>
          <w:p>
            <w:pPr>
              <w:pStyle w:val="GesAbsatz"/>
              <w:jc w:val="left"/>
              <w:rPr>
                <w:rFonts w:cs="Arial"/>
              </w:rPr>
            </w:pPr>
            <w:r>
              <w:rPr>
                <w:rFonts w:cs="Arial"/>
              </w:rPr>
              <w:t>Fluoressigsäure und ihre Derivate</w:t>
            </w:r>
          </w:p>
        </w:tc>
      </w:tr>
      <w:tr>
        <w:tc>
          <w:tcPr>
            <w:tcW w:w="1043" w:type="dxa"/>
          </w:tcPr>
          <w:p>
            <w:pPr>
              <w:pStyle w:val="GesAbsatz"/>
              <w:jc w:val="left"/>
              <w:rPr>
                <w:rFonts w:cs="Arial"/>
              </w:rPr>
            </w:pPr>
            <w:r>
              <w:rPr>
                <w:rFonts w:cs="Arial"/>
              </w:rPr>
              <w:t>27a</w:t>
            </w:r>
          </w:p>
        </w:tc>
        <w:tc>
          <w:tcPr>
            <w:tcW w:w="6996" w:type="dxa"/>
          </w:tcPr>
          <w:p>
            <w:pPr>
              <w:pStyle w:val="GesAbsatz"/>
              <w:jc w:val="left"/>
              <w:rPr>
                <w:rFonts w:cs="Arial"/>
              </w:rPr>
            </w:pPr>
            <w:r>
              <w:rPr>
                <w:rFonts w:cs="Arial"/>
              </w:rPr>
              <w:t>Glyphosat</w:t>
            </w:r>
          </w:p>
        </w:tc>
      </w:tr>
      <w:tr>
        <w:tc>
          <w:tcPr>
            <w:tcW w:w="1043" w:type="dxa"/>
          </w:tcPr>
          <w:p>
            <w:pPr>
              <w:pStyle w:val="GesAbsatz"/>
              <w:jc w:val="left"/>
              <w:rPr>
                <w:rFonts w:cs="Arial"/>
              </w:rPr>
            </w:pPr>
            <w:r>
              <w:rPr>
                <w:rFonts w:cs="Arial"/>
              </w:rPr>
              <w:t>27b</w:t>
            </w:r>
          </w:p>
        </w:tc>
        <w:tc>
          <w:tcPr>
            <w:tcW w:w="6996" w:type="dxa"/>
          </w:tcPr>
          <w:p>
            <w:pPr>
              <w:pStyle w:val="GesAbsatz"/>
              <w:jc w:val="left"/>
              <w:rPr>
                <w:rFonts w:cs="Arial"/>
              </w:rPr>
            </w:pPr>
            <w:r>
              <w:rPr>
                <w:rFonts w:cs="Arial"/>
              </w:rPr>
              <w:t>Glyphosat-Trimesium</w:t>
            </w:r>
          </w:p>
        </w:tc>
      </w:tr>
      <w:tr>
        <w:tc>
          <w:tcPr>
            <w:tcW w:w="1043" w:type="dxa"/>
          </w:tcPr>
          <w:p>
            <w:pPr>
              <w:pStyle w:val="GesAbsatz"/>
              <w:jc w:val="left"/>
              <w:rPr>
                <w:rFonts w:cs="Arial"/>
              </w:rPr>
            </w:pPr>
            <w:r>
              <w:rPr>
                <w:rFonts w:cs="Arial"/>
              </w:rPr>
              <w:t>28</w:t>
            </w:r>
          </w:p>
        </w:tc>
        <w:tc>
          <w:tcPr>
            <w:tcW w:w="6996" w:type="dxa"/>
          </w:tcPr>
          <w:p>
            <w:pPr>
              <w:pStyle w:val="GesAbsatz"/>
              <w:jc w:val="left"/>
              <w:rPr>
                <w:rFonts w:cs="Arial"/>
              </w:rPr>
            </w:pPr>
            <w:r>
              <w:rPr>
                <w:rFonts w:cs="Arial"/>
              </w:rPr>
              <w:t>HCH, technisch</w:t>
            </w:r>
          </w:p>
        </w:tc>
      </w:tr>
      <w:tr>
        <w:tc>
          <w:tcPr>
            <w:tcW w:w="1043" w:type="dxa"/>
          </w:tcPr>
          <w:p>
            <w:pPr>
              <w:pStyle w:val="GesAbsatz"/>
              <w:jc w:val="left"/>
              <w:rPr>
                <w:rFonts w:cs="Arial"/>
              </w:rPr>
            </w:pPr>
            <w:r>
              <w:rPr>
                <w:rFonts w:cs="Arial"/>
              </w:rPr>
              <w:lastRenderedPageBreak/>
              <w:t>29</w:t>
            </w:r>
          </w:p>
        </w:tc>
        <w:tc>
          <w:tcPr>
            <w:tcW w:w="6996" w:type="dxa"/>
          </w:tcPr>
          <w:p>
            <w:pPr>
              <w:pStyle w:val="GesAbsatz"/>
              <w:jc w:val="left"/>
              <w:rPr>
                <w:rFonts w:cs="Arial"/>
              </w:rPr>
            </w:pPr>
            <w:r>
              <w:rPr>
                <w:rFonts w:cs="Arial"/>
              </w:rPr>
              <w:t>Heptachlor</w:t>
            </w:r>
          </w:p>
        </w:tc>
      </w:tr>
      <w:tr>
        <w:tc>
          <w:tcPr>
            <w:tcW w:w="1043" w:type="dxa"/>
          </w:tcPr>
          <w:p>
            <w:pPr>
              <w:pStyle w:val="GesAbsatz"/>
              <w:jc w:val="left"/>
              <w:rPr>
                <w:rFonts w:cs="Arial"/>
              </w:rPr>
            </w:pPr>
            <w:r>
              <w:rPr>
                <w:rFonts w:cs="Arial"/>
              </w:rPr>
              <w:t>30</w:t>
            </w:r>
          </w:p>
        </w:tc>
        <w:tc>
          <w:tcPr>
            <w:tcW w:w="6996" w:type="dxa"/>
          </w:tcPr>
          <w:p>
            <w:pPr>
              <w:pStyle w:val="GesAbsatz"/>
              <w:jc w:val="left"/>
              <w:rPr>
                <w:rFonts w:cs="Arial"/>
              </w:rPr>
            </w:pPr>
            <w:r>
              <w:rPr>
                <w:rFonts w:cs="Arial"/>
              </w:rPr>
              <w:t>Hexachlorbenzol</w:t>
            </w:r>
          </w:p>
        </w:tc>
      </w:tr>
      <w:tr>
        <w:tc>
          <w:tcPr>
            <w:tcW w:w="1043" w:type="dxa"/>
          </w:tcPr>
          <w:p>
            <w:pPr>
              <w:pStyle w:val="GesAbsatz"/>
              <w:jc w:val="left"/>
              <w:rPr>
                <w:rFonts w:cs="Arial"/>
              </w:rPr>
            </w:pPr>
            <w:r>
              <w:rPr>
                <w:rFonts w:cs="Arial"/>
              </w:rPr>
              <w:t>31</w:t>
            </w:r>
          </w:p>
        </w:tc>
        <w:tc>
          <w:tcPr>
            <w:tcW w:w="6996" w:type="dxa"/>
          </w:tcPr>
          <w:p>
            <w:pPr>
              <w:pStyle w:val="GesAbsatz"/>
              <w:jc w:val="left"/>
              <w:rPr>
                <w:rFonts w:cs="Arial"/>
              </w:rPr>
            </w:pPr>
            <w:r>
              <w:rPr>
                <w:rFonts w:cs="Arial"/>
              </w:rPr>
              <w:t>Isobenzan</w:t>
            </w:r>
          </w:p>
        </w:tc>
      </w:tr>
      <w:tr>
        <w:tc>
          <w:tcPr>
            <w:tcW w:w="1043" w:type="dxa"/>
          </w:tcPr>
          <w:p>
            <w:pPr>
              <w:pStyle w:val="GesAbsatz"/>
              <w:jc w:val="left"/>
              <w:rPr>
                <w:rFonts w:cs="Arial"/>
              </w:rPr>
            </w:pPr>
            <w:r>
              <w:rPr>
                <w:rFonts w:cs="Arial"/>
              </w:rPr>
              <w:t>32</w:t>
            </w:r>
          </w:p>
        </w:tc>
        <w:tc>
          <w:tcPr>
            <w:tcW w:w="6996" w:type="dxa"/>
          </w:tcPr>
          <w:p>
            <w:pPr>
              <w:pStyle w:val="GesAbsatz"/>
              <w:jc w:val="left"/>
              <w:rPr>
                <w:rFonts w:cs="Arial"/>
              </w:rPr>
            </w:pPr>
            <w:r>
              <w:rPr>
                <w:rFonts w:cs="Arial"/>
              </w:rPr>
              <w:t>Isodrin</w:t>
            </w:r>
          </w:p>
        </w:tc>
      </w:tr>
      <w:tr>
        <w:tc>
          <w:tcPr>
            <w:tcW w:w="1043" w:type="dxa"/>
          </w:tcPr>
          <w:p>
            <w:pPr>
              <w:pStyle w:val="GesAbsatz"/>
              <w:jc w:val="left"/>
              <w:rPr>
                <w:rFonts w:cs="Arial"/>
                <w:lang w:val="it-IT"/>
              </w:rPr>
            </w:pPr>
            <w:r>
              <w:rPr>
                <w:rFonts w:cs="Arial"/>
                <w:lang w:val="it-IT"/>
              </w:rPr>
              <w:t>33</w:t>
            </w:r>
          </w:p>
        </w:tc>
        <w:tc>
          <w:tcPr>
            <w:tcW w:w="6996" w:type="dxa"/>
          </w:tcPr>
          <w:p>
            <w:pPr>
              <w:pStyle w:val="GesAbsatz"/>
              <w:jc w:val="left"/>
              <w:rPr>
                <w:rFonts w:cs="Arial"/>
                <w:lang w:val="it-IT"/>
              </w:rPr>
            </w:pPr>
            <w:r>
              <w:rPr>
                <w:rFonts w:cs="Arial"/>
                <w:lang w:val="it-IT"/>
              </w:rPr>
              <w:t>Kelevan</w:t>
            </w:r>
          </w:p>
        </w:tc>
      </w:tr>
      <w:tr>
        <w:tc>
          <w:tcPr>
            <w:tcW w:w="1043" w:type="dxa"/>
          </w:tcPr>
          <w:p>
            <w:pPr>
              <w:pStyle w:val="GesAbsatz"/>
              <w:jc w:val="left"/>
              <w:rPr>
                <w:rFonts w:cs="Arial"/>
                <w:lang w:val="it-IT"/>
              </w:rPr>
            </w:pPr>
            <w:r>
              <w:rPr>
                <w:rFonts w:cs="Arial"/>
                <w:lang w:val="it-IT"/>
              </w:rPr>
              <w:t>34</w:t>
            </w:r>
          </w:p>
        </w:tc>
        <w:tc>
          <w:tcPr>
            <w:tcW w:w="6996" w:type="dxa"/>
          </w:tcPr>
          <w:p>
            <w:pPr>
              <w:pStyle w:val="GesAbsatz"/>
              <w:jc w:val="left"/>
              <w:rPr>
                <w:rFonts w:cs="Arial"/>
                <w:lang w:val="it-IT"/>
              </w:rPr>
            </w:pPr>
            <w:r>
              <w:rPr>
                <w:rFonts w:cs="Arial"/>
                <w:lang w:val="it-IT"/>
              </w:rPr>
              <w:t>Lindan</w:t>
            </w:r>
          </w:p>
        </w:tc>
      </w:tr>
      <w:tr>
        <w:tc>
          <w:tcPr>
            <w:tcW w:w="1043" w:type="dxa"/>
          </w:tcPr>
          <w:p>
            <w:pPr>
              <w:pStyle w:val="GesAbsatz"/>
              <w:jc w:val="left"/>
              <w:rPr>
                <w:rFonts w:cs="Arial"/>
              </w:rPr>
            </w:pPr>
            <w:r>
              <w:rPr>
                <w:rFonts w:cs="Arial"/>
              </w:rPr>
              <w:t>35</w:t>
            </w:r>
          </w:p>
        </w:tc>
        <w:tc>
          <w:tcPr>
            <w:tcW w:w="6996" w:type="dxa"/>
          </w:tcPr>
          <w:p>
            <w:pPr>
              <w:pStyle w:val="GesAbsatz"/>
              <w:jc w:val="left"/>
              <w:rPr>
                <w:rFonts w:cs="Arial"/>
              </w:rPr>
            </w:pPr>
            <w:r>
              <w:rPr>
                <w:rFonts w:cs="Arial"/>
              </w:rPr>
              <w:t>Maleinsäurehydrazid und seine Salze, andere als Cholin-, Kalium- und Natriumsalz</w:t>
            </w:r>
          </w:p>
        </w:tc>
      </w:tr>
      <w:tr>
        <w:tc>
          <w:tcPr>
            <w:tcW w:w="1043" w:type="dxa"/>
          </w:tcPr>
          <w:p>
            <w:pPr>
              <w:pStyle w:val="GesAbsatz"/>
              <w:jc w:val="left"/>
              <w:rPr>
                <w:rFonts w:cs="Arial"/>
              </w:rPr>
            </w:pPr>
            <w:r>
              <w:rPr>
                <w:rFonts w:cs="Arial"/>
              </w:rPr>
              <w:t>36</w:t>
            </w:r>
          </w:p>
        </w:tc>
        <w:tc>
          <w:tcPr>
            <w:tcW w:w="6996" w:type="dxa"/>
          </w:tcPr>
          <w:p>
            <w:pPr>
              <w:pStyle w:val="GesAbsatz"/>
              <w:jc w:val="left"/>
              <w:rPr>
                <w:rFonts w:cs="Arial"/>
              </w:rPr>
            </w:pPr>
            <w:r>
              <w:rPr>
                <w:rFonts w:cs="Arial"/>
              </w:rPr>
              <w:t>Maleinsäurehydrazid-Cholin-, -Kalium- und Natriumsalz mit einem Gehalt von mehr als 1 mg je kg freies Hydrazin, ausgedrückt als Säureäquivalent</w:t>
            </w:r>
          </w:p>
        </w:tc>
      </w:tr>
      <w:tr>
        <w:tc>
          <w:tcPr>
            <w:tcW w:w="1043" w:type="dxa"/>
          </w:tcPr>
          <w:p>
            <w:pPr>
              <w:pStyle w:val="GesAbsatz"/>
              <w:jc w:val="left"/>
              <w:rPr>
                <w:rFonts w:cs="Arial"/>
              </w:rPr>
            </w:pPr>
            <w:r>
              <w:rPr>
                <w:rFonts w:cs="Arial"/>
              </w:rPr>
              <w:t>37</w:t>
            </w:r>
          </w:p>
        </w:tc>
        <w:tc>
          <w:tcPr>
            <w:tcW w:w="6996" w:type="dxa"/>
          </w:tcPr>
          <w:p>
            <w:pPr>
              <w:pStyle w:val="GesAbsatz"/>
              <w:jc w:val="left"/>
              <w:rPr>
                <w:rFonts w:cs="Arial"/>
              </w:rPr>
            </w:pPr>
            <w:r>
              <w:rPr>
                <w:rFonts w:cs="Arial"/>
              </w:rPr>
              <w:t>Morfamquat</w:t>
            </w:r>
          </w:p>
        </w:tc>
      </w:tr>
      <w:tr>
        <w:tc>
          <w:tcPr>
            <w:tcW w:w="1043" w:type="dxa"/>
          </w:tcPr>
          <w:p>
            <w:pPr>
              <w:pStyle w:val="GesAbsatz"/>
              <w:jc w:val="left"/>
              <w:rPr>
                <w:rFonts w:cs="Arial"/>
              </w:rPr>
            </w:pPr>
            <w:r>
              <w:rPr>
                <w:rFonts w:cs="Arial"/>
              </w:rPr>
              <w:t>38</w:t>
            </w:r>
          </w:p>
        </w:tc>
        <w:tc>
          <w:tcPr>
            <w:tcW w:w="6996" w:type="dxa"/>
          </w:tcPr>
          <w:p>
            <w:pPr>
              <w:pStyle w:val="GesAbsatz"/>
              <w:jc w:val="left"/>
              <w:rPr>
                <w:rFonts w:cs="Arial"/>
              </w:rPr>
            </w:pPr>
            <w:r>
              <w:rPr>
                <w:rFonts w:cs="Arial"/>
              </w:rPr>
              <w:t>Nitrofen</w:t>
            </w:r>
          </w:p>
        </w:tc>
      </w:tr>
      <w:tr>
        <w:tc>
          <w:tcPr>
            <w:tcW w:w="1043" w:type="dxa"/>
          </w:tcPr>
          <w:p>
            <w:pPr>
              <w:pStyle w:val="GesAbsatz"/>
              <w:jc w:val="left"/>
              <w:rPr>
                <w:rFonts w:cs="Arial"/>
                <w:lang w:val="en-GB"/>
              </w:rPr>
            </w:pPr>
            <w:r>
              <w:rPr>
                <w:rFonts w:cs="Arial"/>
                <w:lang w:val="en-GB"/>
              </w:rPr>
              <w:t>39</w:t>
            </w:r>
          </w:p>
        </w:tc>
        <w:tc>
          <w:tcPr>
            <w:tcW w:w="6996" w:type="dxa"/>
          </w:tcPr>
          <w:p>
            <w:pPr>
              <w:pStyle w:val="GesAbsatz"/>
              <w:jc w:val="left"/>
              <w:rPr>
                <w:rFonts w:cs="Arial"/>
                <w:lang w:val="en-GB"/>
              </w:rPr>
            </w:pPr>
            <w:r>
              <w:rPr>
                <w:rFonts w:cs="Arial"/>
                <w:lang w:val="en-GB"/>
              </w:rPr>
              <w:t>Pentachlorphenol</w:t>
            </w:r>
          </w:p>
        </w:tc>
      </w:tr>
      <w:tr>
        <w:tc>
          <w:tcPr>
            <w:tcW w:w="1043" w:type="dxa"/>
          </w:tcPr>
          <w:p>
            <w:pPr>
              <w:pStyle w:val="GesAbsatz"/>
              <w:jc w:val="left"/>
              <w:rPr>
                <w:rFonts w:cs="Arial"/>
              </w:rPr>
            </w:pPr>
            <w:r>
              <w:rPr>
                <w:rFonts w:cs="Arial"/>
              </w:rPr>
              <w:t>40</w:t>
            </w:r>
          </w:p>
        </w:tc>
        <w:tc>
          <w:tcPr>
            <w:tcW w:w="6996" w:type="dxa"/>
          </w:tcPr>
          <w:p>
            <w:pPr>
              <w:pStyle w:val="GesAbsatz"/>
              <w:jc w:val="left"/>
              <w:rPr>
                <w:rFonts w:cs="Arial"/>
              </w:rPr>
            </w:pPr>
            <w:r>
              <w:rPr>
                <w:rFonts w:cs="Arial"/>
              </w:rPr>
              <w:t>Polychlorterpene</w:t>
            </w:r>
          </w:p>
        </w:tc>
      </w:tr>
      <w:tr>
        <w:tc>
          <w:tcPr>
            <w:tcW w:w="1043" w:type="dxa"/>
          </w:tcPr>
          <w:p>
            <w:pPr>
              <w:pStyle w:val="GesAbsatz"/>
              <w:jc w:val="left"/>
              <w:rPr>
                <w:rFonts w:cs="Arial"/>
              </w:rPr>
            </w:pPr>
            <w:r>
              <w:rPr>
                <w:rFonts w:cs="Arial"/>
              </w:rPr>
              <w:t>41</w:t>
            </w:r>
          </w:p>
        </w:tc>
        <w:tc>
          <w:tcPr>
            <w:tcW w:w="6996" w:type="dxa"/>
          </w:tcPr>
          <w:p>
            <w:pPr>
              <w:pStyle w:val="GesAbsatz"/>
              <w:jc w:val="left"/>
              <w:rPr>
                <w:rFonts w:cs="Arial"/>
              </w:rPr>
            </w:pPr>
            <w:r>
              <w:rPr>
                <w:rFonts w:cs="Arial"/>
              </w:rPr>
              <w:t>Quecksilberverbindungen</w:t>
            </w:r>
          </w:p>
        </w:tc>
      </w:tr>
      <w:tr>
        <w:tc>
          <w:tcPr>
            <w:tcW w:w="1043" w:type="dxa"/>
          </w:tcPr>
          <w:p>
            <w:pPr>
              <w:pStyle w:val="GesAbsatz"/>
              <w:jc w:val="left"/>
              <w:rPr>
                <w:rFonts w:cs="Arial"/>
              </w:rPr>
            </w:pPr>
            <w:r>
              <w:rPr>
                <w:rFonts w:cs="Arial"/>
              </w:rPr>
              <w:t>42</w:t>
            </w:r>
          </w:p>
        </w:tc>
        <w:tc>
          <w:tcPr>
            <w:tcW w:w="6996" w:type="dxa"/>
          </w:tcPr>
          <w:p>
            <w:pPr>
              <w:pStyle w:val="GesAbsatz"/>
              <w:jc w:val="left"/>
              <w:rPr>
                <w:rFonts w:cs="Arial"/>
              </w:rPr>
            </w:pPr>
            <w:r>
              <w:rPr>
                <w:rFonts w:cs="Arial"/>
              </w:rPr>
              <w:t>Quintozen</w:t>
            </w:r>
          </w:p>
        </w:tc>
      </w:tr>
      <w:tr>
        <w:tc>
          <w:tcPr>
            <w:tcW w:w="1043" w:type="dxa"/>
          </w:tcPr>
          <w:p>
            <w:pPr>
              <w:pStyle w:val="GesAbsatz"/>
              <w:jc w:val="left"/>
              <w:rPr>
                <w:rFonts w:cs="Arial"/>
              </w:rPr>
            </w:pPr>
            <w:r>
              <w:rPr>
                <w:rFonts w:cs="Arial"/>
              </w:rPr>
              <w:t>43</w:t>
            </w:r>
          </w:p>
        </w:tc>
        <w:tc>
          <w:tcPr>
            <w:tcW w:w="6996" w:type="dxa"/>
          </w:tcPr>
          <w:p>
            <w:pPr>
              <w:pStyle w:val="GesAbsatz"/>
              <w:jc w:val="left"/>
              <w:rPr>
                <w:rFonts w:cs="Arial"/>
              </w:rPr>
            </w:pPr>
            <w:r>
              <w:rPr>
                <w:rFonts w:cs="Arial"/>
              </w:rPr>
              <w:t>Selenverbindungen</w:t>
            </w:r>
          </w:p>
        </w:tc>
      </w:tr>
      <w:tr>
        <w:tc>
          <w:tcPr>
            <w:tcW w:w="1043" w:type="dxa"/>
          </w:tcPr>
          <w:p>
            <w:pPr>
              <w:pStyle w:val="GesAbsatz"/>
              <w:jc w:val="left"/>
              <w:rPr>
                <w:rFonts w:cs="Arial"/>
              </w:rPr>
            </w:pPr>
            <w:r>
              <w:rPr>
                <w:rFonts w:cs="Arial"/>
              </w:rPr>
              <w:t>44</w:t>
            </w:r>
          </w:p>
        </w:tc>
        <w:tc>
          <w:tcPr>
            <w:tcW w:w="6996" w:type="dxa"/>
          </w:tcPr>
          <w:p>
            <w:pPr>
              <w:pStyle w:val="GesAbsatz"/>
              <w:jc w:val="left"/>
              <w:rPr>
                <w:rFonts w:cs="Arial"/>
              </w:rPr>
            </w:pPr>
            <w:r>
              <w:rPr>
                <w:rFonts w:cs="Arial"/>
              </w:rPr>
              <w:t>2,4,5-T</w:t>
            </w:r>
          </w:p>
        </w:tc>
      </w:tr>
      <w:tr>
        <w:tc>
          <w:tcPr>
            <w:tcW w:w="1043" w:type="dxa"/>
          </w:tcPr>
          <w:p>
            <w:pPr>
              <w:pStyle w:val="GesAbsatz"/>
              <w:jc w:val="left"/>
              <w:rPr>
                <w:rFonts w:cs="Arial"/>
              </w:rPr>
            </w:pPr>
            <w:r>
              <w:rPr>
                <w:rFonts w:cs="Arial"/>
              </w:rPr>
              <w:t>45</w:t>
            </w:r>
          </w:p>
        </w:tc>
        <w:tc>
          <w:tcPr>
            <w:tcW w:w="6996" w:type="dxa"/>
          </w:tcPr>
          <w:p>
            <w:pPr>
              <w:pStyle w:val="GesAbsatz"/>
              <w:jc w:val="left"/>
              <w:rPr>
                <w:rFonts w:cs="Arial"/>
              </w:rPr>
            </w:pPr>
            <w:r>
              <w:rPr>
                <w:rFonts w:cs="Arial"/>
              </w:rPr>
              <w:t>Tetrachlorkohlenstoff</w:t>
            </w:r>
          </w:p>
        </w:tc>
      </w:tr>
    </w:tbl>
    <w:p>
      <w:pPr>
        <w:tabs>
          <w:tab w:val="right" w:pos="3651"/>
        </w:tabs>
        <w:ind w:right="749"/>
      </w:pPr>
    </w:p>
    <w:p>
      <w:pPr>
        <w:pStyle w:val="berschrift2"/>
        <w:jc w:val="left"/>
      </w:pPr>
      <w:bookmarkStart w:id="53" w:name="_Toc410444462"/>
      <w:bookmarkStart w:id="54" w:name="_Toc446401269"/>
      <w:bookmarkStart w:id="55" w:name="_Toc446401374"/>
      <w:bookmarkStart w:id="56" w:name="_Toc448299005"/>
      <w:bookmarkStart w:id="57" w:name="_Toc169181051"/>
      <w:r>
        <w:t>Anlage 2 (zu den §§ 2, 4 und 5 Abs. 2)</w:t>
      </w:r>
      <w:bookmarkEnd w:id="53"/>
      <w:bookmarkEnd w:id="54"/>
      <w:bookmarkEnd w:id="55"/>
      <w:bookmarkEnd w:id="56"/>
      <w:bookmarkEnd w:id="57"/>
    </w:p>
    <w:p>
      <w:pPr>
        <w:pStyle w:val="GesAbsatz"/>
        <w:jc w:val="center"/>
        <w:rPr>
          <w:b/>
        </w:rPr>
      </w:pPr>
      <w:r>
        <w:rPr>
          <w:b/>
        </w:rPr>
        <w:t>Eingeschränktes Anwendungsverbot</w:t>
      </w:r>
    </w:p>
    <w:p>
      <w:pPr>
        <w:pStyle w:val="GesAbsatz"/>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50"/>
        <w:gridCol w:w="2640"/>
        <w:gridCol w:w="5865"/>
      </w:tblGrid>
      <w:tr>
        <w:trPr>
          <w:trHeight w:val="143"/>
        </w:trPr>
        <w:tc>
          <w:tcPr>
            <w:tcW w:w="1050" w:type="dxa"/>
          </w:tcPr>
          <w:p>
            <w:pPr>
              <w:pStyle w:val="GesAbsatz"/>
              <w:jc w:val="center"/>
              <w:rPr>
                <w:b/>
              </w:rPr>
            </w:pPr>
            <w:r>
              <w:rPr>
                <w:b/>
              </w:rPr>
              <w:t>Nummer</w:t>
            </w:r>
          </w:p>
        </w:tc>
        <w:tc>
          <w:tcPr>
            <w:tcW w:w="2640" w:type="dxa"/>
          </w:tcPr>
          <w:p>
            <w:pPr>
              <w:pStyle w:val="GesAbsatz"/>
              <w:jc w:val="center"/>
              <w:rPr>
                <w:b/>
              </w:rPr>
            </w:pPr>
            <w:r>
              <w:rPr>
                <w:b/>
              </w:rPr>
              <w:t>Stoff</w:t>
            </w:r>
          </w:p>
        </w:tc>
        <w:tc>
          <w:tcPr>
            <w:tcW w:w="5865" w:type="dxa"/>
          </w:tcPr>
          <w:p>
            <w:pPr>
              <w:pStyle w:val="GesAbsatz"/>
              <w:jc w:val="center"/>
              <w:rPr>
                <w:b/>
              </w:rPr>
            </w:pPr>
            <w:r>
              <w:rPr>
                <w:b/>
              </w:rPr>
              <w:t>Anwendung nur zulässig</w:t>
            </w:r>
          </w:p>
        </w:tc>
      </w:tr>
      <w:tr>
        <w:tc>
          <w:tcPr>
            <w:tcW w:w="1050" w:type="dxa"/>
          </w:tcPr>
          <w:p>
            <w:pPr>
              <w:pStyle w:val="GesAbsatz"/>
              <w:jc w:val="center"/>
            </w:pPr>
            <w:r>
              <w:t>1</w:t>
            </w:r>
          </w:p>
        </w:tc>
        <w:tc>
          <w:tcPr>
            <w:tcW w:w="2640" w:type="dxa"/>
          </w:tcPr>
          <w:p>
            <w:pPr>
              <w:pStyle w:val="GesAbsatz"/>
              <w:jc w:val="center"/>
            </w:pPr>
            <w:r>
              <w:t>2</w:t>
            </w:r>
          </w:p>
        </w:tc>
        <w:tc>
          <w:tcPr>
            <w:tcW w:w="5865" w:type="dxa"/>
          </w:tcPr>
          <w:p>
            <w:pPr>
              <w:pStyle w:val="GesAbsatz"/>
              <w:jc w:val="center"/>
            </w:pPr>
            <w:r>
              <w:t>3</w:t>
            </w:r>
          </w:p>
        </w:tc>
      </w:tr>
      <w:tr>
        <w:trPr>
          <w:trHeight w:val="1758"/>
        </w:trPr>
        <w:tc>
          <w:tcPr>
            <w:tcW w:w="1050" w:type="dxa"/>
          </w:tcPr>
          <w:p>
            <w:pPr>
              <w:pStyle w:val="GesAbsatz"/>
              <w:rPr>
                <w:szCs w:val="18"/>
              </w:rPr>
            </w:pPr>
            <w:r>
              <w:rPr>
                <w:szCs w:val="18"/>
              </w:rPr>
              <w:t>1</w:t>
            </w:r>
          </w:p>
        </w:tc>
        <w:tc>
          <w:tcPr>
            <w:tcW w:w="2640" w:type="dxa"/>
          </w:tcPr>
          <w:p>
            <w:pPr>
              <w:pStyle w:val="GesAbsatz"/>
              <w:rPr>
                <w:szCs w:val="18"/>
              </w:rPr>
            </w:pPr>
            <w:r>
              <w:rPr>
                <w:szCs w:val="18"/>
              </w:rPr>
              <w:t>Blausäure und Blausäure entwickelnde Verbindungen</w:t>
            </w:r>
          </w:p>
        </w:tc>
        <w:tc>
          <w:tcPr>
            <w:tcW w:w="5865" w:type="dxa"/>
          </w:tcPr>
          <w:p>
            <w:pPr>
              <w:pStyle w:val="GesAbsatz"/>
              <w:rPr>
                <w:szCs w:val="18"/>
              </w:rPr>
            </w:pPr>
            <w:r>
              <w:rPr>
                <w:szCs w:val="18"/>
              </w:rPr>
              <w:t>zur Begasung</w:t>
            </w:r>
          </w:p>
          <w:p>
            <w:pPr>
              <w:pStyle w:val="GesAbsatz"/>
              <w:tabs>
                <w:tab w:val="clear" w:pos="425"/>
                <w:tab w:val="left" w:pos="369"/>
              </w:tabs>
              <w:ind w:left="369" w:hanging="369"/>
              <w:rPr>
                <w:szCs w:val="18"/>
              </w:rPr>
            </w:pPr>
            <w:r>
              <w:rPr>
                <w:szCs w:val="18"/>
              </w:rPr>
              <w:t>1.</w:t>
            </w:r>
            <w:r>
              <w:rPr>
                <w:szCs w:val="18"/>
              </w:rPr>
              <w:tab/>
              <w:t>in Mühlen und Lagerräumen, in Vorratsräumen und anderen Räumen in Lebensmittelbetrieben und in Transportmitteln und -behältern gegen Vorratsschädlinge;</w:t>
            </w:r>
          </w:p>
          <w:p>
            <w:pPr>
              <w:pStyle w:val="GesAbsatz"/>
              <w:tabs>
                <w:tab w:val="clear" w:pos="425"/>
                <w:tab w:val="left" w:pos="369"/>
              </w:tabs>
              <w:ind w:left="369" w:hanging="369"/>
              <w:rPr>
                <w:szCs w:val="18"/>
              </w:rPr>
            </w:pPr>
            <w:r>
              <w:rPr>
                <w:szCs w:val="18"/>
              </w:rPr>
              <w:t>2.</w:t>
            </w:r>
            <w:r>
              <w:rPr>
                <w:szCs w:val="18"/>
              </w:rPr>
              <w:tab/>
              <w:t>von Pflanzen in Vegetationsruhe;</w:t>
            </w:r>
          </w:p>
          <w:p>
            <w:pPr>
              <w:pStyle w:val="GesAbsatz"/>
              <w:tabs>
                <w:tab w:val="clear" w:pos="425"/>
                <w:tab w:val="left" w:pos="369"/>
              </w:tabs>
              <w:ind w:left="369" w:hanging="369"/>
              <w:rPr>
                <w:szCs w:val="18"/>
              </w:rPr>
            </w:pPr>
            <w:r>
              <w:rPr>
                <w:szCs w:val="18"/>
              </w:rPr>
              <w:t>3.</w:t>
            </w:r>
            <w:r>
              <w:rPr>
                <w:szCs w:val="18"/>
              </w:rPr>
              <w:tab/>
              <w:t>in Gewächshäusern.</w:t>
            </w:r>
          </w:p>
        </w:tc>
      </w:tr>
      <w:tr>
        <w:trPr>
          <w:trHeight w:val="2116"/>
        </w:trPr>
        <w:tc>
          <w:tcPr>
            <w:tcW w:w="1050" w:type="dxa"/>
          </w:tcPr>
          <w:p>
            <w:pPr>
              <w:pStyle w:val="GesAbsatz"/>
              <w:rPr>
                <w:szCs w:val="18"/>
              </w:rPr>
            </w:pPr>
            <w:r>
              <w:rPr>
                <w:szCs w:val="18"/>
              </w:rPr>
              <w:t>2</w:t>
            </w:r>
          </w:p>
        </w:tc>
        <w:tc>
          <w:tcPr>
            <w:tcW w:w="2640" w:type="dxa"/>
          </w:tcPr>
          <w:p>
            <w:pPr>
              <w:pStyle w:val="GesAbsatz"/>
              <w:rPr>
                <w:szCs w:val="18"/>
              </w:rPr>
            </w:pPr>
            <w:r>
              <w:rPr>
                <w:szCs w:val="18"/>
              </w:rPr>
              <w:t>Deiquat</w:t>
            </w:r>
          </w:p>
        </w:tc>
        <w:tc>
          <w:tcPr>
            <w:tcW w:w="5865" w:type="dxa"/>
          </w:tcPr>
          <w:p>
            <w:pPr>
              <w:pStyle w:val="GesAbsatz"/>
              <w:tabs>
                <w:tab w:val="clear" w:pos="425"/>
                <w:tab w:val="left" w:pos="369"/>
              </w:tabs>
              <w:rPr>
                <w:szCs w:val="18"/>
              </w:rPr>
            </w:pPr>
            <w:r>
              <w:rPr>
                <w:szCs w:val="18"/>
              </w:rPr>
              <w:t>1.</w:t>
            </w:r>
            <w:r>
              <w:rPr>
                <w:szCs w:val="18"/>
              </w:rPr>
              <w:tab/>
              <w:t>zur Krautabtötung bei Kartoffeln;</w:t>
            </w:r>
          </w:p>
          <w:p>
            <w:pPr>
              <w:pStyle w:val="GesAbsatz"/>
              <w:tabs>
                <w:tab w:val="clear" w:pos="425"/>
                <w:tab w:val="left" w:pos="369"/>
              </w:tabs>
              <w:rPr>
                <w:szCs w:val="18"/>
              </w:rPr>
            </w:pPr>
            <w:r>
              <w:rPr>
                <w:szCs w:val="18"/>
              </w:rPr>
              <w:t>2.</w:t>
            </w:r>
            <w:r>
              <w:rPr>
                <w:szCs w:val="18"/>
              </w:rPr>
              <w:tab/>
              <w:t>zur Abreifebeschleunigung</w:t>
            </w:r>
          </w:p>
          <w:p>
            <w:pPr>
              <w:pStyle w:val="GesAbsatz"/>
              <w:tabs>
                <w:tab w:val="clear" w:pos="425"/>
                <w:tab w:val="left" w:pos="653"/>
              </w:tabs>
              <w:ind w:left="653" w:hanging="284"/>
              <w:rPr>
                <w:szCs w:val="18"/>
              </w:rPr>
            </w:pPr>
            <w:r>
              <w:rPr>
                <w:szCs w:val="18"/>
              </w:rPr>
              <w:t>a</w:t>
            </w:r>
            <w:r>
              <w:rPr>
                <w:sz w:val="22"/>
                <w:szCs w:val="18"/>
              </w:rPr>
              <w:t>)</w:t>
            </w:r>
            <w:r>
              <w:rPr>
                <w:sz w:val="22"/>
                <w:szCs w:val="18"/>
              </w:rPr>
              <w:tab/>
            </w:r>
            <w:r>
              <w:rPr>
                <w:szCs w:val="18"/>
              </w:rPr>
              <w:t>bei Raps, Ackerbohnen und Futtererbsen;</w:t>
            </w:r>
          </w:p>
          <w:p>
            <w:pPr>
              <w:pStyle w:val="GesAbsatz"/>
              <w:tabs>
                <w:tab w:val="clear" w:pos="425"/>
                <w:tab w:val="left" w:pos="653"/>
              </w:tabs>
              <w:ind w:left="653" w:hanging="284"/>
              <w:rPr>
                <w:szCs w:val="18"/>
              </w:rPr>
            </w:pPr>
            <w:r>
              <w:rPr>
                <w:szCs w:val="18"/>
              </w:rPr>
              <w:t>b)</w:t>
            </w:r>
            <w:r>
              <w:rPr>
                <w:szCs w:val="18"/>
              </w:rPr>
              <w:tab/>
              <w:t>bei Leguminosen, Ölrettich, Lein und Phacelia, deren Samen zur Saatguterzeugung bestimmt sind;</w:t>
            </w:r>
          </w:p>
          <w:p>
            <w:pPr>
              <w:pStyle w:val="GesAbsatz"/>
              <w:tabs>
                <w:tab w:val="clear" w:pos="425"/>
                <w:tab w:val="left" w:pos="369"/>
              </w:tabs>
              <w:ind w:left="369" w:hanging="369"/>
              <w:rPr>
                <w:szCs w:val="18"/>
              </w:rPr>
            </w:pPr>
            <w:r>
              <w:rPr>
                <w:szCs w:val="18"/>
              </w:rPr>
              <w:t>3.</w:t>
            </w:r>
            <w:r>
              <w:rPr>
                <w:szCs w:val="18"/>
              </w:rPr>
              <w:tab/>
              <w:t>zum Hopfenputzen, auch mit gleichzeitiger Unkrautbekämpfung, in der Zeit vom 1. Juli bis 31. August.</w:t>
            </w:r>
          </w:p>
        </w:tc>
      </w:tr>
      <w:tr>
        <w:trPr>
          <w:trHeight w:val="274"/>
        </w:trPr>
        <w:tc>
          <w:tcPr>
            <w:tcW w:w="1050" w:type="dxa"/>
          </w:tcPr>
          <w:p>
            <w:pPr>
              <w:pStyle w:val="GesAbsatz"/>
              <w:rPr>
                <w:szCs w:val="18"/>
              </w:rPr>
            </w:pPr>
            <w:r>
              <w:rPr>
                <w:szCs w:val="18"/>
              </w:rPr>
              <w:t>3</w:t>
            </w:r>
          </w:p>
        </w:tc>
        <w:tc>
          <w:tcPr>
            <w:tcW w:w="2640" w:type="dxa"/>
          </w:tcPr>
          <w:p>
            <w:pPr>
              <w:pStyle w:val="GesAbsatz"/>
              <w:rPr>
                <w:szCs w:val="18"/>
              </w:rPr>
            </w:pPr>
            <w:r>
              <w:rPr>
                <w:szCs w:val="18"/>
              </w:rPr>
              <w:t>Methylbromid (Monobrommethan)</w:t>
            </w:r>
          </w:p>
        </w:tc>
        <w:tc>
          <w:tcPr>
            <w:tcW w:w="5865" w:type="dxa"/>
          </w:tcPr>
          <w:p>
            <w:pPr>
              <w:pStyle w:val="GesAbsatz"/>
              <w:tabs>
                <w:tab w:val="clear" w:pos="425"/>
                <w:tab w:val="left" w:pos="369"/>
              </w:tabs>
              <w:ind w:left="369" w:hanging="369"/>
              <w:jc w:val="left"/>
              <w:rPr>
                <w:szCs w:val="18"/>
              </w:rPr>
            </w:pPr>
            <w:r>
              <w:rPr>
                <w:szCs w:val="18"/>
              </w:rPr>
              <w:t>1.</w:t>
            </w:r>
            <w:r>
              <w:rPr>
                <w:szCs w:val="18"/>
              </w:rPr>
              <w:tab/>
              <w:t xml:space="preserve">zur Begasung in Mühlen, in Lagerräumen, in Vorratsräumen und anderen Räumen in Lebensmittelbetrieben, in Vakuumkammern, in gasdichten Kleinsilos, in Transportmitteln </w:t>
            </w:r>
            <w:r>
              <w:rPr>
                <w:szCs w:val="18"/>
              </w:rPr>
              <w:lastRenderedPageBreak/>
              <w:t xml:space="preserve">und </w:t>
            </w:r>
            <w:r>
              <w:rPr>
                <w:szCs w:val="18"/>
              </w:rPr>
              <w:noBreakHyphen/>
            </w:r>
            <w:proofErr w:type="spellStart"/>
            <w:r>
              <w:rPr>
                <w:szCs w:val="18"/>
              </w:rPr>
              <w:t>behältern</w:t>
            </w:r>
            <w:proofErr w:type="spellEnd"/>
            <w:r>
              <w:rPr>
                <w:szCs w:val="18"/>
              </w:rPr>
              <w:t xml:space="preserve"> und unter gasdichten Planen gegen Vorratsschädlinge;</w:t>
            </w:r>
          </w:p>
          <w:p>
            <w:pPr>
              <w:pStyle w:val="GesAbsatz"/>
              <w:tabs>
                <w:tab w:val="clear" w:pos="425"/>
                <w:tab w:val="left" w:pos="369"/>
              </w:tabs>
              <w:ind w:left="369" w:hanging="369"/>
              <w:jc w:val="left"/>
              <w:rPr>
                <w:szCs w:val="18"/>
              </w:rPr>
            </w:pPr>
            <w:r>
              <w:rPr>
                <w:szCs w:val="18"/>
              </w:rPr>
              <w:t>2.</w:t>
            </w:r>
            <w:r>
              <w:rPr>
                <w:szCs w:val="18"/>
              </w:rPr>
              <w:tab/>
              <w:t>zur Bodenbehandlung außerhalb von Wasserschutzgebieten und Heilquellenschutzgebieten im Zierpflanzenbau, in Baumschulen, in Rebschulen und bei der Erzeugung von Pflanzkartoffeln in Zuchtgärten.</w:t>
            </w:r>
          </w:p>
        </w:tc>
      </w:tr>
      <w:tr>
        <w:tc>
          <w:tcPr>
            <w:tcW w:w="1050" w:type="dxa"/>
          </w:tcPr>
          <w:p>
            <w:pPr>
              <w:pStyle w:val="GesAbsatz"/>
              <w:rPr>
                <w:szCs w:val="18"/>
              </w:rPr>
            </w:pPr>
            <w:r>
              <w:rPr>
                <w:szCs w:val="18"/>
              </w:rPr>
              <w:lastRenderedPageBreak/>
              <w:t>4</w:t>
            </w:r>
          </w:p>
        </w:tc>
        <w:tc>
          <w:tcPr>
            <w:tcW w:w="2640" w:type="dxa"/>
          </w:tcPr>
          <w:p>
            <w:pPr>
              <w:pStyle w:val="GesAbsatz"/>
              <w:rPr>
                <w:szCs w:val="18"/>
              </w:rPr>
            </w:pPr>
            <w:r>
              <w:rPr>
                <w:szCs w:val="18"/>
              </w:rPr>
              <w:t>Paraquat</w:t>
            </w:r>
          </w:p>
        </w:tc>
        <w:tc>
          <w:tcPr>
            <w:tcW w:w="5865" w:type="dxa"/>
          </w:tcPr>
          <w:p>
            <w:pPr>
              <w:pStyle w:val="GesAbsatz"/>
              <w:rPr>
                <w:szCs w:val="18"/>
              </w:rPr>
            </w:pPr>
            <w:r>
              <w:rPr>
                <w:szCs w:val="18"/>
              </w:rPr>
              <w:t>1.</w:t>
            </w:r>
            <w:r>
              <w:rPr>
                <w:szCs w:val="18"/>
              </w:rPr>
              <w:tab/>
              <w:t>zur Behandlung</w:t>
            </w:r>
          </w:p>
          <w:p>
            <w:pPr>
              <w:pStyle w:val="GesAbsatz"/>
              <w:tabs>
                <w:tab w:val="clear" w:pos="425"/>
                <w:tab w:val="left" w:pos="653"/>
              </w:tabs>
              <w:ind w:left="653" w:hanging="284"/>
              <w:rPr>
                <w:szCs w:val="18"/>
              </w:rPr>
            </w:pPr>
            <w:r>
              <w:rPr>
                <w:szCs w:val="18"/>
              </w:rPr>
              <w:t>a)</w:t>
            </w:r>
            <w:r>
              <w:rPr>
                <w:szCs w:val="18"/>
              </w:rPr>
              <w:tab/>
              <w:t>gegen Unkräuter und Deckfrüchte im Mais- und Zuckerrübenbau vor der Saat oder vor dem Auflaufen; auf derselben Fläche jedes vierte Jahr;</w:t>
            </w:r>
          </w:p>
          <w:p>
            <w:pPr>
              <w:pStyle w:val="GesAbsatz"/>
              <w:tabs>
                <w:tab w:val="clear" w:pos="425"/>
                <w:tab w:val="left" w:pos="653"/>
              </w:tabs>
              <w:ind w:left="653" w:hanging="284"/>
              <w:rPr>
                <w:szCs w:val="18"/>
              </w:rPr>
            </w:pPr>
            <w:r>
              <w:rPr>
                <w:szCs w:val="18"/>
              </w:rPr>
              <w:t>b)</w:t>
            </w:r>
            <w:r>
              <w:rPr>
                <w:szCs w:val="18"/>
              </w:rPr>
              <w:tab/>
              <w:t>gegen Unkräuter in Baumschul-Saatbeeten; auf derselben Fläche jedes vierte Jahr;</w:t>
            </w:r>
          </w:p>
          <w:p>
            <w:pPr>
              <w:pStyle w:val="GesAbsatz"/>
              <w:tabs>
                <w:tab w:val="clear" w:pos="425"/>
                <w:tab w:val="left" w:pos="653"/>
              </w:tabs>
              <w:ind w:left="653" w:hanging="284"/>
              <w:rPr>
                <w:szCs w:val="18"/>
              </w:rPr>
            </w:pPr>
            <w:r>
              <w:rPr>
                <w:szCs w:val="18"/>
              </w:rPr>
              <w:t>c)</w:t>
            </w:r>
            <w:r>
              <w:rPr>
                <w:szCs w:val="18"/>
              </w:rPr>
              <w:tab/>
              <w:t>gegen Unkräuter im Weinbau im Pflanzjahr und bis zum dritten Standjahr der Reben;</w:t>
            </w:r>
          </w:p>
          <w:p>
            <w:pPr>
              <w:pStyle w:val="GesAbsatz"/>
              <w:tabs>
                <w:tab w:val="clear" w:pos="425"/>
                <w:tab w:val="left" w:pos="369"/>
              </w:tabs>
              <w:ind w:left="369" w:hanging="369"/>
              <w:rPr>
                <w:szCs w:val="18"/>
              </w:rPr>
            </w:pPr>
            <w:r>
              <w:rPr>
                <w:szCs w:val="18"/>
              </w:rPr>
              <w:t>2.</w:t>
            </w:r>
            <w:r>
              <w:rPr>
                <w:szCs w:val="18"/>
              </w:rPr>
              <w:tab/>
              <w:t>zur Abreifebeschleunigung bei Kulturgräsern, deren Samen zur Saatguterzeugung bestimmt sind.</w:t>
            </w:r>
          </w:p>
        </w:tc>
      </w:tr>
      <w:tr>
        <w:trPr>
          <w:trHeight w:val="2874"/>
        </w:trPr>
        <w:tc>
          <w:tcPr>
            <w:tcW w:w="1050" w:type="dxa"/>
          </w:tcPr>
          <w:p>
            <w:pPr>
              <w:pStyle w:val="GesAbsatz"/>
              <w:rPr>
                <w:szCs w:val="18"/>
              </w:rPr>
            </w:pPr>
            <w:r>
              <w:rPr>
                <w:szCs w:val="18"/>
              </w:rPr>
              <w:t>5</w:t>
            </w:r>
          </w:p>
        </w:tc>
        <w:tc>
          <w:tcPr>
            <w:tcW w:w="2640" w:type="dxa"/>
          </w:tcPr>
          <w:p>
            <w:pPr>
              <w:pStyle w:val="GesAbsatz"/>
              <w:jc w:val="left"/>
              <w:rPr>
                <w:szCs w:val="18"/>
              </w:rPr>
            </w:pPr>
            <w:r>
              <w:rPr>
                <w:szCs w:val="18"/>
              </w:rPr>
              <w:t>Phosphorwasserstoff entwickelnde Verbindungen, ausgenommen Zinkphosphid als rodentizides Ködermittel</w:t>
            </w:r>
          </w:p>
        </w:tc>
        <w:tc>
          <w:tcPr>
            <w:tcW w:w="5865" w:type="dxa"/>
          </w:tcPr>
          <w:p>
            <w:pPr>
              <w:pStyle w:val="GesAbsatz"/>
              <w:rPr>
                <w:szCs w:val="18"/>
              </w:rPr>
            </w:pPr>
            <w:r>
              <w:rPr>
                <w:szCs w:val="18"/>
              </w:rPr>
              <w:t>zur Begasung</w:t>
            </w:r>
          </w:p>
          <w:p>
            <w:pPr>
              <w:pStyle w:val="GesAbsatz"/>
              <w:tabs>
                <w:tab w:val="clear" w:pos="425"/>
                <w:tab w:val="left" w:pos="369"/>
              </w:tabs>
              <w:ind w:left="369" w:hanging="369"/>
              <w:rPr>
                <w:szCs w:val="18"/>
              </w:rPr>
            </w:pPr>
            <w:r>
              <w:rPr>
                <w:szCs w:val="18"/>
              </w:rPr>
              <w:t>1.</w:t>
            </w:r>
            <w:r>
              <w:rPr>
                <w:szCs w:val="18"/>
              </w:rPr>
              <w:tab/>
              <w:t>in Lagerräumen, Vorratsräumen, Silozellen, Transportmitteln und -behältern und unter gasdichten Planen gegen Vorratsschädlinge;</w:t>
            </w:r>
          </w:p>
          <w:p>
            <w:pPr>
              <w:pStyle w:val="GesAbsatz"/>
              <w:tabs>
                <w:tab w:val="clear" w:pos="425"/>
                <w:tab w:val="left" w:pos="369"/>
              </w:tabs>
              <w:ind w:left="369" w:hanging="369"/>
              <w:rPr>
                <w:szCs w:val="18"/>
              </w:rPr>
            </w:pPr>
            <w:r>
              <w:rPr>
                <w:szCs w:val="18"/>
              </w:rPr>
              <w:t>2.</w:t>
            </w:r>
            <w:r>
              <w:rPr>
                <w:szCs w:val="18"/>
              </w:rPr>
              <w:tab/>
              <w:t>außerhalb von Wasserschutzgebieten und Heilquellenschutzgebieten</w:t>
            </w:r>
          </w:p>
          <w:p>
            <w:pPr>
              <w:pStyle w:val="GesAbsatz"/>
              <w:tabs>
                <w:tab w:val="clear" w:pos="425"/>
                <w:tab w:val="left" w:pos="653"/>
              </w:tabs>
              <w:ind w:left="653" w:hanging="284"/>
              <w:rPr>
                <w:szCs w:val="18"/>
              </w:rPr>
            </w:pPr>
            <w:r>
              <w:rPr>
                <w:szCs w:val="18"/>
              </w:rPr>
              <w:t>a)</w:t>
            </w:r>
            <w:r>
              <w:rPr>
                <w:szCs w:val="18"/>
              </w:rPr>
              <w:tab/>
              <w:t>gegen die Schermaus (Arvicola terrestris L.);</w:t>
            </w:r>
          </w:p>
          <w:p>
            <w:pPr>
              <w:pStyle w:val="GesAbsatz"/>
              <w:tabs>
                <w:tab w:val="clear" w:pos="425"/>
                <w:tab w:val="left" w:pos="653"/>
              </w:tabs>
              <w:ind w:left="653" w:hanging="284"/>
              <w:rPr>
                <w:szCs w:val="18"/>
              </w:rPr>
            </w:pPr>
            <w:r>
              <w:rPr>
                <w:szCs w:val="18"/>
              </w:rPr>
              <w:t>b)</w:t>
            </w:r>
            <w:r>
              <w:rPr>
                <w:szCs w:val="18"/>
              </w:rPr>
              <w:tab/>
              <w:t>gegen den Hamster (Cricetus cricetus L.) und den Maulwurf (Talpa europaea L.), nur mit Zustimmung der zuständigen Behörde.</w:t>
            </w:r>
          </w:p>
        </w:tc>
      </w:tr>
      <w:tr>
        <w:trPr>
          <w:trHeight w:val="846"/>
        </w:trPr>
        <w:tc>
          <w:tcPr>
            <w:tcW w:w="1050" w:type="dxa"/>
          </w:tcPr>
          <w:p>
            <w:pPr>
              <w:pStyle w:val="GesAbsatz"/>
              <w:rPr>
                <w:szCs w:val="18"/>
              </w:rPr>
            </w:pPr>
            <w:r>
              <w:rPr>
                <w:szCs w:val="18"/>
              </w:rPr>
              <w:t>6</w:t>
            </w:r>
          </w:p>
        </w:tc>
        <w:tc>
          <w:tcPr>
            <w:tcW w:w="2640" w:type="dxa"/>
          </w:tcPr>
          <w:p>
            <w:pPr>
              <w:pStyle w:val="GesAbsatz"/>
              <w:rPr>
                <w:szCs w:val="18"/>
              </w:rPr>
            </w:pPr>
            <w:r>
              <w:rPr>
                <w:szCs w:val="18"/>
              </w:rPr>
              <w:t>Schwefelkohlenstoff</w:t>
            </w:r>
          </w:p>
        </w:tc>
        <w:tc>
          <w:tcPr>
            <w:tcW w:w="5865" w:type="dxa"/>
          </w:tcPr>
          <w:p>
            <w:pPr>
              <w:pStyle w:val="GesAbsatz"/>
              <w:rPr>
                <w:szCs w:val="18"/>
              </w:rPr>
            </w:pPr>
            <w:r>
              <w:rPr>
                <w:szCs w:val="18"/>
              </w:rPr>
              <w:t>zur Bodenbehandlung im Weinbau gegen Befallsherde der Reblaus (Daktylosphaira vitifoliae Fitch), nur mit Zustimmung der zuständigen Behörde.</w:t>
            </w:r>
          </w:p>
        </w:tc>
      </w:tr>
      <w:tr>
        <w:tc>
          <w:tcPr>
            <w:tcW w:w="1050" w:type="dxa"/>
          </w:tcPr>
          <w:p>
            <w:pPr>
              <w:pStyle w:val="GesAbsatz"/>
              <w:rPr>
                <w:szCs w:val="18"/>
              </w:rPr>
            </w:pPr>
            <w:r>
              <w:rPr>
                <w:szCs w:val="18"/>
              </w:rPr>
              <w:t>7</w:t>
            </w:r>
          </w:p>
        </w:tc>
        <w:tc>
          <w:tcPr>
            <w:tcW w:w="2640" w:type="dxa"/>
          </w:tcPr>
          <w:p>
            <w:pPr>
              <w:pStyle w:val="GesAbsatz"/>
              <w:rPr>
                <w:szCs w:val="18"/>
              </w:rPr>
            </w:pPr>
            <w:r>
              <w:rPr>
                <w:szCs w:val="18"/>
              </w:rPr>
              <w:t>Thallium-I-sulfat</w:t>
            </w:r>
          </w:p>
        </w:tc>
        <w:tc>
          <w:tcPr>
            <w:tcW w:w="5865" w:type="dxa"/>
          </w:tcPr>
          <w:p>
            <w:pPr>
              <w:pStyle w:val="GesAbsatz"/>
              <w:rPr>
                <w:szCs w:val="18"/>
              </w:rPr>
            </w:pPr>
            <w:r>
              <w:rPr>
                <w:szCs w:val="18"/>
              </w:rPr>
              <w:t>in geschlossenen Räumen.</w:t>
            </w:r>
          </w:p>
        </w:tc>
      </w:tr>
      <w:tr>
        <w:trPr>
          <w:trHeight w:val="606"/>
        </w:trPr>
        <w:tc>
          <w:tcPr>
            <w:tcW w:w="1050" w:type="dxa"/>
          </w:tcPr>
          <w:p>
            <w:pPr>
              <w:pStyle w:val="GesAbsatz"/>
              <w:rPr>
                <w:szCs w:val="18"/>
              </w:rPr>
            </w:pPr>
            <w:r>
              <w:rPr>
                <w:szCs w:val="18"/>
              </w:rPr>
              <w:t>8</w:t>
            </w:r>
          </w:p>
        </w:tc>
        <w:tc>
          <w:tcPr>
            <w:tcW w:w="2640" w:type="dxa"/>
          </w:tcPr>
          <w:p>
            <w:pPr>
              <w:pStyle w:val="GesAbsatz"/>
              <w:rPr>
                <w:szCs w:val="18"/>
              </w:rPr>
            </w:pPr>
            <w:r>
              <w:rPr>
                <w:szCs w:val="18"/>
              </w:rPr>
              <w:t>Zinkphosphid</w:t>
            </w:r>
          </w:p>
        </w:tc>
        <w:tc>
          <w:tcPr>
            <w:tcW w:w="5865" w:type="dxa"/>
          </w:tcPr>
          <w:p>
            <w:pPr>
              <w:pStyle w:val="GesAbsatz"/>
              <w:jc w:val="left"/>
              <w:rPr>
                <w:szCs w:val="18"/>
              </w:rPr>
            </w:pPr>
            <w:r>
              <w:rPr>
                <w:szCs w:val="18"/>
              </w:rPr>
              <w:t xml:space="preserve">in Ködern; </w:t>
            </w:r>
            <w:r>
              <w:rPr>
                <w:szCs w:val="18"/>
              </w:rPr>
              <w:br/>
              <w:t>außerhalb von Forsten nur in verdeckt ausgebrachten Ködern.</w:t>
            </w:r>
          </w:p>
        </w:tc>
      </w:tr>
    </w:tbl>
    <w:p/>
    <w:p>
      <w:pPr>
        <w:pStyle w:val="berschrift2"/>
        <w:jc w:val="left"/>
      </w:pPr>
      <w:bookmarkStart w:id="58" w:name="_Toc410444463"/>
      <w:bookmarkStart w:id="59" w:name="_Toc446401270"/>
      <w:bookmarkStart w:id="60" w:name="_Toc446401375"/>
      <w:bookmarkStart w:id="61" w:name="_Toc448299006"/>
      <w:bookmarkStart w:id="62" w:name="_Toc169181052"/>
      <w:r>
        <w:t>Anlage 3 (zu den §§ 3 und 4)</w:t>
      </w:r>
      <w:bookmarkEnd w:id="58"/>
      <w:bookmarkEnd w:id="59"/>
      <w:bookmarkEnd w:id="60"/>
      <w:bookmarkEnd w:id="62"/>
    </w:p>
    <w:p>
      <w:pPr>
        <w:pStyle w:val="GesAbsatz"/>
        <w:jc w:val="center"/>
        <w:rPr>
          <w:b/>
        </w:rPr>
      </w:pPr>
      <w:r>
        <w:rPr>
          <w:b/>
        </w:rPr>
        <w:t>Anwendungsbeschränkungen</w:t>
      </w:r>
      <w:bookmarkEnd w:id="61"/>
    </w:p>
    <w:p>
      <w:pPr>
        <w:tabs>
          <w:tab w:val="right" w:pos="2700"/>
          <w:tab w:val="left" w:pos="3600"/>
        </w:tabs>
        <w:spacing w:after="0"/>
        <w:ind w:right="-4150"/>
        <w:jc w:val="left"/>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920"/>
        <w:gridCol w:w="6720"/>
        <w:gridCol w:w="60"/>
      </w:tblGrid>
      <w:tr>
        <w:trPr>
          <w:gridAfter w:val="1"/>
          <w:wAfter w:w="60" w:type="dxa"/>
        </w:trPr>
        <w:tc>
          <w:tcPr>
            <w:tcW w:w="960" w:type="dxa"/>
          </w:tcPr>
          <w:p>
            <w:pPr>
              <w:pStyle w:val="GesAbsatz"/>
              <w:jc w:val="center"/>
              <w:rPr>
                <w:b/>
              </w:rPr>
            </w:pPr>
            <w:r>
              <w:rPr>
                <w:b/>
              </w:rPr>
              <w:t>Nummer</w:t>
            </w:r>
          </w:p>
        </w:tc>
        <w:tc>
          <w:tcPr>
            <w:tcW w:w="1920" w:type="dxa"/>
          </w:tcPr>
          <w:p>
            <w:pPr>
              <w:pStyle w:val="GesAbsatz"/>
              <w:jc w:val="center"/>
              <w:rPr>
                <w:rFonts w:ascii="Times New Roman" w:hAnsi="Times New Roman"/>
                <w:b/>
              </w:rPr>
            </w:pPr>
            <w:r>
              <w:rPr>
                <w:b/>
              </w:rPr>
              <w:t>Stoff</w:t>
            </w:r>
          </w:p>
        </w:tc>
        <w:tc>
          <w:tcPr>
            <w:tcW w:w="6720" w:type="dxa"/>
          </w:tcPr>
          <w:p>
            <w:pPr>
              <w:pStyle w:val="GesAbsatz"/>
              <w:jc w:val="center"/>
              <w:rPr>
                <w:b/>
              </w:rPr>
            </w:pPr>
            <w:r>
              <w:rPr>
                <w:b/>
              </w:rPr>
              <w:t>Besondere Bestimmungen</w:t>
            </w:r>
          </w:p>
        </w:tc>
      </w:tr>
      <w:tr>
        <w:trPr>
          <w:gridAfter w:val="1"/>
          <w:wAfter w:w="60" w:type="dxa"/>
        </w:trPr>
        <w:tc>
          <w:tcPr>
            <w:tcW w:w="960" w:type="dxa"/>
          </w:tcPr>
          <w:p>
            <w:pPr>
              <w:pStyle w:val="GesAbsatz"/>
              <w:jc w:val="center"/>
              <w:rPr>
                <w:b/>
              </w:rPr>
            </w:pPr>
            <w:r>
              <w:rPr>
                <w:b/>
              </w:rPr>
              <w:t>1</w:t>
            </w:r>
          </w:p>
        </w:tc>
        <w:tc>
          <w:tcPr>
            <w:tcW w:w="1920" w:type="dxa"/>
          </w:tcPr>
          <w:p>
            <w:pPr>
              <w:pStyle w:val="GesAbsatz"/>
              <w:jc w:val="center"/>
              <w:rPr>
                <w:rFonts w:ascii="Times New Roman" w:hAnsi="Times New Roman"/>
                <w:b/>
              </w:rPr>
            </w:pPr>
            <w:r>
              <w:rPr>
                <w:b/>
              </w:rPr>
              <w:t>2</w:t>
            </w:r>
          </w:p>
        </w:tc>
        <w:tc>
          <w:tcPr>
            <w:tcW w:w="6720" w:type="dxa"/>
          </w:tcPr>
          <w:p>
            <w:pPr>
              <w:pStyle w:val="GesAbsatz"/>
              <w:jc w:val="center"/>
              <w:rPr>
                <w:b/>
              </w:rPr>
            </w:pPr>
            <w:r>
              <w:rPr>
                <w:b/>
              </w:rPr>
              <w:t>3</w:t>
            </w:r>
          </w:p>
        </w:tc>
      </w:tr>
      <w:tr>
        <w:trPr>
          <w:gridAfter w:val="1"/>
          <w:wAfter w:w="60" w:type="dxa"/>
        </w:trPr>
        <w:tc>
          <w:tcPr>
            <w:tcW w:w="960" w:type="dxa"/>
          </w:tcPr>
          <w:p>
            <w:pPr>
              <w:pStyle w:val="GesAbsatz"/>
              <w:rPr>
                <w:rFonts w:ascii="Times New Roman" w:hAnsi="Times New Roman"/>
                <w:b/>
              </w:rPr>
            </w:pPr>
          </w:p>
        </w:tc>
        <w:tc>
          <w:tcPr>
            <w:tcW w:w="1920" w:type="dxa"/>
          </w:tcPr>
          <w:p>
            <w:pPr>
              <w:pStyle w:val="GesAbsatz"/>
              <w:rPr>
                <w:rFonts w:ascii="Times New Roman" w:hAnsi="Times New Roman"/>
                <w:b/>
              </w:rPr>
            </w:pPr>
            <w:r>
              <w:rPr>
                <w:b/>
                <w:szCs w:val="18"/>
              </w:rPr>
              <w:t>Abschnitt A</w:t>
            </w:r>
          </w:p>
        </w:tc>
        <w:tc>
          <w:tcPr>
            <w:tcW w:w="6720" w:type="dxa"/>
          </w:tcPr>
          <w:p>
            <w:pPr>
              <w:pStyle w:val="GesAbsatz"/>
              <w:rPr>
                <w:rFonts w:ascii="Times New Roman" w:hAnsi="Times New Roman"/>
                <w:b/>
              </w:rPr>
            </w:pPr>
          </w:p>
        </w:tc>
      </w:tr>
      <w:tr>
        <w:trPr>
          <w:gridAfter w:val="1"/>
          <w:wAfter w:w="60" w:type="dxa"/>
        </w:trPr>
        <w:tc>
          <w:tcPr>
            <w:tcW w:w="960" w:type="dxa"/>
          </w:tcPr>
          <w:p>
            <w:pPr>
              <w:pStyle w:val="GesAbsatz"/>
              <w:rPr>
                <w:szCs w:val="18"/>
              </w:rPr>
            </w:pPr>
            <w:r>
              <w:rPr>
                <w:szCs w:val="18"/>
              </w:rPr>
              <w:t>1</w:t>
            </w:r>
          </w:p>
        </w:tc>
        <w:tc>
          <w:tcPr>
            <w:tcW w:w="1920" w:type="dxa"/>
          </w:tcPr>
          <w:p>
            <w:pPr>
              <w:pStyle w:val="GesAbsatz"/>
              <w:rPr>
                <w:rFonts w:ascii="Times New Roman" w:hAnsi="Times New Roman"/>
              </w:rPr>
            </w:pPr>
            <w:r>
              <w:rPr>
                <w:szCs w:val="18"/>
              </w:rPr>
              <w:t>Amitrol</w:t>
            </w:r>
          </w:p>
        </w:tc>
        <w:tc>
          <w:tcPr>
            <w:tcW w:w="6720" w:type="dxa"/>
          </w:tcPr>
          <w:p>
            <w:pPr>
              <w:pStyle w:val="GesAbsatz"/>
              <w:rPr>
                <w:szCs w:val="18"/>
              </w:rPr>
            </w:pPr>
            <w:r>
              <w:rPr>
                <w:szCs w:val="18"/>
              </w:rPr>
              <w:t>Die Anwendung ist verboten</w:t>
            </w:r>
          </w:p>
          <w:p>
            <w:pPr>
              <w:pStyle w:val="GesAbsatz"/>
              <w:tabs>
                <w:tab w:val="clear" w:pos="425"/>
                <w:tab w:val="left" w:pos="381"/>
              </w:tabs>
              <w:rPr>
                <w:szCs w:val="18"/>
              </w:rPr>
            </w:pPr>
            <w:r>
              <w:rPr>
                <w:szCs w:val="18"/>
              </w:rPr>
              <w:t>1.</w:t>
            </w:r>
            <w:r>
              <w:rPr>
                <w:szCs w:val="18"/>
              </w:rPr>
              <w:tab/>
              <w:t>von Luftfahrzeugen aus,</w:t>
            </w:r>
          </w:p>
          <w:p>
            <w:pPr>
              <w:pStyle w:val="GesAbsatz"/>
              <w:tabs>
                <w:tab w:val="clear" w:pos="425"/>
                <w:tab w:val="left" w:pos="381"/>
              </w:tabs>
              <w:rPr>
                <w:szCs w:val="18"/>
              </w:rPr>
            </w:pPr>
            <w:r>
              <w:rPr>
                <w:szCs w:val="18"/>
              </w:rPr>
              <w:t>2.</w:t>
            </w:r>
            <w:r>
              <w:rPr>
                <w:szCs w:val="18"/>
              </w:rPr>
              <w:tab/>
              <w:t>in der Zeit vom 1. September bis 30. April,</w:t>
            </w:r>
          </w:p>
          <w:p>
            <w:pPr>
              <w:pStyle w:val="GesAbsatz"/>
              <w:tabs>
                <w:tab w:val="clear" w:pos="425"/>
                <w:tab w:val="left" w:pos="381"/>
              </w:tabs>
              <w:rPr>
                <w:szCs w:val="18"/>
              </w:rPr>
            </w:pPr>
            <w:r>
              <w:rPr>
                <w:szCs w:val="18"/>
              </w:rPr>
              <w:t>3.</w:t>
            </w:r>
            <w:r>
              <w:rPr>
                <w:szCs w:val="18"/>
              </w:rPr>
              <w:tab/>
              <w:t>mit einem Aufwand von mehr als 4 kg Wirkstoff je Hektar.</w:t>
            </w:r>
          </w:p>
        </w:tc>
      </w:tr>
      <w:tr>
        <w:trPr>
          <w:gridAfter w:val="1"/>
          <w:wAfter w:w="60" w:type="dxa"/>
        </w:trPr>
        <w:tc>
          <w:tcPr>
            <w:tcW w:w="960" w:type="dxa"/>
          </w:tcPr>
          <w:p>
            <w:pPr>
              <w:pStyle w:val="GesAbsatz"/>
              <w:rPr>
                <w:szCs w:val="18"/>
              </w:rPr>
            </w:pPr>
            <w:r>
              <w:rPr>
                <w:szCs w:val="18"/>
              </w:rPr>
              <w:t>2</w:t>
            </w:r>
          </w:p>
        </w:tc>
        <w:tc>
          <w:tcPr>
            <w:tcW w:w="1920" w:type="dxa"/>
          </w:tcPr>
          <w:p>
            <w:pPr>
              <w:pStyle w:val="GesAbsatz"/>
              <w:rPr>
                <w:rFonts w:ascii="Times New Roman" w:hAnsi="Times New Roman"/>
              </w:rPr>
            </w:pPr>
            <w:r>
              <w:rPr>
                <w:szCs w:val="18"/>
              </w:rPr>
              <w:t>Daminozid</w:t>
            </w:r>
          </w:p>
        </w:tc>
        <w:tc>
          <w:tcPr>
            <w:tcW w:w="6720" w:type="dxa"/>
          </w:tcPr>
          <w:p>
            <w:pPr>
              <w:pStyle w:val="GesAbsatz"/>
              <w:rPr>
                <w:szCs w:val="18"/>
              </w:rPr>
            </w:pPr>
            <w:r>
              <w:rPr>
                <w:szCs w:val="18"/>
              </w:rPr>
              <w:t>Die Anwendung an Pflanzen, die zur Erzeugung oder Herstellung von Lebensmitteln bestimmt sind, ist verboten.</w:t>
            </w:r>
          </w:p>
        </w:tc>
      </w:tr>
      <w:tr>
        <w:trPr>
          <w:gridAfter w:val="1"/>
          <w:wAfter w:w="60" w:type="dxa"/>
        </w:trPr>
        <w:tc>
          <w:tcPr>
            <w:tcW w:w="960" w:type="dxa"/>
          </w:tcPr>
          <w:p>
            <w:pPr>
              <w:pStyle w:val="GesAbsatz"/>
              <w:rPr>
                <w:szCs w:val="18"/>
              </w:rPr>
            </w:pPr>
            <w:r>
              <w:rPr>
                <w:szCs w:val="18"/>
              </w:rPr>
              <w:lastRenderedPageBreak/>
              <w:t>3</w:t>
            </w:r>
          </w:p>
        </w:tc>
        <w:tc>
          <w:tcPr>
            <w:tcW w:w="1920" w:type="dxa"/>
          </w:tcPr>
          <w:p>
            <w:pPr>
              <w:pStyle w:val="GesAbsatz"/>
              <w:rPr>
                <w:rFonts w:ascii="Times New Roman" w:hAnsi="Times New Roman"/>
              </w:rPr>
            </w:pPr>
            <w:r>
              <w:rPr>
                <w:szCs w:val="18"/>
              </w:rPr>
              <w:t>Diuron</w:t>
            </w:r>
          </w:p>
        </w:tc>
        <w:tc>
          <w:tcPr>
            <w:tcW w:w="6720" w:type="dxa"/>
          </w:tcPr>
          <w:p>
            <w:pPr>
              <w:pStyle w:val="GesAbsatz"/>
              <w:rPr>
                <w:szCs w:val="18"/>
              </w:rPr>
            </w:pPr>
            <w:r>
              <w:rPr>
                <w:szCs w:val="18"/>
              </w:rPr>
              <w:t>Die Anwendung ist verboten</w:t>
            </w:r>
          </w:p>
          <w:p>
            <w:pPr>
              <w:pStyle w:val="GesAbsatz"/>
              <w:tabs>
                <w:tab w:val="clear" w:pos="425"/>
                <w:tab w:val="left" w:pos="381"/>
              </w:tabs>
              <w:ind w:left="381" w:hanging="381"/>
              <w:rPr>
                <w:szCs w:val="18"/>
              </w:rPr>
            </w:pPr>
            <w:r>
              <w:rPr>
                <w:szCs w:val="18"/>
              </w:rPr>
              <w:t>1.</w:t>
            </w:r>
            <w:r>
              <w:rPr>
                <w:szCs w:val="18"/>
              </w:rPr>
              <w:tab/>
              <w:t>auf Gleisanlagen,</w:t>
            </w:r>
          </w:p>
          <w:p>
            <w:pPr>
              <w:pStyle w:val="GesAbsatz"/>
              <w:tabs>
                <w:tab w:val="clear" w:pos="425"/>
                <w:tab w:val="left" w:pos="381"/>
              </w:tabs>
              <w:ind w:left="381" w:hanging="381"/>
              <w:rPr>
                <w:szCs w:val="18"/>
              </w:rPr>
            </w:pPr>
            <w:r>
              <w:rPr>
                <w:szCs w:val="18"/>
              </w:rPr>
              <w:t>2.</w:t>
            </w:r>
            <w:r>
              <w:rPr>
                <w:szCs w:val="18"/>
              </w:rPr>
              <w:tab/>
              <w:t>auf nicht versiegelten Flächen, die mit Schlacke, Split, Kies und ähnlichen Materialien befestigt sind (Wege, Plätze und sonstiges Nichtkulturland), von denen die Gefahr einer unmittelbaren oder mittelbaren Abschwemmung in Gewässer oder Kanalisation, Drainagen, Straßenabläufe sowie Regen- und Schmutzwasserkanäle besteht,</w:t>
            </w:r>
          </w:p>
          <w:p>
            <w:pPr>
              <w:pStyle w:val="GesAbsatz"/>
              <w:tabs>
                <w:tab w:val="clear" w:pos="425"/>
                <w:tab w:val="left" w:pos="381"/>
              </w:tabs>
              <w:ind w:left="381" w:hanging="381"/>
              <w:rPr>
                <w:szCs w:val="18"/>
              </w:rPr>
            </w:pPr>
            <w:r>
              <w:rPr>
                <w:szCs w:val="18"/>
              </w:rPr>
              <w:t>3.</w:t>
            </w:r>
            <w:r>
              <w:rPr>
                <w:szCs w:val="18"/>
              </w:rPr>
              <w:tab/>
              <w:t>auf oder unmittelbar an Flächen, die mit Beton, Bitumen, Pflaster, Platten und ähnlichen Materialien versiegelt sind (Wege, Plätze und sonstiges Nichtkulturland), von denen die Gefahr einer unmittelbaren oder mittelbaren Abschwemmung in Gewässer oder in Kanalisation, Drainagen, Straßenabläufe sowie Regen- und Schmutzwasserkanäle besteht,</w:t>
            </w:r>
          </w:p>
          <w:p>
            <w:pPr>
              <w:pStyle w:val="GesAbsatz"/>
              <w:tabs>
                <w:tab w:val="clear" w:pos="425"/>
                <w:tab w:val="left" w:pos="381"/>
              </w:tabs>
              <w:ind w:left="381" w:hanging="381"/>
              <w:rPr>
                <w:szCs w:val="18"/>
              </w:rPr>
            </w:pPr>
            <w:r>
              <w:rPr>
                <w:szCs w:val="18"/>
              </w:rPr>
              <w:t>4.</w:t>
            </w:r>
            <w:r>
              <w:rPr>
                <w:szCs w:val="18"/>
              </w:rPr>
              <w:tab/>
              <w:t>im Haus- und Kleingarten.</w:t>
            </w:r>
          </w:p>
        </w:tc>
      </w:tr>
      <w:tr>
        <w:trPr>
          <w:gridAfter w:val="1"/>
          <w:wAfter w:w="60" w:type="dxa"/>
        </w:trPr>
        <w:tc>
          <w:tcPr>
            <w:tcW w:w="960" w:type="dxa"/>
          </w:tcPr>
          <w:p>
            <w:pPr>
              <w:pStyle w:val="GesAbsatz"/>
              <w:rPr>
                <w:szCs w:val="18"/>
              </w:rPr>
            </w:pPr>
            <w:r>
              <w:rPr>
                <w:szCs w:val="18"/>
              </w:rPr>
              <w:t>4</w:t>
            </w:r>
          </w:p>
        </w:tc>
        <w:tc>
          <w:tcPr>
            <w:tcW w:w="1920" w:type="dxa"/>
          </w:tcPr>
          <w:p>
            <w:pPr>
              <w:pStyle w:val="GesAbsatz"/>
              <w:jc w:val="left"/>
              <w:rPr>
                <w:rFonts w:ascii="Times New Roman" w:hAnsi="Times New Roman"/>
              </w:rPr>
            </w:pPr>
            <w:r>
              <w:rPr>
                <w:rFonts w:ascii="Times New Roman" w:hAnsi="Times New Roman"/>
              </w:rPr>
              <w:t>weggefallen</w:t>
            </w:r>
          </w:p>
        </w:tc>
        <w:tc>
          <w:tcPr>
            <w:tcW w:w="6720" w:type="dxa"/>
          </w:tcPr>
          <w:p>
            <w:pPr>
              <w:pStyle w:val="GesAbsatz"/>
              <w:tabs>
                <w:tab w:val="clear" w:pos="425"/>
                <w:tab w:val="left" w:pos="381"/>
              </w:tabs>
              <w:ind w:left="381" w:hanging="381"/>
              <w:rPr>
                <w:szCs w:val="18"/>
              </w:rPr>
            </w:pPr>
          </w:p>
        </w:tc>
      </w:tr>
      <w:tr>
        <w:trPr>
          <w:gridAfter w:val="1"/>
          <w:wAfter w:w="60" w:type="dxa"/>
        </w:trPr>
        <w:tc>
          <w:tcPr>
            <w:tcW w:w="960" w:type="dxa"/>
          </w:tcPr>
          <w:p>
            <w:pPr>
              <w:pStyle w:val="GesAbsatz"/>
              <w:rPr>
                <w:szCs w:val="18"/>
              </w:rPr>
            </w:pPr>
            <w:r>
              <w:rPr>
                <w:szCs w:val="18"/>
              </w:rPr>
              <w:t>5</w:t>
            </w:r>
          </w:p>
        </w:tc>
        <w:tc>
          <w:tcPr>
            <w:tcW w:w="1920" w:type="dxa"/>
          </w:tcPr>
          <w:p>
            <w:pPr>
              <w:pStyle w:val="GesAbsatz"/>
              <w:jc w:val="left"/>
              <w:rPr>
                <w:rFonts w:ascii="Times New Roman" w:hAnsi="Times New Roman"/>
              </w:rPr>
            </w:pPr>
            <w:r>
              <w:rPr>
                <w:rFonts w:ascii="Times New Roman" w:hAnsi="Times New Roman"/>
              </w:rPr>
              <w:t>weggefallen</w:t>
            </w:r>
          </w:p>
        </w:tc>
        <w:tc>
          <w:tcPr>
            <w:tcW w:w="6720" w:type="dxa"/>
          </w:tcPr>
          <w:p>
            <w:pPr>
              <w:pStyle w:val="GesAbsatz"/>
              <w:tabs>
                <w:tab w:val="clear" w:pos="425"/>
                <w:tab w:val="left" w:pos="381"/>
              </w:tabs>
              <w:ind w:left="381" w:hanging="381"/>
              <w:rPr>
                <w:szCs w:val="18"/>
              </w:rPr>
            </w:pPr>
          </w:p>
        </w:tc>
      </w:tr>
      <w:tr>
        <w:trPr>
          <w:gridAfter w:val="1"/>
          <w:wAfter w:w="60" w:type="dxa"/>
        </w:trPr>
        <w:tc>
          <w:tcPr>
            <w:tcW w:w="960" w:type="dxa"/>
          </w:tcPr>
          <w:p>
            <w:pPr>
              <w:pStyle w:val="GesAbsatz"/>
              <w:rPr>
                <w:szCs w:val="18"/>
              </w:rPr>
            </w:pPr>
            <w:r>
              <w:rPr>
                <w:szCs w:val="18"/>
              </w:rPr>
              <w:t>6</w:t>
            </w:r>
          </w:p>
        </w:tc>
        <w:tc>
          <w:tcPr>
            <w:tcW w:w="1920" w:type="dxa"/>
          </w:tcPr>
          <w:p>
            <w:pPr>
              <w:pStyle w:val="GesAbsatz"/>
              <w:rPr>
                <w:rFonts w:ascii="Times New Roman" w:hAnsi="Times New Roman"/>
              </w:rPr>
            </w:pPr>
            <w:r>
              <w:rPr>
                <w:szCs w:val="18"/>
              </w:rPr>
              <w:t>Quarzmehl</w:t>
            </w:r>
          </w:p>
        </w:tc>
        <w:tc>
          <w:tcPr>
            <w:tcW w:w="6720" w:type="dxa"/>
          </w:tcPr>
          <w:p>
            <w:pPr>
              <w:pStyle w:val="GesAbsatz"/>
              <w:rPr>
                <w:szCs w:val="18"/>
              </w:rPr>
            </w:pPr>
            <w:r>
              <w:rPr>
                <w:szCs w:val="18"/>
              </w:rPr>
              <w:t>Die Anwendung in Vorräten von Getreide und Räumen, die der Lagerung von Getreide dienen, ist verboten.</w:t>
            </w:r>
          </w:p>
        </w:tc>
      </w:tr>
      <w:tr>
        <w:trPr>
          <w:gridAfter w:val="1"/>
          <w:wAfter w:w="60" w:type="dxa"/>
        </w:trPr>
        <w:tc>
          <w:tcPr>
            <w:tcW w:w="960" w:type="dxa"/>
          </w:tcPr>
          <w:p>
            <w:pPr>
              <w:pStyle w:val="GesAbsatz"/>
              <w:rPr>
                <w:rFonts w:ascii="Times New Roman" w:hAnsi="Times New Roman"/>
                <w:b/>
              </w:rPr>
            </w:pPr>
          </w:p>
        </w:tc>
        <w:tc>
          <w:tcPr>
            <w:tcW w:w="1920" w:type="dxa"/>
          </w:tcPr>
          <w:p>
            <w:pPr>
              <w:pStyle w:val="GesAbsatz"/>
              <w:rPr>
                <w:rFonts w:ascii="Times New Roman" w:hAnsi="Times New Roman"/>
                <w:b/>
              </w:rPr>
            </w:pPr>
            <w:r>
              <w:rPr>
                <w:b/>
                <w:szCs w:val="18"/>
              </w:rPr>
              <w:t>Abschnitt B</w:t>
            </w:r>
          </w:p>
        </w:tc>
        <w:tc>
          <w:tcPr>
            <w:tcW w:w="6720" w:type="dxa"/>
          </w:tcPr>
          <w:p>
            <w:pPr>
              <w:pStyle w:val="GesAbsatz"/>
              <w:rPr>
                <w:rFonts w:ascii="Times New Roman" w:hAnsi="Times New Roman"/>
                <w:b/>
              </w:rPr>
            </w:pPr>
          </w:p>
        </w:tc>
      </w:tr>
      <w:tr>
        <w:trPr>
          <w:gridAfter w:val="1"/>
          <w:wAfter w:w="60" w:type="dxa"/>
        </w:trPr>
        <w:tc>
          <w:tcPr>
            <w:tcW w:w="960" w:type="dxa"/>
          </w:tcPr>
          <w:p>
            <w:pPr>
              <w:pStyle w:val="GesAbsatz"/>
              <w:rPr>
                <w:szCs w:val="18"/>
              </w:rPr>
            </w:pPr>
            <w:r>
              <w:rPr>
                <w:szCs w:val="18"/>
              </w:rPr>
              <w:t>1</w:t>
            </w:r>
          </w:p>
        </w:tc>
        <w:tc>
          <w:tcPr>
            <w:tcW w:w="1920" w:type="dxa"/>
          </w:tcPr>
          <w:p>
            <w:pPr>
              <w:pStyle w:val="GesAbsatz"/>
              <w:rPr>
                <w:rFonts w:ascii="Times New Roman" w:hAnsi="Times New Roman"/>
              </w:rPr>
            </w:pPr>
            <w:r>
              <w:rPr>
                <w:szCs w:val="18"/>
              </w:rPr>
              <w:t>Alloxydim</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rPr>
                <w:szCs w:val="18"/>
              </w:rPr>
            </w:pPr>
            <w:r>
              <w:rPr>
                <w:szCs w:val="18"/>
              </w:rPr>
              <w:t>2</w:t>
            </w:r>
          </w:p>
        </w:tc>
        <w:tc>
          <w:tcPr>
            <w:tcW w:w="1920" w:type="dxa"/>
          </w:tcPr>
          <w:p>
            <w:pPr>
              <w:pStyle w:val="GesAbsatz"/>
              <w:rPr>
                <w:rFonts w:ascii="Times New Roman" w:hAnsi="Times New Roman"/>
              </w:rPr>
            </w:pPr>
            <w:r>
              <w:rPr>
                <w:szCs w:val="18"/>
              </w:rPr>
              <w:t>Asulam</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rPr>
                <w:szCs w:val="18"/>
              </w:rPr>
            </w:pPr>
            <w:r>
              <w:rPr>
                <w:szCs w:val="18"/>
              </w:rPr>
              <w:t>3</w:t>
            </w:r>
          </w:p>
        </w:tc>
        <w:tc>
          <w:tcPr>
            <w:tcW w:w="1920" w:type="dxa"/>
          </w:tcPr>
          <w:p>
            <w:pPr>
              <w:pStyle w:val="GesAbsatz"/>
              <w:rPr>
                <w:rFonts w:ascii="Times New Roman" w:hAnsi="Times New Roman"/>
              </w:rPr>
            </w:pPr>
            <w:r>
              <w:rPr>
                <w:szCs w:val="18"/>
              </w:rPr>
              <w:t>Benalaxyl</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pPr>
            <w:r>
              <w:t>4</w:t>
            </w:r>
          </w:p>
        </w:tc>
        <w:tc>
          <w:tcPr>
            <w:tcW w:w="1920" w:type="dxa"/>
          </w:tcPr>
          <w:p>
            <w:pPr>
              <w:pStyle w:val="GesAbsatz"/>
            </w:pPr>
            <w:r>
              <w:t>Benazolin</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pPr>
            <w:r>
              <w:t>5</w:t>
            </w:r>
          </w:p>
        </w:tc>
        <w:tc>
          <w:tcPr>
            <w:tcW w:w="1920" w:type="dxa"/>
          </w:tcPr>
          <w:p>
            <w:pPr>
              <w:pStyle w:val="GesAbsatz"/>
            </w:pPr>
            <w:r>
              <w:t>Bendiocarb</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pPr>
            <w:r>
              <w:t>6</w:t>
            </w:r>
          </w:p>
        </w:tc>
        <w:tc>
          <w:tcPr>
            <w:tcW w:w="1920" w:type="dxa"/>
          </w:tcPr>
          <w:p>
            <w:pPr>
              <w:pStyle w:val="GesAbsatz"/>
            </w:pPr>
            <w:r>
              <w:t>Calciumcarbid</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pPr>
            <w:r>
              <w:t>7</w:t>
            </w:r>
          </w:p>
        </w:tc>
        <w:tc>
          <w:tcPr>
            <w:tcW w:w="1920" w:type="dxa"/>
          </w:tcPr>
          <w:p>
            <w:pPr>
              <w:pStyle w:val="GesAbsatz"/>
            </w:pPr>
            <w:r>
              <w:t>Chloramben</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pPr>
            <w:r>
              <w:t>8</w:t>
            </w:r>
          </w:p>
        </w:tc>
        <w:tc>
          <w:tcPr>
            <w:tcW w:w="1920" w:type="dxa"/>
          </w:tcPr>
          <w:p>
            <w:pPr>
              <w:pStyle w:val="GesAbsatz"/>
            </w:pPr>
            <w:r>
              <w:t>Chlorthiamid</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pPr>
            <w:r>
              <w:t>9</w:t>
            </w:r>
          </w:p>
        </w:tc>
        <w:tc>
          <w:tcPr>
            <w:tcW w:w="1920" w:type="dxa"/>
          </w:tcPr>
          <w:p>
            <w:pPr>
              <w:pStyle w:val="GesAbsatz"/>
            </w:pPr>
            <w:r>
              <w:t>Cyanazin</w:t>
            </w:r>
          </w:p>
        </w:tc>
        <w:tc>
          <w:tcPr>
            <w:tcW w:w="6720" w:type="dxa"/>
          </w:tcPr>
          <w:p>
            <w:pPr>
              <w:pStyle w:val="GesAbsatz"/>
              <w:rPr>
                <w:rFonts w:ascii="Times New Roman" w:hAnsi="Times New Roman"/>
              </w:rPr>
            </w:pPr>
          </w:p>
        </w:tc>
      </w:tr>
      <w:tr>
        <w:trPr>
          <w:gridAfter w:val="1"/>
          <w:wAfter w:w="60" w:type="dxa"/>
        </w:trPr>
        <w:tc>
          <w:tcPr>
            <w:tcW w:w="960" w:type="dxa"/>
          </w:tcPr>
          <w:p>
            <w:pPr>
              <w:pStyle w:val="GesAbsatz"/>
            </w:pPr>
            <w:r>
              <w:t>10</w:t>
            </w:r>
          </w:p>
        </w:tc>
        <w:tc>
          <w:tcPr>
            <w:tcW w:w="1920" w:type="dxa"/>
          </w:tcPr>
          <w:p>
            <w:pPr>
              <w:pStyle w:val="GesAbsatz"/>
            </w:pPr>
            <w:r>
              <w:t>Diazinon</w:t>
            </w:r>
          </w:p>
        </w:tc>
        <w:tc>
          <w:tcPr>
            <w:tcW w:w="6720" w:type="dxa"/>
          </w:tcPr>
          <w:p>
            <w:pPr>
              <w:pStyle w:val="GesAbsatz"/>
              <w:rPr>
                <w:rFonts w:ascii="Times New Roman" w:hAnsi="Times New Roman"/>
              </w:rPr>
            </w:pPr>
          </w:p>
        </w:tc>
      </w:tr>
      <w:tr>
        <w:tc>
          <w:tcPr>
            <w:tcW w:w="960" w:type="dxa"/>
          </w:tcPr>
          <w:p>
            <w:pPr>
              <w:pStyle w:val="GesAbsatz"/>
            </w:pPr>
            <w:r>
              <w:t>11</w:t>
            </w:r>
          </w:p>
        </w:tc>
        <w:tc>
          <w:tcPr>
            <w:tcW w:w="1920" w:type="dxa"/>
          </w:tcPr>
          <w:p>
            <w:pPr>
              <w:pStyle w:val="GesAbsatz"/>
            </w:pPr>
            <w:r>
              <w:t>Dichlobenil</w:t>
            </w:r>
          </w:p>
        </w:tc>
        <w:tc>
          <w:tcPr>
            <w:tcW w:w="6780" w:type="dxa"/>
            <w:gridSpan w:val="2"/>
          </w:tcPr>
          <w:p>
            <w:pPr>
              <w:pStyle w:val="GesAbsatz"/>
              <w:rPr>
                <w:rFonts w:ascii="Times New Roman" w:hAnsi="Times New Roman"/>
              </w:rPr>
            </w:pPr>
          </w:p>
        </w:tc>
      </w:tr>
      <w:tr>
        <w:tc>
          <w:tcPr>
            <w:tcW w:w="960" w:type="dxa"/>
          </w:tcPr>
          <w:p>
            <w:pPr>
              <w:pStyle w:val="GesAbsatz"/>
            </w:pPr>
            <w:r>
              <w:t>12</w:t>
            </w:r>
          </w:p>
        </w:tc>
        <w:tc>
          <w:tcPr>
            <w:tcW w:w="1920" w:type="dxa"/>
          </w:tcPr>
          <w:p>
            <w:pPr>
              <w:pStyle w:val="GesAbsatz"/>
            </w:pPr>
            <w:r>
              <w:t>Dikegulac</w:t>
            </w:r>
          </w:p>
        </w:tc>
        <w:tc>
          <w:tcPr>
            <w:tcW w:w="6780" w:type="dxa"/>
            <w:gridSpan w:val="2"/>
          </w:tcPr>
          <w:p>
            <w:pPr>
              <w:pStyle w:val="GesAbsatz"/>
              <w:rPr>
                <w:rFonts w:ascii="Times New Roman" w:hAnsi="Times New Roman"/>
              </w:rPr>
            </w:pPr>
          </w:p>
        </w:tc>
      </w:tr>
      <w:tr>
        <w:tc>
          <w:tcPr>
            <w:tcW w:w="960" w:type="dxa"/>
          </w:tcPr>
          <w:p>
            <w:pPr>
              <w:pStyle w:val="GesAbsatz"/>
            </w:pPr>
            <w:r>
              <w:t>13</w:t>
            </w:r>
          </w:p>
        </w:tc>
        <w:tc>
          <w:tcPr>
            <w:tcW w:w="1920" w:type="dxa"/>
          </w:tcPr>
          <w:p>
            <w:pPr>
              <w:pStyle w:val="GesAbsatz"/>
            </w:pPr>
            <w:r>
              <w:t>Ethidimuron</w:t>
            </w:r>
          </w:p>
        </w:tc>
        <w:tc>
          <w:tcPr>
            <w:tcW w:w="6780" w:type="dxa"/>
            <w:gridSpan w:val="2"/>
          </w:tcPr>
          <w:p>
            <w:pPr>
              <w:pStyle w:val="GesAbsatz"/>
              <w:rPr>
                <w:rFonts w:ascii="Times New Roman" w:hAnsi="Times New Roman"/>
              </w:rPr>
            </w:pPr>
          </w:p>
        </w:tc>
      </w:tr>
      <w:tr>
        <w:tc>
          <w:tcPr>
            <w:tcW w:w="960" w:type="dxa"/>
          </w:tcPr>
          <w:p>
            <w:pPr>
              <w:pStyle w:val="GesAbsatz"/>
              <w:rPr>
                <w:lang w:val="fr-FR"/>
              </w:rPr>
            </w:pPr>
            <w:r>
              <w:rPr>
                <w:lang w:val="fr-FR"/>
              </w:rPr>
              <w:t>14</w:t>
            </w:r>
          </w:p>
        </w:tc>
        <w:tc>
          <w:tcPr>
            <w:tcW w:w="1920" w:type="dxa"/>
          </w:tcPr>
          <w:p>
            <w:pPr>
              <w:pStyle w:val="GesAbsatz"/>
              <w:rPr>
                <w:lang w:val="fr-FR"/>
              </w:rPr>
            </w:pPr>
            <w:r>
              <w:rPr>
                <w:lang w:val="fr-FR"/>
              </w:rPr>
              <w:t>Ethiofencarb</w:t>
            </w:r>
          </w:p>
        </w:tc>
        <w:tc>
          <w:tcPr>
            <w:tcW w:w="6780" w:type="dxa"/>
            <w:gridSpan w:val="2"/>
          </w:tcPr>
          <w:p>
            <w:pPr>
              <w:pStyle w:val="GesAbsatz"/>
              <w:rPr>
                <w:rFonts w:ascii="Times New Roman" w:hAnsi="Times New Roman"/>
                <w:lang w:val="fr-FR"/>
              </w:rPr>
            </w:pPr>
          </w:p>
        </w:tc>
      </w:tr>
      <w:tr>
        <w:tc>
          <w:tcPr>
            <w:tcW w:w="960" w:type="dxa"/>
          </w:tcPr>
          <w:p>
            <w:pPr>
              <w:pStyle w:val="GesAbsatz"/>
              <w:rPr>
                <w:lang w:val="fr-FR"/>
              </w:rPr>
            </w:pPr>
            <w:r>
              <w:rPr>
                <w:lang w:val="fr-FR"/>
              </w:rPr>
              <w:t>15</w:t>
            </w:r>
          </w:p>
        </w:tc>
        <w:tc>
          <w:tcPr>
            <w:tcW w:w="1920" w:type="dxa"/>
          </w:tcPr>
          <w:p>
            <w:pPr>
              <w:pStyle w:val="GesAbsatz"/>
              <w:rPr>
                <w:lang w:val="fr-FR"/>
              </w:rPr>
            </w:pPr>
            <w:r>
              <w:rPr>
                <w:lang w:val="fr-FR"/>
              </w:rPr>
              <w:t>Ethoprofos</w:t>
            </w:r>
          </w:p>
        </w:tc>
        <w:tc>
          <w:tcPr>
            <w:tcW w:w="6780" w:type="dxa"/>
            <w:gridSpan w:val="2"/>
          </w:tcPr>
          <w:p>
            <w:pPr>
              <w:pStyle w:val="GesAbsatz"/>
              <w:rPr>
                <w:rFonts w:ascii="Times New Roman" w:hAnsi="Times New Roman"/>
                <w:lang w:val="fr-FR"/>
              </w:rPr>
            </w:pPr>
          </w:p>
        </w:tc>
      </w:tr>
      <w:tr>
        <w:tc>
          <w:tcPr>
            <w:tcW w:w="960" w:type="dxa"/>
          </w:tcPr>
          <w:p>
            <w:pPr>
              <w:pStyle w:val="GesAbsatz"/>
              <w:rPr>
                <w:lang w:val="fr-FR"/>
              </w:rPr>
            </w:pPr>
            <w:r>
              <w:rPr>
                <w:lang w:val="fr-FR"/>
              </w:rPr>
              <w:t>16</w:t>
            </w:r>
          </w:p>
        </w:tc>
        <w:tc>
          <w:tcPr>
            <w:tcW w:w="1920" w:type="dxa"/>
          </w:tcPr>
          <w:p>
            <w:pPr>
              <w:pStyle w:val="GesAbsatz"/>
              <w:rPr>
                <w:lang w:val="fr-FR"/>
              </w:rPr>
            </w:pPr>
            <w:r>
              <w:rPr>
                <w:lang w:val="fr-FR"/>
              </w:rPr>
              <w:t>Etrimfos</w:t>
            </w:r>
          </w:p>
        </w:tc>
        <w:tc>
          <w:tcPr>
            <w:tcW w:w="6780" w:type="dxa"/>
            <w:gridSpan w:val="2"/>
          </w:tcPr>
          <w:p>
            <w:pPr>
              <w:pStyle w:val="GesAbsatz"/>
              <w:rPr>
                <w:rFonts w:ascii="Times New Roman" w:hAnsi="Times New Roman"/>
                <w:lang w:val="fr-FR"/>
              </w:rPr>
            </w:pPr>
          </w:p>
        </w:tc>
      </w:tr>
      <w:tr>
        <w:tc>
          <w:tcPr>
            <w:tcW w:w="960" w:type="dxa"/>
          </w:tcPr>
          <w:p>
            <w:pPr>
              <w:pStyle w:val="GesAbsatz"/>
              <w:rPr>
                <w:lang w:val="fr-FR"/>
              </w:rPr>
            </w:pPr>
            <w:r>
              <w:rPr>
                <w:lang w:val="fr-FR"/>
              </w:rPr>
              <w:t>17</w:t>
            </w:r>
          </w:p>
        </w:tc>
        <w:tc>
          <w:tcPr>
            <w:tcW w:w="1920" w:type="dxa"/>
          </w:tcPr>
          <w:p>
            <w:pPr>
              <w:pStyle w:val="GesAbsatz"/>
              <w:rPr>
                <w:lang w:val="fr-FR"/>
              </w:rPr>
            </w:pPr>
            <w:r>
              <w:rPr>
                <w:lang w:val="fr-FR"/>
              </w:rPr>
              <w:t>Flamprop</w:t>
            </w:r>
          </w:p>
        </w:tc>
        <w:tc>
          <w:tcPr>
            <w:tcW w:w="6780" w:type="dxa"/>
            <w:gridSpan w:val="2"/>
          </w:tcPr>
          <w:p>
            <w:pPr>
              <w:pStyle w:val="GesAbsatz"/>
              <w:rPr>
                <w:rFonts w:ascii="Times New Roman" w:hAnsi="Times New Roman"/>
                <w:lang w:val="fr-FR"/>
              </w:rPr>
            </w:pPr>
          </w:p>
        </w:tc>
      </w:tr>
      <w:tr>
        <w:tc>
          <w:tcPr>
            <w:tcW w:w="960" w:type="dxa"/>
          </w:tcPr>
          <w:p>
            <w:pPr>
              <w:pStyle w:val="GesAbsatz"/>
              <w:rPr>
                <w:lang w:val="fr-FR"/>
              </w:rPr>
            </w:pPr>
            <w:r>
              <w:rPr>
                <w:lang w:val="fr-FR"/>
              </w:rPr>
              <w:t>18</w:t>
            </w:r>
          </w:p>
        </w:tc>
        <w:tc>
          <w:tcPr>
            <w:tcW w:w="1920" w:type="dxa"/>
          </w:tcPr>
          <w:p>
            <w:pPr>
              <w:pStyle w:val="GesAbsatz"/>
              <w:rPr>
                <w:lang w:val="fr-FR"/>
              </w:rPr>
            </w:pPr>
            <w:r>
              <w:rPr>
                <w:lang w:val="fr-FR"/>
              </w:rPr>
              <w:t>Hexazinon</w:t>
            </w:r>
          </w:p>
        </w:tc>
        <w:tc>
          <w:tcPr>
            <w:tcW w:w="6780" w:type="dxa"/>
            <w:gridSpan w:val="2"/>
          </w:tcPr>
          <w:p>
            <w:pPr>
              <w:pStyle w:val="GesAbsatz"/>
              <w:rPr>
                <w:rFonts w:ascii="Times New Roman" w:hAnsi="Times New Roman"/>
                <w:lang w:val="fr-FR"/>
              </w:rPr>
            </w:pPr>
          </w:p>
        </w:tc>
      </w:tr>
      <w:tr>
        <w:tc>
          <w:tcPr>
            <w:tcW w:w="960" w:type="dxa"/>
          </w:tcPr>
          <w:p>
            <w:pPr>
              <w:pStyle w:val="GesAbsatz"/>
              <w:rPr>
                <w:lang w:val="fr-FR"/>
              </w:rPr>
            </w:pPr>
            <w:r>
              <w:rPr>
                <w:lang w:val="fr-FR"/>
              </w:rPr>
              <w:t>19</w:t>
            </w:r>
          </w:p>
        </w:tc>
        <w:tc>
          <w:tcPr>
            <w:tcW w:w="1920" w:type="dxa"/>
          </w:tcPr>
          <w:p>
            <w:pPr>
              <w:pStyle w:val="GesAbsatz"/>
              <w:rPr>
                <w:lang w:val="fr-FR"/>
              </w:rPr>
            </w:pPr>
            <w:r>
              <w:rPr>
                <w:lang w:val="fr-FR"/>
              </w:rPr>
              <w:t>Isocarbamid</w:t>
            </w:r>
          </w:p>
        </w:tc>
        <w:tc>
          <w:tcPr>
            <w:tcW w:w="6780" w:type="dxa"/>
            <w:gridSpan w:val="2"/>
          </w:tcPr>
          <w:p>
            <w:pPr>
              <w:pStyle w:val="GesAbsatz"/>
              <w:rPr>
                <w:rFonts w:ascii="Times New Roman" w:hAnsi="Times New Roman"/>
                <w:lang w:val="fr-FR"/>
              </w:rPr>
            </w:pPr>
          </w:p>
        </w:tc>
      </w:tr>
      <w:tr>
        <w:tc>
          <w:tcPr>
            <w:tcW w:w="960" w:type="dxa"/>
          </w:tcPr>
          <w:p>
            <w:pPr>
              <w:pStyle w:val="GesAbsatz"/>
              <w:rPr>
                <w:lang w:val="fr-FR"/>
              </w:rPr>
            </w:pPr>
            <w:r>
              <w:rPr>
                <w:lang w:val="fr-FR"/>
              </w:rPr>
              <w:t>20</w:t>
            </w:r>
          </w:p>
        </w:tc>
        <w:tc>
          <w:tcPr>
            <w:tcW w:w="1920" w:type="dxa"/>
          </w:tcPr>
          <w:p>
            <w:pPr>
              <w:pStyle w:val="GesAbsatz"/>
              <w:rPr>
                <w:lang w:val="fr-FR"/>
              </w:rPr>
            </w:pPr>
            <w:r>
              <w:rPr>
                <w:lang w:val="fr-FR"/>
              </w:rPr>
              <w:t>Karbutilat</w:t>
            </w:r>
          </w:p>
        </w:tc>
        <w:tc>
          <w:tcPr>
            <w:tcW w:w="6780" w:type="dxa"/>
            <w:gridSpan w:val="2"/>
          </w:tcPr>
          <w:p>
            <w:pPr>
              <w:pStyle w:val="GesAbsatz"/>
              <w:rPr>
                <w:rFonts w:ascii="Times New Roman" w:hAnsi="Times New Roman"/>
                <w:lang w:val="fr-FR"/>
              </w:rPr>
            </w:pPr>
          </w:p>
        </w:tc>
      </w:tr>
      <w:tr>
        <w:tc>
          <w:tcPr>
            <w:tcW w:w="960" w:type="dxa"/>
          </w:tcPr>
          <w:p>
            <w:pPr>
              <w:pStyle w:val="GesAbsatz"/>
            </w:pPr>
            <w:r>
              <w:t>21</w:t>
            </w:r>
          </w:p>
        </w:tc>
        <w:tc>
          <w:tcPr>
            <w:tcW w:w="1920" w:type="dxa"/>
          </w:tcPr>
          <w:p>
            <w:pPr>
              <w:pStyle w:val="GesAbsatz"/>
            </w:pPr>
            <w:r>
              <w:t>Mefluidid</w:t>
            </w:r>
          </w:p>
        </w:tc>
        <w:tc>
          <w:tcPr>
            <w:tcW w:w="6780" w:type="dxa"/>
            <w:gridSpan w:val="2"/>
          </w:tcPr>
          <w:p>
            <w:pPr>
              <w:pStyle w:val="GesAbsatz"/>
              <w:rPr>
                <w:rFonts w:ascii="Times New Roman" w:hAnsi="Times New Roman"/>
              </w:rPr>
            </w:pPr>
          </w:p>
        </w:tc>
      </w:tr>
      <w:tr>
        <w:tc>
          <w:tcPr>
            <w:tcW w:w="960" w:type="dxa"/>
          </w:tcPr>
          <w:p>
            <w:pPr>
              <w:pStyle w:val="GesAbsatz"/>
            </w:pPr>
            <w:r>
              <w:lastRenderedPageBreak/>
              <w:t>22</w:t>
            </w:r>
          </w:p>
        </w:tc>
        <w:tc>
          <w:tcPr>
            <w:tcW w:w="1920" w:type="dxa"/>
          </w:tcPr>
          <w:p>
            <w:pPr>
              <w:pStyle w:val="GesAbsatz"/>
            </w:pPr>
            <w:r>
              <w:t>Methamidophos</w:t>
            </w:r>
          </w:p>
        </w:tc>
        <w:tc>
          <w:tcPr>
            <w:tcW w:w="6780" w:type="dxa"/>
            <w:gridSpan w:val="2"/>
          </w:tcPr>
          <w:p>
            <w:pPr>
              <w:pStyle w:val="GesAbsatz"/>
            </w:pPr>
            <w:r>
              <w:t>Die Beschränkung gilt nur für die Anwendung als Gießmittel.</w:t>
            </w:r>
          </w:p>
        </w:tc>
      </w:tr>
      <w:tr>
        <w:tc>
          <w:tcPr>
            <w:tcW w:w="960" w:type="dxa"/>
          </w:tcPr>
          <w:p>
            <w:pPr>
              <w:pStyle w:val="GesAbsatz"/>
            </w:pPr>
            <w:r>
              <w:t>23</w:t>
            </w:r>
          </w:p>
        </w:tc>
        <w:tc>
          <w:tcPr>
            <w:tcW w:w="1920" w:type="dxa"/>
          </w:tcPr>
          <w:p>
            <w:pPr>
              <w:pStyle w:val="GesAbsatz"/>
            </w:pPr>
            <w:r>
              <w:t>Methomyl</w:t>
            </w:r>
          </w:p>
        </w:tc>
        <w:tc>
          <w:tcPr>
            <w:tcW w:w="6780" w:type="dxa"/>
            <w:gridSpan w:val="2"/>
          </w:tcPr>
          <w:p>
            <w:pPr>
              <w:pStyle w:val="GesAbsatz"/>
              <w:rPr>
                <w:rFonts w:ascii="Times New Roman" w:hAnsi="Times New Roman"/>
              </w:rPr>
            </w:pPr>
          </w:p>
        </w:tc>
      </w:tr>
      <w:tr>
        <w:tc>
          <w:tcPr>
            <w:tcW w:w="960" w:type="dxa"/>
          </w:tcPr>
          <w:p>
            <w:pPr>
              <w:pStyle w:val="GesAbsatz"/>
            </w:pPr>
            <w:r>
              <w:t>24</w:t>
            </w:r>
          </w:p>
        </w:tc>
        <w:tc>
          <w:tcPr>
            <w:tcW w:w="1920" w:type="dxa"/>
          </w:tcPr>
          <w:p>
            <w:pPr>
              <w:pStyle w:val="GesAbsatz"/>
            </w:pPr>
            <w:r>
              <w:t>Monochlorbenzol</w:t>
            </w:r>
          </w:p>
        </w:tc>
        <w:tc>
          <w:tcPr>
            <w:tcW w:w="6780" w:type="dxa"/>
            <w:gridSpan w:val="2"/>
          </w:tcPr>
          <w:p>
            <w:pPr>
              <w:pStyle w:val="GesAbsatz"/>
              <w:rPr>
                <w:rFonts w:ascii="Times New Roman" w:hAnsi="Times New Roman"/>
              </w:rPr>
            </w:pPr>
          </w:p>
        </w:tc>
      </w:tr>
      <w:tr>
        <w:tc>
          <w:tcPr>
            <w:tcW w:w="960" w:type="dxa"/>
          </w:tcPr>
          <w:p>
            <w:pPr>
              <w:pStyle w:val="GesAbsatz"/>
            </w:pPr>
            <w:r>
              <w:t>25</w:t>
            </w:r>
          </w:p>
        </w:tc>
        <w:tc>
          <w:tcPr>
            <w:tcW w:w="1920" w:type="dxa"/>
          </w:tcPr>
          <w:p>
            <w:pPr>
              <w:pStyle w:val="GesAbsatz"/>
            </w:pPr>
            <w:r>
              <w:t>Natriumchlorat</w:t>
            </w:r>
          </w:p>
        </w:tc>
        <w:tc>
          <w:tcPr>
            <w:tcW w:w="6780" w:type="dxa"/>
            <w:gridSpan w:val="2"/>
          </w:tcPr>
          <w:p>
            <w:pPr>
              <w:pStyle w:val="GesAbsatz"/>
              <w:rPr>
                <w:rFonts w:ascii="Times New Roman" w:hAnsi="Times New Roman"/>
              </w:rPr>
            </w:pPr>
          </w:p>
        </w:tc>
      </w:tr>
      <w:tr>
        <w:tc>
          <w:tcPr>
            <w:tcW w:w="960" w:type="dxa"/>
          </w:tcPr>
          <w:p>
            <w:pPr>
              <w:pStyle w:val="GesAbsatz"/>
            </w:pPr>
            <w:r>
              <w:t>26</w:t>
            </w:r>
          </w:p>
        </w:tc>
        <w:tc>
          <w:tcPr>
            <w:tcW w:w="1920" w:type="dxa"/>
          </w:tcPr>
          <w:p>
            <w:pPr>
              <w:pStyle w:val="GesAbsatz"/>
            </w:pPr>
            <w:r>
              <w:t>Nitrothal-isopropyl</w:t>
            </w:r>
          </w:p>
        </w:tc>
        <w:tc>
          <w:tcPr>
            <w:tcW w:w="6780" w:type="dxa"/>
            <w:gridSpan w:val="2"/>
          </w:tcPr>
          <w:p>
            <w:pPr>
              <w:pStyle w:val="GesAbsatz"/>
              <w:rPr>
                <w:rFonts w:ascii="Times New Roman" w:hAnsi="Times New Roman"/>
              </w:rPr>
            </w:pPr>
          </w:p>
        </w:tc>
      </w:tr>
      <w:tr>
        <w:tc>
          <w:tcPr>
            <w:tcW w:w="960" w:type="dxa"/>
          </w:tcPr>
          <w:p>
            <w:pPr>
              <w:pStyle w:val="GesAbsatz"/>
            </w:pPr>
            <w:r>
              <w:t>27</w:t>
            </w:r>
          </w:p>
        </w:tc>
        <w:tc>
          <w:tcPr>
            <w:tcW w:w="1920" w:type="dxa"/>
          </w:tcPr>
          <w:p>
            <w:pPr>
              <w:pStyle w:val="GesAbsatz"/>
            </w:pPr>
            <w:r>
              <w:t>Obstbaumkarbolineum (Anthracen</w:t>
            </w:r>
            <w:r>
              <w:softHyphen/>
              <w:t>öl)</w:t>
            </w:r>
          </w:p>
        </w:tc>
        <w:tc>
          <w:tcPr>
            <w:tcW w:w="6780" w:type="dxa"/>
            <w:gridSpan w:val="2"/>
          </w:tcPr>
          <w:p>
            <w:pPr>
              <w:pStyle w:val="GesAbsatz"/>
              <w:rPr>
                <w:rFonts w:ascii="Times New Roman" w:hAnsi="Times New Roman"/>
              </w:rPr>
            </w:pPr>
          </w:p>
        </w:tc>
      </w:tr>
      <w:tr>
        <w:tc>
          <w:tcPr>
            <w:tcW w:w="960" w:type="dxa"/>
          </w:tcPr>
          <w:p>
            <w:pPr>
              <w:pStyle w:val="GesAbsatz"/>
            </w:pPr>
            <w:r>
              <w:t>28</w:t>
            </w:r>
          </w:p>
        </w:tc>
        <w:tc>
          <w:tcPr>
            <w:tcW w:w="1920" w:type="dxa"/>
          </w:tcPr>
          <w:p>
            <w:pPr>
              <w:pStyle w:val="GesAbsatz"/>
            </w:pPr>
            <w:r>
              <w:t>Oxadixyl</w:t>
            </w:r>
          </w:p>
        </w:tc>
        <w:tc>
          <w:tcPr>
            <w:tcW w:w="6780" w:type="dxa"/>
            <w:gridSpan w:val="2"/>
          </w:tcPr>
          <w:p>
            <w:pPr>
              <w:pStyle w:val="GesAbsatz"/>
              <w:rPr>
                <w:rFonts w:ascii="Times New Roman" w:hAnsi="Times New Roman"/>
              </w:rPr>
            </w:pPr>
          </w:p>
        </w:tc>
      </w:tr>
      <w:tr>
        <w:tc>
          <w:tcPr>
            <w:tcW w:w="960" w:type="dxa"/>
          </w:tcPr>
          <w:p>
            <w:pPr>
              <w:pStyle w:val="GesAbsatz"/>
            </w:pPr>
            <w:r>
              <w:t>29</w:t>
            </w:r>
          </w:p>
        </w:tc>
        <w:tc>
          <w:tcPr>
            <w:tcW w:w="1920" w:type="dxa"/>
          </w:tcPr>
          <w:p>
            <w:pPr>
              <w:pStyle w:val="GesAbsatz"/>
            </w:pPr>
            <w:r>
              <w:t>Oxamyl</w:t>
            </w:r>
          </w:p>
        </w:tc>
        <w:tc>
          <w:tcPr>
            <w:tcW w:w="6780" w:type="dxa"/>
            <w:gridSpan w:val="2"/>
          </w:tcPr>
          <w:p>
            <w:pPr>
              <w:pStyle w:val="GesAbsatz"/>
              <w:rPr>
                <w:rFonts w:ascii="Times New Roman" w:hAnsi="Times New Roman"/>
              </w:rPr>
            </w:pPr>
          </w:p>
        </w:tc>
      </w:tr>
      <w:tr>
        <w:tc>
          <w:tcPr>
            <w:tcW w:w="960" w:type="dxa"/>
          </w:tcPr>
          <w:p>
            <w:pPr>
              <w:pStyle w:val="GesAbsatz"/>
            </w:pPr>
            <w:r>
              <w:t>30</w:t>
            </w:r>
          </w:p>
        </w:tc>
        <w:tc>
          <w:tcPr>
            <w:tcW w:w="1920" w:type="dxa"/>
          </w:tcPr>
          <w:p>
            <w:pPr>
              <w:pStyle w:val="GesAbsatz"/>
            </w:pPr>
            <w:r>
              <w:t>Oxycarboxin</w:t>
            </w:r>
          </w:p>
        </w:tc>
        <w:tc>
          <w:tcPr>
            <w:tcW w:w="6780" w:type="dxa"/>
            <w:gridSpan w:val="2"/>
          </w:tcPr>
          <w:p>
            <w:pPr>
              <w:pStyle w:val="GesAbsatz"/>
              <w:rPr>
                <w:rFonts w:ascii="Times New Roman" w:hAnsi="Times New Roman"/>
              </w:rPr>
            </w:pPr>
          </w:p>
        </w:tc>
      </w:tr>
      <w:tr>
        <w:tc>
          <w:tcPr>
            <w:tcW w:w="960" w:type="dxa"/>
          </w:tcPr>
          <w:p>
            <w:pPr>
              <w:pStyle w:val="GesAbsatz"/>
              <w:rPr>
                <w:lang w:val="it-IT"/>
              </w:rPr>
            </w:pPr>
            <w:r>
              <w:rPr>
                <w:lang w:val="it-IT"/>
              </w:rPr>
              <w:t>31</w:t>
            </w:r>
          </w:p>
        </w:tc>
        <w:tc>
          <w:tcPr>
            <w:tcW w:w="1920" w:type="dxa"/>
          </w:tcPr>
          <w:p>
            <w:pPr>
              <w:pStyle w:val="GesAbsatz"/>
            </w:pPr>
            <w:r>
              <w:t>gestrichen</w:t>
            </w:r>
          </w:p>
        </w:tc>
        <w:tc>
          <w:tcPr>
            <w:tcW w:w="6780" w:type="dxa"/>
            <w:gridSpan w:val="2"/>
          </w:tcPr>
          <w:p>
            <w:pPr>
              <w:pStyle w:val="GesAbsatz"/>
              <w:rPr>
                <w:rFonts w:ascii="Times New Roman" w:hAnsi="Times New Roman"/>
                <w:lang w:val="it-IT"/>
              </w:rPr>
            </w:pPr>
          </w:p>
        </w:tc>
      </w:tr>
      <w:tr>
        <w:tc>
          <w:tcPr>
            <w:tcW w:w="960" w:type="dxa"/>
          </w:tcPr>
          <w:p>
            <w:pPr>
              <w:pStyle w:val="GesAbsatz"/>
              <w:rPr>
                <w:lang w:val="it-IT"/>
              </w:rPr>
            </w:pPr>
            <w:r>
              <w:rPr>
                <w:lang w:val="it-IT"/>
              </w:rPr>
              <w:t>32</w:t>
            </w:r>
          </w:p>
        </w:tc>
        <w:tc>
          <w:tcPr>
            <w:tcW w:w="1920" w:type="dxa"/>
          </w:tcPr>
          <w:p>
            <w:pPr>
              <w:pStyle w:val="GesAbsatz"/>
              <w:rPr>
                <w:lang w:val="it-IT"/>
              </w:rPr>
            </w:pPr>
            <w:r>
              <w:rPr>
                <w:lang w:val="it-IT"/>
              </w:rPr>
              <w:t>Propachlor</w:t>
            </w:r>
          </w:p>
        </w:tc>
        <w:tc>
          <w:tcPr>
            <w:tcW w:w="6780" w:type="dxa"/>
            <w:gridSpan w:val="2"/>
          </w:tcPr>
          <w:p>
            <w:pPr>
              <w:pStyle w:val="GesAbsatz"/>
              <w:rPr>
                <w:rFonts w:ascii="Times New Roman" w:hAnsi="Times New Roman"/>
                <w:lang w:val="it-IT"/>
              </w:rPr>
            </w:pPr>
          </w:p>
        </w:tc>
      </w:tr>
      <w:tr>
        <w:tc>
          <w:tcPr>
            <w:tcW w:w="960" w:type="dxa"/>
          </w:tcPr>
          <w:p>
            <w:pPr>
              <w:pStyle w:val="GesAbsatz"/>
              <w:rPr>
                <w:lang w:val="it-IT"/>
              </w:rPr>
            </w:pPr>
            <w:r>
              <w:rPr>
                <w:lang w:val="it-IT"/>
              </w:rPr>
              <w:t>33</w:t>
            </w:r>
          </w:p>
        </w:tc>
        <w:tc>
          <w:tcPr>
            <w:tcW w:w="1920" w:type="dxa"/>
          </w:tcPr>
          <w:p>
            <w:pPr>
              <w:pStyle w:val="GesAbsatz"/>
              <w:rPr>
                <w:lang w:val="it-IT"/>
              </w:rPr>
            </w:pPr>
            <w:r>
              <w:rPr>
                <w:lang w:val="it-IT"/>
              </w:rPr>
              <w:t>Propazin</w:t>
            </w:r>
          </w:p>
        </w:tc>
        <w:tc>
          <w:tcPr>
            <w:tcW w:w="6780" w:type="dxa"/>
            <w:gridSpan w:val="2"/>
          </w:tcPr>
          <w:p>
            <w:pPr>
              <w:pStyle w:val="GesAbsatz"/>
              <w:rPr>
                <w:rFonts w:ascii="Times New Roman" w:hAnsi="Times New Roman"/>
                <w:lang w:val="it-IT"/>
              </w:rPr>
            </w:pPr>
          </w:p>
        </w:tc>
      </w:tr>
      <w:tr>
        <w:tc>
          <w:tcPr>
            <w:tcW w:w="960" w:type="dxa"/>
          </w:tcPr>
          <w:p>
            <w:pPr>
              <w:pStyle w:val="GesAbsatz"/>
              <w:rPr>
                <w:lang w:val="en-GB"/>
              </w:rPr>
            </w:pPr>
            <w:r>
              <w:rPr>
                <w:lang w:val="en-GB"/>
              </w:rPr>
              <w:t>34</w:t>
            </w:r>
          </w:p>
        </w:tc>
        <w:tc>
          <w:tcPr>
            <w:tcW w:w="1920" w:type="dxa"/>
          </w:tcPr>
          <w:p>
            <w:pPr>
              <w:pStyle w:val="GesAbsatz"/>
              <w:rPr>
                <w:lang w:val="en-GB"/>
              </w:rPr>
            </w:pPr>
            <w:r>
              <w:rPr>
                <w:lang w:val="en-GB"/>
              </w:rPr>
              <w:t>Prothoat</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35</w:t>
            </w:r>
          </w:p>
        </w:tc>
        <w:tc>
          <w:tcPr>
            <w:tcW w:w="1920" w:type="dxa"/>
          </w:tcPr>
          <w:p>
            <w:pPr>
              <w:pStyle w:val="GesAbsatz"/>
              <w:rPr>
                <w:lang w:val="en-GB"/>
              </w:rPr>
            </w:pPr>
            <w:r>
              <w:rPr>
                <w:lang w:val="en-GB"/>
              </w:rPr>
              <w:t>S 421 (Synergist)</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36</w:t>
            </w:r>
          </w:p>
        </w:tc>
        <w:tc>
          <w:tcPr>
            <w:tcW w:w="1920" w:type="dxa"/>
          </w:tcPr>
          <w:p>
            <w:pPr>
              <w:pStyle w:val="GesAbsatz"/>
              <w:rPr>
                <w:lang w:val="en-GB"/>
              </w:rPr>
            </w:pPr>
            <w:r>
              <w:rPr>
                <w:lang w:val="en-GB"/>
              </w:rPr>
              <w:t>Sethoxydim</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37</w:t>
            </w:r>
          </w:p>
        </w:tc>
        <w:tc>
          <w:tcPr>
            <w:tcW w:w="1920" w:type="dxa"/>
          </w:tcPr>
          <w:p>
            <w:pPr>
              <w:pStyle w:val="GesAbsatz"/>
              <w:rPr>
                <w:lang w:val="en-GB"/>
              </w:rPr>
            </w:pPr>
            <w:r>
              <w:rPr>
                <w:lang w:val="en-GB"/>
              </w:rPr>
              <w:t>Simazin</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38</w:t>
            </w:r>
          </w:p>
        </w:tc>
        <w:tc>
          <w:tcPr>
            <w:tcW w:w="1920" w:type="dxa"/>
          </w:tcPr>
          <w:p>
            <w:pPr>
              <w:pStyle w:val="GesAbsatz"/>
              <w:rPr>
                <w:lang w:val="en-GB"/>
              </w:rPr>
            </w:pPr>
            <w:r>
              <w:rPr>
                <w:lang w:val="en-GB"/>
              </w:rPr>
              <w:t>TCA</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39</w:t>
            </w:r>
          </w:p>
        </w:tc>
        <w:tc>
          <w:tcPr>
            <w:tcW w:w="1920" w:type="dxa"/>
          </w:tcPr>
          <w:p>
            <w:pPr>
              <w:pStyle w:val="GesAbsatz"/>
              <w:rPr>
                <w:lang w:val="en-GB"/>
              </w:rPr>
            </w:pPr>
            <w:r>
              <w:rPr>
                <w:lang w:val="en-GB"/>
              </w:rPr>
              <w:t>Tebuthiuron</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40</w:t>
            </w:r>
          </w:p>
        </w:tc>
        <w:tc>
          <w:tcPr>
            <w:tcW w:w="1920" w:type="dxa"/>
          </w:tcPr>
          <w:p>
            <w:pPr>
              <w:pStyle w:val="GesAbsatz"/>
              <w:rPr>
                <w:lang w:val="en-GB"/>
              </w:rPr>
            </w:pPr>
            <w:r>
              <w:rPr>
                <w:lang w:val="en-GB"/>
              </w:rPr>
              <w:t>Terbacil</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41</w:t>
            </w:r>
          </w:p>
        </w:tc>
        <w:tc>
          <w:tcPr>
            <w:tcW w:w="1920" w:type="dxa"/>
          </w:tcPr>
          <w:p>
            <w:pPr>
              <w:pStyle w:val="GesAbsatz"/>
              <w:rPr>
                <w:lang w:val="en-GB"/>
              </w:rPr>
            </w:pPr>
            <w:r>
              <w:rPr>
                <w:lang w:val="en-GB"/>
              </w:rPr>
              <w:t>Terbumeton</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42</w:t>
            </w:r>
          </w:p>
        </w:tc>
        <w:tc>
          <w:tcPr>
            <w:tcW w:w="1920" w:type="dxa"/>
          </w:tcPr>
          <w:p>
            <w:pPr>
              <w:pStyle w:val="GesAbsatz"/>
              <w:rPr>
                <w:lang w:val="en-GB"/>
              </w:rPr>
            </w:pPr>
            <w:r>
              <w:rPr>
                <w:lang w:val="en-GB"/>
              </w:rPr>
              <w:t>Thiazafluron</w:t>
            </w:r>
          </w:p>
        </w:tc>
        <w:tc>
          <w:tcPr>
            <w:tcW w:w="6780" w:type="dxa"/>
            <w:gridSpan w:val="2"/>
          </w:tcPr>
          <w:p>
            <w:pPr>
              <w:pStyle w:val="GesAbsatz"/>
              <w:rPr>
                <w:rFonts w:ascii="Times New Roman" w:hAnsi="Times New Roman"/>
                <w:lang w:val="en-GB"/>
              </w:rPr>
            </w:pPr>
          </w:p>
        </w:tc>
      </w:tr>
      <w:tr>
        <w:tc>
          <w:tcPr>
            <w:tcW w:w="960" w:type="dxa"/>
          </w:tcPr>
          <w:p>
            <w:pPr>
              <w:pStyle w:val="GesAbsatz"/>
              <w:rPr>
                <w:lang w:val="en-GB"/>
              </w:rPr>
            </w:pPr>
            <w:r>
              <w:rPr>
                <w:lang w:val="en-GB"/>
              </w:rPr>
              <w:t>43</w:t>
            </w:r>
          </w:p>
        </w:tc>
        <w:tc>
          <w:tcPr>
            <w:tcW w:w="1920" w:type="dxa"/>
          </w:tcPr>
          <w:p>
            <w:pPr>
              <w:pStyle w:val="GesAbsatz"/>
              <w:rPr>
                <w:lang w:val="en-GB"/>
              </w:rPr>
            </w:pPr>
            <w:r>
              <w:rPr>
                <w:lang w:val="en-GB"/>
              </w:rPr>
              <w:t>Thiofanox</w:t>
            </w:r>
          </w:p>
        </w:tc>
        <w:tc>
          <w:tcPr>
            <w:tcW w:w="6780" w:type="dxa"/>
            <w:gridSpan w:val="2"/>
          </w:tcPr>
          <w:p>
            <w:pPr>
              <w:pStyle w:val="GesAbsatz"/>
              <w:rPr>
                <w:rFonts w:ascii="Times New Roman" w:hAnsi="Times New Roman"/>
                <w:lang w:val="en-GB"/>
              </w:rPr>
            </w:pPr>
          </w:p>
        </w:tc>
      </w:tr>
    </w:tbl>
    <w:p>
      <w:pPr>
        <w:pStyle w:val="GesAbsatz"/>
        <w:rPr>
          <w:lang w:val="en-GB"/>
        </w:rPr>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pPr>
    </w:p>
    <w:p>
      <w:pPr>
        <w:tabs>
          <w:tab w:val="clear" w:pos="425"/>
          <w:tab w:val="left" w:pos="284"/>
          <w:tab w:val="right" w:pos="2708"/>
          <w:tab w:val="left" w:pos="3600"/>
        </w:tabs>
        <w:rPr>
          <w:sz w:val="22"/>
          <w:szCs w:val="22"/>
        </w:rPr>
      </w:pPr>
      <w:bookmarkStart w:id="63" w:name="Gesetzeshistorie"/>
      <w:bookmarkEnd w:id="63"/>
      <w:r>
        <w:rPr>
          <w:b/>
          <w:sz w:val="22"/>
          <w:szCs w:val="22"/>
        </w:rPr>
        <w:t>Änderungen:</w:t>
      </w:r>
    </w:p>
    <w:p>
      <w:pPr>
        <w:tabs>
          <w:tab w:val="clear" w:pos="425"/>
          <w:tab w:val="left" w:pos="284"/>
        </w:tabs>
        <w:ind w:left="2268" w:hanging="2268"/>
        <w:rPr>
          <w:lang w:val="it-IT"/>
        </w:rPr>
      </w:pPr>
      <w:r>
        <w:rPr>
          <w:lang w:val="it-IT"/>
        </w:rPr>
        <w:t>03.08.1993</w:t>
      </w:r>
      <w:r>
        <w:rPr>
          <w:lang w:val="it-IT"/>
        </w:rPr>
        <w:tab/>
      </w:r>
      <w:hyperlink r:id="rId9" w:history="1">
        <w:r>
          <w:rPr>
            <w:rStyle w:val="Hyperlink"/>
            <w:lang w:val="it-IT"/>
          </w:rPr>
          <w:t>BGBl. I S. 1455</w:t>
        </w:r>
      </w:hyperlink>
    </w:p>
    <w:p>
      <w:pPr>
        <w:tabs>
          <w:tab w:val="clear" w:pos="425"/>
          <w:tab w:val="left" w:pos="284"/>
        </w:tabs>
        <w:ind w:left="2268" w:hanging="2268"/>
        <w:rPr>
          <w:lang w:val="it-IT"/>
        </w:rPr>
      </w:pPr>
      <w:r>
        <w:rPr>
          <w:lang w:val="it-IT"/>
        </w:rPr>
        <w:t>25.07.1994</w:t>
      </w:r>
      <w:r>
        <w:rPr>
          <w:lang w:val="it-IT"/>
        </w:rPr>
        <w:tab/>
      </w:r>
      <w:hyperlink r:id="rId10" w:history="1">
        <w:r>
          <w:rPr>
            <w:rStyle w:val="Hyperlink"/>
            <w:lang w:val="it-IT"/>
          </w:rPr>
          <w:t>BGBl. I S. 1689, 1700</w:t>
        </w:r>
      </w:hyperlink>
    </w:p>
    <w:p>
      <w:pPr>
        <w:tabs>
          <w:tab w:val="clear" w:pos="425"/>
          <w:tab w:val="left" w:pos="284"/>
        </w:tabs>
        <w:ind w:left="2268" w:hanging="2268"/>
        <w:rPr>
          <w:lang w:val="it-IT"/>
        </w:rPr>
      </w:pPr>
      <w:r>
        <w:rPr>
          <w:lang w:val="it-IT"/>
        </w:rPr>
        <w:t>24.01.1997</w:t>
      </w:r>
      <w:r>
        <w:rPr>
          <w:lang w:val="it-IT"/>
        </w:rPr>
        <w:tab/>
      </w:r>
      <w:hyperlink r:id="rId11" w:history="1">
        <w:r>
          <w:rPr>
            <w:rStyle w:val="Hyperlink"/>
            <w:lang w:val="it-IT"/>
          </w:rPr>
          <w:t>BGBl. I S. 60</w:t>
        </w:r>
      </w:hyperlink>
    </w:p>
    <w:p>
      <w:pPr>
        <w:tabs>
          <w:tab w:val="clear" w:pos="425"/>
          <w:tab w:val="left" w:pos="284"/>
        </w:tabs>
        <w:ind w:left="2268" w:hanging="2268"/>
        <w:rPr>
          <w:lang w:val="it-IT"/>
        </w:rPr>
      </w:pPr>
      <w:r>
        <w:rPr>
          <w:lang w:val="it-IT"/>
        </w:rPr>
        <w:t>27.10.1999</w:t>
      </w:r>
      <w:r>
        <w:rPr>
          <w:lang w:val="it-IT"/>
        </w:rPr>
        <w:tab/>
      </w:r>
      <w:hyperlink r:id="rId12" w:history="1">
        <w:r>
          <w:rPr>
            <w:rStyle w:val="Hyperlink"/>
            <w:lang w:val="it-IT"/>
          </w:rPr>
          <w:t>BGBl. I Nr. 48, S. 2070, 2071</w:t>
        </w:r>
      </w:hyperlink>
      <w:r>
        <w:rPr>
          <w:lang w:val="it-IT"/>
        </w:rPr>
        <w:t xml:space="preserve"> Inkrafttreten 30.10.1999</w:t>
      </w:r>
    </w:p>
    <w:p>
      <w:pPr>
        <w:tabs>
          <w:tab w:val="clear" w:pos="425"/>
          <w:tab w:val="left" w:pos="284"/>
        </w:tabs>
        <w:ind w:left="2268" w:hanging="2268"/>
        <w:rPr>
          <w:lang w:val="it-IT"/>
        </w:rPr>
      </w:pPr>
      <w:r>
        <w:rPr>
          <w:lang w:val="it-IT"/>
        </w:rPr>
        <w:lastRenderedPageBreak/>
        <w:t>25.03.2002</w:t>
      </w:r>
      <w:r>
        <w:rPr>
          <w:lang w:val="it-IT"/>
        </w:rPr>
        <w:tab/>
      </w:r>
      <w:hyperlink r:id="rId13" w:history="1">
        <w:r>
          <w:rPr>
            <w:rStyle w:val="Hyperlink"/>
            <w:lang w:val="it-IT"/>
          </w:rPr>
          <w:t>BGBl. I Nr. 22, S. 1193, 1217</w:t>
        </w:r>
      </w:hyperlink>
      <w:r>
        <w:rPr>
          <w:lang w:val="it-IT"/>
        </w:rPr>
        <w:t xml:space="preserve"> Inkrafttreten 4.4.2002</w:t>
      </w:r>
    </w:p>
    <w:p>
      <w:pPr>
        <w:tabs>
          <w:tab w:val="clear" w:pos="425"/>
          <w:tab w:val="left" w:pos="284"/>
        </w:tabs>
        <w:ind w:left="2268" w:hanging="2268"/>
      </w:pPr>
      <w:r>
        <w:t>06.08.2002</w:t>
      </w:r>
      <w:r>
        <w:tab/>
      </w:r>
      <w:hyperlink r:id="rId14" w:history="1">
        <w:r>
          <w:rPr>
            <w:rStyle w:val="Hyperlink"/>
          </w:rPr>
          <w:t>BGBl. I Nr. 57, S. 3082, 3093</w:t>
        </w:r>
      </w:hyperlink>
      <w:r>
        <w:t xml:space="preserve"> Inkrafttreten 1.11.2002</w:t>
      </w:r>
    </w:p>
    <w:p>
      <w:pPr>
        <w:tabs>
          <w:tab w:val="clear" w:pos="425"/>
          <w:tab w:val="left" w:pos="284"/>
        </w:tabs>
        <w:ind w:left="2268" w:hanging="2268"/>
      </w:pPr>
      <w:r>
        <w:t>23.07.2003</w:t>
      </w:r>
      <w:r>
        <w:tab/>
      </w:r>
      <w:hyperlink r:id="rId15" w:history="1">
        <w:r>
          <w:rPr>
            <w:rStyle w:val="Hyperlink"/>
          </w:rPr>
          <w:t>BGBl. I Nr. 38, S. 1533</w:t>
        </w:r>
      </w:hyperlink>
      <w:r>
        <w:t xml:space="preserve"> Inkrafttreten 1.8.2003</w:t>
      </w:r>
    </w:p>
    <w:p>
      <w:pPr>
        <w:tabs>
          <w:tab w:val="clear" w:pos="425"/>
          <w:tab w:val="left" w:pos="284"/>
        </w:tabs>
        <w:ind w:left="2268" w:hanging="2268"/>
      </w:pPr>
      <w:r>
        <w:t>29.07.2009</w:t>
      </w:r>
      <w:r>
        <w:tab/>
      </w:r>
      <w:hyperlink r:id="rId16" w:history="1">
        <w:r>
          <w:rPr>
            <w:rStyle w:val="Hyperlink"/>
          </w:rPr>
          <w:t>BGBl. I Nr. 51 S. 2542, 2576</w:t>
        </w:r>
      </w:hyperlink>
      <w:r>
        <w:t xml:space="preserve"> Inkrafttreten 01.03.2010</w:t>
      </w:r>
    </w:p>
    <w:p>
      <w:pPr>
        <w:pStyle w:val="GesAbsatz"/>
        <w:ind w:left="2268" w:hanging="2268"/>
        <w:rPr>
          <w:snapToGrid w:val="0"/>
        </w:rPr>
      </w:pPr>
      <w:r>
        <w:rPr>
          <w:snapToGrid w:val="0"/>
        </w:rPr>
        <w:t>20.12.2011</w:t>
      </w:r>
      <w:r>
        <w:rPr>
          <w:snapToGrid w:val="0"/>
        </w:rPr>
        <w:tab/>
      </w:r>
      <w:hyperlink r:id="rId17" w:history="1">
        <w:r>
          <w:rPr>
            <w:rStyle w:val="Hyperlink"/>
            <w:snapToGrid w:val="0"/>
          </w:rPr>
          <w:t>BGBl. I Nr. 69 S. 2927, 2934</w:t>
        </w:r>
      </w:hyperlink>
      <w:r>
        <w:rPr>
          <w:snapToGrid w:val="0"/>
        </w:rPr>
        <w:t xml:space="preserve"> Inkrafttreten 01.04.2012</w:t>
      </w:r>
    </w:p>
    <w:p>
      <w:pPr>
        <w:pStyle w:val="GesAbsatz"/>
        <w:ind w:left="2268" w:hanging="2268"/>
        <w:rPr>
          <w:snapToGrid w:val="0"/>
        </w:rPr>
      </w:pPr>
      <w:r>
        <w:rPr>
          <w:snapToGrid w:val="0"/>
        </w:rPr>
        <w:t>10.10.2012</w:t>
      </w:r>
      <w:r>
        <w:rPr>
          <w:snapToGrid w:val="0"/>
        </w:rPr>
        <w:tab/>
      </w:r>
      <w:hyperlink r:id="rId18" w:history="1">
        <w:r>
          <w:rPr>
            <w:rStyle w:val="Hyperlink"/>
            <w:snapToGrid w:val="0"/>
          </w:rPr>
          <w:t>BGBl. I Nr. 47 S. 2113</w:t>
        </w:r>
      </w:hyperlink>
      <w:r>
        <w:rPr>
          <w:snapToGrid w:val="0"/>
        </w:rPr>
        <w:t xml:space="preserve"> Inkrafttreten 17.10.2012</w:t>
      </w:r>
    </w:p>
    <w:p>
      <w:pPr>
        <w:tabs>
          <w:tab w:val="clear" w:pos="425"/>
          <w:tab w:val="left" w:pos="284"/>
        </w:tabs>
        <w:ind w:left="2268" w:hanging="2268"/>
        <w:rPr>
          <w:snapToGrid w:val="0"/>
        </w:rPr>
      </w:pPr>
      <w:r>
        <w:t>27.06.2013</w:t>
      </w:r>
      <w:r>
        <w:tab/>
      </w:r>
      <w:hyperlink r:id="rId19" w:history="1">
        <w:r>
          <w:rPr>
            <w:rStyle w:val="Hyperlink"/>
          </w:rPr>
          <w:t>BGBl. I Nr. 34 S. 1953, 1973</w:t>
        </w:r>
      </w:hyperlink>
      <w:r>
        <w:t xml:space="preserve"> </w:t>
      </w:r>
      <w:r>
        <w:rPr>
          <w:snapToGrid w:val="0"/>
        </w:rPr>
        <w:t>Inkrafttreten 06.07.2013</w:t>
      </w:r>
    </w:p>
    <w:p>
      <w:pPr>
        <w:tabs>
          <w:tab w:val="clear" w:pos="425"/>
          <w:tab w:val="left" w:pos="284"/>
        </w:tabs>
        <w:ind w:left="2268" w:hanging="2268"/>
        <w:rPr>
          <w:snapToGrid w:val="0"/>
        </w:rPr>
      </w:pPr>
      <w:r>
        <w:rPr>
          <w:snapToGrid w:val="0"/>
        </w:rPr>
        <w:t>25.11.2013</w:t>
      </w:r>
      <w:r>
        <w:rPr>
          <w:snapToGrid w:val="0"/>
        </w:rPr>
        <w:tab/>
      </w:r>
      <w:hyperlink r:id="rId20" w:history="1">
        <w:r>
          <w:rPr>
            <w:rStyle w:val="Hyperlink"/>
            <w:snapToGrid w:val="0"/>
          </w:rPr>
          <w:t>BGBl. I Nr. 68 S. 4020</w:t>
        </w:r>
      </w:hyperlink>
      <w:r>
        <w:rPr>
          <w:snapToGrid w:val="0"/>
        </w:rPr>
        <w:t xml:space="preserve"> Inkrafttreten 01.12.2013</w:t>
      </w:r>
    </w:p>
    <w:p>
      <w:pPr>
        <w:tabs>
          <w:tab w:val="clear" w:pos="425"/>
          <w:tab w:val="left" w:pos="284"/>
        </w:tabs>
        <w:ind w:left="2268" w:hanging="2268"/>
        <w:jc w:val="left"/>
        <w:rPr>
          <w:snapToGrid w:val="0"/>
        </w:rPr>
      </w:pPr>
      <w:r>
        <w:t>02.09.2021</w:t>
      </w:r>
      <w:r>
        <w:tab/>
      </w:r>
      <w:hyperlink r:id="rId21" w:history="1">
        <w:r>
          <w:rPr>
            <w:rStyle w:val="Hyperlink"/>
            <w:snapToGrid w:val="0"/>
          </w:rPr>
          <w:t>BGBl. I Nr. 62 S. 4111</w:t>
        </w:r>
      </w:hyperlink>
      <w:r>
        <w:rPr>
          <w:snapToGrid w:val="0"/>
        </w:rPr>
        <w:t xml:space="preserve"> Inkrafttreten 08.09.2021</w:t>
      </w:r>
      <w:r>
        <w:rPr>
          <w:snapToGrid w:val="0"/>
        </w:rPr>
        <w:br/>
        <w:t>Artikel 1 Fünfte Verordnung zur Änderung der Pflanzenschutz-Anwendungsverordnung</w:t>
      </w:r>
    </w:p>
    <w:p>
      <w:pPr>
        <w:tabs>
          <w:tab w:val="clear" w:pos="425"/>
          <w:tab w:val="left" w:pos="284"/>
        </w:tabs>
        <w:ind w:left="2268" w:hanging="2268"/>
        <w:jc w:val="left"/>
        <w:rPr>
          <w:snapToGrid w:val="0"/>
        </w:rPr>
      </w:pPr>
      <w:r>
        <w:t>02.09.2021</w:t>
      </w:r>
      <w:r>
        <w:tab/>
      </w:r>
      <w:hyperlink r:id="rId22" w:history="1">
        <w:r>
          <w:rPr>
            <w:rStyle w:val="Hyperlink"/>
            <w:snapToGrid w:val="0"/>
          </w:rPr>
          <w:t>BGBl. I Nr. 62 S. 4111, 4113</w:t>
        </w:r>
      </w:hyperlink>
      <w:r>
        <w:rPr>
          <w:snapToGrid w:val="0"/>
        </w:rPr>
        <w:t xml:space="preserve"> Inkrafttreten 01.01.2024</w:t>
      </w:r>
      <w:r>
        <w:rPr>
          <w:snapToGrid w:val="0"/>
        </w:rPr>
        <w:br/>
        <w:t>Artikel 2 Fünfte Verordnung zur Änderung der Pflanzenschutz-Anwendungsverordnung</w:t>
      </w:r>
    </w:p>
    <w:p>
      <w:pPr>
        <w:tabs>
          <w:tab w:val="clear" w:pos="425"/>
          <w:tab w:val="left" w:pos="284"/>
        </w:tabs>
        <w:ind w:left="2268" w:hanging="2268"/>
        <w:jc w:val="left"/>
        <w:rPr>
          <w:snapToGrid w:val="0"/>
        </w:rPr>
      </w:pPr>
      <w:r>
        <w:t>01.06.2022</w:t>
      </w:r>
      <w:r>
        <w:tab/>
      </w:r>
      <w:hyperlink r:id="rId23" w:history="1">
        <w:r>
          <w:rPr>
            <w:rStyle w:val="Hyperlink"/>
            <w:snapToGrid w:val="0"/>
          </w:rPr>
          <w:t>BGBl. I Nr. 19 S. 867</w:t>
        </w:r>
      </w:hyperlink>
      <w:r>
        <w:rPr>
          <w:snapToGrid w:val="0"/>
        </w:rPr>
        <w:t xml:space="preserve"> Inkrafttreten 18.06.2022</w:t>
      </w:r>
      <w:r>
        <w:rPr>
          <w:snapToGrid w:val="0"/>
        </w:rPr>
        <w:br/>
        <w:t>Artikel 1 Sechste Verordnung zur Änderung der Pflanzenschutz-Anwendungsverordnung</w:t>
      </w:r>
    </w:p>
    <w:p>
      <w:pPr>
        <w:tabs>
          <w:tab w:val="clear" w:pos="425"/>
          <w:tab w:val="left" w:pos="284"/>
        </w:tabs>
        <w:ind w:left="2268" w:hanging="2268"/>
        <w:jc w:val="left"/>
      </w:pPr>
      <w:r>
        <w:t>01.06.2022</w:t>
      </w:r>
      <w:r>
        <w:tab/>
      </w:r>
      <w:hyperlink r:id="rId24" w:history="1">
        <w:r>
          <w:rPr>
            <w:rStyle w:val="Hyperlink"/>
            <w:snapToGrid w:val="0"/>
          </w:rPr>
          <w:t>BGBl. I Nr. 19 S. 867</w:t>
        </w:r>
      </w:hyperlink>
      <w:r>
        <w:rPr>
          <w:snapToGrid w:val="0"/>
        </w:rPr>
        <w:t xml:space="preserve"> Inkrafttreten 01.01.2024</w:t>
      </w:r>
      <w:r>
        <w:rPr>
          <w:snapToGrid w:val="0"/>
        </w:rPr>
        <w:br/>
        <w:t>Artikel 2 Sechste Verordnung zur Änderung der Pflanzenschutz-Anwendungsverordnung</w:t>
      </w:r>
    </w:p>
    <w:p>
      <w:pPr>
        <w:tabs>
          <w:tab w:val="clear" w:pos="425"/>
          <w:tab w:val="left" w:pos="284"/>
        </w:tabs>
        <w:ind w:left="2268" w:hanging="2268"/>
        <w:jc w:val="left"/>
      </w:pPr>
    </w:p>
    <w:p>
      <w:pPr>
        <w:tabs>
          <w:tab w:val="clear" w:pos="425"/>
          <w:tab w:val="left" w:pos="284"/>
          <w:tab w:val="left" w:pos="2835"/>
        </w:tabs>
      </w:pPr>
    </w:p>
    <w:sectPr>
      <w:headerReference w:type="default" r:id="rId25"/>
      <w:footerReference w:type="even" r:id="rId26"/>
      <w:footerReference w:type="default" r:id="rId27"/>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10.11.1992 (BGBl. I S. 1887 / FNA 7823-5-9)</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 xml:space="preserve">Stand 01.06.2022 (BGBl. </w:t>
    </w:r>
    <w:r>
      <w:rPr>
        <w:lang w:val="en-GB"/>
      </w:rPr>
      <w:t>I S. 867)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53.1-03</w:t>
    </w:r>
  </w:p>
  <w:p>
    <w:pPr>
      <w:pStyle w:val="Kopfzeile"/>
    </w:pPr>
    <w:r>
      <w:t>Pflschutz-AnwV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685"/>
    <w:multiLevelType w:val="singleLevel"/>
    <w:tmpl w:val="43A0D878"/>
    <w:lvl w:ilvl="0">
      <w:start w:val="1"/>
      <w:numFmt w:val="decimal"/>
      <w:lvlText w:val="%1."/>
      <w:legacy w:legacy="1" w:legacySpace="0" w:legacyIndent="283"/>
      <w:lvlJc w:val="left"/>
      <w:pPr>
        <w:ind w:left="283" w:hanging="283"/>
      </w:pPr>
    </w:lvl>
  </w:abstractNum>
  <w:abstractNum w:abstractNumId="1" w15:restartNumberingAfterBreak="0">
    <w:nsid w:val="0CAF4FA3"/>
    <w:multiLevelType w:val="hybridMultilevel"/>
    <w:tmpl w:val="A92CA0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903B0B"/>
    <w:multiLevelType w:val="singleLevel"/>
    <w:tmpl w:val="8CBEBC04"/>
    <w:lvl w:ilvl="0">
      <w:start w:val="1"/>
      <w:numFmt w:val="decimal"/>
      <w:lvlText w:val="%1."/>
      <w:legacy w:legacy="1" w:legacySpace="0" w:legacyIndent="284"/>
      <w:lvlJc w:val="left"/>
      <w:pPr>
        <w:ind w:left="284" w:hanging="284"/>
      </w:pPr>
    </w:lvl>
  </w:abstractNum>
  <w:abstractNum w:abstractNumId="3" w15:restartNumberingAfterBreak="0">
    <w:nsid w:val="158249C7"/>
    <w:multiLevelType w:val="singleLevel"/>
    <w:tmpl w:val="33E65C54"/>
    <w:lvl w:ilvl="0">
      <w:start w:val="1"/>
      <w:numFmt w:val="lowerLetter"/>
      <w:lvlText w:val="%1)"/>
      <w:legacy w:legacy="1" w:legacySpace="0" w:legacyIndent="283"/>
      <w:lvlJc w:val="left"/>
      <w:pPr>
        <w:ind w:left="567" w:hanging="283"/>
      </w:pPr>
    </w:lvl>
  </w:abstractNum>
  <w:abstractNum w:abstractNumId="4" w15:restartNumberingAfterBreak="0">
    <w:nsid w:val="1C022C8F"/>
    <w:multiLevelType w:val="hybridMultilevel"/>
    <w:tmpl w:val="491AC5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FC62360"/>
    <w:multiLevelType w:val="hybridMultilevel"/>
    <w:tmpl w:val="AC7EDA4E"/>
    <w:lvl w:ilvl="0" w:tplc="D3FE5D4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3A64293"/>
    <w:multiLevelType w:val="hybridMultilevel"/>
    <w:tmpl w:val="A7F6FB74"/>
    <w:lvl w:ilvl="0" w:tplc="D3FE5D4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7E07959"/>
    <w:multiLevelType w:val="singleLevel"/>
    <w:tmpl w:val="290AE6F6"/>
    <w:lvl w:ilvl="0">
      <w:start w:val="1"/>
      <w:numFmt w:val="lowerLetter"/>
      <w:lvlText w:val="%1)"/>
      <w:legacy w:legacy="1" w:legacySpace="0" w:legacyIndent="283"/>
      <w:lvlJc w:val="left"/>
      <w:pPr>
        <w:ind w:left="567" w:hanging="283"/>
      </w:pPr>
    </w:lvl>
  </w:abstractNum>
  <w:abstractNum w:abstractNumId="8" w15:restartNumberingAfterBreak="0">
    <w:nsid w:val="29D766CC"/>
    <w:multiLevelType w:val="hybridMultilevel"/>
    <w:tmpl w:val="CB3C3B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A564D37"/>
    <w:multiLevelType w:val="hybridMultilevel"/>
    <w:tmpl w:val="12E8CBF4"/>
    <w:lvl w:ilvl="0" w:tplc="D3FE5D4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EAD61A7"/>
    <w:multiLevelType w:val="singleLevel"/>
    <w:tmpl w:val="43A0D878"/>
    <w:lvl w:ilvl="0">
      <w:start w:val="1"/>
      <w:numFmt w:val="decimal"/>
      <w:lvlText w:val="%1."/>
      <w:legacy w:legacy="1" w:legacySpace="0" w:legacyIndent="283"/>
      <w:lvlJc w:val="left"/>
      <w:pPr>
        <w:ind w:left="283" w:hanging="283"/>
      </w:pPr>
    </w:lvl>
  </w:abstractNum>
  <w:abstractNum w:abstractNumId="11" w15:restartNumberingAfterBreak="0">
    <w:nsid w:val="426F4D76"/>
    <w:multiLevelType w:val="hybridMultilevel"/>
    <w:tmpl w:val="F6ACB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EF97272"/>
    <w:multiLevelType w:val="singleLevel"/>
    <w:tmpl w:val="ABC66460"/>
    <w:lvl w:ilvl="0">
      <w:start w:val="1"/>
      <w:numFmt w:val="decimal"/>
      <w:lvlText w:val="%1."/>
      <w:legacy w:legacy="1" w:legacySpace="0" w:legacyIndent="283"/>
      <w:lvlJc w:val="left"/>
      <w:pPr>
        <w:ind w:left="283" w:hanging="283"/>
      </w:pPr>
    </w:lvl>
  </w:abstractNum>
  <w:abstractNum w:abstractNumId="13" w15:restartNumberingAfterBreak="0">
    <w:nsid w:val="50F646E2"/>
    <w:multiLevelType w:val="hybridMultilevel"/>
    <w:tmpl w:val="744AA8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4B52D00"/>
    <w:multiLevelType w:val="hybridMultilevel"/>
    <w:tmpl w:val="1AD48C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A614FA2"/>
    <w:multiLevelType w:val="hybridMultilevel"/>
    <w:tmpl w:val="9D7077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D627827"/>
    <w:multiLevelType w:val="hybridMultilevel"/>
    <w:tmpl w:val="6C0A18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2"/>
    <w:lvlOverride w:ilvl="0">
      <w:lvl w:ilvl="0">
        <w:start w:val="1"/>
        <w:numFmt w:val="decimal"/>
        <w:lvlText w:val="%1."/>
        <w:legacy w:legacy="1" w:legacySpace="0" w:legacyIndent="284"/>
        <w:lvlJc w:val="left"/>
        <w:pPr>
          <w:ind w:left="284" w:hanging="284"/>
        </w:pPr>
      </w:lvl>
    </w:lvlOverride>
  </w:num>
  <w:num w:numId="3">
    <w:abstractNumId w:val="2"/>
    <w:lvlOverride w:ilvl="0">
      <w:lvl w:ilvl="0">
        <w:start w:val="1"/>
        <w:numFmt w:val="decimal"/>
        <w:lvlText w:val="%1."/>
        <w:legacy w:legacy="1" w:legacySpace="0" w:legacyIndent="284"/>
        <w:lvlJc w:val="left"/>
        <w:pPr>
          <w:ind w:left="284" w:hanging="284"/>
        </w:pPr>
      </w:lvl>
    </w:lvlOverride>
  </w:num>
  <w:num w:numId="4">
    <w:abstractNumId w:val="12"/>
  </w:num>
  <w:num w:numId="5">
    <w:abstractNumId w:val="12"/>
    <w:lvlOverride w:ilvl="0">
      <w:lvl w:ilvl="0">
        <w:start w:val="1"/>
        <w:numFmt w:val="decimal"/>
        <w:lvlText w:val="%1."/>
        <w:legacy w:legacy="1" w:legacySpace="0" w:legacyIndent="283"/>
        <w:lvlJc w:val="left"/>
        <w:pPr>
          <w:ind w:left="283" w:hanging="283"/>
        </w:pPr>
      </w:lvl>
    </w:lvlOverride>
  </w:num>
  <w:num w:numId="6">
    <w:abstractNumId w:val="7"/>
  </w:num>
  <w:num w:numId="7">
    <w:abstractNumId w:val="7"/>
    <w:lvlOverride w:ilvl="0">
      <w:lvl w:ilvl="0">
        <w:start w:val="1"/>
        <w:numFmt w:val="lowerLetter"/>
        <w:lvlText w:val="%1)"/>
        <w:legacy w:legacy="1" w:legacySpace="0" w:legacyIndent="283"/>
        <w:lvlJc w:val="left"/>
        <w:pPr>
          <w:ind w:left="567" w:hanging="283"/>
        </w:pPr>
      </w:lvl>
    </w:lvlOverride>
  </w:num>
  <w:num w:numId="8">
    <w:abstractNumId w:val="3"/>
  </w:num>
  <w:num w:numId="9">
    <w:abstractNumId w:val="3"/>
    <w:lvlOverride w:ilvl="0">
      <w:lvl w:ilvl="0">
        <w:start w:val="1"/>
        <w:numFmt w:val="lowerLetter"/>
        <w:lvlText w:val="%1)"/>
        <w:legacy w:legacy="1" w:legacySpace="0" w:legacyIndent="283"/>
        <w:lvlJc w:val="left"/>
        <w:pPr>
          <w:ind w:left="567" w:hanging="283"/>
        </w:pPr>
      </w:lvl>
    </w:lvlOverride>
  </w:num>
  <w:num w:numId="10">
    <w:abstractNumId w:val="10"/>
  </w:num>
  <w:num w:numId="11">
    <w:abstractNumId w:val="10"/>
    <w:lvlOverride w:ilvl="0">
      <w:lvl w:ilvl="0">
        <w:start w:val="1"/>
        <w:numFmt w:val="decimal"/>
        <w:lvlText w:val="%1."/>
        <w:legacy w:legacy="1" w:legacySpace="0" w:legacyIndent="283"/>
        <w:lvlJc w:val="left"/>
        <w:pPr>
          <w:ind w:left="283" w:hanging="283"/>
        </w:pPr>
      </w:lvl>
    </w:lvlOverride>
  </w:num>
  <w:num w:numId="12">
    <w:abstractNumId w:val="10"/>
    <w:lvlOverride w:ilvl="0">
      <w:lvl w:ilvl="0">
        <w:start w:val="1"/>
        <w:numFmt w:val="decimal"/>
        <w:lvlText w:val="%1."/>
        <w:legacy w:legacy="1" w:legacySpace="0" w:legacyIndent="283"/>
        <w:lvlJc w:val="left"/>
        <w:pPr>
          <w:ind w:left="283" w:hanging="283"/>
        </w:pPr>
      </w:lvl>
    </w:lvlOverride>
  </w:num>
  <w:num w:numId="13">
    <w:abstractNumId w:val="0"/>
  </w:num>
  <w:num w:numId="14">
    <w:abstractNumId w:val="4"/>
  </w:num>
  <w:num w:numId="15">
    <w:abstractNumId w:val="9"/>
  </w:num>
  <w:num w:numId="16">
    <w:abstractNumId w:val="14"/>
  </w:num>
  <w:num w:numId="17">
    <w:abstractNumId w:val="6"/>
  </w:num>
  <w:num w:numId="18">
    <w:abstractNumId w:val="5"/>
  </w:num>
  <w:num w:numId="19">
    <w:abstractNumId w:val="11"/>
  </w:num>
  <w:num w:numId="20">
    <w:abstractNumId w:val="1"/>
  </w:num>
  <w:num w:numId="21">
    <w:abstractNumId w:val="13"/>
  </w:num>
  <w:num w:numId="22">
    <w:abstractNumId w:val="15"/>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D2451AC0-A609-4E20-99EB-8780E97D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spacing w:after="120"/>
      <w:jc w:val="both"/>
    </w:pPr>
    <w:rPr>
      <w:rFonts w:ascii="Arial" w:hAnsi="Arial"/>
    </w:rPr>
  </w:style>
  <w:style w:type="paragraph" w:styleId="berschrift1">
    <w:name w:val="heading 1"/>
    <w:basedOn w:val="Standard"/>
    <w:next w:val="GesAbsatz"/>
    <w:qFormat/>
    <w:pPr>
      <w:keepNext/>
      <w:overflowPunct w:val="0"/>
      <w:autoSpaceDE w:val="0"/>
      <w:autoSpaceDN w:val="0"/>
      <w:adjustRightInd w:val="0"/>
      <w:spacing w:before="60"/>
      <w:jc w:val="center"/>
      <w:textAlignment w:val="baseline"/>
      <w:outlineLvl w:val="0"/>
    </w:pPr>
    <w:rPr>
      <w:b/>
      <w:kern w:val="28"/>
      <w:sz w:val="28"/>
    </w:rPr>
  </w:style>
  <w:style w:type="paragraph" w:styleId="berschrift2">
    <w:name w:val="heading 2"/>
    <w:basedOn w:val="Standard"/>
    <w:next w:val="GesAbsatz"/>
    <w:qFormat/>
    <w:pPr>
      <w:keepNext/>
      <w:overflowPunct w:val="0"/>
      <w:autoSpaceDE w:val="0"/>
      <w:autoSpaceDN w:val="0"/>
      <w:adjustRightInd w:val="0"/>
      <w:spacing w:before="240" w:after="60"/>
      <w:jc w:val="center"/>
      <w:textAlignment w:val="baseline"/>
      <w:outlineLvl w:val="1"/>
    </w:pPr>
    <w:rPr>
      <w:b/>
      <w:sz w:val="24"/>
    </w:rPr>
  </w:style>
  <w:style w:type="paragraph" w:styleId="berschrift3">
    <w:name w:val="heading 3"/>
    <w:basedOn w:val="Standard"/>
    <w:next w:val="GesAbsatz"/>
    <w:qFormat/>
    <w:pPr>
      <w:keepNext/>
      <w:overflowPunct w:val="0"/>
      <w:autoSpaceDE w:val="0"/>
      <w:autoSpaceDN w:val="0"/>
      <w:adjustRightInd w:val="0"/>
      <w:spacing w:before="240" w:after="180"/>
      <w:jc w:val="center"/>
      <w:textAlignment w:val="baseline"/>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overflowPunct w:val="0"/>
      <w:autoSpaceDE w:val="0"/>
      <w:autoSpaceDN w:val="0"/>
      <w:adjustRightInd w:val="0"/>
      <w:jc w:val="right"/>
      <w:textAlignment w:val="baseline"/>
    </w:pPr>
  </w:style>
  <w:style w:type="paragraph" w:styleId="Fuzeile">
    <w:name w:val="footer"/>
    <w:basedOn w:val="Standard"/>
    <w:qFormat/>
    <w:pPr>
      <w:tabs>
        <w:tab w:val="clear" w:pos="425"/>
        <w:tab w:val="right" w:pos="8505"/>
        <w:tab w:val="right" w:pos="9639"/>
      </w:tabs>
      <w:overflowPunct w:val="0"/>
      <w:autoSpaceDE w:val="0"/>
      <w:autoSpaceDN w:val="0"/>
      <w:adjustRightInd w:val="0"/>
      <w:spacing w:after="0"/>
      <w:jc w:val="left"/>
      <w:textAlignment w:val="baseline"/>
    </w:pPr>
    <w:rPr>
      <w:sz w:val="16"/>
    </w:rPr>
  </w:style>
  <w:style w:type="paragraph" w:customStyle="1" w:styleId="GesAbsatz">
    <w:name w:val="GesAbsatz"/>
    <w:basedOn w:val="Standard"/>
    <w:qFormat/>
    <w:pPr>
      <w:overflowPunct w:val="0"/>
      <w:autoSpaceDE w:val="0"/>
      <w:autoSpaceDN w:val="0"/>
      <w:adjustRightInd w:val="0"/>
      <w:spacing w:before="100" w:after="60"/>
      <w:textAlignment w:val="baseline"/>
    </w:pPr>
    <w:rPr>
      <w:color w:val="000000"/>
    </w:rPr>
  </w:style>
  <w:style w:type="paragraph" w:styleId="Verzeichnis2">
    <w:name w:val="toc 2"/>
    <w:basedOn w:val="Standard"/>
    <w:next w:val="Standard"/>
    <w:uiPriority w:val="39"/>
    <w:pPr>
      <w:tabs>
        <w:tab w:val="clear" w:pos="425"/>
      </w:tabs>
      <w:spacing w:after="0"/>
      <w:ind w:left="200"/>
      <w:jc w:val="left"/>
    </w:pPr>
    <w:rPr>
      <w:rFonts w:ascii="Times New Roman" w:hAnsi="Times New Roman"/>
      <w:smallCaps/>
    </w:rPr>
  </w:style>
  <w:style w:type="paragraph" w:styleId="Verzeichnis3">
    <w:name w:val="toc 3"/>
    <w:basedOn w:val="Standard"/>
    <w:next w:val="Standard"/>
    <w:uiPriority w:val="39"/>
    <w:pPr>
      <w:tabs>
        <w:tab w:val="clear" w:pos="425"/>
      </w:tabs>
      <w:spacing w:after="0"/>
      <w:ind w:left="400"/>
      <w:jc w:val="left"/>
    </w:pPr>
    <w:rPr>
      <w:rFonts w:ascii="Times New Roman" w:hAnsi="Times New Roman"/>
      <w:i/>
      <w:iCs/>
    </w:rPr>
  </w:style>
  <w:style w:type="paragraph" w:styleId="Funotentext">
    <w:name w:val="footnote text"/>
    <w:basedOn w:val="Standard"/>
    <w:qFormat/>
    <w:pPr>
      <w:overflowPunct w:val="0"/>
      <w:autoSpaceDE w:val="0"/>
      <w:autoSpaceDN w:val="0"/>
      <w:adjustRightInd w:val="0"/>
      <w:spacing w:after="0"/>
      <w:textAlignment w:val="baseline"/>
    </w:pPr>
    <w:rPr>
      <w:sz w:val="16"/>
    </w:rPr>
  </w:style>
  <w:style w:type="paragraph" w:styleId="Verzeichnis1">
    <w:name w:val="toc 1"/>
    <w:basedOn w:val="Verzeichnis3"/>
    <w:next w:val="Standard"/>
    <w:uiPriority w:val="39"/>
    <w:pPr>
      <w:spacing w:before="120" w:after="120"/>
      <w:ind w:left="0"/>
    </w:pPr>
    <w:rPr>
      <w:b/>
      <w:bCs/>
      <w:i w:val="0"/>
      <w:iCs w:val="0"/>
      <w:caps/>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s>
      <w:spacing w:after="0"/>
      <w:ind w:left="600"/>
      <w:jc w:val="left"/>
    </w:pPr>
    <w:rPr>
      <w:rFonts w:ascii="Times New Roman" w:hAnsi="Times New Roman"/>
      <w:sz w:val="18"/>
      <w:szCs w:val="18"/>
    </w:rPr>
  </w:style>
  <w:style w:type="paragraph" w:styleId="Verzeichnis5">
    <w:name w:val="toc 5"/>
    <w:basedOn w:val="Standard"/>
    <w:next w:val="Standard"/>
    <w:semiHidden/>
    <w:pPr>
      <w:tabs>
        <w:tab w:val="clear" w:pos="425"/>
      </w:tabs>
      <w:spacing w:after="0"/>
      <w:ind w:left="800"/>
      <w:jc w:val="left"/>
    </w:pPr>
    <w:rPr>
      <w:rFonts w:ascii="Times New Roman" w:hAnsi="Times New Roman"/>
      <w:sz w:val="18"/>
      <w:szCs w:val="18"/>
    </w:rPr>
  </w:style>
  <w:style w:type="paragraph" w:styleId="Verzeichnis6">
    <w:name w:val="toc 6"/>
    <w:basedOn w:val="Standard"/>
    <w:next w:val="Standard"/>
    <w:semiHidden/>
    <w:pPr>
      <w:tabs>
        <w:tab w:val="clear" w:pos="425"/>
      </w:tabs>
      <w:spacing w:after="0"/>
      <w:ind w:left="1000"/>
      <w:jc w:val="left"/>
    </w:pPr>
    <w:rPr>
      <w:rFonts w:ascii="Times New Roman" w:hAnsi="Times New Roman"/>
      <w:sz w:val="18"/>
      <w:szCs w:val="18"/>
    </w:rPr>
  </w:style>
  <w:style w:type="paragraph" w:styleId="Verzeichnis7">
    <w:name w:val="toc 7"/>
    <w:basedOn w:val="Standard"/>
    <w:next w:val="Standard"/>
    <w:semiHidden/>
    <w:pPr>
      <w:tabs>
        <w:tab w:val="clear" w:pos="425"/>
      </w:tabs>
      <w:spacing w:after="0"/>
      <w:ind w:left="1200"/>
      <w:jc w:val="left"/>
    </w:pPr>
    <w:rPr>
      <w:rFonts w:ascii="Times New Roman" w:hAnsi="Times New Roman"/>
      <w:sz w:val="18"/>
      <w:szCs w:val="18"/>
    </w:rPr>
  </w:style>
  <w:style w:type="paragraph" w:styleId="Verzeichnis8">
    <w:name w:val="toc 8"/>
    <w:basedOn w:val="Standard"/>
    <w:next w:val="Standard"/>
    <w:semiHidden/>
    <w:pPr>
      <w:tabs>
        <w:tab w:val="clear" w:pos="425"/>
      </w:tabs>
      <w:spacing w:after="0"/>
      <w:ind w:left="1400"/>
      <w:jc w:val="left"/>
    </w:pPr>
    <w:rPr>
      <w:rFonts w:ascii="Times New Roman" w:hAnsi="Times New Roman"/>
      <w:sz w:val="18"/>
      <w:szCs w:val="18"/>
    </w:rPr>
  </w:style>
  <w:style w:type="paragraph" w:styleId="Verzeichnis9">
    <w:name w:val="toc 9"/>
    <w:basedOn w:val="Standard"/>
    <w:next w:val="Standard"/>
    <w:semiHidden/>
    <w:pPr>
      <w:tabs>
        <w:tab w:val="clear" w:pos="425"/>
      </w:tabs>
      <w:spacing w:after="0"/>
      <w:ind w:left="1600"/>
      <w:jc w:val="left"/>
    </w:pPr>
    <w:rPr>
      <w:rFonts w:ascii="Times New Roman" w:hAnsi="Times New Roman"/>
      <w:sz w:val="18"/>
      <w:szCs w:val="18"/>
    </w:rPr>
  </w:style>
  <w:style w:type="character" w:styleId="Funotenzeichen">
    <w:name w:val="footnote reference"/>
    <w:qFormat/>
    <w:rPr>
      <w:sz w:val="20"/>
      <w:szCs w:val="20"/>
      <w:vertAlign w:val="superscript"/>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pPr>
      <w:overflowPunct w:val="0"/>
      <w:autoSpaceDE w:val="0"/>
      <w:autoSpaceDN w:val="0"/>
      <w:adjustRightInd w:val="0"/>
      <w:spacing w:after="0"/>
      <w:jc w:val="right"/>
      <w:textAlignment w:val="baseline"/>
    </w:pPr>
    <w:rPr>
      <w:b/>
      <w:sz w:val="24"/>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bereinigung-pflanzenschutzrechtlicher-vorschriften-g-sig-12021552/144152" TargetMode="External"/><Relationship Id="rId13" Type="http://schemas.openxmlformats.org/officeDocument/2006/relationships/hyperlink" Target="http://www.bgbl.de/Xaver/start.xav?startbk=Bundesanzeiger_BGBl&amp;start=//*%5b@attr_id='bgbl102s1193.pdf'%5d" TargetMode="External"/><Relationship Id="rId18" Type="http://schemas.openxmlformats.org/officeDocument/2006/relationships/hyperlink" Target="http://www.bgbl.de/Xaver/start.xav?startbk=Bundesanzeiger_BGBl&amp;start=//*%5b@attr_id='bgbl112s2113.pdf'%5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21s4111.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99s2070.pdf'%5d" TargetMode="External"/><Relationship Id="rId17" Type="http://schemas.openxmlformats.org/officeDocument/2006/relationships/hyperlink" Target="http://www.bgbl.de/Xaver/start.xav?startbk=Bundesanzeiger_BGBl&amp;start=//*%5b@attr_id='bgbl111s2927.pdf'%5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09s2542.pdf'%5d" TargetMode="External"/><Relationship Id="rId20" Type="http://schemas.openxmlformats.org/officeDocument/2006/relationships/hyperlink" Target="http://www.bgbl.de/Xaver/start.xav?startbk=Bundesanzeiger_BGBl&amp;start=//*%5b@attr_id='bgbl113s4020.pdf'%5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97s0060.pdf'%5d" TargetMode="External"/><Relationship Id="rId24" Type="http://schemas.openxmlformats.org/officeDocument/2006/relationships/hyperlink" Target="http://www.bgbl.de/Xaver/start.xav?startbk=Bundesanzeiger_BGBl&amp;start=//*%5b@attr_id='bgbl122s0867.pdf'%5d"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03s1533.pdf'%5d" TargetMode="External"/><Relationship Id="rId23" Type="http://schemas.openxmlformats.org/officeDocument/2006/relationships/hyperlink" Target="http://www.bgbl.de/Xaver/start.xav?startbk=Bundesanzeiger_BGBl&amp;start=//*%5b@attr_id='bgbl122s0867.pdf'%5d" TargetMode="External"/><Relationship Id="rId28" Type="http://schemas.openxmlformats.org/officeDocument/2006/relationships/fontTable" Target="fontTable.xml"/><Relationship Id="rId10" Type="http://schemas.openxmlformats.org/officeDocument/2006/relationships/hyperlink" Target="http://www.bgbl.de/Xaver/start.xav?startbk=Bundesanzeiger_BGBl&amp;start=//*%5b@attr_id='bgbl194s1689.pdf'%5d" TargetMode="External"/><Relationship Id="rId19" Type="http://schemas.openxmlformats.org/officeDocument/2006/relationships/hyperlink" Target="http://www.bgbl.de/Xaver/start.xav?startbk=Bundesanzeiger_BGBl&amp;start=//*%5b@attr_id='bgbl113s1953.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93s1455.pdf'%5d" TargetMode="External"/><Relationship Id="rId14" Type="http://schemas.openxmlformats.org/officeDocument/2006/relationships/hyperlink" Target="http://www.bgbl.de/Xaver/start.xav?startbk=Bundesanzeiger_BGBl&amp;start=//*%5b@attr_id='bgbl102s3082.pdf'%5d" TargetMode="External"/><Relationship Id="rId22" Type="http://schemas.openxmlformats.org/officeDocument/2006/relationships/hyperlink" Target="http://www.bgbl.de/Xaver/start.xav?startbk=Bundesanzeiger_BGBl&amp;start=//*%5b@attr_id='bgbl121s4111.pdf'%5d"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AC18-BABB-4C6D-8F8A-5D25A1FB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2324</Words>
  <Characters>17987</Characters>
  <Application>Microsoft Office Word</Application>
  <DocSecurity>0</DocSecurity>
  <Lines>149</Lines>
  <Paragraphs>40</Paragraphs>
  <ScaleCrop>false</ScaleCrop>
  <HeadingPairs>
    <vt:vector size="2" baseType="variant">
      <vt:variant>
        <vt:lpstr>Titel</vt:lpstr>
      </vt:variant>
      <vt:variant>
        <vt:i4>1</vt:i4>
      </vt:variant>
    </vt:vector>
  </HeadingPairs>
  <TitlesOfParts>
    <vt:vector size="1" baseType="lpstr">
      <vt:lpstr>Pflanzenschutz-Anwendungsverordnung</vt:lpstr>
    </vt:vector>
  </TitlesOfParts>
  <Company>LUA</Company>
  <LinksUpToDate>false</LinksUpToDate>
  <CharactersWithSpaces>20271</CharactersWithSpaces>
  <SharedDoc>false</SharedDoc>
  <HLinks>
    <vt:vector size="156" baseType="variant">
      <vt:variant>
        <vt:i4>4784228</vt:i4>
      </vt:variant>
      <vt:variant>
        <vt:i4>120</vt:i4>
      </vt:variant>
      <vt:variant>
        <vt:i4>0</vt:i4>
      </vt:variant>
      <vt:variant>
        <vt:i4>5</vt:i4>
      </vt:variant>
      <vt:variant>
        <vt:lpwstr>http://www.bgbl.de/Xaver/start.xav?startbk=Bundesanzeiger_BGBl&amp;start=//*%5b@attr_id='bgbl113s1953.pdf'%5d</vt:lpwstr>
      </vt:variant>
      <vt:variant>
        <vt:lpwstr/>
      </vt:variant>
      <vt:variant>
        <vt:i4>5177452</vt:i4>
      </vt:variant>
      <vt:variant>
        <vt:i4>117</vt:i4>
      </vt:variant>
      <vt:variant>
        <vt:i4>0</vt:i4>
      </vt:variant>
      <vt:variant>
        <vt:i4>5</vt:i4>
      </vt:variant>
      <vt:variant>
        <vt:lpwstr>http://www.bgbl.de/Xaver/start.xav?startbk=Bundesanzeiger_BGBl&amp;start=//*%5b@attr_id='bgbl112s2113.pdf'%5d</vt:lpwstr>
      </vt:variant>
      <vt:variant>
        <vt:lpwstr/>
      </vt:variant>
      <vt:variant>
        <vt:i4>5177440</vt:i4>
      </vt:variant>
      <vt:variant>
        <vt:i4>114</vt:i4>
      </vt:variant>
      <vt:variant>
        <vt:i4>0</vt:i4>
      </vt:variant>
      <vt:variant>
        <vt:i4>5</vt:i4>
      </vt:variant>
      <vt:variant>
        <vt:lpwstr>http://www.bgbl.de/Xaver/start.xav?startbk=Bundesanzeiger_BGBl&amp;start=//*%5b@attr_id='bgbl111s2927.pdf'%5d</vt:lpwstr>
      </vt:variant>
      <vt:variant>
        <vt:lpwstr/>
      </vt:variant>
      <vt:variant>
        <vt:i4>4259944</vt:i4>
      </vt:variant>
      <vt:variant>
        <vt:i4>111</vt:i4>
      </vt:variant>
      <vt:variant>
        <vt:i4>0</vt:i4>
      </vt:variant>
      <vt:variant>
        <vt:i4>5</vt:i4>
      </vt:variant>
      <vt:variant>
        <vt:lpwstr>http://www.bgbl.de/Xaver/start.xav?startbk=Bundesanzeiger_BGBl&amp;start=//*%5b@attr_id='bgbl109s2542.pdf'%5d</vt:lpwstr>
      </vt:variant>
      <vt:variant>
        <vt:lpwstr/>
      </vt:variant>
      <vt:variant>
        <vt:i4>5177449</vt:i4>
      </vt:variant>
      <vt:variant>
        <vt:i4>108</vt:i4>
      </vt:variant>
      <vt:variant>
        <vt:i4>0</vt:i4>
      </vt:variant>
      <vt:variant>
        <vt:i4>5</vt:i4>
      </vt:variant>
      <vt:variant>
        <vt:lpwstr>http://www.bgbl.de/Xaver/start.xav?startbk=Bundesanzeiger_BGBl&amp;start=//*%5b@attr_id='bgbl103s1533.pdf'%5d</vt:lpwstr>
      </vt:variant>
      <vt:variant>
        <vt:lpwstr/>
      </vt:variant>
      <vt:variant>
        <vt:i4>4653165</vt:i4>
      </vt:variant>
      <vt:variant>
        <vt:i4>105</vt:i4>
      </vt:variant>
      <vt:variant>
        <vt:i4>0</vt:i4>
      </vt:variant>
      <vt:variant>
        <vt:i4>5</vt:i4>
      </vt:variant>
      <vt:variant>
        <vt:lpwstr>http://www.bgbl.de/Xaver/start.xav?startbk=Bundesanzeiger_BGBl&amp;start=//*%5b@attr_id='bgbl102s3082.pdf'%5d</vt:lpwstr>
      </vt:variant>
      <vt:variant>
        <vt:lpwstr/>
      </vt:variant>
      <vt:variant>
        <vt:i4>4456557</vt:i4>
      </vt:variant>
      <vt:variant>
        <vt:i4>102</vt:i4>
      </vt:variant>
      <vt:variant>
        <vt:i4>0</vt:i4>
      </vt:variant>
      <vt:variant>
        <vt:i4>5</vt:i4>
      </vt:variant>
      <vt:variant>
        <vt:lpwstr>http://www.bgbl.de/Xaver/start.xav?startbk=Bundesanzeiger_BGBl&amp;start=//*%5b@attr_id='bgbl102s1193.pdf'%5d</vt:lpwstr>
      </vt:variant>
      <vt:variant>
        <vt:lpwstr/>
      </vt:variant>
      <vt:variant>
        <vt:i4>4325478</vt:i4>
      </vt:variant>
      <vt:variant>
        <vt:i4>99</vt:i4>
      </vt:variant>
      <vt:variant>
        <vt:i4>0</vt:i4>
      </vt:variant>
      <vt:variant>
        <vt:i4>5</vt:i4>
      </vt:variant>
      <vt:variant>
        <vt:lpwstr>http://www.bgbl.de/Xaver/start.xav?startbk=Bundesanzeiger_BGBl&amp;start=//*%5b@attr_id='bgbl199s2070.pdf'%5d</vt:lpwstr>
      </vt:variant>
      <vt:variant>
        <vt:lpwstr/>
      </vt:variant>
      <vt:variant>
        <vt:i4>5177446</vt:i4>
      </vt:variant>
      <vt:variant>
        <vt:i4>96</vt:i4>
      </vt:variant>
      <vt:variant>
        <vt:i4>0</vt:i4>
      </vt:variant>
      <vt:variant>
        <vt:i4>5</vt:i4>
      </vt:variant>
      <vt:variant>
        <vt:lpwstr>http://www.bgbl.de/Xaver/start.xav?startbk=Bundesanzeiger_BGBl&amp;start=//*%5b@attr_id='bgbl197s0060.pdf'%5d</vt:lpwstr>
      </vt:variant>
      <vt:variant>
        <vt:lpwstr/>
      </vt:variant>
      <vt:variant>
        <vt:i4>4391017</vt:i4>
      </vt:variant>
      <vt:variant>
        <vt:i4>93</vt:i4>
      </vt:variant>
      <vt:variant>
        <vt:i4>0</vt:i4>
      </vt:variant>
      <vt:variant>
        <vt:i4>5</vt:i4>
      </vt:variant>
      <vt:variant>
        <vt:lpwstr>http://www.bgbl.de/Xaver/start.xav?startbk=Bundesanzeiger_BGBl&amp;start=//*%5b@attr_id='bgbl194s1689.pdf'%5d</vt:lpwstr>
      </vt:variant>
      <vt:variant>
        <vt:lpwstr/>
      </vt:variant>
      <vt:variant>
        <vt:i4>4784231</vt:i4>
      </vt:variant>
      <vt:variant>
        <vt:i4>90</vt:i4>
      </vt:variant>
      <vt:variant>
        <vt:i4>0</vt:i4>
      </vt:variant>
      <vt:variant>
        <vt:i4>5</vt:i4>
      </vt:variant>
      <vt:variant>
        <vt:lpwstr>http://www.bgbl.de/Xaver/start.xav?startbk=Bundesanzeiger_BGBl&amp;start=//*%5b@attr_id='bgbl193s1455.pdf'%5d</vt:lpwstr>
      </vt:variant>
      <vt:variant>
        <vt:lpwstr/>
      </vt:variant>
      <vt:variant>
        <vt:i4>1703997</vt:i4>
      </vt:variant>
      <vt:variant>
        <vt:i4>83</vt:i4>
      </vt:variant>
      <vt:variant>
        <vt:i4>0</vt:i4>
      </vt:variant>
      <vt:variant>
        <vt:i4>5</vt:i4>
      </vt:variant>
      <vt:variant>
        <vt:lpwstr/>
      </vt:variant>
      <vt:variant>
        <vt:lpwstr>_Toc338146297</vt:lpwstr>
      </vt:variant>
      <vt:variant>
        <vt:i4>1703997</vt:i4>
      </vt:variant>
      <vt:variant>
        <vt:i4>77</vt:i4>
      </vt:variant>
      <vt:variant>
        <vt:i4>0</vt:i4>
      </vt:variant>
      <vt:variant>
        <vt:i4>5</vt:i4>
      </vt:variant>
      <vt:variant>
        <vt:lpwstr/>
      </vt:variant>
      <vt:variant>
        <vt:lpwstr>_Toc338146296</vt:lpwstr>
      </vt:variant>
      <vt:variant>
        <vt:i4>1703997</vt:i4>
      </vt:variant>
      <vt:variant>
        <vt:i4>71</vt:i4>
      </vt:variant>
      <vt:variant>
        <vt:i4>0</vt:i4>
      </vt:variant>
      <vt:variant>
        <vt:i4>5</vt:i4>
      </vt:variant>
      <vt:variant>
        <vt:lpwstr/>
      </vt:variant>
      <vt:variant>
        <vt:lpwstr>_Toc338146295</vt:lpwstr>
      </vt:variant>
      <vt:variant>
        <vt:i4>1703997</vt:i4>
      </vt:variant>
      <vt:variant>
        <vt:i4>65</vt:i4>
      </vt:variant>
      <vt:variant>
        <vt:i4>0</vt:i4>
      </vt:variant>
      <vt:variant>
        <vt:i4>5</vt:i4>
      </vt:variant>
      <vt:variant>
        <vt:lpwstr/>
      </vt:variant>
      <vt:variant>
        <vt:lpwstr>_Toc338146294</vt:lpwstr>
      </vt:variant>
      <vt:variant>
        <vt:i4>1703997</vt:i4>
      </vt:variant>
      <vt:variant>
        <vt:i4>59</vt:i4>
      </vt:variant>
      <vt:variant>
        <vt:i4>0</vt:i4>
      </vt:variant>
      <vt:variant>
        <vt:i4>5</vt:i4>
      </vt:variant>
      <vt:variant>
        <vt:lpwstr/>
      </vt:variant>
      <vt:variant>
        <vt:lpwstr>_Toc338146293</vt:lpwstr>
      </vt:variant>
      <vt:variant>
        <vt:i4>1703997</vt:i4>
      </vt:variant>
      <vt:variant>
        <vt:i4>53</vt:i4>
      </vt:variant>
      <vt:variant>
        <vt:i4>0</vt:i4>
      </vt:variant>
      <vt:variant>
        <vt:i4>5</vt:i4>
      </vt:variant>
      <vt:variant>
        <vt:lpwstr/>
      </vt:variant>
      <vt:variant>
        <vt:lpwstr>_Toc338146292</vt:lpwstr>
      </vt:variant>
      <vt:variant>
        <vt:i4>1703997</vt:i4>
      </vt:variant>
      <vt:variant>
        <vt:i4>47</vt:i4>
      </vt:variant>
      <vt:variant>
        <vt:i4>0</vt:i4>
      </vt:variant>
      <vt:variant>
        <vt:i4>5</vt:i4>
      </vt:variant>
      <vt:variant>
        <vt:lpwstr/>
      </vt:variant>
      <vt:variant>
        <vt:lpwstr>_Toc338146291</vt:lpwstr>
      </vt:variant>
      <vt:variant>
        <vt:i4>1703997</vt:i4>
      </vt:variant>
      <vt:variant>
        <vt:i4>41</vt:i4>
      </vt:variant>
      <vt:variant>
        <vt:i4>0</vt:i4>
      </vt:variant>
      <vt:variant>
        <vt:i4>5</vt:i4>
      </vt:variant>
      <vt:variant>
        <vt:lpwstr/>
      </vt:variant>
      <vt:variant>
        <vt:lpwstr>_Toc338146290</vt:lpwstr>
      </vt:variant>
      <vt:variant>
        <vt:i4>1769533</vt:i4>
      </vt:variant>
      <vt:variant>
        <vt:i4>35</vt:i4>
      </vt:variant>
      <vt:variant>
        <vt:i4>0</vt:i4>
      </vt:variant>
      <vt:variant>
        <vt:i4>5</vt:i4>
      </vt:variant>
      <vt:variant>
        <vt:lpwstr/>
      </vt:variant>
      <vt:variant>
        <vt:lpwstr>_Toc338146289</vt:lpwstr>
      </vt:variant>
      <vt:variant>
        <vt:i4>1769533</vt:i4>
      </vt:variant>
      <vt:variant>
        <vt:i4>29</vt:i4>
      </vt:variant>
      <vt:variant>
        <vt:i4>0</vt:i4>
      </vt:variant>
      <vt:variant>
        <vt:i4>5</vt:i4>
      </vt:variant>
      <vt:variant>
        <vt:lpwstr/>
      </vt:variant>
      <vt:variant>
        <vt:lpwstr>_Toc338146288</vt:lpwstr>
      </vt:variant>
      <vt:variant>
        <vt:i4>1769533</vt:i4>
      </vt:variant>
      <vt:variant>
        <vt:i4>23</vt:i4>
      </vt:variant>
      <vt:variant>
        <vt:i4>0</vt:i4>
      </vt:variant>
      <vt:variant>
        <vt:i4>5</vt:i4>
      </vt:variant>
      <vt:variant>
        <vt:lpwstr/>
      </vt:variant>
      <vt:variant>
        <vt:lpwstr>_Toc338146287</vt:lpwstr>
      </vt:variant>
      <vt:variant>
        <vt:i4>1769533</vt:i4>
      </vt:variant>
      <vt:variant>
        <vt:i4>17</vt:i4>
      </vt:variant>
      <vt:variant>
        <vt:i4>0</vt:i4>
      </vt:variant>
      <vt:variant>
        <vt:i4>5</vt:i4>
      </vt:variant>
      <vt:variant>
        <vt:lpwstr/>
      </vt:variant>
      <vt:variant>
        <vt:lpwstr>_Toc338146286</vt:lpwstr>
      </vt:variant>
      <vt:variant>
        <vt:i4>1769533</vt:i4>
      </vt:variant>
      <vt:variant>
        <vt:i4>11</vt:i4>
      </vt:variant>
      <vt:variant>
        <vt:i4>0</vt:i4>
      </vt:variant>
      <vt:variant>
        <vt:i4>5</vt:i4>
      </vt:variant>
      <vt:variant>
        <vt:lpwstr/>
      </vt:variant>
      <vt:variant>
        <vt:lpwstr>_Toc338146285</vt:lpwstr>
      </vt:variant>
      <vt:variant>
        <vt:i4>1769533</vt:i4>
      </vt:variant>
      <vt:variant>
        <vt:i4>5</vt:i4>
      </vt:variant>
      <vt:variant>
        <vt:i4>0</vt:i4>
      </vt:variant>
      <vt:variant>
        <vt:i4>5</vt:i4>
      </vt:variant>
      <vt:variant>
        <vt:lpwstr/>
      </vt:variant>
      <vt:variant>
        <vt:lpwstr>_Toc338146284</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Pflanzenschutz-Anwendungsverordnung</dc:title>
  <dc:subject/>
  <dc:creator>VTU</dc:creator>
  <cp:keywords/>
  <dc:description>durchgesehen 10.2006</dc:description>
  <cp:lastModifiedBy>Rüter, Dr., Ingo</cp:lastModifiedBy>
  <cp:revision>22</cp:revision>
  <cp:lastPrinted>2006-10-12T12:00:00Z</cp:lastPrinted>
  <dcterms:created xsi:type="dcterms:W3CDTF">2013-12-06T10:12:00Z</dcterms:created>
  <dcterms:modified xsi:type="dcterms:W3CDTF">2024-06-13T12:24:00Z</dcterms:modified>
</cp:coreProperties>
</file>