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01739274"/>
      <w:r>
        <w:t>Verwaltungsvorschrift für Abfallnachweisgebühren</w:t>
      </w:r>
      <w:r>
        <w:br/>
        <w:t>(Nachweisverordnung, Kreislaufwirtschafts- und Abfallgesetz und</w:t>
      </w:r>
      <w:r>
        <w:br/>
        <w:t>Transportgenehmigungsverordnung; VwV Abfallnachweisgebühren)</w:t>
      </w:r>
      <w:bookmarkEnd w:id="0"/>
    </w:p>
    <w:p>
      <w:pPr>
        <w:pStyle w:val="GesAbsatz"/>
        <w:jc w:val="center"/>
      </w:pPr>
      <w:r>
        <w:t>RdErl. d. Ministeriums für Umwelt und Naturschutz, Landwirtschaft und Verbraucherschutz</w:t>
      </w:r>
      <w:r>
        <w:br/>
        <w:t>v. 23.11.2001 - IV - 4 -116.6/884 - 21797</w:t>
      </w:r>
    </w:p>
    <w:p>
      <w:pPr>
        <w:pStyle w:val="GesAbsatz"/>
      </w:pPr>
    </w:p>
    <w:p>
      <w:pPr>
        <w:pStyle w:val="GesAbsatz"/>
      </w:pPr>
      <w:hyperlink r:id="rId7" w:history="1">
        <w:r>
          <w:rPr>
            <w:rStyle w:val="Hyperlink"/>
          </w:rPr>
          <w:t>Link zur Vorschrift im SMBl. NRW. 74</w:t>
        </w:r>
      </w:hyperlink>
      <w:r>
        <w:t>:</w:t>
      </w:r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p>
      <w:pPr>
        <w:pStyle w:val="Verzeichnis1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b w:val="0"/>
          <w:bCs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401739274" w:history="1">
        <w:r>
          <w:rPr>
            <w:rStyle w:val="Hyperlink"/>
            <w:noProof/>
          </w:rPr>
          <w:t>VwV Abfallnachweisgebühren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_Toc401739274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739275" w:history="1">
        <w:r>
          <w:rPr>
            <w:rStyle w:val="Hyperlink"/>
            <w:noProof/>
          </w:rPr>
          <w:t>1. Gebühren für die Bestätigung der Zulässigkeit der vorgesehenen Entsorgung nach §§ 5 bis 9 NachwV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_Toc401739275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739276" w:history="1">
        <w:r>
          <w:rPr>
            <w:rStyle w:val="Hyperlink"/>
            <w:noProof/>
          </w:rPr>
          <w:t>2 Gebühren für die Freistellung nach § 7 NachwV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_Toc401739276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739277" w:history="1">
        <w:r>
          <w:rPr>
            <w:rStyle w:val="Hyperlink"/>
            <w:noProof/>
          </w:rPr>
          <w:t>3</w:t>
        </w:r>
        <w:bookmarkStart w:id="1" w:name="_GoBack"/>
        <w:bookmarkEnd w:id="1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_Toc401739277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739278" w:history="1">
        <w:r>
          <w:rPr>
            <w:rStyle w:val="Hyperlink"/>
            <w:noProof/>
          </w:rPr>
          <w:t>Gebühren für die Befreiung des Herstellers und Vertreibers von Verpflichtungen nach § 49 sowie Nachweispflichten nach § 43 im Zusammenhang mit der freiwilligen Rücknahme nach § 25 Abs. 2 KrW-/AbfG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_Toc401739278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739279" w:history="1">
        <w:r>
          <w:rPr>
            <w:rStyle w:val="Hyperlink"/>
            <w:noProof/>
          </w:rPr>
          <w:t>4 Gebühren für Entscheidungen nach § 8 TgV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_Toc401739279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739280" w:history="1">
        <w:r>
          <w:rPr>
            <w:rStyle w:val="Hyperlink"/>
            <w:noProof/>
          </w:rPr>
          <w:t>5 Gebühren für die Entscheidung über die Genehmigung für Vermittlungsgeschäfte nach § 50 Abs. 1 KrW-/AbfG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_Toc401739280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clear" w:pos="9638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739281" w:history="1">
        <w:r>
          <w:rPr>
            <w:rStyle w:val="Hyperlink"/>
            <w:noProof/>
          </w:rPr>
          <w:t>6 Gebühren für die Entscheidung über Anträge auf Freistellung von der Führung von Nachweisen oder Registern gem. § 26 NachwV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_Toc401739281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rPr>
          <w:b/>
          <w:sz w:val="22"/>
          <w:szCs w:val="22"/>
        </w:rPr>
        <w:fldChar w:fldCharType="end"/>
      </w:r>
    </w:p>
    <w:p>
      <w:pPr>
        <w:pStyle w:val="GesAbsat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>
      <w:pPr>
        <w:pStyle w:val="GesAbsatz"/>
      </w:pPr>
      <w:r>
        <w:t>Die Gebührenbemessung</w:t>
      </w:r>
    </w:p>
    <w:p>
      <w:pPr>
        <w:pStyle w:val="GesAbsatz"/>
        <w:ind w:left="426" w:hanging="426"/>
      </w:pPr>
      <w:r>
        <w:t>-</w:t>
      </w:r>
      <w:r>
        <w:tab/>
        <w:t>für die Entscheidung über die Bestätigung der Zulässigkeit der Entsorgung (Entsorgungs-/Sammelentsorgungsnachweis) nach §§ 5 bis 9</w:t>
      </w:r>
    </w:p>
    <w:p>
      <w:pPr>
        <w:pStyle w:val="GesAbsatz"/>
        <w:ind w:left="426" w:hanging="426"/>
      </w:pPr>
      <w:r>
        <w:t>-</w:t>
      </w:r>
      <w:r>
        <w:tab/>
        <w:t>Nachweisverordnung (NachwV) einschließlich der stillschweigenden Zustimmung nach § 5 Abs. 5 NachwV,</w:t>
      </w:r>
    </w:p>
    <w:p>
      <w:pPr>
        <w:pStyle w:val="GesAbsatz"/>
      </w:pPr>
      <w:r>
        <w:t>-</w:t>
      </w:r>
      <w:r>
        <w:tab/>
        <w:t>für die Entscheidung über die Zulässigkeit der Freistellung des Abfallentsorgers nach § 7 NachwV,</w:t>
      </w:r>
    </w:p>
    <w:p>
      <w:pPr>
        <w:pStyle w:val="GesAbsatz"/>
      </w:pPr>
      <w:r>
        <w:t>-</w:t>
      </w:r>
      <w:r>
        <w:tab/>
        <w:t>für andere Amtshandlungen im Zusammenhang mit der NachwV und</w:t>
      </w:r>
    </w:p>
    <w:p>
      <w:pPr>
        <w:pStyle w:val="GesAbsatz"/>
        <w:ind w:left="426" w:hanging="426"/>
      </w:pPr>
      <w:r>
        <w:t>-</w:t>
      </w:r>
      <w:r>
        <w:tab/>
        <w:t>für die Entscheidung über die Befreiung des Herstellers und Vertreibers von Verpflichtungen nach § 49 KrW-/AbfG sowie Nachweispflichten nach § 43 KrW-/AbfG im Zusammenhang mit der freiwilligen Rücknahme nach § 25 Abs. 2 KrW-/AbfG</w:t>
      </w:r>
    </w:p>
    <w:p>
      <w:pPr>
        <w:pStyle w:val="GesAbsatz"/>
      </w:pPr>
      <w:r>
        <w:t>-</w:t>
      </w:r>
      <w:r>
        <w:tab/>
        <w:t>für die Entscheidung nach § 8 Transportgenehmigungsverordnung (TgV)</w:t>
      </w:r>
    </w:p>
    <w:p>
      <w:pPr>
        <w:pStyle w:val="GesAbsatz"/>
      </w:pPr>
      <w:r>
        <w:t>-</w:t>
      </w:r>
      <w:r>
        <w:tab/>
        <w:t>für die Entscheidung über die Genehmigung für Vermittlungsgeschäfte nach § 50 KrW-/AbfG</w:t>
      </w:r>
    </w:p>
    <w:p>
      <w:pPr>
        <w:pStyle w:val="GesAbsatz"/>
        <w:ind w:left="426" w:hanging="426"/>
      </w:pPr>
      <w:r>
        <w:t>-</w:t>
      </w:r>
      <w:r>
        <w:tab/>
        <w:t>für die Entscheidung über Anträge auf Freistellung von der Führung von Nachweisen und Registern gemäß § 26 NachwV</w:t>
      </w:r>
    </w:p>
    <w:p>
      <w:pPr>
        <w:pStyle w:val="GesAbsatz"/>
      </w:pPr>
      <w:r>
        <w:t>richtet sich nach den entsprechenden Rahmensätzen der Allgemeinen Verwaltungsgebührenordnung in der jeweils gültigen Fassung.</w:t>
      </w:r>
    </w:p>
    <w:p>
      <w:pPr>
        <w:pStyle w:val="GesAbsatz"/>
      </w:pPr>
      <w:r>
        <w:t>Für Fragen im Zusammenhang mit der Erhebung von Gebühren und Auslagen sind die Vorschriften des Verwaltungskostengesetzes (VwKostG) vom 23.06.1970 (BGBl. I S. 821), zuletzt geändert durch Artikel 3 des Gesetzes vom 29.08.2008 (BGBl. I S. 1793), anzuwenden.</w:t>
      </w:r>
    </w:p>
    <w:p>
      <w:pPr>
        <w:pStyle w:val="GesAbsatz"/>
      </w:pPr>
      <w:r>
        <w:t xml:space="preserve">Die Regelungen in §§ 6 und 15 Gebührengesetz für das Land Nordrhein-Westfalen (GebG NRW) und in §§ 6 und 15 VwKostG zur Gebührenbefreiung bleiben unberührt. </w:t>
      </w:r>
    </w:p>
    <w:p>
      <w:pPr>
        <w:pStyle w:val="GesAbsat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pStyle w:val="GesAbsatz"/>
      </w:pPr>
      <w:r>
        <w:t>Bei der Festsetzung der Gebühren innerhalb der durch GebG und die Allgemeine Verwaltungsgebührenordnung NRW bzw. durch VwKostG des Bundes vorgegebenen Rahmensätze sind im Einzelfall zu berücksichtigen</w:t>
      </w:r>
    </w:p>
    <w:p>
      <w:pPr>
        <w:pStyle w:val="GesAbsatz"/>
        <w:ind w:left="426" w:hanging="426"/>
      </w:pPr>
      <w:r>
        <w:t>-</w:t>
      </w:r>
      <w:r>
        <w:tab/>
        <w:t>der mit der Amtshandlung verbundene Verwaltungsaufwand, soweit Aufwendungen nicht als Auslagen gesondert berechnet werden, und</w:t>
      </w:r>
    </w:p>
    <w:p>
      <w:pPr>
        <w:pStyle w:val="GesAbsatz"/>
        <w:ind w:left="426" w:hanging="426"/>
      </w:pPr>
      <w:r>
        <w:lastRenderedPageBreak/>
        <w:t>-</w:t>
      </w:r>
      <w:r>
        <w:tab/>
        <w:t>die Bedeutung, der wirtschaftliche Wert oder der sonstige Nutzen der Amtshandlungen für den Gebührenschuldner.</w:t>
      </w:r>
    </w:p>
    <w:p>
      <w:pPr>
        <w:pStyle w:val="GesAbsatz"/>
      </w:pPr>
      <w:r>
        <w:t>Bei der Gebührenbemessung ist von den nachfolgend angegebenen Richtsätzen auszugehen.</w:t>
      </w:r>
    </w:p>
    <w:p>
      <w:pPr>
        <w:pStyle w:val="berschrift2"/>
        <w:jc w:val="left"/>
      </w:pPr>
      <w:bookmarkStart w:id="2" w:name="_Toc401739275"/>
      <w:r>
        <w:t>1. Gebühren für die Bestätigung der Zulässigkeit der vorgesehenen Entsorgung nach §§ 5 bis 9 NachwV</w:t>
      </w:r>
      <w:bookmarkEnd w:id="2"/>
    </w:p>
    <w:p>
      <w:pPr>
        <w:pStyle w:val="GesAbsatz"/>
        <w:rPr>
          <w:b/>
        </w:rPr>
      </w:pPr>
      <w:r>
        <w:rPr>
          <w:b/>
        </w:rPr>
        <w:t>1.1 Entsorgungs-/Sammelentsorgungsnachweis</w:t>
      </w:r>
    </w:p>
    <w:p>
      <w:pPr>
        <w:pStyle w:val="GesAbsatz"/>
      </w:pPr>
      <w:r>
        <w:t>Die Gebühr für die Bestätigung eines Entsorgungs-/Sammelentsorgungsnachweises setzt sich zusammen</w:t>
      </w:r>
    </w:p>
    <w:p>
      <w:pPr>
        <w:pStyle w:val="GesAbsatz"/>
        <w:ind w:left="426" w:hanging="426"/>
      </w:pPr>
      <w:r>
        <w:t>-</w:t>
      </w:r>
      <w:r>
        <w:tab/>
        <w:t xml:space="preserve">aus einem Gebührenanteil in Höhe von 125 Euro. Dieser Gebührenanteil ergibt sich aus den durchschnittlichen Kosten für den mit der Amtshandlung verbundenen Verwaltungsaufwand; sofern sich in konkreten Einzelfällen ein höherer Verwaltungsaufwand ergibt, ist dieser Gebührenanteil anzuheben und </w:t>
      </w:r>
    </w:p>
    <w:p>
      <w:pPr>
        <w:pStyle w:val="GesAbsatz"/>
        <w:ind w:left="426" w:hanging="426"/>
      </w:pPr>
      <w:r>
        <w:t>-</w:t>
      </w:r>
      <w:r>
        <w:tab/>
        <w:t>aus einem Gebührenanteil, der sich aus der Multiplikation der Gesamttonnage über die beantragte Laufzeit in der Nachweiserklärung mit dem Faktor von 0,5 ergibt.</w:t>
      </w:r>
    </w:p>
    <w:p>
      <w:pPr>
        <w:pStyle w:val="GesAbsatz"/>
      </w:pPr>
      <w:r>
        <w:t>Die Höchstgebühr für einen Entsorgungsnachweis beträgt 10 000 Euro.</w:t>
      </w:r>
    </w:p>
    <w:p>
      <w:pPr>
        <w:pStyle w:val="GesAbsatz"/>
      </w:pPr>
      <w:r>
        <w:t>Die Höchstgebühr für einen Sammelentsorgungsnachweis beträgt 25 000 Euro</w:t>
      </w:r>
    </w:p>
    <w:p>
      <w:pPr>
        <w:pStyle w:val="GesAbsatz"/>
        <w:rPr>
          <w:b/>
        </w:rPr>
      </w:pPr>
      <w:r>
        <w:rPr>
          <w:b/>
        </w:rPr>
        <w:t>1.2 Ermäßigte Gebühren</w:t>
      </w:r>
    </w:p>
    <w:p>
      <w:pPr>
        <w:pStyle w:val="GesAbsatz"/>
      </w:pPr>
      <w:r>
        <w:t xml:space="preserve">In besonderen Härtefällen kann die Gebühr bis zu den Mindestbeiträgen von </w:t>
      </w:r>
    </w:p>
    <w:p>
      <w:pPr>
        <w:pStyle w:val="GesAbsatz"/>
      </w:pPr>
      <w:r>
        <w:t>-</w:t>
      </w:r>
      <w:r>
        <w:tab/>
        <w:t>25 Euro für Entsorgungsnachweise und</w:t>
      </w:r>
    </w:p>
    <w:p>
      <w:pPr>
        <w:pStyle w:val="GesAbsatz"/>
      </w:pPr>
      <w:r>
        <w:t>-</w:t>
      </w:r>
      <w:r>
        <w:tab/>
        <w:t xml:space="preserve">50 Euro für Sammelentsorgungsnachweise </w:t>
      </w:r>
    </w:p>
    <w:p>
      <w:pPr>
        <w:pStyle w:val="GesAbsatz"/>
      </w:pPr>
      <w:r>
        <w:t>ermäßigt werden.</w:t>
      </w:r>
    </w:p>
    <w:p>
      <w:pPr>
        <w:pStyle w:val="GesAbsatz"/>
      </w:pPr>
      <w:r>
        <w:t>Bei Neuerteilung eines Entsorgungs-/Sammelentsorgungsnachweises aufgrund von Änderungen der Rechtsform eines Erzeugers oder Einsammlers beträgt die Gebühr 125 Euro, falls die Änderung keinen Einfluss auf materiell-rechtliche Anforderungen hat.</w:t>
      </w:r>
    </w:p>
    <w:p>
      <w:pPr>
        <w:pStyle w:val="berschrift2"/>
        <w:jc w:val="left"/>
      </w:pPr>
      <w:bookmarkStart w:id="3" w:name="_Toc401739276"/>
      <w:r>
        <w:t>2 Gebühren für die Freistellung nach § 7 NachwV</w:t>
      </w:r>
      <w:bookmarkEnd w:id="3"/>
    </w:p>
    <w:p>
      <w:pPr>
        <w:pStyle w:val="GesAbsatz"/>
      </w:pPr>
      <w:r>
        <w:t>2.1 Gebührenberechnung</w:t>
      </w:r>
    </w:p>
    <w:p>
      <w:pPr>
        <w:pStyle w:val="GesAbsatz"/>
      </w:pPr>
      <w:r>
        <w:t>Die Gebühr für die Freistellung des Abfallentsorgers nach § 7 NachwV setzt sich zusammen</w:t>
      </w:r>
    </w:p>
    <w:p>
      <w:pPr>
        <w:pStyle w:val="GesAbsatz"/>
        <w:ind w:left="426" w:hanging="426"/>
      </w:pPr>
      <w:r>
        <w:t>-</w:t>
      </w:r>
      <w:r>
        <w:tab/>
        <w:t xml:space="preserve">aus einem Gebührenanteil in Höhe von 250 Euro, der sich aus den durchschnittlichen Kosten für den mit der Bearbeitung verbundenen Verwaltungsaufwand ergibt; sofern sich in konkreten Einzelfällen ein hoher Verwaltungsaufwand ergibt, ist dieser Gebührenanteil anzuheben und </w:t>
      </w:r>
    </w:p>
    <w:p>
      <w:pPr>
        <w:pStyle w:val="GesAbsatz"/>
      </w:pPr>
      <w:r>
        <w:t>-</w:t>
      </w:r>
      <w:r>
        <w:tab/>
        <w:t>aus einem Gebührenanteil, der sich ergibt aus der Multiplikation des höchsten Rahmensatzes.</w:t>
      </w:r>
    </w:p>
    <w:p>
      <w:pPr>
        <w:pStyle w:val="GesAbsatz"/>
      </w:pPr>
      <w:r>
        <w:t>Der letztgenannte Gebührenanteil wird ermittelt durch Multiplikation des Betrages von 15.000 Euro mit folgenden Faktoren: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3828"/>
      </w:tblGrid>
      <w:tr>
        <w:tc>
          <w:tcPr>
            <w:tcW w:w="1242" w:type="dxa"/>
          </w:tcPr>
          <w:p>
            <w:pPr>
              <w:pStyle w:val="GesAbsatz"/>
              <w:keepNext/>
              <w:rPr>
                <w:b/>
              </w:rPr>
            </w:pPr>
            <w:r>
              <w:rPr>
                <w:b/>
              </w:rPr>
              <w:t>Faktor</w:t>
            </w:r>
          </w:p>
        </w:tc>
        <w:tc>
          <w:tcPr>
            <w:tcW w:w="3828" w:type="dxa"/>
          </w:tcPr>
          <w:p>
            <w:pPr>
              <w:pStyle w:val="GesAbsatz"/>
              <w:keepNext/>
              <w:rPr>
                <w:b/>
              </w:rPr>
            </w:pPr>
            <w:r>
              <w:rPr>
                <w:b/>
              </w:rPr>
              <w:t>Anzahl der Abfallarten</w:t>
            </w:r>
          </w:p>
        </w:tc>
      </w:tr>
      <w:tr>
        <w:tc>
          <w:tcPr>
            <w:tcW w:w="1242" w:type="dxa"/>
          </w:tcPr>
          <w:p>
            <w:pPr>
              <w:pStyle w:val="GesAbsatz"/>
              <w:keepNext/>
            </w:pPr>
            <w:r>
              <w:t>0,1</w:t>
            </w:r>
          </w:p>
        </w:tc>
        <w:tc>
          <w:tcPr>
            <w:tcW w:w="3828" w:type="dxa"/>
          </w:tcPr>
          <w:p>
            <w:pPr>
              <w:pStyle w:val="GesAbsatz"/>
              <w:keepNext/>
            </w:pPr>
            <w:r>
              <w:t>bis 5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  <w:keepNext/>
            </w:pPr>
            <w:r>
              <w:t>0,2</w:t>
            </w:r>
          </w:p>
        </w:tc>
        <w:tc>
          <w:tcPr>
            <w:tcW w:w="3828" w:type="dxa"/>
          </w:tcPr>
          <w:p>
            <w:pPr>
              <w:pStyle w:val="GesAbsatz"/>
              <w:keepNext/>
            </w:pPr>
            <w:r>
              <w:t>6 bis 20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  <w:keepNext/>
            </w:pPr>
            <w:r>
              <w:t>0,4</w:t>
            </w:r>
          </w:p>
        </w:tc>
        <w:tc>
          <w:tcPr>
            <w:tcW w:w="3828" w:type="dxa"/>
          </w:tcPr>
          <w:p>
            <w:pPr>
              <w:pStyle w:val="GesAbsatz"/>
              <w:keepNext/>
            </w:pPr>
            <w:r>
              <w:t>21 bis 50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  <w:keepNext/>
            </w:pPr>
            <w:r>
              <w:t>0.7</w:t>
            </w:r>
          </w:p>
        </w:tc>
        <w:tc>
          <w:tcPr>
            <w:tcW w:w="3828" w:type="dxa"/>
          </w:tcPr>
          <w:p>
            <w:pPr>
              <w:pStyle w:val="GesAbsatz"/>
              <w:keepNext/>
            </w:pPr>
            <w:r>
              <w:t>51 bis 100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  <w:keepNext/>
            </w:pPr>
            <w:r>
              <w:t>0,9</w:t>
            </w:r>
          </w:p>
        </w:tc>
        <w:tc>
          <w:tcPr>
            <w:tcW w:w="3828" w:type="dxa"/>
          </w:tcPr>
          <w:p>
            <w:pPr>
              <w:pStyle w:val="GesAbsatz"/>
              <w:keepNext/>
            </w:pPr>
            <w:r>
              <w:t>101 bis 150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  <w:keepNext/>
            </w:pPr>
            <w:r>
              <w:t>1,0</w:t>
            </w:r>
          </w:p>
        </w:tc>
        <w:tc>
          <w:tcPr>
            <w:tcW w:w="3828" w:type="dxa"/>
          </w:tcPr>
          <w:p>
            <w:pPr>
              <w:pStyle w:val="GesAbsatz"/>
              <w:keepNext/>
            </w:pPr>
            <w:r>
              <w:t>über 150 Abfallschlüssel</w:t>
            </w:r>
          </w:p>
        </w:tc>
      </w:tr>
    </w:tbl>
    <w:p>
      <w:pPr>
        <w:pStyle w:val="GesAbsatz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4889"/>
      </w:tblGrid>
      <w:tr>
        <w:tc>
          <w:tcPr>
            <w:tcW w:w="124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Faktor</w:t>
            </w:r>
          </w:p>
        </w:tc>
        <w:tc>
          <w:tcPr>
            <w:tcW w:w="4889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0,5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bis 2 Jahren 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0,7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länger als 2 Jahren bis 5 Jahre 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1,0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länger als 5 Jahren bis 10 Jahre Geltungsdauer</w:t>
            </w:r>
          </w:p>
        </w:tc>
      </w:tr>
    </w:tbl>
    <w:p>
      <w:pPr>
        <w:pStyle w:val="GesAbsatz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2604"/>
      </w:tblGrid>
      <w:tr>
        <w:tc>
          <w:tcPr>
            <w:tcW w:w="124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Faktor</w:t>
            </w:r>
          </w:p>
        </w:tc>
        <w:tc>
          <w:tcPr>
            <w:tcW w:w="2268" w:type="dxa"/>
          </w:tcPr>
          <w:p>
            <w:pPr>
              <w:pStyle w:val="GesAbsatz"/>
              <w:rPr>
                <w:b/>
              </w:rPr>
            </w:pPr>
          </w:p>
        </w:tc>
        <w:tc>
          <w:tcPr>
            <w:tcW w:w="2604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0,5</w:t>
            </w:r>
          </w:p>
        </w:tc>
        <w:tc>
          <w:tcPr>
            <w:tcW w:w="2268" w:type="dxa"/>
          </w:tcPr>
          <w:p>
            <w:pPr>
              <w:pStyle w:val="GesAbsatz"/>
            </w:pPr>
            <w:r>
              <w:t>bei einer Abfallmenge</w:t>
            </w:r>
          </w:p>
        </w:tc>
        <w:tc>
          <w:tcPr>
            <w:tcW w:w="2604" w:type="dxa"/>
          </w:tcPr>
          <w:p>
            <w:pPr>
              <w:pStyle w:val="GesAbsatz"/>
              <w:tabs>
                <w:tab w:val="clear" w:pos="425"/>
                <w:tab w:val="decimal" w:pos="716"/>
                <w:tab w:val="decimal" w:pos="1709"/>
              </w:tabs>
            </w:pPr>
            <w:r>
              <w:t>&lt; 500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1,0</w:t>
            </w:r>
          </w:p>
        </w:tc>
        <w:tc>
          <w:tcPr>
            <w:tcW w:w="2268" w:type="dxa"/>
          </w:tcPr>
          <w:p>
            <w:pPr>
              <w:pStyle w:val="GesAbsatz"/>
            </w:pPr>
          </w:p>
        </w:tc>
        <w:tc>
          <w:tcPr>
            <w:tcW w:w="2604" w:type="dxa"/>
          </w:tcPr>
          <w:p>
            <w:pPr>
              <w:pStyle w:val="GesAbsatz"/>
            </w:pPr>
            <w:r>
              <w:t>&gt; 500 bis 5000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2,0</w:t>
            </w:r>
          </w:p>
        </w:tc>
        <w:tc>
          <w:tcPr>
            <w:tcW w:w="2268" w:type="dxa"/>
          </w:tcPr>
          <w:p>
            <w:pPr>
              <w:pStyle w:val="GesAbsatz"/>
            </w:pPr>
          </w:p>
        </w:tc>
        <w:tc>
          <w:tcPr>
            <w:tcW w:w="2604" w:type="dxa"/>
          </w:tcPr>
          <w:p>
            <w:pPr>
              <w:pStyle w:val="GesAbsatz"/>
            </w:pPr>
            <w:r>
              <w:t>&gt; 5000 bis 20000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3,0</w:t>
            </w:r>
          </w:p>
        </w:tc>
        <w:tc>
          <w:tcPr>
            <w:tcW w:w="2268" w:type="dxa"/>
          </w:tcPr>
          <w:p>
            <w:pPr>
              <w:pStyle w:val="GesAbsatz"/>
            </w:pPr>
          </w:p>
        </w:tc>
        <w:tc>
          <w:tcPr>
            <w:tcW w:w="2604" w:type="dxa"/>
          </w:tcPr>
          <w:p>
            <w:pPr>
              <w:pStyle w:val="GesAbsatz"/>
            </w:pPr>
            <w:r>
              <w:t>&gt; 20000 bis 50000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4,0</w:t>
            </w:r>
          </w:p>
        </w:tc>
        <w:tc>
          <w:tcPr>
            <w:tcW w:w="2268" w:type="dxa"/>
          </w:tcPr>
          <w:p>
            <w:pPr>
              <w:pStyle w:val="GesAbsatz"/>
            </w:pPr>
          </w:p>
        </w:tc>
        <w:tc>
          <w:tcPr>
            <w:tcW w:w="2604" w:type="dxa"/>
          </w:tcPr>
          <w:p>
            <w:pPr>
              <w:pStyle w:val="GesAbsatz"/>
            </w:pPr>
            <w:r>
              <w:t>&gt; 50000 bis 100000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5,0</w:t>
            </w:r>
          </w:p>
        </w:tc>
        <w:tc>
          <w:tcPr>
            <w:tcW w:w="2268" w:type="dxa"/>
          </w:tcPr>
          <w:p>
            <w:pPr>
              <w:pStyle w:val="GesAbsatz"/>
            </w:pPr>
          </w:p>
        </w:tc>
        <w:tc>
          <w:tcPr>
            <w:tcW w:w="2604" w:type="dxa"/>
          </w:tcPr>
          <w:p>
            <w:pPr>
              <w:pStyle w:val="GesAbsatz"/>
            </w:pPr>
            <w:r>
              <w:t>&gt; 100000 t/a</w:t>
            </w:r>
          </w:p>
        </w:tc>
      </w:tr>
    </w:tbl>
    <w:p>
      <w:pPr>
        <w:pStyle w:val="GesAbsatz"/>
      </w:pPr>
    </w:p>
    <w:p>
      <w:pPr>
        <w:pStyle w:val="GesAbsatz"/>
      </w:pPr>
      <w:r>
        <w:t>Die Höchstgebühr beläuft sich auf 15.000 Euro.</w:t>
      </w:r>
    </w:p>
    <w:p>
      <w:pPr>
        <w:pStyle w:val="GesAbsatz"/>
        <w:rPr>
          <w:b/>
        </w:rPr>
      </w:pPr>
      <w:r>
        <w:rPr>
          <w:b/>
        </w:rPr>
        <w:t>2.2 Ermäßigte Gebühren</w:t>
      </w:r>
    </w:p>
    <w:p>
      <w:pPr>
        <w:pStyle w:val="GesAbsatz"/>
      </w:pPr>
      <w:r>
        <w:t xml:space="preserve">In besonderen Härtefällen kann die Gebühr </w:t>
      </w:r>
    </w:p>
    <w:tbl>
      <w:tblPr>
        <w:tblStyle w:val="Tabellenraster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778"/>
        <w:gridCol w:w="1560"/>
      </w:tblGrid>
      <w:tr>
        <w:trPr>
          <w:trHeight w:val="690"/>
        </w:trPr>
        <w:tc>
          <w:tcPr>
            <w:tcW w:w="5778" w:type="dxa"/>
          </w:tcPr>
          <w:p>
            <w:pPr>
              <w:pStyle w:val="GesAbsatz"/>
            </w:pPr>
            <w:r>
              <w:t>bis zu dem Mindestbetrag von</w:t>
            </w:r>
          </w:p>
          <w:p>
            <w:pPr>
              <w:pStyle w:val="GesAbsatz"/>
            </w:pPr>
            <w:r>
              <w:t>für die Freistellung ermäßigt werden.</w:t>
            </w:r>
          </w:p>
        </w:tc>
        <w:tc>
          <w:tcPr>
            <w:tcW w:w="1560" w:type="dxa"/>
          </w:tcPr>
          <w:p>
            <w:pPr>
              <w:pStyle w:val="GesAbsatz"/>
            </w:pPr>
            <w:r>
              <w:t>50 Euro</w:t>
            </w:r>
          </w:p>
        </w:tc>
      </w:tr>
      <w:tr>
        <w:trPr>
          <w:trHeight w:val="1605"/>
        </w:trPr>
        <w:tc>
          <w:tcPr>
            <w:tcW w:w="5778" w:type="dxa"/>
          </w:tcPr>
          <w:p>
            <w:pPr>
              <w:pStyle w:val="GesAbsatz"/>
            </w:pPr>
            <w:r>
              <w:t>Bei Entscheidungen zu Änderungen des Firmennamens oder der Rechtsform eines Unternehmens ist, sofern sich die Entsorgernummer nicht ändert, und die Änderung keinen Einfluss auf materiell-rechtliche Anforderungen der Freistellung hat, eine Gebühr von</w:t>
            </w:r>
          </w:p>
          <w:p>
            <w:pPr>
              <w:pStyle w:val="GesAbsatz"/>
            </w:pPr>
            <w:r>
              <w:t>für den Verwaltungsaufwand zu erheben.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</w:pPr>
            <w:r>
              <w:t>125 Euro</w:t>
            </w:r>
          </w:p>
        </w:tc>
      </w:tr>
      <w:tr>
        <w:trPr>
          <w:trHeight w:val="930"/>
        </w:trPr>
        <w:tc>
          <w:tcPr>
            <w:tcW w:w="5778" w:type="dxa"/>
          </w:tcPr>
          <w:p>
            <w:pPr>
              <w:pStyle w:val="GesAbsatz"/>
            </w:pPr>
            <w:r>
              <w:t>Für Entscheidungen über die Anzeige des Wechsels der verantwortlichen Person beim Entsorger ist eine Gebühr von</w:t>
            </w:r>
          </w:p>
          <w:p>
            <w:pPr>
              <w:pStyle w:val="GesAbsatz"/>
            </w:pPr>
            <w:r>
              <w:t>für den Verwaltungsaufwand zu erheben.</w:t>
            </w:r>
          </w:p>
        </w:tc>
        <w:tc>
          <w:tcPr>
            <w:tcW w:w="1560" w:type="dxa"/>
          </w:tcPr>
          <w:p>
            <w:pPr>
              <w:pStyle w:val="GesAbsatz"/>
            </w:pPr>
            <w:r>
              <w:t>125 Euro</w:t>
            </w:r>
          </w:p>
        </w:tc>
      </w:tr>
    </w:tbl>
    <w:p>
      <w:pPr>
        <w:pStyle w:val="berschrift2"/>
        <w:jc w:val="left"/>
      </w:pPr>
      <w:bookmarkStart w:id="4" w:name="_Toc401739277"/>
      <w:r>
        <w:t>3</w:t>
      </w:r>
      <w:bookmarkEnd w:id="4"/>
      <w:r>
        <w:t xml:space="preserve"> </w:t>
      </w:r>
      <w:bookmarkStart w:id="5" w:name="_Toc401739278"/>
      <w:r>
        <w:t>Gebühren für die Befreiung des Herstellers und Vertreibers von Verpflichtungen nach § 49 sowie Nachweispflichten nach § 43 im Zusammenhang mit der freiwilligen Rücknahme nach § 25 Abs. 2 KrW-/AbfG</w:t>
      </w:r>
      <w:bookmarkEnd w:id="5"/>
    </w:p>
    <w:p>
      <w:pPr>
        <w:pStyle w:val="GesAbsatz"/>
        <w:rPr>
          <w:b/>
        </w:rPr>
      </w:pPr>
      <w:r>
        <w:rPr>
          <w:b/>
        </w:rPr>
        <w:t>3.1</w:t>
      </w:r>
    </w:p>
    <w:p>
      <w:pPr>
        <w:pStyle w:val="GesAbsatz"/>
      </w:pPr>
      <w:r>
        <w:t>Die Gebühr für die Entscheidung über die Zulässigkeit der Befreiung des Herstellers und Vertreibers für die freiwillige Rücknahme nach § 25 Abs. 2 KrW-/AbfG setzt sich zusammen</w:t>
      </w:r>
    </w:p>
    <w:p>
      <w:pPr>
        <w:pStyle w:val="GesAbsatz"/>
        <w:ind w:left="426" w:hanging="426"/>
      </w:pPr>
      <w:r>
        <w:t>-</w:t>
      </w:r>
      <w:r>
        <w:tab/>
        <w:t>aus einem Gebührenanteil in Höhe von 250 Euro, sofern sich in konkreten Einzelfällen ein hoher Verwaltungsaufwand ergibt, ist dieser Gebührenanteil anzuheben und</w:t>
      </w:r>
    </w:p>
    <w:p>
      <w:pPr>
        <w:pStyle w:val="GesAbsatz"/>
      </w:pPr>
      <w:r>
        <w:t>-</w:t>
      </w:r>
      <w:r>
        <w:tab/>
        <w:t>aus einem Gebührenanteil, der sich ergibt aus der Multiplikation des höchsten Rahmensatzes.</w:t>
      </w:r>
    </w:p>
    <w:p>
      <w:pPr>
        <w:pStyle w:val="GesAbsatz"/>
      </w:pPr>
      <w:r>
        <w:t>Der letztgenannte Gebührenanteil wird ermittelt durch Multiplikation des Betrages von 10.000 Euro mit folgenden Faktoren:</w:t>
      </w:r>
    </w:p>
    <w:p>
      <w:pPr>
        <w:pStyle w:val="GesAbsatz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3828"/>
      </w:tblGrid>
      <w:tr>
        <w:tc>
          <w:tcPr>
            <w:tcW w:w="124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Faktor</w:t>
            </w:r>
          </w:p>
        </w:tc>
        <w:tc>
          <w:tcPr>
            <w:tcW w:w="3828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Faktor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0,1</w:t>
            </w:r>
          </w:p>
        </w:tc>
        <w:tc>
          <w:tcPr>
            <w:tcW w:w="3828" w:type="dxa"/>
          </w:tcPr>
          <w:p>
            <w:pPr>
              <w:pStyle w:val="GesAbsatz"/>
            </w:pPr>
            <w:r>
              <w:t>bei bis 1 Jahr 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0,2</w:t>
            </w:r>
          </w:p>
        </w:tc>
        <w:tc>
          <w:tcPr>
            <w:tcW w:w="3828" w:type="dxa"/>
          </w:tcPr>
          <w:p>
            <w:pPr>
              <w:pStyle w:val="GesAbsatz"/>
            </w:pPr>
            <w:r>
              <w:t>bei bis 2 Jahren 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0,3</w:t>
            </w:r>
          </w:p>
        </w:tc>
        <w:tc>
          <w:tcPr>
            <w:tcW w:w="3828" w:type="dxa"/>
          </w:tcPr>
          <w:p>
            <w:pPr>
              <w:pStyle w:val="GesAbsatz"/>
            </w:pPr>
            <w:r>
              <w:t>bei bis 3 Jahren 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0,4</w:t>
            </w:r>
          </w:p>
        </w:tc>
        <w:tc>
          <w:tcPr>
            <w:tcW w:w="3828" w:type="dxa"/>
          </w:tcPr>
          <w:p>
            <w:pPr>
              <w:pStyle w:val="GesAbsatz"/>
            </w:pPr>
            <w:r>
              <w:t>bei bis 4 Jahren 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0,5</w:t>
            </w:r>
          </w:p>
        </w:tc>
        <w:tc>
          <w:tcPr>
            <w:tcW w:w="3828" w:type="dxa"/>
          </w:tcPr>
          <w:p>
            <w:pPr>
              <w:pStyle w:val="GesAbsatz"/>
            </w:pPr>
            <w:r>
              <w:t>bei bis 5 Jahren Geltungsdauer</w:t>
            </w:r>
          </w:p>
        </w:tc>
      </w:tr>
    </w:tbl>
    <w:p>
      <w:pPr>
        <w:pStyle w:val="GesAbsatz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2641"/>
        <w:gridCol w:w="2462"/>
      </w:tblGrid>
      <w:tr>
        <w:tc>
          <w:tcPr>
            <w:tcW w:w="124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lastRenderedPageBreak/>
              <w:t>Faktor</w:t>
            </w:r>
          </w:p>
        </w:tc>
        <w:tc>
          <w:tcPr>
            <w:tcW w:w="2641" w:type="dxa"/>
          </w:tcPr>
          <w:p>
            <w:pPr>
              <w:pStyle w:val="GesAbsatz"/>
              <w:rPr>
                <w:b/>
              </w:rPr>
            </w:pPr>
          </w:p>
        </w:tc>
        <w:tc>
          <w:tcPr>
            <w:tcW w:w="246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0,050</w:t>
            </w:r>
          </w:p>
        </w:tc>
        <w:tc>
          <w:tcPr>
            <w:tcW w:w="2641" w:type="dxa"/>
          </w:tcPr>
          <w:p>
            <w:pPr>
              <w:pStyle w:val="GesAbsatz"/>
            </w:pPr>
            <w:r>
              <w:t>bei einer Abfallmenge von</w:t>
            </w:r>
          </w:p>
        </w:tc>
        <w:tc>
          <w:tcPr>
            <w:tcW w:w="2462" w:type="dxa"/>
          </w:tcPr>
          <w:p>
            <w:pPr>
              <w:pStyle w:val="GesAbsatz"/>
              <w:tabs>
                <w:tab w:val="clear" w:pos="425"/>
                <w:tab w:val="decimal" w:pos="716"/>
                <w:tab w:val="decimal" w:pos="1709"/>
              </w:tabs>
            </w:pPr>
            <w:r>
              <w:t>&gt; 50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0,075</w:t>
            </w:r>
          </w:p>
        </w:tc>
        <w:tc>
          <w:tcPr>
            <w:tcW w:w="2641" w:type="dxa"/>
          </w:tcPr>
          <w:p>
            <w:pPr>
              <w:pStyle w:val="GesAbsatz"/>
            </w:pPr>
          </w:p>
        </w:tc>
        <w:tc>
          <w:tcPr>
            <w:tcW w:w="2462" w:type="dxa"/>
          </w:tcPr>
          <w:p>
            <w:pPr>
              <w:pStyle w:val="GesAbsatz"/>
            </w:pPr>
            <w:r>
              <w:t>&gt; 50 bis 100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0,1</w:t>
            </w:r>
          </w:p>
        </w:tc>
        <w:tc>
          <w:tcPr>
            <w:tcW w:w="2641" w:type="dxa"/>
          </w:tcPr>
          <w:p>
            <w:pPr>
              <w:pStyle w:val="GesAbsatz"/>
            </w:pPr>
          </w:p>
        </w:tc>
        <w:tc>
          <w:tcPr>
            <w:tcW w:w="2462" w:type="dxa"/>
          </w:tcPr>
          <w:p>
            <w:pPr>
              <w:pStyle w:val="GesAbsatz"/>
            </w:pPr>
            <w:r>
              <w:t>&gt; 100 bis 200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0,2</w:t>
            </w:r>
          </w:p>
        </w:tc>
        <w:tc>
          <w:tcPr>
            <w:tcW w:w="2641" w:type="dxa"/>
          </w:tcPr>
          <w:p>
            <w:pPr>
              <w:pStyle w:val="GesAbsatz"/>
            </w:pPr>
          </w:p>
        </w:tc>
        <w:tc>
          <w:tcPr>
            <w:tcW w:w="2462" w:type="dxa"/>
          </w:tcPr>
          <w:p>
            <w:pPr>
              <w:pStyle w:val="GesAbsatz"/>
            </w:pPr>
            <w:r>
              <w:t>&gt; 200 bis 500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0,3</w:t>
            </w:r>
          </w:p>
        </w:tc>
        <w:tc>
          <w:tcPr>
            <w:tcW w:w="2641" w:type="dxa"/>
          </w:tcPr>
          <w:p>
            <w:pPr>
              <w:pStyle w:val="GesAbsatz"/>
            </w:pPr>
          </w:p>
        </w:tc>
        <w:tc>
          <w:tcPr>
            <w:tcW w:w="2462" w:type="dxa"/>
          </w:tcPr>
          <w:p>
            <w:pPr>
              <w:pStyle w:val="GesAbsatz"/>
            </w:pPr>
            <w:r>
              <w:t>&gt; 500 bis 1000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0,4</w:t>
            </w:r>
          </w:p>
        </w:tc>
        <w:tc>
          <w:tcPr>
            <w:tcW w:w="2641" w:type="dxa"/>
          </w:tcPr>
          <w:p>
            <w:pPr>
              <w:pStyle w:val="GesAbsatz"/>
            </w:pPr>
          </w:p>
        </w:tc>
        <w:tc>
          <w:tcPr>
            <w:tcW w:w="2462" w:type="dxa"/>
          </w:tcPr>
          <w:p>
            <w:pPr>
              <w:pStyle w:val="GesAbsatz"/>
            </w:pPr>
            <w:r>
              <w:t>&gt; 1000 bis 2000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0,6</w:t>
            </w:r>
          </w:p>
        </w:tc>
        <w:tc>
          <w:tcPr>
            <w:tcW w:w="2641" w:type="dxa"/>
          </w:tcPr>
          <w:p>
            <w:pPr>
              <w:pStyle w:val="GesAbsatz"/>
            </w:pPr>
          </w:p>
        </w:tc>
        <w:tc>
          <w:tcPr>
            <w:tcW w:w="2462" w:type="dxa"/>
          </w:tcPr>
          <w:p>
            <w:pPr>
              <w:pStyle w:val="GesAbsatz"/>
            </w:pPr>
            <w:r>
              <w:t>&gt; 2000 bis 5000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0,8</w:t>
            </w:r>
          </w:p>
        </w:tc>
        <w:tc>
          <w:tcPr>
            <w:tcW w:w="2641" w:type="dxa"/>
          </w:tcPr>
          <w:p>
            <w:pPr>
              <w:pStyle w:val="GesAbsatz"/>
            </w:pPr>
          </w:p>
        </w:tc>
        <w:tc>
          <w:tcPr>
            <w:tcW w:w="2462" w:type="dxa"/>
          </w:tcPr>
          <w:p>
            <w:pPr>
              <w:pStyle w:val="GesAbsatz"/>
            </w:pPr>
            <w:r>
              <w:t>&gt; 5000 bis 10000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0,9</w:t>
            </w:r>
          </w:p>
        </w:tc>
        <w:tc>
          <w:tcPr>
            <w:tcW w:w="2641" w:type="dxa"/>
          </w:tcPr>
          <w:p>
            <w:pPr>
              <w:pStyle w:val="GesAbsatz"/>
            </w:pPr>
          </w:p>
        </w:tc>
        <w:tc>
          <w:tcPr>
            <w:tcW w:w="2462" w:type="dxa"/>
          </w:tcPr>
          <w:p>
            <w:pPr>
              <w:pStyle w:val="GesAbsatz"/>
            </w:pPr>
            <w:r>
              <w:t xml:space="preserve">  &gt; 10000 t/a</w:t>
            </w:r>
          </w:p>
        </w:tc>
      </w:tr>
    </w:tbl>
    <w:p>
      <w:pPr>
        <w:pStyle w:val="GesAbsatz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4889"/>
      </w:tblGrid>
      <w:tr>
        <w:tc>
          <w:tcPr>
            <w:tcW w:w="124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Faktor</w:t>
            </w:r>
          </w:p>
        </w:tc>
        <w:tc>
          <w:tcPr>
            <w:tcW w:w="4889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Einsammlungsgebiet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0,1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bis zu 5 Kreisen/kreisfreien Städten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0,2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1 Regierungsbezirk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0,4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2 bis 4 Regierungsbezirken oder 1 Bundesland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0,8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2 bis 4 Bundesländern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1,2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5 bis 7 Bundesländern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1,6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8 bis 10 Bundesländern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2,0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mehr als 10 Bundesländern</w:t>
            </w:r>
          </w:p>
        </w:tc>
      </w:tr>
    </w:tbl>
    <w:p>
      <w:pPr>
        <w:pStyle w:val="GesAbsatz"/>
      </w:pPr>
    </w:p>
    <w:p>
      <w:pPr>
        <w:pStyle w:val="GesAbsatz"/>
      </w:pPr>
      <w:r>
        <w:t>Die Höchstgebühr beträgt 10.000 Euro.</w:t>
      </w:r>
    </w:p>
    <w:p>
      <w:pPr>
        <w:pStyle w:val="GesAbsatz"/>
        <w:rPr>
          <w:b/>
        </w:rPr>
      </w:pPr>
      <w:r>
        <w:rPr>
          <w:b/>
        </w:rPr>
        <w:t>3.2 Ermäßigte Gebühren</w:t>
      </w:r>
    </w:p>
    <w:tbl>
      <w:tblPr>
        <w:tblStyle w:val="Tabellenraster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778"/>
        <w:gridCol w:w="1560"/>
      </w:tblGrid>
      <w:tr>
        <w:trPr>
          <w:trHeight w:val="1056"/>
        </w:trPr>
        <w:tc>
          <w:tcPr>
            <w:tcW w:w="5778" w:type="dxa"/>
          </w:tcPr>
          <w:p>
            <w:pPr>
              <w:pStyle w:val="GesAbsatz"/>
              <w:tabs>
                <w:tab w:val="clear" w:pos="425"/>
              </w:tabs>
            </w:pPr>
            <w:r>
              <w:t>In besonderen Härtefällen kann die Gebühr bis zu dem Mindestbetrag von</w:t>
            </w:r>
          </w:p>
          <w:p>
            <w:pPr>
              <w:pStyle w:val="GesAbsatz"/>
            </w:pPr>
            <w:r>
              <w:t>für die Entscheidung über die Zulässigkeit der Befreiung ermäßigt werden.</w:t>
            </w:r>
          </w:p>
        </w:tc>
        <w:tc>
          <w:tcPr>
            <w:tcW w:w="1560" w:type="dxa"/>
          </w:tcPr>
          <w:p>
            <w:pPr>
              <w:pStyle w:val="GesAbsatz"/>
            </w:pPr>
            <w:r>
              <w:br/>
              <w:t>50 Euro</w:t>
            </w:r>
          </w:p>
        </w:tc>
      </w:tr>
      <w:tr>
        <w:trPr>
          <w:trHeight w:val="1202"/>
        </w:trPr>
        <w:tc>
          <w:tcPr>
            <w:tcW w:w="5778" w:type="dxa"/>
          </w:tcPr>
          <w:p>
            <w:pPr>
              <w:pStyle w:val="GesAbsatz"/>
            </w:pPr>
            <w:r>
              <w:t>Bei einer Entscheidung auf Grund der Änderung der Rechtsform des Herstellers/Vertreibers ist, sofern die Änderung keinen Einfluss auf materiell-rechtliche Anforderungen der Befreiung hat, eine Gebühr von</w:t>
            </w:r>
          </w:p>
          <w:p>
            <w:pPr>
              <w:pStyle w:val="GesAbsatz"/>
            </w:pPr>
            <w:r>
              <w:t>für den Verwaltungsaufwand zu erheben.</w:t>
            </w:r>
          </w:p>
        </w:tc>
        <w:tc>
          <w:tcPr>
            <w:tcW w:w="1560" w:type="dxa"/>
          </w:tcPr>
          <w:p>
            <w:pPr>
              <w:pStyle w:val="GesAbsatz"/>
            </w:pPr>
            <w:r>
              <w:t>125 Euro</w:t>
            </w:r>
          </w:p>
        </w:tc>
      </w:tr>
      <w:tr>
        <w:trPr>
          <w:trHeight w:val="1380"/>
        </w:trPr>
        <w:tc>
          <w:tcPr>
            <w:tcW w:w="5778" w:type="dxa"/>
          </w:tcPr>
          <w:p>
            <w:pPr>
              <w:pStyle w:val="GesAbsatz"/>
            </w:pPr>
            <w:r>
              <w:t>Für eine Entscheidung über die Aufnahme einer weiteren Entsorgungsanlage beträgt die Gebühr</w:t>
            </w:r>
          </w:p>
          <w:p>
            <w:pPr>
              <w:pStyle w:val="GesAbsatz"/>
            </w:pPr>
            <w:r>
              <w:t>wenn das Entsorgungsverfahren bereits von einer im Befreiungsbescheid aufgeführten Entsorgungsanlage angewendet wird.</w:t>
            </w:r>
          </w:p>
        </w:tc>
        <w:tc>
          <w:tcPr>
            <w:tcW w:w="1560" w:type="dxa"/>
          </w:tcPr>
          <w:p>
            <w:pPr>
              <w:pStyle w:val="GesAbsatz"/>
            </w:pPr>
            <w:r>
              <w:t>125 Euro,</w:t>
            </w:r>
          </w:p>
        </w:tc>
      </w:tr>
      <w:tr>
        <w:trPr>
          <w:trHeight w:val="971"/>
        </w:trPr>
        <w:tc>
          <w:tcPr>
            <w:tcW w:w="5778" w:type="dxa"/>
          </w:tcPr>
          <w:p>
            <w:pPr>
              <w:pStyle w:val="GesAbsatz"/>
            </w:pPr>
            <w:r>
              <w:t>Für Entscheidungen über eine ausschließliche Erhöhung der Gesamtabfallmenge ist eine Gebühr zu erheben, die sich aus dem Verwaltungsaufwand von</w:t>
            </w:r>
          </w:p>
          <w:p>
            <w:pPr>
              <w:pStyle w:val="GesAbsatz"/>
            </w:pPr>
            <w:r>
              <w:t>und aus dem Gebührenanteil für die Mengendifferenz ergibt.</w:t>
            </w:r>
          </w:p>
        </w:tc>
        <w:tc>
          <w:tcPr>
            <w:tcW w:w="1560" w:type="dxa"/>
          </w:tcPr>
          <w:p>
            <w:pPr>
              <w:pStyle w:val="GesAbsatz"/>
            </w:pPr>
            <w:r>
              <w:t>125 Euro</w:t>
            </w:r>
          </w:p>
        </w:tc>
      </w:tr>
    </w:tbl>
    <w:p>
      <w:pPr>
        <w:pStyle w:val="berschrift2"/>
        <w:jc w:val="left"/>
      </w:pPr>
      <w:bookmarkStart w:id="6" w:name="_Toc401739279"/>
      <w:r>
        <w:lastRenderedPageBreak/>
        <w:t>4 Gebühren für Entscheidungen nach § 8 TgV</w:t>
      </w:r>
      <w:bookmarkEnd w:id="6"/>
    </w:p>
    <w:p>
      <w:pPr>
        <w:pStyle w:val="GesAbsatz"/>
      </w:pPr>
      <w:r>
        <w:t>Bei der Erhebung von Gebühren für Entscheidungen nach § 8 TgV ist vom nachstehend aufgeführten Verwaltungsaufwand auszugehen: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2210"/>
      </w:tblGrid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Neuantrag</w:t>
            </w:r>
          </w:p>
        </w:tc>
        <w:tc>
          <w:tcPr>
            <w:tcW w:w="2210" w:type="dxa"/>
          </w:tcPr>
          <w:p>
            <w:pPr>
              <w:pStyle w:val="GesAbsatz"/>
              <w:tabs>
                <w:tab w:val="clear" w:pos="425"/>
              </w:tabs>
            </w:pPr>
            <w:r>
              <w:t>Verwaltungsgebühr</w:t>
            </w:r>
          </w:p>
        </w:tc>
      </w:tr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einfacher Bearbeitungsaufwand</w:t>
            </w:r>
          </w:p>
        </w:tc>
        <w:tc>
          <w:tcPr>
            <w:tcW w:w="22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500 €</w:t>
            </w:r>
          </w:p>
        </w:tc>
      </w:tr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mittlerer Bearbeitungsaufwand</w:t>
            </w:r>
          </w:p>
        </w:tc>
        <w:tc>
          <w:tcPr>
            <w:tcW w:w="22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750 €</w:t>
            </w:r>
          </w:p>
        </w:tc>
      </w:tr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hoher Bearbeitungsaufwand</w:t>
            </w:r>
          </w:p>
        </w:tc>
        <w:tc>
          <w:tcPr>
            <w:tcW w:w="22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1 000 €</w:t>
            </w:r>
          </w:p>
        </w:tc>
      </w:tr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Änderung bestehender Genehmigung, so weit die Änderung keinen Einfluss auf materiell-rechtliche Anforderungen hat</w:t>
            </w:r>
          </w:p>
        </w:tc>
        <w:tc>
          <w:tcPr>
            <w:tcW w:w="22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200 €</w:t>
            </w:r>
          </w:p>
        </w:tc>
      </w:tr>
    </w:tbl>
    <w:p>
      <w:pPr>
        <w:pStyle w:val="GesAbsatz"/>
      </w:pPr>
      <w:r>
        <w:t>Die Höchstgebühr beträgt 5 000 €.</w:t>
      </w:r>
    </w:p>
    <w:p>
      <w:pPr>
        <w:pStyle w:val="berschrift2"/>
        <w:jc w:val="left"/>
      </w:pPr>
      <w:bookmarkStart w:id="7" w:name="_Toc401739280"/>
      <w:r>
        <w:t>5 Gebühren für die Entscheidung über die Genehmigung für Vermittlungsgeschäfte nach § 50 Abs. 1 KrW-/AbfG</w:t>
      </w:r>
      <w:bookmarkEnd w:id="7"/>
    </w:p>
    <w:p>
      <w:pPr>
        <w:pStyle w:val="GesAbsatz"/>
      </w:pPr>
      <w:r>
        <w:t>Bei der Erhebung von Gebühren für die Entscheidung über die Genehmigung für Vermittlungsgeschäfte nach § 50 Abs. 1 KrW-/AbfG ist vom nachstehend aufgeführten Verwaltungsaufwand auszugehen:</w:t>
      </w:r>
    </w:p>
    <w:tbl>
      <w:tblPr>
        <w:tblStyle w:val="Tabellenraster"/>
        <w:tblW w:w="7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2212"/>
      </w:tblGrid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</w:p>
        </w:tc>
        <w:tc>
          <w:tcPr>
            <w:tcW w:w="2212" w:type="dxa"/>
          </w:tcPr>
          <w:p>
            <w:pPr>
              <w:pStyle w:val="GesAbsatz"/>
              <w:tabs>
                <w:tab w:val="clear" w:pos="425"/>
              </w:tabs>
            </w:pPr>
            <w:r>
              <w:t>Verwaltungsgebühr</w:t>
            </w:r>
          </w:p>
        </w:tc>
      </w:tr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einfacher Bearbeitungsaufwand</w:t>
            </w:r>
          </w:p>
        </w:tc>
        <w:tc>
          <w:tcPr>
            <w:tcW w:w="2212" w:type="dxa"/>
          </w:tcPr>
          <w:p>
            <w:pPr>
              <w:pStyle w:val="GesAbsatz"/>
              <w:tabs>
                <w:tab w:val="clear" w:pos="425"/>
              </w:tabs>
            </w:pPr>
            <w:r>
              <w:t>500 €</w:t>
            </w:r>
          </w:p>
        </w:tc>
      </w:tr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mittlerer Bearbeitungsaufwand</w:t>
            </w:r>
          </w:p>
        </w:tc>
        <w:tc>
          <w:tcPr>
            <w:tcW w:w="2212" w:type="dxa"/>
          </w:tcPr>
          <w:p>
            <w:pPr>
              <w:pStyle w:val="GesAbsatz"/>
              <w:tabs>
                <w:tab w:val="clear" w:pos="425"/>
              </w:tabs>
            </w:pPr>
            <w:r>
              <w:t>750 €</w:t>
            </w:r>
          </w:p>
        </w:tc>
      </w:tr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hoher Bearbeitungsaufwand</w:t>
            </w:r>
          </w:p>
        </w:tc>
        <w:tc>
          <w:tcPr>
            <w:tcW w:w="2212" w:type="dxa"/>
          </w:tcPr>
          <w:p>
            <w:pPr>
              <w:pStyle w:val="GesAbsatz"/>
              <w:tabs>
                <w:tab w:val="clear" w:pos="425"/>
              </w:tabs>
            </w:pPr>
            <w:r>
              <w:t>1 000 €</w:t>
            </w:r>
          </w:p>
        </w:tc>
      </w:tr>
      <w:tr>
        <w:tc>
          <w:tcPr>
            <w:tcW w:w="5637" w:type="dxa"/>
          </w:tcPr>
          <w:p>
            <w:pPr>
              <w:pStyle w:val="GesAbsatz"/>
              <w:tabs>
                <w:tab w:val="clear" w:pos="425"/>
              </w:tabs>
            </w:pPr>
            <w:r>
              <w:t>Änderung bestehender Genehmigung, so weit die Änderung keinen Einfluss auf materiell-rechtliche Anforderungen hat</w:t>
            </w:r>
          </w:p>
        </w:tc>
        <w:tc>
          <w:tcPr>
            <w:tcW w:w="2212" w:type="dxa"/>
          </w:tcPr>
          <w:p>
            <w:pPr>
              <w:pStyle w:val="GesAbsatz"/>
              <w:tabs>
                <w:tab w:val="clear" w:pos="425"/>
              </w:tabs>
            </w:pPr>
            <w:r>
              <w:t>200 €</w:t>
            </w:r>
          </w:p>
        </w:tc>
      </w:tr>
    </w:tbl>
    <w:p>
      <w:pPr>
        <w:pStyle w:val="GesAbsatz"/>
      </w:pPr>
      <w:r>
        <w:t>Die Höchstgebühr beträgt 2.500 Euro.</w:t>
      </w:r>
    </w:p>
    <w:p>
      <w:pPr>
        <w:pStyle w:val="berschrift2"/>
        <w:jc w:val="left"/>
      </w:pPr>
      <w:bookmarkStart w:id="8" w:name="_Toc401739281"/>
      <w:r>
        <w:t>6 Gebühren für die Entscheidung über Anträge auf Freistellung von der Führung von Nachweisen oder Registern gem. § 26 NachwV</w:t>
      </w:r>
      <w:bookmarkEnd w:id="8"/>
    </w:p>
    <w:p>
      <w:pPr>
        <w:pStyle w:val="GesAbsatz"/>
        <w:rPr>
          <w:b/>
        </w:rPr>
      </w:pPr>
      <w:r>
        <w:rPr>
          <w:b/>
        </w:rPr>
        <w:t>6.1 Gebührenberechnung</w:t>
      </w:r>
    </w:p>
    <w:p>
      <w:pPr>
        <w:pStyle w:val="GesAbsatz"/>
      </w:pPr>
      <w:r>
        <w:t>Die Gebühr für die Freistellung setzt sich zusammen</w:t>
      </w:r>
    </w:p>
    <w:p>
      <w:pPr>
        <w:pStyle w:val="GesAbsatz"/>
        <w:ind w:left="426" w:hanging="426"/>
      </w:pPr>
      <w:r>
        <w:t>-</w:t>
      </w:r>
      <w:r>
        <w:tab/>
        <w:t>aus einem Gebührenanteil in Höhe von 100 Euro, der sich aus den durchschnittlichen Kosten für den mit der Amtshandlung verbundenen Verwaltungsaufwand ergibt; sofern sich in konkreten Einzelfällen ein hoher Verwaltungsaufwand ergibt, ist dieser Gebührenanteil anzuheben und</w:t>
      </w:r>
    </w:p>
    <w:p>
      <w:pPr>
        <w:pStyle w:val="GesAbsatz"/>
      </w:pPr>
      <w:r>
        <w:t>-</w:t>
      </w:r>
      <w:r>
        <w:tab/>
        <w:t>aus einem Gebührenanteil, der sich ergibt aus der Multiplikation des höchsten Rahmensatzes.</w:t>
      </w:r>
    </w:p>
    <w:p>
      <w:pPr>
        <w:pStyle w:val="GesAbsatz"/>
      </w:pPr>
      <w:r>
        <w:t>Der letztgenannte Gebührenanteil wird ermittelt durch Multiplikation des Betrages von 5.000 Euro mit folgenden Faktoren:</w:t>
      </w:r>
    </w:p>
    <w:p>
      <w:pPr>
        <w:pStyle w:val="GesAbsatz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4889"/>
      </w:tblGrid>
      <w:tr>
        <w:tc>
          <w:tcPr>
            <w:tcW w:w="124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Faktor</w:t>
            </w:r>
          </w:p>
        </w:tc>
        <w:tc>
          <w:tcPr>
            <w:tcW w:w="4889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Anzahl der Abfallarten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0,2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bis 5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0,4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6 bis 25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0,5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26 bis 50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0,7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51 bis 100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0,9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101 bis 150 Abfallschlüssel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1,0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über 150 Abfallschlüssel</w:t>
            </w:r>
          </w:p>
        </w:tc>
      </w:tr>
    </w:tbl>
    <w:p>
      <w:pPr>
        <w:pStyle w:val="GesAbsatz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4889"/>
      </w:tblGrid>
      <w:tr>
        <w:tc>
          <w:tcPr>
            <w:tcW w:w="124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Faktor</w:t>
            </w:r>
          </w:p>
        </w:tc>
        <w:tc>
          <w:tcPr>
            <w:tcW w:w="4889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lastRenderedPageBreak/>
              <w:t>0,5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bis 5 Jahren 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0,7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länger als 5 Jahren bis 10 Jahre Geltungsdauer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1,0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bei mehr als 10 Jahren Geltungsdauer</w:t>
            </w:r>
          </w:p>
        </w:tc>
      </w:tr>
    </w:tbl>
    <w:p>
      <w:pPr>
        <w:pStyle w:val="GesAbsatz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42"/>
        <w:gridCol w:w="4889"/>
      </w:tblGrid>
      <w:tr>
        <w:tc>
          <w:tcPr>
            <w:tcW w:w="124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Faktor</w:t>
            </w:r>
          </w:p>
        </w:tc>
        <w:tc>
          <w:tcPr>
            <w:tcW w:w="4889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Gesamtabfallmenge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0,5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&lt; 50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0,75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&gt; 50 bis 100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1,0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&gt; 100 bis 200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2,0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&gt; 200 bis 500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3,0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&gt; 500 bis 1000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4,0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&gt; 1000 bis 2000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6,0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&gt; 2000 bis 5000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8,0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&gt; 5000 bis 10000 t/a</w:t>
            </w:r>
          </w:p>
        </w:tc>
      </w:tr>
      <w:tr>
        <w:tc>
          <w:tcPr>
            <w:tcW w:w="1242" w:type="dxa"/>
          </w:tcPr>
          <w:p>
            <w:pPr>
              <w:pStyle w:val="GesAbsatz"/>
            </w:pPr>
            <w:r>
              <w:t>9,0</w:t>
            </w:r>
          </w:p>
        </w:tc>
        <w:tc>
          <w:tcPr>
            <w:tcW w:w="4889" w:type="dxa"/>
          </w:tcPr>
          <w:p>
            <w:pPr>
              <w:pStyle w:val="GesAbsatz"/>
            </w:pPr>
            <w:r>
              <w:t>&gt; 10000 t/a</w:t>
            </w:r>
          </w:p>
        </w:tc>
      </w:tr>
    </w:tbl>
    <w:p>
      <w:pPr>
        <w:pStyle w:val="GesAbsatz"/>
      </w:pPr>
    </w:p>
    <w:p>
      <w:pPr>
        <w:pStyle w:val="GesAbsatz"/>
      </w:pPr>
      <w:r>
        <w:t>Die Höchstgebühr beträgt 5.000 Euro.</w:t>
      </w:r>
    </w:p>
    <w:p>
      <w:pPr>
        <w:pStyle w:val="GesAbsatz"/>
        <w:rPr>
          <w:b/>
        </w:rPr>
      </w:pPr>
      <w:r>
        <w:rPr>
          <w:b/>
        </w:rPr>
        <w:t>6.2 Ermäßigte Gebühren</w:t>
      </w:r>
    </w:p>
    <w:p>
      <w:pPr>
        <w:pStyle w:val="GesAbsatz"/>
      </w:pPr>
      <w:r>
        <w:t>In besonderen Härtefällen kann die Gebühr bis zu dem Mindestbetrag von 50 Euro ermäßigt werden.</w:t>
      </w:r>
    </w:p>
    <w:p>
      <w:pPr>
        <w:pStyle w:val="GesAbsatz"/>
      </w:pPr>
      <w:r>
        <w:rPr>
          <w:b/>
        </w:rPr>
        <w:t xml:space="preserve">6.3 </w:t>
      </w:r>
      <w:r>
        <w:t>Änderung von Freistellungen</w:t>
      </w:r>
    </w:p>
    <w:p>
      <w:pPr>
        <w:pStyle w:val="GesAbsatz"/>
      </w:pPr>
      <w:r>
        <w:t>Bei der Änderung von Aspekten, welche die materiell-rechtlichen Anforderungen der Freistellung unberührt lassen (z.B. Änderung der Rechtsform, des Firmennamens des Abfallerzeugers/Abfalltransporteurs sowie des Entsorgers), ist eine Verwaltungsgebühr in Höhe von 125 Euro zu erheben.</w:t>
      </w:r>
    </w:p>
    <w:p>
      <w:pPr>
        <w:pStyle w:val="GesAbsat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>
      <w:pPr>
        <w:pStyle w:val="GesAbsatz"/>
      </w:pPr>
      <w:r>
        <w:t>Der RdErl. des Ministeriums für Umwelt, Raumordnung und Landwirtschaft v. 01.02.2000 (MBL.NW. 2000 S. 170) wird hiermit aufgehoben. Dieser RdErl. wurde den zuständigen Behörden am 10. März 2011 bekannt gegeben.</w:t>
      </w: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639"/>
        <w:tab w:val="right" w:pos="9498"/>
      </w:tabs>
      <w:ind w:right="140"/>
      <w:rPr>
        <w:lang w:val="en-US"/>
      </w:rPr>
    </w:pPr>
    <w:r>
      <w:tab/>
      <w:t>23.11.2001 (MBl. NRW. S. 32</w:t>
    </w:r>
    <w:r>
      <w:rPr>
        <w:lang w:val="en-US"/>
      </w:rPr>
      <w:t xml:space="preserve"> / SMBl. NRW. 74</w:t>
    </w:r>
    <w:r>
      <w:t>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</w:p>
  <w:p>
    <w:pPr>
      <w:pStyle w:val="Fuzeile"/>
      <w:tabs>
        <w:tab w:val="clear" w:pos="9639"/>
        <w:tab w:val="right" w:pos="9498"/>
      </w:tabs>
      <w:ind w:right="140"/>
      <w:rPr>
        <w:lang w:val="en-US"/>
      </w:rPr>
    </w:pPr>
    <w:r>
      <w:rPr>
        <w:lang w:val="en-US"/>
      </w:rPr>
      <w:tab/>
      <w:t>Stand 18.03.2011 (MBl. NRW. S. 114)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40.2-18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0E4F0A6B-0EC7-4AD0-8D37-053E57D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2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77FA-ADA5-4670-BAA9-E25A9EA3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6</Pages>
  <Words>1660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Vorläufige Verwaltungsvorschrift für Abfallnachweisgebühren</vt:lpstr>
    </vt:vector>
  </TitlesOfParts>
  <Company>LANUV NRW</Company>
  <LinksUpToDate>false</LinksUpToDate>
  <CharactersWithSpaces>12205</CharactersWithSpaces>
  <SharedDoc>false</SharedDoc>
  <HLinks>
    <vt:vector size="60" baseType="variant"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_Toc291766099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_Toc291766098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_Toc291766097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_Toc291766096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_Toc291766095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_Toc291766094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_Toc291766093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_Toc291766092</vt:lpwstr>
      </vt:variant>
      <vt:variant>
        <vt:i4>2097184</vt:i4>
      </vt:variant>
      <vt:variant>
        <vt:i4>3</vt:i4>
      </vt:variant>
      <vt:variant>
        <vt:i4>0</vt:i4>
      </vt:variant>
      <vt:variant>
        <vt:i4>5</vt:i4>
      </vt:variant>
      <vt:variant>
        <vt:lpwstr>http://igsvtu.lanuv.nrw.de/VTUP=4/dokus/40218/40218arc1.doc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https://recht.nrw.de/lmi/owa/br_bes_text?anw_nr=1&amp;gld_nr=7&amp;ugl_nr=74&amp;bes_id=1066&amp;val=1066&amp;ver=7&amp;sg=0&amp;aufgehoben=N&amp;menu=1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 Verwaltungsvorschrift für Abfallnachweisgebühren</dc:title>
  <dc:creator>Np</dc:creator>
  <dc:description>neu</dc:description>
  <cp:lastModifiedBy>Rüter, Dr., Ingo</cp:lastModifiedBy>
  <cp:revision>6</cp:revision>
  <cp:lastPrinted>2004-12-14T11:08:00Z</cp:lastPrinted>
  <dcterms:created xsi:type="dcterms:W3CDTF">2014-10-22T09:08:00Z</dcterms:created>
  <dcterms:modified xsi:type="dcterms:W3CDTF">2024-07-09T11:36:00Z</dcterms:modified>
</cp:coreProperties>
</file>