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35415673"/>
      <w:r>
        <w:t xml:space="preserve">RICHTLINIE </w:t>
      </w:r>
      <w:hyperlink r:id="rId8" w:history="1">
        <w:r>
          <w:rPr>
            <w:rStyle w:val="Hyperlink"/>
          </w:rPr>
          <w:t>2003/4/EG</w:t>
        </w:r>
      </w:hyperlink>
      <w:r>
        <w:t xml:space="preserve"> DES EUROPÄISCHEN PARLAMENTS UND DES RATES vom 28. Januar 2003 über den Zugang der Öffentlichkeit </w:t>
      </w:r>
      <w:r>
        <w:br/>
        <w:t xml:space="preserve">zu Umweltinformationen und zur Aufhebung der </w:t>
      </w:r>
      <w:r>
        <w:br/>
        <w:t>Richtlinie 90/3</w:t>
      </w:r>
      <w:bookmarkStart w:id="1" w:name="_GoBack"/>
      <w:bookmarkEnd w:id="1"/>
      <w:r>
        <w:t>13/EWG des Rates</w:t>
      </w:r>
      <w:bookmarkEnd w:id="0"/>
    </w:p>
    <w:p>
      <w:pPr>
        <w:pStyle w:val="GesAbsatz"/>
        <w:rPr>
          <w:rFonts w:cs="Arial"/>
          <w:color w:val="0000FF"/>
        </w:rPr>
      </w:pPr>
      <w:r>
        <w:rPr>
          <w:rFonts w:cs="Arial"/>
          <w:i/>
          <w:iCs/>
          <w:color w:val="0000FF"/>
        </w:rPr>
        <w:t>Die Richtlinie ist am 15.02.2003 in Kraft getreten.</w:t>
      </w:r>
    </w:p>
    <w:p>
      <w:pPr>
        <w:pStyle w:val="GesAbsatz"/>
        <w:jc w:val="center"/>
        <w:rPr>
          <w:rFonts w:cs="Arial"/>
          <w:b/>
          <w:bCs/>
          <w:sz w:val="22"/>
        </w:rPr>
      </w:pPr>
      <w:r>
        <w:rPr>
          <w:rFonts w:cs="Arial"/>
          <w:b/>
          <w:bCs/>
          <w:sz w:val="22"/>
        </w:rPr>
        <w:t>Inhalt:</w:t>
      </w:r>
    </w:p>
    <w:p>
      <w:pPr>
        <w:pStyle w:val="Verzeichnis1"/>
        <w:rPr>
          <w:b w:val="0"/>
          <w:caps w:val="0"/>
          <w:noProof/>
          <w:sz w:val="24"/>
          <w:szCs w:val="24"/>
        </w:rPr>
      </w:pPr>
      <w:r>
        <w:rPr>
          <w:rFonts w:cs="Arial"/>
          <w:b w:val="0"/>
          <w:caps w:val="0"/>
        </w:rPr>
        <w:fldChar w:fldCharType="begin"/>
      </w:r>
      <w:r>
        <w:rPr>
          <w:rFonts w:cs="Arial"/>
          <w:b w:val="0"/>
          <w:caps w:val="0"/>
        </w:rPr>
        <w:instrText xml:space="preserve"> TOC \o "1-3" \h \z </w:instrText>
      </w:r>
      <w:r>
        <w:rPr>
          <w:rFonts w:cs="Arial"/>
          <w:b w:val="0"/>
          <w:caps w:val="0"/>
        </w:rPr>
        <w:fldChar w:fldCharType="separate"/>
      </w:r>
      <w:hyperlink w:anchor="_Toc35415673" w:history="1">
        <w:r>
          <w:rPr>
            <w:rStyle w:val="Hyperlink"/>
            <w:noProof/>
            <w:szCs w:val="28"/>
          </w:rPr>
          <w:t>RICHTLINIE 2003/4/EG</w:t>
        </w:r>
        <w:r>
          <w:rPr>
            <w:noProof/>
            <w:webHidden/>
          </w:rPr>
          <w:tab/>
        </w:r>
        <w:r>
          <w:rPr>
            <w:noProof/>
            <w:webHidden/>
          </w:rPr>
          <w:fldChar w:fldCharType="begin"/>
        </w:r>
        <w:r>
          <w:rPr>
            <w:noProof/>
            <w:webHidden/>
          </w:rPr>
          <w:instrText xml:space="preserve"> PAGEREF _Toc35415673 \h </w:instrText>
        </w:r>
        <w:r>
          <w:rPr>
            <w:noProof/>
            <w:webHidden/>
          </w:rPr>
        </w:r>
        <w:r>
          <w:rPr>
            <w:noProof/>
            <w:webHidden/>
          </w:rPr>
          <w:fldChar w:fldCharType="separate"/>
        </w:r>
        <w:r>
          <w:rPr>
            <w:noProof/>
            <w:webHidden/>
          </w:rPr>
          <w:t>1</w:t>
        </w:r>
        <w:r>
          <w:rPr>
            <w:noProof/>
            <w:webHidden/>
          </w:rPr>
          <w:fldChar w:fldCharType="end"/>
        </w:r>
      </w:hyperlink>
    </w:p>
    <w:p>
      <w:pPr>
        <w:pStyle w:val="Verzeichnis2"/>
        <w:rPr>
          <w:smallCaps w:val="0"/>
          <w:noProof/>
          <w:sz w:val="24"/>
          <w:szCs w:val="24"/>
        </w:rPr>
      </w:pPr>
      <w:hyperlink w:anchor="_Toc35415674" w:history="1">
        <w:r>
          <w:rPr>
            <w:rStyle w:val="Hyperlink"/>
            <w:noProof/>
          </w:rPr>
          <w:t>Artikel 1 Ziele</w:t>
        </w:r>
        <w:r>
          <w:rPr>
            <w:noProof/>
            <w:webHidden/>
          </w:rPr>
          <w:tab/>
        </w:r>
        <w:r>
          <w:rPr>
            <w:noProof/>
            <w:webHidden/>
          </w:rPr>
          <w:fldChar w:fldCharType="begin"/>
        </w:r>
        <w:r>
          <w:rPr>
            <w:noProof/>
            <w:webHidden/>
          </w:rPr>
          <w:instrText xml:space="preserve"> PAGEREF _Toc35415674 \h </w:instrText>
        </w:r>
        <w:r>
          <w:rPr>
            <w:noProof/>
            <w:webHidden/>
          </w:rPr>
        </w:r>
        <w:r>
          <w:rPr>
            <w:noProof/>
            <w:webHidden/>
          </w:rPr>
          <w:fldChar w:fldCharType="separate"/>
        </w:r>
        <w:r>
          <w:rPr>
            <w:noProof/>
            <w:webHidden/>
          </w:rPr>
          <w:t>3</w:t>
        </w:r>
        <w:r>
          <w:rPr>
            <w:noProof/>
            <w:webHidden/>
          </w:rPr>
          <w:fldChar w:fldCharType="end"/>
        </w:r>
      </w:hyperlink>
    </w:p>
    <w:p>
      <w:pPr>
        <w:pStyle w:val="Verzeichnis2"/>
        <w:rPr>
          <w:smallCaps w:val="0"/>
          <w:noProof/>
          <w:sz w:val="24"/>
          <w:szCs w:val="24"/>
        </w:rPr>
      </w:pPr>
      <w:hyperlink w:anchor="_Toc35415675" w:history="1">
        <w:r>
          <w:rPr>
            <w:rStyle w:val="Hyperlink"/>
            <w:rFonts w:cs="Arial"/>
            <w:noProof/>
          </w:rPr>
          <w:t xml:space="preserve">Artikel 2 </w:t>
        </w:r>
        <w:r>
          <w:rPr>
            <w:rStyle w:val="Hyperlink"/>
            <w:noProof/>
          </w:rPr>
          <w:t>Begriffsbestimmungen</w:t>
        </w:r>
        <w:r>
          <w:rPr>
            <w:noProof/>
            <w:webHidden/>
          </w:rPr>
          <w:tab/>
        </w:r>
        <w:r>
          <w:rPr>
            <w:noProof/>
            <w:webHidden/>
          </w:rPr>
          <w:fldChar w:fldCharType="begin"/>
        </w:r>
        <w:r>
          <w:rPr>
            <w:noProof/>
            <w:webHidden/>
          </w:rPr>
          <w:instrText xml:space="preserve"> PAGEREF _Toc35415675 \h </w:instrText>
        </w:r>
        <w:r>
          <w:rPr>
            <w:noProof/>
            <w:webHidden/>
          </w:rPr>
        </w:r>
        <w:r>
          <w:rPr>
            <w:noProof/>
            <w:webHidden/>
          </w:rPr>
          <w:fldChar w:fldCharType="separate"/>
        </w:r>
        <w:r>
          <w:rPr>
            <w:noProof/>
            <w:webHidden/>
          </w:rPr>
          <w:t>3</w:t>
        </w:r>
        <w:r>
          <w:rPr>
            <w:noProof/>
            <w:webHidden/>
          </w:rPr>
          <w:fldChar w:fldCharType="end"/>
        </w:r>
      </w:hyperlink>
    </w:p>
    <w:p>
      <w:pPr>
        <w:pStyle w:val="Verzeichnis2"/>
        <w:rPr>
          <w:smallCaps w:val="0"/>
          <w:noProof/>
          <w:sz w:val="24"/>
          <w:szCs w:val="24"/>
        </w:rPr>
      </w:pPr>
      <w:hyperlink w:anchor="_Toc35415676" w:history="1">
        <w:r>
          <w:rPr>
            <w:rStyle w:val="Hyperlink"/>
            <w:noProof/>
          </w:rPr>
          <w:t>Artikel 3 Zugang zu Umweltinformationen auf Antrag</w:t>
        </w:r>
        <w:r>
          <w:rPr>
            <w:noProof/>
            <w:webHidden/>
          </w:rPr>
          <w:tab/>
        </w:r>
        <w:r>
          <w:rPr>
            <w:noProof/>
            <w:webHidden/>
          </w:rPr>
          <w:fldChar w:fldCharType="begin"/>
        </w:r>
        <w:r>
          <w:rPr>
            <w:noProof/>
            <w:webHidden/>
          </w:rPr>
          <w:instrText xml:space="preserve"> PAGEREF _Toc35415676 \h </w:instrText>
        </w:r>
        <w:r>
          <w:rPr>
            <w:noProof/>
            <w:webHidden/>
          </w:rPr>
        </w:r>
        <w:r>
          <w:rPr>
            <w:noProof/>
            <w:webHidden/>
          </w:rPr>
          <w:fldChar w:fldCharType="separate"/>
        </w:r>
        <w:r>
          <w:rPr>
            <w:noProof/>
            <w:webHidden/>
          </w:rPr>
          <w:t>4</w:t>
        </w:r>
        <w:r>
          <w:rPr>
            <w:noProof/>
            <w:webHidden/>
          </w:rPr>
          <w:fldChar w:fldCharType="end"/>
        </w:r>
      </w:hyperlink>
    </w:p>
    <w:p>
      <w:pPr>
        <w:pStyle w:val="Verzeichnis2"/>
        <w:rPr>
          <w:smallCaps w:val="0"/>
          <w:noProof/>
          <w:sz w:val="24"/>
          <w:szCs w:val="24"/>
        </w:rPr>
      </w:pPr>
      <w:hyperlink w:anchor="_Toc35415677" w:history="1">
        <w:r>
          <w:rPr>
            <w:rStyle w:val="Hyperlink"/>
            <w:noProof/>
          </w:rPr>
          <w:t>Artikel 4 Ausnahmen</w:t>
        </w:r>
        <w:r>
          <w:rPr>
            <w:noProof/>
            <w:webHidden/>
          </w:rPr>
          <w:tab/>
        </w:r>
        <w:r>
          <w:rPr>
            <w:noProof/>
            <w:webHidden/>
          </w:rPr>
          <w:fldChar w:fldCharType="begin"/>
        </w:r>
        <w:r>
          <w:rPr>
            <w:noProof/>
            <w:webHidden/>
          </w:rPr>
          <w:instrText xml:space="preserve"> PAGEREF _Toc35415677 \h </w:instrText>
        </w:r>
        <w:r>
          <w:rPr>
            <w:noProof/>
            <w:webHidden/>
          </w:rPr>
        </w:r>
        <w:r>
          <w:rPr>
            <w:noProof/>
            <w:webHidden/>
          </w:rPr>
          <w:fldChar w:fldCharType="separate"/>
        </w:r>
        <w:r>
          <w:rPr>
            <w:noProof/>
            <w:webHidden/>
          </w:rPr>
          <w:t>5</w:t>
        </w:r>
        <w:r>
          <w:rPr>
            <w:noProof/>
            <w:webHidden/>
          </w:rPr>
          <w:fldChar w:fldCharType="end"/>
        </w:r>
      </w:hyperlink>
    </w:p>
    <w:p>
      <w:pPr>
        <w:pStyle w:val="Verzeichnis2"/>
        <w:rPr>
          <w:smallCaps w:val="0"/>
          <w:noProof/>
          <w:sz w:val="24"/>
          <w:szCs w:val="24"/>
        </w:rPr>
      </w:pPr>
      <w:hyperlink w:anchor="_Toc35415678" w:history="1">
        <w:r>
          <w:rPr>
            <w:rStyle w:val="Hyperlink"/>
            <w:noProof/>
          </w:rPr>
          <w:t>Artikel 5 Gebühren</w:t>
        </w:r>
        <w:r>
          <w:rPr>
            <w:noProof/>
            <w:webHidden/>
          </w:rPr>
          <w:tab/>
        </w:r>
        <w:r>
          <w:rPr>
            <w:noProof/>
            <w:webHidden/>
          </w:rPr>
          <w:fldChar w:fldCharType="begin"/>
        </w:r>
        <w:r>
          <w:rPr>
            <w:noProof/>
            <w:webHidden/>
          </w:rPr>
          <w:instrText xml:space="preserve"> PAGEREF _Toc35415678 \h </w:instrText>
        </w:r>
        <w:r>
          <w:rPr>
            <w:noProof/>
            <w:webHidden/>
          </w:rPr>
        </w:r>
        <w:r>
          <w:rPr>
            <w:noProof/>
            <w:webHidden/>
          </w:rPr>
          <w:fldChar w:fldCharType="separate"/>
        </w:r>
        <w:r>
          <w:rPr>
            <w:noProof/>
            <w:webHidden/>
          </w:rPr>
          <w:t>6</w:t>
        </w:r>
        <w:r>
          <w:rPr>
            <w:noProof/>
            <w:webHidden/>
          </w:rPr>
          <w:fldChar w:fldCharType="end"/>
        </w:r>
      </w:hyperlink>
    </w:p>
    <w:p>
      <w:pPr>
        <w:pStyle w:val="Verzeichnis2"/>
        <w:rPr>
          <w:smallCaps w:val="0"/>
          <w:noProof/>
          <w:sz w:val="24"/>
          <w:szCs w:val="24"/>
        </w:rPr>
      </w:pPr>
      <w:hyperlink w:anchor="_Toc35415679" w:history="1">
        <w:r>
          <w:rPr>
            <w:rStyle w:val="Hyperlink"/>
            <w:noProof/>
          </w:rPr>
          <w:t>Artikel</w:t>
        </w:r>
        <w:r>
          <w:rPr>
            <w:rStyle w:val="Hyperlink"/>
            <w:i/>
            <w:iCs/>
            <w:noProof/>
          </w:rPr>
          <w:t xml:space="preserve"> 6 </w:t>
        </w:r>
        <w:r>
          <w:rPr>
            <w:rStyle w:val="Hyperlink"/>
            <w:noProof/>
          </w:rPr>
          <w:t>Zugang zu den Gerichten</w:t>
        </w:r>
        <w:r>
          <w:rPr>
            <w:noProof/>
            <w:webHidden/>
          </w:rPr>
          <w:tab/>
        </w:r>
        <w:r>
          <w:rPr>
            <w:noProof/>
            <w:webHidden/>
          </w:rPr>
          <w:fldChar w:fldCharType="begin"/>
        </w:r>
        <w:r>
          <w:rPr>
            <w:noProof/>
            <w:webHidden/>
          </w:rPr>
          <w:instrText xml:space="preserve"> PAGEREF _Toc35415679 \h </w:instrText>
        </w:r>
        <w:r>
          <w:rPr>
            <w:noProof/>
            <w:webHidden/>
          </w:rPr>
        </w:r>
        <w:r>
          <w:rPr>
            <w:noProof/>
            <w:webHidden/>
          </w:rPr>
          <w:fldChar w:fldCharType="separate"/>
        </w:r>
        <w:r>
          <w:rPr>
            <w:noProof/>
            <w:webHidden/>
          </w:rPr>
          <w:t>7</w:t>
        </w:r>
        <w:r>
          <w:rPr>
            <w:noProof/>
            <w:webHidden/>
          </w:rPr>
          <w:fldChar w:fldCharType="end"/>
        </w:r>
      </w:hyperlink>
    </w:p>
    <w:p>
      <w:pPr>
        <w:pStyle w:val="Verzeichnis2"/>
        <w:rPr>
          <w:smallCaps w:val="0"/>
          <w:noProof/>
          <w:sz w:val="24"/>
          <w:szCs w:val="24"/>
        </w:rPr>
      </w:pPr>
      <w:hyperlink w:anchor="_Toc35415680" w:history="1">
        <w:r>
          <w:rPr>
            <w:rStyle w:val="Hyperlink"/>
            <w:noProof/>
          </w:rPr>
          <w:t>Artikel 7 Verbreitung von Umweltinformationen</w:t>
        </w:r>
        <w:r>
          <w:rPr>
            <w:noProof/>
            <w:webHidden/>
          </w:rPr>
          <w:tab/>
        </w:r>
        <w:r>
          <w:rPr>
            <w:noProof/>
            <w:webHidden/>
          </w:rPr>
          <w:fldChar w:fldCharType="begin"/>
        </w:r>
        <w:r>
          <w:rPr>
            <w:noProof/>
            <w:webHidden/>
          </w:rPr>
          <w:instrText xml:space="preserve"> PAGEREF _Toc35415680 \h </w:instrText>
        </w:r>
        <w:r>
          <w:rPr>
            <w:noProof/>
            <w:webHidden/>
          </w:rPr>
        </w:r>
        <w:r>
          <w:rPr>
            <w:noProof/>
            <w:webHidden/>
          </w:rPr>
          <w:fldChar w:fldCharType="separate"/>
        </w:r>
        <w:r>
          <w:rPr>
            <w:noProof/>
            <w:webHidden/>
          </w:rPr>
          <w:t>7</w:t>
        </w:r>
        <w:r>
          <w:rPr>
            <w:noProof/>
            <w:webHidden/>
          </w:rPr>
          <w:fldChar w:fldCharType="end"/>
        </w:r>
      </w:hyperlink>
    </w:p>
    <w:p>
      <w:pPr>
        <w:pStyle w:val="Verzeichnis2"/>
        <w:rPr>
          <w:smallCaps w:val="0"/>
          <w:noProof/>
          <w:sz w:val="24"/>
          <w:szCs w:val="24"/>
        </w:rPr>
      </w:pPr>
      <w:hyperlink w:anchor="_Toc35415681" w:history="1">
        <w:r>
          <w:rPr>
            <w:rStyle w:val="Hyperlink"/>
            <w:rFonts w:cs="Arial"/>
            <w:noProof/>
          </w:rPr>
          <w:t xml:space="preserve">Artikel 8 </w:t>
        </w:r>
        <w:r>
          <w:rPr>
            <w:rStyle w:val="Hyperlink"/>
            <w:noProof/>
          </w:rPr>
          <w:t>Qualität von Umweltinformationen</w:t>
        </w:r>
        <w:r>
          <w:rPr>
            <w:noProof/>
            <w:webHidden/>
          </w:rPr>
          <w:tab/>
        </w:r>
        <w:r>
          <w:rPr>
            <w:noProof/>
            <w:webHidden/>
          </w:rPr>
          <w:fldChar w:fldCharType="begin"/>
        </w:r>
        <w:r>
          <w:rPr>
            <w:noProof/>
            <w:webHidden/>
          </w:rPr>
          <w:instrText xml:space="preserve"> PAGEREF _Toc35415681 \h </w:instrText>
        </w:r>
        <w:r>
          <w:rPr>
            <w:noProof/>
            <w:webHidden/>
          </w:rPr>
        </w:r>
        <w:r>
          <w:rPr>
            <w:noProof/>
            <w:webHidden/>
          </w:rPr>
          <w:fldChar w:fldCharType="separate"/>
        </w:r>
        <w:r>
          <w:rPr>
            <w:noProof/>
            <w:webHidden/>
          </w:rPr>
          <w:t>8</w:t>
        </w:r>
        <w:r>
          <w:rPr>
            <w:noProof/>
            <w:webHidden/>
          </w:rPr>
          <w:fldChar w:fldCharType="end"/>
        </w:r>
      </w:hyperlink>
    </w:p>
    <w:p>
      <w:pPr>
        <w:pStyle w:val="Verzeichnis2"/>
        <w:rPr>
          <w:smallCaps w:val="0"/>
          <w:noProof/>
          <w:sz w:val="24"/>
          <w:szCs w:val="24"/>
        </w:rPr>
      </w:pPr>
      <w:hyperlink w:anchor="_Toc35415682" w:history="1">
        <w:r>
          <w:rPr>
            <w:rStyle w:val="Hyperlink"/>
            <w:noProof/>
          </w:rPr>
          <w:t>Artikel 9 Überprüfungsverfahren</w:t>
        </w:r>
        <w:r>
          <w:rPr>
            <w:noProof/>
            <w:webHidden/>
          </w:rPr>
          <w:tab/>
        </w:r>
        <w:r>
          <w:rPr>
            <w:noProof/>
            <w:webHidden/>
          </w:rPr>
          <w:fldChar w:fldCharType="begin"/>
        </w:r>
        <w:r>
          <w:rPr>
            <w:noProof/>
            <w:webHidden/>
          </w:rPr>
          <w:instrText xml:space="preserve"> PAGEREF _Toc35415682 \h </w:instrText>
        </w:r>
        <w:r>
          <w:rPr>
            <w:noProof/>
            <w:webHidden/>
          </w:rPr>
        </w:r>
        <w:r>
          <w:rPr>
            <w:noProof/>
            <w:webHidden/>
          </w:rPr>
          <w:fldChar w:fldCharType="separate"/>
        </w:r>
        <w:r>
          <w:rPr>
            <w:noProof/>
            <w:webHidden/>
          </w:rPr>
          <w:t>8</w:t>
        </w:r>
        <w:r>
          <w:rPr>
            <w:noProof/>
            <w:webHidden/>
          </w:rPr>
          <w:fldChar w:fldCharType="end"/>
        </w:r>
      </w:hyperlink>
    </w:p>
    <w:p>
      <w:pPr>
        <w:pStyle w:val="Verzeichnis2"/>
        <w:rPr>
          <w:smallCaps w:val="0"/>
          <w:noProof/>
          <w:sz w:val="24"/>
          <w:szCs w:val="24"/>
        </w:rPr>
      </w:pPr>
      <w:hyperlink w:anchor="_Toc35415683" w:history="1">
        <w:r>
          <w:rPr>
            <w:rStyle w:val="Hyperlink"/>
            <w:noProof/>
          </w:rPr>
          <w:t>Artikel 10 Umsetzung</w:t>
        </w:r>
        <w:r>
          <w:rPr>
            <w:noProof/>
            <w:webHidden/>
          </w:rPr>
          <w:tab/>
        </w:r>
        <w:r>
          <w:rPr>
            <w:noProof/>
            <w:webHidden/>
          </w:rPr>
          <w:fldChar w:fldCharType="begin"/>
        </w:r>
        <w:r>
          <w:rPr>
            <w:noProof/>
            <w:webHidden/>
          </w:rPr>
          <w:instrText xml:space="preserve"> PAGEREF _Toc35415683 \h </w:instrText>
        </w:r>
        <w:r>
          <w:rPr>
            <w:noProof/>
            <w:webHidden/>
          </w:rPr>
        </w:r>
        <w:r>
          <w:rPr>
            <w:noProof/>
            <w:webHidden/>
          </w:rPr>
          <w:fldChar w:fldCharType="separate"/>
        </w:r>
        <w:r>
          <w:rPr>
            <w:noProof/>
            <w:webHidden/>
          </w:rPr>
          <w:t>8</w:t>
        </w:r>
        <w:r>
          <w:rPr>
            <w:noProof/>
            <w:webHidden/>
          </w:rPr>
          <w:fldChar w:fldCharType="end"/>
        </w:r>
      </w:hyperlink>
    </w:p>
    <w:p>
      <w:pPr>
        <w:pStyle w:val="Verzeichnis2"/>
        <w:rPr>
          <w:smallCaps w:val="0"/>
          <w:noProof/>
          <w:sz w:val="24"/>
          <w:szCs w:val="24"/>
        </w:rPr>
      </w:pPr>
      <w:hyperlink w:anchor="_Toc35415684" w:history="1">
        <w:r>
          <w:rPr>
            <w:rStyle w:val="Hyperlink"/>
            <w:noProof/>
          </w:rPr>
          <w:t>Artikel 11 Aufhebung</w:t>
        </w:r>
        <w:r>
          <w:rPr>
            <w:noProof/>
            <w:webHidden/>
          </w:rPr>
          <w:tab/>
        </w:r>
        <w:r>
          <w:rPr>
            <w:noProof/>
            <w:webHidden/>
          </w:rPr>
          <w:fldChar w:fldCharType="begin"/>
        </w:r>
        <w:r>
          <w:rPr>
            <w:noProof/>
            <w:webHidden/>
          </w:rPr>
          <w:instrText xml:space="preserve"> PAGEREF _Toc35415684 \h </w:instrText>
        </w:r>
        <w:r>
          <w:rPr>
            <w:noProof/>
            <w:webHidden/>
          </w:rPr>
        </w:r>
        <w:r>
          <w:rPr>
            <w:noProof/>
            <w:webHidden/>
          </w:rPr>
          <w:fldChar w:fldCharType="separate"/>
        </w:r>
        <w:r>
          <w:rPr>
            <w:noProof/>
            <w:webHidden/>
          </w:rPr>
          <w:t>8</w:t>
        </w:r>
        <w:r>
          <w:rPr>
            <w:noProof/>
            <w:webHidden/>
          </w:rPr>
          <w:fldChar w:fldCharType="end"/>
        </w:r>
      </w:hyperlink>
    </w:p>
    <w:p>
      <w:pPr>
        <w:pStyle w:val="Verzeichnis2"/>
        <w:rPr>
          <w:smallCaps w:val="0"/>
          <w:noProof/>
          <w:sz w:val="24"/>
          <w:szCs w:val="24"/>
        </w:rPr>
      </w:pPr>
      <w:hyperlink w:anchor="_Toc35415685" w:history="1">
        <w:r>
          <w:rPr>
            <w:rStyle w:val="Hyperlink"/>
            <w:noProof/>
          </w:rPr>
          <w:t>Artikel 12 Inkrafttreten</w:t>
        </w:r>
        <w:r>
          <w:rPr>
            <w:noProof/>
            <w:webHidden/>
          </w:rPr>
          <w:tab/>
        </w:r>
        <w:r>
          <w:rPr>
            <w:noProof/>
            <w:webHidden/>
          </w:rPr>
          <w:fldChar w:fldCharType="begin"/>
        </w:r>
        <w:r>
          <w:rPr>
            <w:noProof/>
            <w:webHidden/>
          </w:rPr>
          <w:instrText xml:space="preserve"> PAGEREF _Toc35415685 \h </w:instrText>
        </w:r>
        <w:r>
          <w:rPr>
            <w:noProof/>
            <w:webHidden/>
          </w:rPr>
        </w:r>
        <w:r>
          <w:rPr>
            <w:noProof/>
            <w:webHidden/>
          </w:rPr>
          <w:fldChar w:fldCharType="separate"/>
        </w:r>
        <w:r>
          <w:rPr>
            <w:noProof/>
            <w:webHidden/>
          </w:rPr>
          <w:t>8</w:t>
        </w:r>
        <w:r>
          <w:rPr>
            <w:noProof/>
            <w:webHidden/>
          </w:rPr>
          <w:fldChar w:fldCharType="end"/>
        </w:r>
      </w:hyperlink>
    </w:p>
    <w:p>
      <w:pPr>
        <w:pStyle w:val="Verzeichnis2"/>
        <w:rPr>
          <w:smallCaps w:val="0"/>
          <w:noProof/>
          <w:sz w:val="24"/>
          <w:szCs w:val="24"/>
        </w:rPr>
      </w:pPr>
      <w:hyperlink w:anchor="_Toc35415686" w:history="1">
        <w:r>
          <w:rPr>
            <w:rStyle w:val="Hyperlink"/>
            <w:noProof/>
          </w:rPr>
          <w:t>Artikel 13 Adressaten</w:t>
        </w:r>
        <w:r>
          <w:rPr>
            <w:noProof/>
            <w:webHidden/>
          </w:rPr>
          <w:tab/>
        </w:r>
        <w:r>
          <w:rPr>
            <w:noProof/>
            <w:webHidden/>
          </w:rPr>
          <w:fldChar w:fldCharType="begin"/>
        </w:r>
        <w:r>
          <w:rPr>
            <w:noProof/>
            <w:webHidden/>
          </w:rPr>
          <w:instrText xml:space="preserve"> PAGEREF _Toc35415686 \h </w:instrText>
        </w:r>
        <w:r>
          <w:rPr>
            <w:noProof/>
            <w:webHidden/>
          </w:rPr>
        </w:r>
        <w:r>
          <w:rPr>
            <w:noProof/>
            <w:webHidden/>
          </w:rPr>
          <w:fldChar w:fldCharType="separate"/>
        </w:r>
        <w:r>
          <w:rPr>
            <w:noProof/>
            <w:webHidden/>
          </w:rPr>
          <w:t>9</w:t>
        </w:r>
        <w:r>
          <w:rPr>
            <w:noProof/>
            <w:webHidden/>
          </w:rPr>
          <w:fldChar w:fldCharType="end"/>
        </w:r>
      </w:hyperlink>
    </w:p>
    <w:p>
      <w:pPr>
        <w:pStyle w:val="Verzeichnis2"/>
        <w:rPr>
          <w:smallCaps w:val="0"/>
          <w:noProof/>
          <w:sz w:val="24"/>
          <w:szCs w:val="24"/>
        </w:rPr>
      </w:pPr>
      <w:hyperlink w:anchor="_Toc35415687" w:history="1">
        <w:r>
          <w:rPr>
            <w:rStyle w:val="Hyperlink"/>
            <w:i/>
            <w:iCs/>
            <w:noProof/>
          </w:rPr>
          <w:t xml:space="preserve">ANHANG </w:t>
        </w:r>
        <w:r>
          <w:rPr>
            <w:rStyle w:val="Hyperlink"/>
            <w:noProof/>
          </w:rPr>
          <w:t>ENTSPRECHUNGSTABELLE</w:t>
        </w:r>
        <w:r>
          <w:rPr>
            <w:noProof/>
            <w:webHidden/>
          </w:rPr>
          <w:tab/>
        </w:r>
        <w:r>
          <w:rPr>
            <w:noProof/>
            <w:webHidden/>
          </w:rPr>
          <w:fldChar w:fldCharType="begin"/>
        </w:r>
        <w:r>
          <w:rPr>
            <w:noProof/>
            <w:webHidden/>
          </w:rPr>
          <w:instrText xml:space="preserve"> PAGEREF _Toc35415687 \h </w:instrText>
        </w:r>
        <w:r>
          <w:rPr>
            <w:noProof/>
            <w:webHidden/>
          </w:rPr>
        </w:r>
        <w:r>
          <w:rPr>
            <w:noProof/>
            <w:webHidden/>
          </w:rPr>
          <w:fldChar w:fldCharType="separate"/>
        </w:r>
        <w:r>
          <w:rPr>
            <w:noProof/>
            <w:webHidden/>
          </w:rPr>
          <w:t>9</w:t>
        </w:r>
        <w:r>
          <w:rPr>
            <w:noProof/>
            <w:webHidden/>
          </w:rPr>
          <w:fldChar w:fldCharType="end"/>
        </w:r>
      </w:hyperlink>
    </w:p>
    <w:p>
      <w:pPr>
        <w:pStyle w:val="GesAbsatz"/>
        <w:rPr>
          <w:rFonts w:cs="Arial"/>
        </w:rPr>
      </w:pPr>
      <w:r>
        <w:rPr>
          <w:rFonts w:ascii="Times New Roman" w:hAnsi="Times New Roman" w:cs="Arial"/>
          <w:b/>
          <w:caps/>
          <w:color w:val="auto"/>
        </w:rPr>
        <w:fldChar w:fldCharType="end"/>
      </w:r>
    </w:p>
    <w:p>
      <w:pPr>
        <w:pStyle w:val="GesAbsatz"/>
        <w:rPr>
          <w:rFonts w:cs="Arial"/>
          <w:szCs w:val="17"/>
        </w:rPr>
      </w:pPr>
      <w:r>
        <w:rPr>
          <w:rFonts w:cs="Arial"/>
          <w:szCs w:val="17"/>
        </w:rPr>
        <w:t>DAS EUROPÄISCHE PARLAMENT UND DER RAT DER EUROPÄISCHEN UNION —</w:t>
      </w:r>
    </w:p>
    <w:p>
      <w:pPr>
        <w:pStyle w:val="GesAbsatz"/>
        <w:rPr>
          <w:rFonts w:cs="Arial"/>
        </w:rPr>
      </w:pPr>
      <w:r>
        <w:rPr>
          <w:rFonts w:cs="Arial"/>
        </w:rPr>
        <w:t>gestützt auf den Vertrag zur Gründung der Europäischen Gemeinschaft, insbesondere auf Artikel 175 Absatz 1,</w:t>
      </w:r>
    </w:p>
    <w:p>
      <w:pPr>
        <w:pStyle w:val="GesAbsatz"/>
        <w:rPr>
          <w:rFonts w:cs="Arial"/>
        </w:rPr>
      </w:pPr>
      <w:r>
        <w:rPr>
          <w:rFonts w:cs="Arial"/>
        </w:rPr>
        <w:t xml:space="preserve">auf Vorschlag der Kommission </w:t>
      </w:r>
      <w:r>
        <w:rPr>
          <w:rStyle w:val="Funotenzeichen"/>
          <w:rFonts w:cs="Arial"/>
        </w:rPr>
        <w:footnoteReference w:id="1"/>
      </w:r>
      <w:r>
        <w:rPr>
          <w:rFonts w:cs="Arial"/>
        </w:rPr>
        <w:t>,</w:t>
      </w:r>
    </w:p>
    <w:p>
      <w:pPr>
        <w:pStyle w:val="GesAbsatz"/>
        <w:rPr>
          <w:rFonts w:cs="Arial"/>
        </w:rPr>
      </w:pPr>
      <w:r>
        <w:rPr>
          <w:rFonts w:cs="Arial"/>
        </w:rPr>
        <w:t xml:space="preserve">nach Stellungnahme des Europäischen Wirtschafts- und Sozialausschusses </w:t>
      </w:r>
      <w:r>
        <w:rPr>
          <w:rStyle w:val="Funotenzeichen"/>
          <w:rFonts w:cs="Arial"/>
        </w:rPr>
        <w:footnoteReference w:id="2"/>
      </w:r>
      <w:r>
        <w:rPr>
          <w:rFonts w:cs="Arial"/>
        </w:rPr>
        <w:t>,</w:t>
      </w:r>
    </w:p>
    <w:p>
      <w:pPr>
        <w:pStyle w:val="GesAbsatz"/>
        <w:rPr>
          <w:rFonts w:cs="Arial"/>
        </w:rPr>
      </w:pPr>
      <w:r>
        <w:rPr>
          <w:rFonts w:cs="Arial"/>
        </w:rPr>
        <w:t xml:space="preserve">nach Stellungnahme des Ausschusses der Regionen </w:t>
      </w:r>
      <w:r>
        <w:rPr>
          <w:rStyle w:val="Funotenzeichen"/>
          <w:rFonts w:cs="Arial"/>
        </w:rPr>
        <w:footnoteReference w:id="3"/>
      </w:r>
      <w:r>
        <w:rPr>
          <w:rFonts w:cs="Arial"/>
        </w:rPr>
        <w:t>,</w:t>
      </w:r>
    </w:p>
    <w:p>
      <w:pPr>
        <w:pStyle w:val="GesAbsatz"/>
        <w:rPr>
          <w:rFonts w:cs="Arial"/>
        </w:rPr>
      </w:pPr>
      <w:r>
        <w:rPr>
          <w:rFonts w:cs="Arial"/>
        </w:rPr>
        <w:t xml:space="preserve">gemäß dem Verfahren des Artikels 251 des Vertrags </w:t>
      </w:r>
      <w:r>
        <w:rPr>
          <w:rStyle w:val="Funotenzeichen"/>
          <w:rFonts w:cs="Arial"/>
        </w:rPr>
        <w:footnoteReference w:id="4"/>
      </w:r>
      <w:r>
        <w:rPr>
          <w:rFonts w:cs="Arial"/>
        </w:rPr>
        <w:t>,</w:t>
      </w:r>
    </w:p>
    <w:p>
      <w:pPr>
        <w:pStyle w:val="GesAbsatz"/>
        <w:rPr>
          <w:rFonts w:cs="Arial"/>
        </w:rPr>
      </w:pPr>
      <w:r>
        <w:rPr>
          <w:rFonts w:cs="Arial"/>
        </w:rPr>
        <w:t>aufgrund des vom Vermittlungsausschuss am 8. November</w:t>
      </w:r>
    </w:p>
    <w:p>
      <w:pPr>
        <w:pStyle w:val="GesAbsatz"/>
        <w:rPr>
          <w:rFonts w:cs="Arial"/>
        </w:rPr>
      </w:pPr>
      <w:r>
        <w:rPr>
          <w:rFonts w:cs="Arial"/>
        </w:rPr>
        <w:t>2002 gebilligten gemeinsamen Entwurfs,</w:t>
      </w:r>
    </w:p>
    <w:p>
      <w:pPr>
        <w:pStyle w:val="GesAbsatz"/>
        <w:rPr>
          <w:rFonts w:cs="Arial"/>
        </w:rPr>
      </w:pPr>
      <w:r>
        <w:rPr>
          <w:rFonts w:cs="Arial"/>
        </w:rPr>
        <w:t>in Erwägung nachstehender Gründe:</w:t>
      </w:r>
    </w:p>
    <w:p>
      <w:pPr>
        <w:pStyle w:val="GesAbsatz"/>
        <w:rPr>
          <w:rFonts w:cs="Arial"/>
        </w:rPr>
      </w:pPr>
      <w:r>
        <w:rPr>
          <w:rFonts w:cs="Arial"/>
          <w:szCs w:val="17"/>
        </w:rPr>
        <w:t xml:space="preserve">(1) </w:t>
      </w:r>
      <w:r>
        <w:rPr>
          <w:rFonts w:cs="Arial"/>
        </w:rPr>
        <w:t>Der erweiterte Zugang der Öffentlichkeit zu umweltbezogenen Informationen und die Verbreitung dieser Informationen tragen dazu bei, das Umweltbewusstsein zu schärfen, einen freien Meinungsaustausch und eine wirksamere Teilnahme der Öffentlichkeit an Entscheidungsverfahren in Umweltfragen zu ermöglichen und letztendlich so den Umweltschutz zu verbessern.</w:t>
      </w:r>
    </w:p>
    <w:p>
      <w:pPr>
        <w:pStyle w:val="GesAbsatz"/>
        <w:rPr>
          <w:rFonts w:cs="Arial"/>
        </w:rPr>
      </w:pPr>
      <w:r>
        <w:rPr>
          <w:rFonts w:cs="Arial"/>
          <w:szCs w:val="17"/>
        </w:rPr>
        <w:t xml:space="preserve">(2) </w:t>
      </w:r>
      <w:r>
        <w:rPr>
          <w:rFonts w:cs="Arial"/>
        </w:rPr>
        <w:t xml:space="preserve">Die Richtlinie 90/313/EWG des Rates vom 7. Juni 1990 über den freien Zugang zu Informationen über die Umwelt </w:t>
      </w:r>
      <w:r>
        <w:rPr>
          <w:rStyle w:val="Funotenzeichen"/>
          <w:rFonts w:cs="Arial"/>
        </w:rPr>
        <w:footnoteReference w:id="5"/>
      </w:r>
      <w:r>
        <w:rPr>
          <w:rFonts w:cs="Arial"/>
        </w:rPr>
        <w:t xml:space="preserve"> hat durch die Einführung von Maßnahmen zur Ausübung des Rechts auf Zugang der Öffentlichkeit zu Umweltinformationen einen Wandlungsprozess hinsichtlich der Art und Weise, in der Behörden mit Offenheit und Transparenz umgehen, eingeleitet, der ausgebaut und fortgesetzt werden sollte. Die vorliegende Richtlinie erweitert den bisher aufgrund der Richtlinie 90/313/EWG gewährten Zugang.</w:t>
      </w:r>
    </w:p>
    <w:p>
      <w:pPr>
        <w:pStyle w:val="GesAbsatz"/>
        <w:rPr>
          <w:rFonts w:cs="Arial"/>
        </w:rPr>
      </w:pPr>
      <w:r>
        <w:rPr>
          <w:rFonts w:cs="Arial"/>
          <w:szCs w:val="17"/>
        </w:rPr>
        <w:t xml:space="preserve">(3) </w:t>
      </w:r>
      <w:r>
        <w:rPr>
          <w:rFonts w:cs="Arial"/>
        </w:rPr>
        <w:t>Nach Artikel 8 der genannten Richtlinie sind die Mitgliedstaaten verpflichtet, der Kommission über ihre Erfahrungen Bericht zu erstatten; auf dieser Grundlage erstellt die Kommission einen Bericht an das Europäische Parlament und den Rat und fügt ihm etwaige Vorschläge zur Änderung der Richtlinie bei, die sie für zweckmäßig hält.</w:t>
      </w:r>
    </w:p>
    <w:p>
      <w:pPr>
        <w:pStyle w:val="GesAbsatz"/>
        <w:rPr>
          <w:rFonts w:cs="Arial"/>
        </w:rPr>
      </w:pPr>
      <w:r>
        <w:rPr>
          <w:rFonts w:cs="Arial"/>
          <w:szCs w:val="17"/>
        </w:rPr>
        <w:lastRenderedPageBreak/>
        <w:t xml:space="preserve">(4) </w:t>
      </w:r>
      <w:r>
        <w:rPr>
          <w:rFonts w:cs="Arial"/>
        </w:rPr>
        <w:t xml:space="preserve">In dem Bericht gemäß Artikel 8 der genannten Richtlinie werden konkrete Probleme bei der praktischen Anwendung der Richtlinie genannt. </w:t>
      </w:r>
    </w:p>
    <w:p>
      <w:pPr>
        <w:pStyle w:val="GesAbsatz"/>
        <w:rPr>
          <w:rFonts w:cs="Arial"/>
        </w:rPr>
      </w:pPr>
      <w:r>
        <w:rPr>
          <w:rFonts w:cs="Arial"/>
          <w:szCs w:val="17"/>
        </w:rPr>
        <w:t xml:space="preserve">(5) </w:t>
      </w:r>
      <w:r>
        <w:rPr>
          <w:rFonts w:cs="Arial"/>
        </w:rPr>
        <w:t>Am 25. Juni 1998 unterzeichnete die Europäische Gemeinschaft das Übereinkommen der UN-Wirtschaftskommission für Europa über den Zugang zu Informationen, die Öffentlichkeitsbeteiligung an Entscheidungsverfahren und den Zugang zu Gerichten in Umweltangelegenheiten („Übereinkommen von Aarhus“). Die Bestimmungen des Gemeinschaftsrechts müssen im Hinblick auf den Abschluss des Übereinkommens durch die Europäische Gemeinschaft mit dem Übereinkommen übereinstimmen.</w:t>
      </w:r>
    </w:p>
    <w:p>
      <w:pPr>
        <w:pStyle w:val="GesAbsatz"/>
        <w:rPr>
          <w:rFonts w:cs="Arial"/>
        </w:rPr>
      </w:pPr>
      <w:r>
        <w:rPr>
          <w:rFonts w:cs="Arial"/>
          <w:szCs w:val="17"/>
        </w:rPr>
        <w:t xml:space="preserve">(6) </w:t>
      </w:r>
      <w:r>
        <w:rPr>
          <w:rFonts w:cs="Arial"/>
        </w:rPr>
        <w:t>Im Interesse größerer Transparenz ist es zweckmäßig, die Richtlinie 90/313/EWG nicht zu ändern, sondern zu ersetzen. Auf diese Weise wird den Betroffenen ein einheitlicher, klarer und zusammenhängender Rechtstext vorgelegt.</w:t>
      </w:r>
    </w:p>
    <w:p>
      <w:pPr>
        <w:pStyle w:val="GesAbsatz"/>
        <w:rPr>
          <w:rFonts w:cs="Arial"/>
        </w:rPr>
      </w:pPr>
      <w:r>
        <w:rPr>
          <w:rFonts w:cs="Arial"/>
          <w:szCs w:val="17"/>
        </w:rPr>
        <w:t xml:space="preserve">(7) </w:t>
      </w:r>
      <w:r>
        <w:rPr>
          <w:rFonts w:cs="Arial"/>
        </w:rPr>
        <w:t>Die Unterschiede der in den Mitgliedstaaten geltenden Vorschriften über den Zugang zu umweltbezogenen Informationen im Besitz der Behörden können in der Gemeinschaft zu einer Ungleichheit hinsichtlich des Zugangs zu solchen Informationen oder hinsichtlich der Wettbewerbsbedingungen führen.</w:t>
      </w:r>
    </w:p>
    <w:p>
      <w:pPr>
        <w:pStyle w:val="GesAbsatz"/>
        <w:rPr>
          <w:rFonts w:cs="Arial"/>
        </w:rPr>
      </w:pPr>
      <w:r>
        <w:rPr>
          <w:rFonts w:cs="Arial"/>
          <w:szCs w:val="17"/>
        </w:rPr>
        <w:t xml:space="preserve">(8) </w:t>
      </w:r>
      <w:r>
        <w:rPr>
          <w:rFonts w:cs="Arial"/>
        </w:rPr>
        <w:t>Es muss gewährleistet werden, dass jede natürliche oder juristische Person ohne Geltendmachung eines Interesses ein Recht auf Zugang zu bei Behörden vorhandenen oder für diese bereitgehaltenen Umweltinformationen hat.</w:t>
      </w:r>
    </w:p>
    <w:p>
      <w:pPr>
        <w:pStyle w:val="GesAbsatz"/>
        <w:rPr>
          <w:rFonts w:cs="Arial"/>
        </w:rPr>
      </w:pPr>
      <w:r>
        <w:rPr>
          <w:rFonts w:cs="Arial"/>
          <w:szCs w:val="17"/>
        </w:rPr>
        <w:t xml:space="preserve">(9) </w:t>
      </w:r>
      <w:r>
        <w:rPr>
          <w:rFonts w:cs="Arial"/>
        </w:rPr>
        <w:t>Ferner ist es notwendig, dass Behörden Umweltinformationen insbesondere unter Verwendung von Informations- und Kommunikationstechnologien so umfassend wie möglich öffentlich zugänglich machen und verbreiten. Die zukünftige Entwicklung dieser Technologien sollte bei der Berichterstattung über diese Richtlinie und bei ihrer Überprüfung berücksichtigt werden.</w:t>
      </w:r>
    </w:p>
    <w:p>
      <w:pPr>
        <w:pStyle w:val="GesAbsatz"/>
        <w:rPr>
          <w:rFonts w:cs="Arial"/>
        </w:rPr>
      </w:pPr>
      <w:r>
        <w:rPr>
          <w:rFonts w:cs="Arial"/>
          <w:szCs w:val="17"/>
        </w:rPr>
        <w:t xml:space="preserve">(10) </w:t>
      </w:r>
      <w:r>
        <w:rPr>
          <w:rFonts w:cs="Arial"/>
        </w:rPr>
        <w:t>Die Bestimmung des Begriffs „Umweltinformationen“ sollte dahin gehend präzisiert werden, dass Informationen jeder Form zu folgenden Bereichen erfasst werden: Zustand der Umwelt; Faktoren, Maßnahmen oder Tätigkeiten, die Auswirkungen auf die Umwelt haben oder haben können oder die dem Schutz der Umwelt dienen; Kosten/Nutzen-Analysen und wirtschaftliche Analysen im Rahmen solcher Maßnahmen oder Tätigkeiten; außerdem Informationen über den Zustand der menschlichen Gesundheit und Sicherheit einschließlich der Kontamination der Lebensmittelkette, Lebensbedingungen der Menschen, Kulturstätten und Bauwerke, soweit sie von einem der genannten Aspekte betroffen sind oder betroffen sein können.</w:t>
      </w:r>
    </w:p>
    <w:p>
      <w:pPr>
        <w:pStyle w:val="GesAbsatz"/>
        <w:rPr>
          <w:rFonts w:cs="Arial"/>
        </w:rPr>
      </w:pPr>
      <w:r>
        <w:rPr>
          <w:rFonts w:cs="Arial"/>
          <w:szCs w:val="17"/>
        </w:rPr>
        <w:t xml:space="preserve">(11) </w:t>
      </w:r>
      <w:r>
        <w:rPr>
          <w:rFonts w:cs="Arial"/>
        </w:rPr>
        <w:t>Um dem in Artikel 6 des Vertrags festgelegten Grundsatz, wonach die Erfordernisse des Umweltschutzes bei der Festlegung und Durchführung der Gemeinschaftspolitiken und -maßnahmen einzubeziehen sind, Rechnung zu tragen, sollte die Bestimmung des Begriffs „Behörden“ so erweitert werden, dass davon Regierungen und andere Stellen der öffentlichen Verwaltung auf nationaler, regionaler oder lokaler Ebene erfasst werden, unabhängig davon, ob sie spezifische Zuständigkeiten für die Umwelt wahrnehmen oder nicht. Die Begriffsbestimmung sollte ebenfalls auf andere Personen oder Stellen ausgedehnt werden, die im Rahmen des einzelstaatlichen Rechts umweltbezogene Aufgaben der öffentlichen Verwaltung erfüllen, sowie auf andere Personen oder Stellen, die unter deren Aufsicht tätig sind und öffentliche Zuständigkeiten im Umweltbereich haben oder entsprechende Aufgaben wahrnehmen.</w:t>
      </w:r>
    </w:p>
    <w:p>
      <w:pPr>
        <w:pStyle w:val="GesAbsatz"/>
        <w:rPr>
          <w:rFonts w:cs="Arial"/>
        </w:rPr>
      </w:pPr>
      <w:r>
        <w:rPr>
          <w:rFonts w:cs="Arial"/>
          <w:szCs w:val="17"/>
        </w:rPr>
        <w:t xml:space="preserve">(12) </w:t>
      </w:r>
      <w:r>
        <w:rPr>
          <w:rFonts w:cs="Arial"/>
        </w:rPr>
        <w:t>Umweltinformationen, die materiell von anderen Stellen für Behörden bereitgehalten werden, sollten ebenfalls in den Geltungsbereich dieser Richtlinie fallen.</w:t>
      </w:r>
    </w:p>
    <w:p>
      <w:pPr>
        <w:pStyle w:val="GesAbsatz"/>
        <w:rPr>
          <w:rFonts w:cs="Arial"/>
        </w:rPr>
      </w:pPr>
      <w:r>
        <w:rPr>
          <w:rFonts w:cs="Arial"/>
          <w:szCs w:val="17"/>
        </w:rPr>
        <w:t xml:space="preserve">(13) </w:t>
      </w:r>
      <w:r>
        <w:rPr>
          <w:rFonts w:cs="Arial"/>
        </w:rPr>
        <w:t>Umweltinformationen sollten Antragstellern so rasch wie möglich und innerhalb einer angemessenen Frist zugänglich gemacht werden, wobei vom Antragsteller genannte Fristen berücksichtigt werden sollten.</w:t>
      </w:r>
    </w:p>
    <w:p>
      <w:pPr>
        <w:pStyle w:val="GesAbsatz"/>
        <w:rPr>
          <w:rFonts w:cs="Arial"/>
        </w:rPr>
      </w:pPr>
      <w:r>
        <w:rPr>
          <w:rFonts w:cs="Arial"/>
          <w:szCs w:val="17"/>
        </w:rPr>
        <w:t xml:space="preserve">(14) </w:t>
      </w:r>
      <w:r>
        <w:rPr>
          <w:rFonts w:cs="Arial"/>
        </w:rPr>
        <w:t>Die Behörden sollten Umweltinformationen in der vom Antragsteller gewünschten Form bzw. dem gewünschten Format zugänglich machen, es sei denn, die Informationen sind bereits in einer anderen Form bzw. einem anderen Format öffentlich zugänglich oder es erscheint sinnvoll, sie in einer anderen Form bzw. einem anderen Format zugänglich zu machen. Ferner sollten die Behörden verpflichtet sein, sich in angemessener Weise darum zu bemühen, dass bei ihnen vorhandene oder für sie bereitgehaltene Umweltinformationen in unmittelbar reproduzierbaren und mit elektronischen Mitteln zugänglichen Formen bzw. Formaten vorliegen.</w:t>
      </w:r>
    </w:p>
    <w:p>
      <w:pPr>
        <w:pStyle w:val="GesAbsatz"/>
        <w:rPr>
          <w:rFonts w:cs="Arial"/>
        </w:rPr>
      </w:pPr>
      <w:r>
        <w:rPr>
          <w:rFonts w:cs="Arial"/>
          <w:szCs w:val="17"/>
        </w:rPr>
        <w:t xml:space="preserve">(15) </w:t>
      </w:r>
      <w:r>
        <w:rPr>
          <w:rFonts w:cs="Arial"/>
        </w:rPr>
        <w:t>Die Mitgliedstaaten sollten die praktischen Vorkehrungen treffen, nach denen derartige Informationen wirksam zugänglich gemacht werden. Diese Vorkehrungen stellen sicher, dass die Information wirksam und leicht zugänglich ist und für die Öffentlichkeit zunehmend durch öffentliche Telekommunikationsnetze einschließlich öffentlich zugänglicher Listen der Behörden und Verzeichnisse oder Listen über bei Behörden vorhandene oder für sie bereitgehaltene Umweltinformationen zugänglich wird.</w:t>
      </w:r>
    </w:p>
    <w:p>
      <w:pPr>
        <w:pStyle w:val="GesAbsatz"/>
        <w:rPr>
          <w:rFonts w:cs="Arial"/>
        </w:rPr>
      </w:pPr>
      <w:r>
        <w:rPr>
          <w:rFonts w:cs="Arial"/>
          <w:szCs w:val="17"/>
        </w:rPr>
        <w:t xml:space="preserve">(16) </w:t>
      </w:r>
      <w:r>
        <w:rPr>
          <w:rFonts w:cs="Arial"/>
        </w:rPr>
        <w:t>Das Recht auf Information beinhaltet, dass die Bekanntgabe von Informationen die allgemeine Regel sein sollte und dass Behörden befugt sein sollten, Anträge auf Zugang zu Umweltinformationen in bestimmten, genau festgelegten Fällen abzulehnen. Die Gründe für die Verweigerung der Bekanntgabe sollten eng ausgelegt werden, wobei das öffentliche Interesse an der Bekanntgabe gegen das Interesse an der Verweigerung der Bekanntgabe abgewogen werden sollten. Die Gründe für die Verweigerung von Informationen sind dem Antragsteller innerhalb der in dieser Richtlinie festgelegten Frist mitzuteilen.</w:t>
      </w:r>
    </w:p>
    <w:p>
      <w:pPr>
        <w:pStyle w:val="GesAbsatz"/>
        <w:rPr>
          <w:rFonts w:cs="Arial"/>
        </w:rPr>
      </w:pPr>
      <w:r>
        <w:rPr>
          <w:rFonts w:cs="Arial"/>
          <w:szCs w:val="17"/>
        </w:rPr>
        <w:lastRenderedPageBreak/>
        <w:t xml:space="preserve">(17) </w:t>
      </w:r>
      <w:r>
        <w:rPr>
          <w:rFonts w:cs="Arial"/>
        </w:rPr>
        <w:t>Behörden sollten Umweltinformationen auszugsweise zugänglich machen, sofern es möglich ist, unter die Ausnahmebestimmungen fallende von anderen gewünschten Informationen zu trennen.</w:t>
      </w:r>
    </w:p>
    <w:p>
      <w:pPr>
        <w:pStyle w:val="GesAbsatz"/>
        <w:rPr>
          <w:rFonts w:cs="Arial"/>
        </w:rPr>
      </w:pPr>
      <w:r>
        <w:rPr>
          <w:rFonts w:cs="Arial"/>
          <w:szCs w:val="17"/>
        </w:rPr>
        <w:t xml:space="preserve">(18) </w:t>
      </w:r>
      <w:r>
        <w:rPr>
          <w:rFonts w:cs="Arial"/>
        </w:rPr>
        <w:t>Die Behörden sollten für die Übermittlung von Umweltinformationen eine Gebühr erheben können, die jedoch angemessen sein sollte. Dies beinhaltet, dass die Gebühr grundsätzlich die tatsächlichen Kosten der Anfertigung des betreffenden Materials nicht übersteigen darf. Fälle, in denen eine Vorauszahlung verlangt wird, sollten beschränkt werden. In besonderen Fällen, in denen die Behörden Umweltinformationen zu kommerziellen Zwecken zugänglich machen und in denen dies notwendig ist, um die weitere Sammlung und Veröffentlichung solcher Informationen zu gewährleisten, wird eine marktübliche Gebühr als angemessen angesehen; es kann eine Vorauszahlung verlangt werden. Ein Gebührenverzeichnis sollte zusammen mit Informationen über die Umstände, unter denen eine Gebühr erhoben oder erlassen werden kann, veröffentlicht und den Antragstellern zugänglich gemacht werden.</w:t>
      </w:r>
    </w:p>
    <w:p>
      <w:pPr>
        <w:pStyle w:val="GesAbsatz"/>
        <w:rPr>
          <w:rFonts w:cs="Arial"/>
        </w:rPr>
      </w:pPr>
      <w:r>
        <w:rPr>
          <w:rFonts w:cs="Arial"/>
          <w:szCs w:val="17"/>
        </w:rPr>
        <w:t xml:space="preserve">(19) </w:t>
      </w:r>
      <w:r>
        <w:rPr>
          <w:rFonts w:cs="Arial"/>
        </w:rPr>
        <w:t>Antragsteller sollten die Handlungen oder Unterlassungen von Behörden in Bezug auf einen Antrag auf dem Verwaltungs- oder Rechtsweg anfechten können.</w:t>
      </w:r>
    </w:p>
    <w:p>
      <w:pPr>
        <w:pStyle w:val="GesAbsatz"/>
        <w:rPr>
          <w:rFonts w:cs="Arial"/>
        </w:rPr>
      </w:pPr>
      <w:r>
        <w:rPr>
          <w:rFonts w:cs="Arial"/>
          <w:szCs w:val="17"/>
        </w:rPr>
        <w:t xml:space="preserve">(20) </w:t>
      </w:r>
      <w:r>
        <w:rPr>
          <w:rFonts w:cs="Arial"/>
        </w:rPr>
        <w:t>Behörden sollten sich darum bemühen sicherzustellen, dass bei einer Zusammenstellung von Umweltinformationen durch sie oder für sie die Informationen verständlich, exakt und vergleichbar sind. Da dies ein wichtiger Faktor für die Bewertung der Qualität der bereitgestellten Information ist, sollte das zur Erhebung der Informationen angewandte Verfahren ebenfalls auf Antrag offen gelegt werden.</w:t>
      </w:r>
    </w:p>
    <w:p>
      <w:pPr>
        <w:pStyle w:val="GesAbsatz"/>
        <w:rPr>
          <w:rFonts w:cs="Arial"/>
        </w:rPr>
      </w:pPr>
      <w:r>
        <w:rPr>
          <w:rFonts w:cs="Arial"/>
          <w:szCs w:val="17"/>
        </w:rPr>
        <w:t xml:space="preserve">(21) </w:t>
      </w:r>
      <w:r>
        <w:rPr>
          <w:rFonts w:cs="Arial"/>
        </w:rPr>
        <w:t>Um das allgemeine Umweltbewusstsein zu erhöhen und den Umweltschutz zu verbessern, sollten die Behörden für ihre Aufgaben relevante Umweltinformationen, insbesondere — sofern verfügbar — unter Verwendung von Computer-Telekommunikation und/oder elektronischer Technologien, soweit angemessen zugänglich machen und verbreiten.</w:t>
      </w:r>
    </w:p>
    <w:p>
      <w:pPr>
        <w:pStyle w:val="GesAbsatz"/>
        <w:rPr>
          <w:rFonts w:cs="Arial"/>
        </w:rPr>
      </w:pPr>
      <w:r>
        <w:rPr>
          <w:rFonts w:cs="Arial"/>
          <w:szCs w:val="17"/>
        </w:rPr>
        <w:t xml:space="preserve">(22) </w:t>
      </w:r>
      <w:r>
        <w:rPr>
          <w:rFonts w:cs="Arial"/>
        </w:rPr>
        <w:t>Diese Richtlinie sollte alle vier Jahre nach ihrem Inkrafttreten vor dem Hintergrund der gewonnenen Erfahrungen und nach Vorlage der entsprechenden Berichte der Mitgliedstaaten bewertet und auf dieser Grundlage überarbeitet werden. Die Kommission sollte dem Europäischen Parlament und dem Rat einen Bewertungsbericht vorlegen.</w:t>
      </w:r>
    </w:p>
    <w:p>
      <w:pPr>
        <w:pStyle w:val="GesAbsatz"/>
        <w:rPr>
          <w:rFonts w:cs="Arial"/>
        </w:rPr>
      </w:pPr>
      <w:r>
        <w:rPr>
          <w:rFonts w:cs="Arial"/>
          <w:szCs w:val="17"/>
        </w:rPr>
        <w:t xml:space="preserve">(23) </w:t>
      </w:r>
      <w:r>
        <w:rPr>
          <w:rFonts w:cs="Arial"/>
        </w:rPr>
        <w:t>Da die Ziele dieser Richtlinie auf Ebene der Mitgliedstaaten nicht ausreichend erreicht werden können und daher besser auf Gemeinschaftsebene zu erreichen sind, kann die Gemeinschaft im Einklang mit dem in Artikel 5 des Vertrags niedergelegten Subsidiaritätsprinzip tätig werden. Entsprechend dem Verhältnismäßigkeitsprinzip nach demselben Artikel geht die Richtlinie nicht über das für die Erreichung dieser Ziele erforderliche Maß hinaus.</w:t>
      </w:r>
    </w:p>
    <w:p>
      <w:pPr>
        <w:pStyle w:val="GesAbsatz"/>
        <w:rPr>
          <w:rFonts w:cs="Arial"/>
        </w:rPr>
      </w:pPr>
      <w:r>
        <w:rPr>
          <w:rFonts w:cs="Arial"/>
          <w:szCs w:val="17"/>
        </w:rPr>
        <w:t xml:space="preserve">(24) </w:t>
      </w:r>
      <w:r>
        <w:rPr>
          <w:rFonts w:cs="Arial"/>
        </w:rPr>
        <w:t>Die Bestimmungen dieser Richtlinie berühren nicht das Recht der Mitgliedstaaten, Vorschriften beizubehalten oder einzuführen, die der Öffentlichkeit einen breiteren Zugang zu Informationen gestatten, als in dieser Richtlinie vorgesehen —</w:t>
      </w:r>
    </w:p>
    <w:p>
      <w:pPr>
        <w:pStyle w:val="GesAbsatz"/>
        <w:rPr>
          <w:rFonts w:cs="Arial"/>
          <w:szCs w:val="17"/>
        </w:rPr>
      </w:pPr>
      <w:r>
        <w:rPr>
          <w:rFonts w:cs="Arial"/>
          <w:szCs w:val="17"/>
        </w:rPr>
        <w:t>HABEN FOLGENDE RICHTLINIE ERLASSEN:</w:t>
      </w:r>
    </w:p>
    <w:p>
      <w:pPr>
        <w:pStyle w:val="berschrift2"/>
      </w:pPr>
      <w:bookmarkStart w:id="2" w:name="_Toc35415674"/>
      <w:r>
        <w:t>Artikel 1</w:t>
      </w:r>
      <w:r>
        <w:br/>
        <w:t>Ziele</w:t>
      </w:r>
      <w:bookmarkEnd w:id="2"/>
    </w:p>
    <w:p>
      <w:pPr>
        <w:pStyle w:val="GesAbsatz"/>
        <w:rPr>
          <w:rFonts w:cs="Arial"/>
        </w:rPr>
      </w:pPr>
      <w:r>
        <w:rPr>
          <w:rFonts w:cs="Arial"/>
        </w:rPr>
        <w:t>Mit dieser Richtlinie werden folgende Ziele verfolgt:</w:t>
      </w:r>
    </w:p>
    <w:p>
      <w:pPr>
        <w:pStyle w:val="GesAbsatz"/>
        <w:ind w:left="426" w:hanging="426"/>
        <w:rPr>
          <w:rFonts w:cs="Arial"/>
        </w:rPr>
      </w:pPr>
      <w:r>
        <w:rPr>
          <w:rFonts w:cs="Arial"/>
        </w:rPr>
        <w:t>a)</w:t>
      </w:r>
      <w:r>
        <w:rPr>
          <w:rFonts w:cs="Arial"/>
        </w:rPr>
        <w:tab/>
        <w:t>die Gewährleistung des Rechts auf Zugang zu Umweltinformationen, die bei Behörden vorhanden sind oder für sie bereitgehalten werden, und die Festlegung der grundlegenden Voraussetzungen und praktischer Vorkehrungen für die Ausübung dieses Rechts sowie</w:t>
      </w:r>
    </w:p>
    <w:p>
      <w:pPr>
        <w:pStyle w:val="GesAbsatz"/>
        <w:ind w:left="426" w:hanging="426"/>
        <w:rPr>
          <w:rFonts w:cs="Arial"/>
        </w:rPr>
      </w:pPr>
      <w:r>
        <w:rPr>
          <w:rFonts w:cs="Arial"/>
        </w:rPr>
        <w:t>b)</w:t>
      </w:r>
      <w:r>
        <w:rPr>
          <w:rFonts w:cs="Arial"/>
        </w:rPr>
        <w:tab/>
        <w:t>die Sicherstellung, dass Umweltinformationen selbstverständlich zunehmend öffentlich zugänglich gemacht und verbreitet werden, um eine möglichst umfassende und systematische Verfügbarkeit und Verbreitung von Umweltinformationen in der Öffentlichkeit zu erreichen. Dafür wird die Verwendung insbesondere von Computer-Telekommunikation und/oder elektronischen Technologien gefördert, soweit diese verfügbar sind.</w:t>
      </w:r>
    </w:p>
    <w:p>
      <w:pPr>
        <w:pStyle w:val="berschrift2"/>
        <w:rPr>
          <w:rFonts w:cs="Arial"/>
        </w:rPr>
      </w:pPr>
      <w:bookmarkStart w:id="3" w:name="_Toc35415675"/>
      <w:r>
        <w:rPr>
          <w:rFonts w:cs="Arial"/>
        </w:rPr>
        <w:t>Artikel 2</w:t>
      </w:r>
      <w:r>
        <w:rPr>
          <w:rFonts w:cs="Arial"/>
        </w:rPr>
        <w:br/>
      </w:r>
      <w:r>
        <w:t>Begriffsbestimmungen</w:t>
      </w:r>
      <w:bookmarkEnd w:id="3"/>
    </w:p>
    <w:p>
      <w:pPr>
        <w:pStyle w:val="GesAbsatz"/>
        <w:rPr>
          <w:rFonts w:cs="Arial"/>
        </w:rPr>
      </w:pPr>
      <w:r>
        <w:rPr>
          <w:rFonts w:cs="Arial"/>
        </w:rPr>
        <w:t>Im Sinne dieser Richtlinie bezeichnet der Ausdruck:</w:t>
      </w:r>
    </w:p>
    <w:p>
      <w:pPr>
        <w:pStyle w:val="GesAbsatz"/>
        <w:ind w:left="426" w:hanging="426"/>
        <w:rPr>
          <w:rFonts w:cs="Arial"/>
        </w:rPr>
      </w:pPr>
      <w:r>
        <w:rPr>
          <w:rFonts w:cs="Arial"/>
        </w:rPr>
        <w:t>1.</w:t>
      </w:r>
      <w:r>
        <w:rPr>
          <w:rFonts w:cs="Arial"/>
        </w:rPr>
        <w:tab/>
        <w:t>„Umweltinformationen“ sämtliche Informationen in schriftlicher, visueller, akustischer, elektronischer oder sonstiger materieller Form über</w:t>
      </w:r>
    </w:p>
    <w:p>
      <w:pPr>
        <w:pStyle w:val="GesAbsatz"/>
        <w:tabs>
          <w:tab w:val="clear" w:pos="425"/>
        </w:tabs>
        <w:ind w:left="851" w:hanging="425"/>
        <w:rPr>
          <w:rFonts w:cs="Arial"/>
        </w:rPr>
      </w:pPr>
      <w:r>
        <w:rPr>
          <w:rFonts w:cs="Arial"/>
        </w:rPr>
        <w:t>a)</w:t>
      </w:r>
      <w:r>
        <w:rPr>
          <w:rFonts w:cs="Arial"/>
        </w:rPr>
        <w:tab/>
        <w:t>den Zustand von Umweltbestandteilen wie Luft und Atmosphäre, Wasser, Boden, Land, Landschaft und natürliche Lebensräume einschließlich Feuchtgebiete, Küsten- und Meeresgebiete, die Artenvielfalt und ihre Bestandteile, einschließlich genetisch veränderter Organismen, sowie die Wechselwirkungen zwischen diesen Bestandteilen,</w:t>
      </w:r>
    </w:p>
    <w:p>
      <w:pPr>
        <w:pStyle w:val="GesAbsatz"/>
        <w:tabs>
          <w:tab w:val="clear" w:pos="425"/>
        </w:tabs>
        <w:ind w:left="851" w:hanging="425"/>
        <w:rPr>
          <w:rFonts w:cs="Arial"/>
        </w:rPr>
      </w:pPr>
      <w:r>
        <w:rPr>
          <w:rFonts w:cs="Arial"/>
        </w:rPr>
        <w:lastRenderedPageBreak/>
        <w:t>b)</w:t>
      </w:r>
      <w:r>
        <w:rPr>
          <w:rFonts w:cs="Arial"/>
        </w:rPr>
        <w:tab/>
        <w:t>Faktoren wie Stoffe, Energie, Lärm und Strahlung oder Abfall einschließlich radioaktiven Abfalls, Emissionen, Ableitungen oder sonstiges Freisetzen von Stoffen in die Umwelt, die sich auf die unter Buchstabe a) genannten Umweltbestandteile auswirken oder wahrscheinlich auswirken,</w:t>
      </w:r>
    </w:p>
    <w:p>
      <w:pPr>
        <w:pStyle w:val="GesAbsatz"/>
        <w:tabs>
          <w:tab w:val="clear" w:pos="425"/>
        </w:tabs>
        <w:ind w:left="851" w:hanging="425"/>
        <w:rPr>
          <w:rFonts w:cs="Arial"/>
        </w:rPr>
      </w:pPr>
      <w:r>
        <w:rPr>
          <w:rFonts w:cs="Arial"/>
        </w:rPr>
        <w:t>c)</w:t>
      </w:r>
      <w:r>
        <w:rPr>
          <w:rFonts w:cs="Arial"/>
        </w:rPr>
        <w:tab/>
        <w:t xml:space="preserve">Maßnahmen (einschließlich Verwaltungsmaßnahmen), wie z. B. Politiken, Gesetze, Pläne und Programme, Umweltvereinbarungen und Tätigkeiten, die sich auf die unter den Buchstaben a) und b) genannten Umweltbestandteile und -faktoren auswirken oder wahrscheinlich auswirken, sowie Maßnahmen oder Tätigkeiten zum Schutz dieser Elemente, </w:t>
      </w:r>
    </w:p>
    <w:p>
      <w:pPr>
        <w:pStyle w:val="GesAbsatz"/>
        <w:tabs>
          <w:tab w:val="clear" w:pos="425"/>
        </w:tabs>
        <w:ind w:left="851" w:hanging="425"/>
        <w:rPr>
          <w:rFonts w:cs="Arial"/>
        </w:rPr>
      </w:pPr>
      <w:r>
        <w:rPr>
          <w:rFonts w:cs="Arial"/>
        </w:rPr>
        <w:t>d)</w:t>
      </w:r>
      <w:r>
        <w:rPr>
          <w:rFonts w:cs="Arial"/>
        </w:rPr>
        <w:tab/>
        <w:t>Berichte über die Umsetzung des Umweltrechts,</w:t>
      </w:r>
    </w:p>
    <w:p>
      <w:pPr>
        <w:pStyle w:val="GesAbsatz"/>
        <w:tabs>
          <w:tab w:val="clear" w:pos="425"/>
        </w:tabs>
        <w:ind w:left="851" w:hanging="425"/>
        <w:rPr>
          <w:rFonts w:cs="Arial"/>
        </w:rPr>
      </w:pPr>
      <w:r>
        <w:rPr>
          <w:rFonts w:cs="Arial"/>
        </w:rPr>
        <w:t>e)</w:t>
      </w:r>
      <w:r>
        <w:rPr>
          <w:rFonts w:cs="Arial"/>
        </w:rPr>
        <w:tab/>
        <w:t>Kosten/Nutzen-Analysen und sonstige wirtschaftliche Analysen und Annahmen, die im Rahmen der unter Buchstabe c) genannten Maßnahmen und Tätigkeiten verwendet werden, und</w:t>
      </w:r>
    </w:p>
    <w:p>
      <w:pPr>
        <w:pStyle w:val="GesAbsatz"/>
        <w:tabs>
          <w:tab w:val="clear" w:pos="425"/>
        </w:tabs>
        <w:ind w:left="851" w:hanging="425"/>
        <w:rPr>
          <w:rFonts w:cs="Arial"/>
        </w:rPr>
      </w:pPr>
      <w:r>
        <w:rPr>
          <w:rFonts w:cs="Arial"/>
        </w:rPr>
        <w:t>f)</w:t>
      </w:r>
      <w:r>
        <w:rPr>
          <w:rFonts w:cs="Arial"/>
        </w:rPr>
        <w:tab/>
        <w:t>den Zustand der menschlichen Gesundheit und Sicherheit gegebenenfalls einschließlich der Kontamination der Lebensmittelkette, Bedingungen für menschliches Leben sowie Kulturstätten und Bauwerke in dem Maße, in dem sie vom Zustand der unter Buchstabe a) genannten Umweltbestandteile oder — durch diese Bestandteile — von den unter den Buchstaben b) und c) aufgeführten Faktoren, Maßnahmen oder Tätigkeiten betroffen sind oder sein können;</w:t>
      </w:r>
    </w:p>
    <w:p>
      <w:pPr>
        <w:pStyle w:val="GesAbsatz"/>
        <w:rPr>
          <w:rFonts w:cs="Arial"/>
        </w:rPr>
      </w:pPr>
      <w:r>
        <w:rPr>
          <w:rFonts w:cs="Arial"/>
        </w:rPr>
        <w:t>2.</w:t>
      </w:r>
      <w:r>
        <w:rPr>
          <w:rFonts w:cs="Arial"/>
        </w:rPr>
        <w:tab/>
        <w:t>„Behörde“</w:t>
      </w:r>
    </w:p>
    <w:p>
      <w:pPr>
        <w:pStyle w:val="GesAbsatz"/>
        <w:tabs>
          <w:tab w:val="clear" w:pos="425"/>
        </w:tabs>
        <w:ind w:left="851" w:hanging="425"/>
        <w:rPr>
          <w:rFonts w:cs="Arial"/>
        </w:rPr>
      </w:pPr>
      <w:r>
        <w:rPr>
          <w:rFonts w:cs="Arial"/>
        </w:rPr>
        <w:t>a)</w:t>
      </w:r>
      <w:r>
        <w:rPr>
          <w:rFonts w:cs="Arial"/>
        </w:rPr>
        <w:tab/>
        <w:t xml:space="preserve">die Regierung oder eine andere Stelle der öffentlichen Verwaltung, einschließlich öffentlicher beratender Gremien, auf nationaler, regionaler oder lokaler Ebene, </w:t>
      </w:r>
    </w:p>
    <w:p>
      <w:pPr>
        <w:pStyle w:val="GesAbsatz"/>
        <w:tabs>
          <w:tab w:val="clear" w:pos="425"/>
        </w:tabs>
        <w:ind w:left="851" w:hanging="425"/>
        <w:rPr>
          <w:rFonts w:cs="Arial"/>
        </w:rPr>
      </w:pPr>
      <w:r>
        <w:rPr>
          <w:rFonts w:cs="Arial"/>
        </w:rPr>
        <w:t>b)</w:t>
      </w:r>
      <w:r>
        <w:rPr>
          <w:rFonts w:cs="Arial"/>
        </w:rPr>
        <w:tab/>
        <w:t>natürliche oder juristische Personen, die aufgrund innerstaatlichen Rechts Aufgaben der öffentlichen Verwaltung, einschließlich bestimmter Pflichten, Tätigkeiten oder Dienstleistungen im Zusammenhang mit der Umwelt, wahrnehmen, und</w:t>
      </w:r>
    </w:p>
    <w:p>
      <w:pPr>
        <w:pStyle w:val="GesAbsatz"/>
        <w:tabs>
          <w:tab w:val="clear" w:pos="425"/>
        </w:tabs>
        <w:ind w:left="851" w:hanging="425"/>
        <w:rPr>
          <w:rFonts w:cs="Arial"/>
        </w:rPr>
      </w:pPr>
      <w:r>
        <w:rPr>
          <w:rFonts w:cs="Arial"/>
        </w:rPr>
        <w:t>c)</w:t>
      </w:r>
      <w:r>
        <w:rPr>
          <w:rFonts w:cs="Arial"/>
        </w:rPr>
        <w:tab/>
        <w:t>natürliche oder juristische Personen, die unter der Kontrolle einer unter Buchstabe a) genannten Stelle oder einer unter Buchstabe b) genannten Person im Zusammenhang mit der Umwelt öffentliche Zuständigkeiten haben, öffentliche Aufgaben wahrnehmen oder öffentliche Dienstleistungen erbringen.</w:t>
      </w:r>
    </w:p>
    <w:p>
      <w:pPr>
        <w:pStyle w:val="GesAbsatz"/>
        <w:ind w:left="426"/>
        <w:rPr>
          <w:rFonts w:cs="Arial"/>
        </w:rPr>
      </w:pPr>
      <w:r>
        <w:rPr>
          <w:rFonts w:cs="Arial"/>
        </w:rPr>
        <w:t xml:space="preserve">Die Mitgliedstaaten können vorsehen, dass diese Begriffsbestimmung keine Gremien oder Einrichtungen umfasst, soweit sie in gerichtlicher oder gesetzgebender Eigenschaft handeln. Wenn ihre verfassungsmäßigen Bestimmungen zum Zeitpunkt der Annahme dieser Richtlinie kein Überprüfungsverfahren im Sinne von Artikel 6 vorsehen, können die Mitgliedstaaten diese Gremien oder Einrichtungen von dieser Begriffsbestimmung ausnehmen; </w:t>
      </w:r>
    </w:p>
    <w:p>
      <w:pPr>
        <w:pStyle w:val="GesAbsatz"/>
        <w:ind w:left="426" w:hanging="426"/>
        <w:rPr>
          <w:rFonts w:cs="Arial"/>
        </w:rPr>
      </w:pPr>
      <w:r>
        <w:rPr>
          <w:rFonts w:cs="Arial"/>
        </w:rPr>
        <w:t>3.</w:t>
      </w:r>
      <w:r>
        <w:rPr>
          <w:rFonts w:cs="Arial"/>
        </w:rPr>
        <w:tab/>
        <w:t>„bei einer Behörde vorhandene Informationen“ Umweltinformationen, die sich in ihrem Besitz befinden und die von dieser Behörde erstellt worden oder bei ihr eingegangen sind;</w:t>
      </w:r>
    </w:p>
    <w:p>
      <w:pPr>
        <w:pStyle w:val="GesAbsatz"/>
        <w:ind w:left="426" w:hanging="426"/>
        <w:rPr>
          <w:rFonts w:cs="Arial"/>
        </w:rPr>
      </w:pPr>
      <w:r>
        <w:rPr>
          <w:rFonts w:cs="Arial"/>
        </w:rPr>
        <w:t>4.</w:t>
      </w:r>
      <w:r>
        <w:rPr>
          <w:rFonts w:cs="Arial"/>
        </w:rPr>
        <w:tab/>
        <w:t>„für eine Behörde bereitgehaltene Informationen“ Umweltinformationen, die materiell von einer natürlichen oder juristischen Person für eine Behörde bereitgehalten werden;</w:t>
      </w:r>
    </w:p>
    <w:p>
      <w:pPr>
        <w:pStyle w:val="GesAbsatz"/>
        <w:rPr>
          <w:rFonts w:cs="Arial"/>
        </w:rPr>
      </w:pPr>
      <w:r>
        <w:rPr>
          <w:rFonts w:cs="Arial"/>
        </w:rPr>
        <w:t>5.</w:t>
      </w:r>
      <w:r>
        <w:rPr>
          <w:rFonts w:cs="Arial"/>
        </w:rPr>
        <w:tab/>
        <w:t>„Antragsteller“ eine natürliche oder juristische Person, die Zugang zu Umweltinformationen beantragt;</w:t>
      </w:r>
    </w:p>
    <w:p>
      <w:pPr>
        <w:pStyle w:val="GesAbsatz"/>
        <w:ind w:left="426" w:hanging="426"/>
        <w:rPr>
          <w:rFonts w:cs="Arial"/>
        </w:rPr>
      </w:pPr>
      <w:r>
        <w:rPr>
          <w:rFonts w:cs="Arial"/>
        </w:rPr>
        <w:t>6.</w:t>
      </w:r>
      <w:r>
        <w:rPr>
          <w:rFonts w:cs="Arial"/>
        </w:rPr>
        <w:tab/>
        <w:t>„Öffentlichkeit“ eine oder mehrere natürliche oder juristische Personen und, in Übereinstimmung mit den innerstaatlichen Rechtsvorschriften oder der innerstaatlichen Praxis, deren Vereinigungen, Organisationen oder Gruppen.</w:t>
      </w:r>
    </w:p>
    <w:p>
      <w:pPr>
        <w:pStyle w:val="berschrift2"/>
      </w:pPr>
      <w:bookmarkStart w:id="4" w:name="_Toc35415676"/>
      <w:r>
        <w:t>Artikel 3</w:t>
      </w:r>
      <w:r>
        <w:br/>
        <w:t>Zugang zu Umweltinformationen auf Antrag</w:t>
      </w:r>
      <w:bookmarkEnd w:id="4"/>
    </w:p>
    <w:p>
      <w:pPr>
        <w:pStyle w:val="GesAbsatz"/>
        <w:rPr>
          <w:rFonts w:cs="Arial"/>
        </w:rPr>
      </w:pPr>
      <w:r>
        <w:rPr>
          <w:rFonts w:cs="Arial"/>
        </w:rPr>
        <w:t>(1) Die Mitgliedstaaten gewährleisten, dass Behörden gemäß den Bestimmungen dieser Richtlinie verpflichtet sind, die bei ihnen vorhandenen oder für sie bereitgehaltenen Umweltinformationen allen Antragstellern auf Antrag zugänglich zu machen, ohne dass diese ein Interesse geltend zu machen brauchen.</w:t>
      </w:r>
    </w:p>
    <w:p>
      <w:pPr>
        <w:pStyle w:val="GesAbsatz"/>
        <w:rPr>
          <w:rFonts w:cs="Arial"/>
        </w:rPr>
      </w:pPr>
      <w:r>
        <w:rPr>
          <w:rFonts w:cs="Arial"/>
        </w:rPr>
        <w:t>(2) Umweltinformationen sind dem Antragsteller vorbehaltlich des Artikels 4 und unter Berücksichtigung etwaiger vom Antragsteller angegebener Termine wie folgt zugänglich zu machen:</w:t>
      </w:r>
    </w:p>
    <w:p>
      <w:pPr>
        <w:pStyle w:val="GesAbsatz"/>
        <w:ind w:left="426" w:hanging="426"/>
        <w:rPr>
          <w:rFonts w:cs="Arial"/>
        </w:rPr>
      </w:pPr>
      <w:r>
        <w:rPr>
          <w:rFonts w:cs="Arial"/>
        </w:rPr>
        <w:t>a)</w:t>
      </w:r>
      <w:r>
        <w:rPr>
          <w:rFonts w:cs="Arial"/>
        </w:rPr>
        <w:tab/>
        <w:t>sobald wie möglich, spätestens jedoch innerhalb eines Monats nach Eingang des Antrags bei der Behörde nach Absatz 1 oder</w:t>
      </w:r>
    </w:p>
    <w:p>
      <w:pPr>
        <w:pStyle w:val="GesAbsatz"/>
        <w:ind w:left="426" w:hanging="426"/>
        <w:rPr>
          <w:rFonts w:cs="Arial"/>
        </w:rPr>
      </w:pPr>
      <w:r>
        <w:rPr>
          <w:rFonts w:cs="Arial"/>
        </w:rPr>
        <w:t>b)</w:t>
      </w:r>
      <w:r>
        <w:rPr>
          <w:rFonts w:cs="Arial"/>
        </w:rPr>
        <w:tab/>
        <w:t>innerhalb von zwei Monaten nach Eingang des Antrags bei der Behörde, falls die Information derart umfangreich und komplex ist, dass die unter Buchstabe a) genannte einmonatige Frist nicht eingehalten werden kann. In diesem Fall ist dem Antragsteller die Verlängerung der Frist unter Angabe von Gründen so bald wie möglich, in jedem Fall jedoch vor Ablauf der einmonatigen Frist, mitzuteilen.</w:t>
      </w:r>
    </w:p>
    <w:p>
      <w:pPr>
        <w:pStyle w:val="GesAbsatz"/>
        <w:rPr>
          <w:rFonts w:cs="Arial"/>
        </w:rPr>
      </w:pPr>
      <w:r>
        <w:rPr>
          <w:rFonts w:cs="Arial"/>
        </w:rPr>
        <w:t xml:space="preserve">(3) Ist ein Antrag zu allgemein formuliert, so fordert die Behörde den Antragsteller sobald wie möglich, spätestens jedoch innerhalb der in Absatz 2 Buchstabe a) vorgesehenen Frist, auf, den Antrag zu präzisieren, und </w:t>
      </w:r>
      <w:r>
        <w:rPr>
          <w:rFonts w:cs="Arial"/>
        </w:rPr>
        <w:lastRenderedPageBreak/>
        <w:t>unterstützt ihn dabei, indem sie ihn beispielsweise über die Nutzung der in Absatz 5 Buchstabe c) genannten öffentlichen Verzeichnisse unterrichtet. Die Behörden können in Fällen, in denen ihnen dies angemessen erscheint, den Antrag gemäß Artikel 4 Absatz 1 Buchstabe c) ablehnen.</w:t>
      </w:r>
    </w:p>
    <w:p>
      <w:pPr>
        <w:pStyle w:val="GesAbsatz"/>
        <w:rPr>
          <w:rFonts w:cs="Arial"/>
        </w:rPr>
      </w:pPr>
      <w:r>
        <w:rPr>
          <w:rFonts w:cs="Arial"/>
        </w:rPr>
        <w:t xml:space="preserve">(4) Falls ein Antragsteller eine Behörde ersucht, ihm Umweltinformationen in einer bestimmten Form oder einem bestimmten Format (beispielsweise als Kopie) zugänglich zu machen, so entspricht die Behörde diesem Antrag, es sei denn, </w:t>
      </w:r>
    </w:p>
    <w:p>
      <w:pPr>
        <w:pStyle w:val="GesAbsatz"/>
        <w:ind w:left="426" w:hanging="426"/>
        <w:rPr>
          <w:rFonts w:cs="Arial"/>
        </w:rPr>
      </w:pPr>
      <w:r>
        <w:rPr>
          <w:rFonts w:cs="Arial"/>
        </w:rPr>
        <w:t>a)</w:t>
      </w:r>
      <w:r>
        <w:rPr>
          <w:rFonts w:cs="Arial"/>
        </w:rPr>
        <w:tab/>
        <w:t>die Informationen sind bereits in einer anderen, den Antragstellern leicht zugänglichen Form bzw. einem anderen, den Antragstellern leicht zugänglichen Format, insbesondere gemäß Artikel 7, öffentlich verfügbar, oder</w:t>
      </w:r>
    </w:p>
    <w:p>
      <w:pPr>
        <w:pStyle w:val="GesAbsatz"/>
        <w:ind w:left="426" w:hanging="426"/>
        <w:rPr>
          <w:rFonts w:cs="Arial"/>
        </w:rPr>
      </w:pPr>
      <w:r>
        <w:rPr>
          <w:rFonts w:cs="Arial"/>
        </w:rPr>
        <w:t>b)</w:t>
      </w:r>
      <w:r>
        <w:rPr>
          <w:rFonts w:cs="Arial"/>
        </w:rPr>
        <w:tab/>
        <w:t>es ist für die Behörde angemessen, die Informationen in einer anderen Form bzw. einem anderen Format zugänglich zu machen; in diesem Fall sind die Gründe für die Wahl dieser anderen Form bzw. dieses anderen Formats anzugeben.</w:t>
      </w:r>
    </w:p>
    <w:p>
      <w:pPr>
        <w:pStyle w:val="GesAbsatz"/>
        <w:rPr>
          <w:rFonts w:cs="Arial"/>
        </w:rPr>
      </w:pPr>
      <w:r>
        <w:rPr>
          <w:rFonts w:cs="Arial"/>
        </w:rPr>
        <w:t>Zur Durchführung dieses Absatzes bemühen sich die Behörden in angemessener Weise darum, dass die bei ihnen vorhandenen oder für sie bereitgehaltenen Umweltinformationen in unmittelbar reproduzierbaren und über Computer-Telekommunikationsnetze oder andere elektronische Mittel zugänglichen Formen oder Formaten vorliegen.</w:t>
      </w:r>
    </w:p>
    <w:p>
      <w:pPr>
        <w:pStyle w:val="GesAbsatz"/>
        <w:rPr>
          <w:rFonts w:cs="Arial"/>
        </w:rPr>
      </w:pPr>
      <w:r>
        <w:rPr>
          <w:rFonts w:cs="Arial"/>
        </w:rPr>
        <w:t>Die Gründe, aus denen es abgelehnt wird, die Informationen auszugsweise oder vollständig in der gewünschten Form oder dem gewünschten Format zugänglich zu machen, sind dem Antragsteller innerhalb der in Absatz 2 Buchstabe a) genannten Frist mitzuteilen.</w:t>
      </w:r>
    </w:p>
    <w:p>
      <w:pPr>
        <w:pStyle w:val="GesAbsatz"/>
        <w:rPr>
          <w:rFonts w:cs="Arial"/>
        </w:rPr>
      </w:pPr>
      <w:r>
        <w:rPr>
          <w:rFonts w:cs="Arial"/>
        </w:rPr>
        <w:t>(5) Zur Durchführung dieses Artikels tragen die Mitgliedstaaten dafür Sorge, dass</w:t>
      </w:r>
    </w:p>
    <w:p>
      <w:pPr>
        <w:pStyle w:val="GesAbsatz"/>
        <w:ind w:left="426" w:hanging="426"/>
        <w:rPr>
          <w:rFonts w:cs="Arial"/>
        </w:rPr>
      </w:pPr>
      <w:r>
        <w:rPr>
          <w:rFonts w:cs="Arial"/>
        </w:rPr>
        <w:t>a)</w:t>
      </w:r>
      <w:r>
        <w:rPr>
          <w:rFonts w:cs="Arial"/>
        </w:rPr>
        <w:tab/>
        <w:t>Beamte verpflichtet werden, die Öffentlichkeit in dem Bemühen um Zugang zu Informationen zu unterstützen,</w:t>
      </w:r>
    </w:p>
    <w:p>
      <w:pPr>
        <w:pStyle w:val="GesAbsatz"/>
        <w:ind w:left="426" w:hanging="426"/>
        <w:rPr>
          <w:rFonts w:cs="Arial"/>
        </w:rPr>
      </w:pPr>
      <w:r>
        <w:rPr>
          <w:rFonts w:cs="Arial"/>
        </w:rPr>
        <w:t>b)</w:t>
      </w:r>
      <w:r>
        <w:rPr>
          <w:rFonts w:cs="Arial"/>
        </w:rPr>
        <w:tab/>
        <w:t>Listen von Behörden öffentlich zugänglich sind und</w:t>
      </w:r>
    </w:p>
    <w:p>
      <w:pPr>
        <w:pStyle w:val="GesAbsatz"/>
        <w:ind w:left="426" w:hanging="426"/>
        <w:rPr>
          <w:rFonts w:cs="Arial"/>
        </w:rPr>
      </w:pPr>
      <w:r>
        <w:rPr>
          <w:rFonts w:cs="Arial"/>
        </w:rPr>
        <w:t>c)</w:t>
      </w:r>
      <w:r>
        <w:rPr>
          <w:rFonts w:cs="Arial"/>
        </w:rPr>
        <w:tab/>
        <w:t>die praktischen Vorkehrungen festgelegt werden, um sicherzustellen, dass das Recht auf Zugang zu Umweltinformationen wirksam ausgeübt werden kann, wie:</w:t>
      </w:r>
    </w:p>
    <w:p>
      <w:pPr>
        <w:pStyle w:val="GesAbsatz"/>
        <w:tabs>
          <w:tab w:val="clear" w:pos="425"/>
          <w:tab w:val="left" w:pos="426"/>
        </w:tabs>
        <w:ind w:left="851" w:hanging="425"/>
        <w:rPr>
          <w:rFonts w:cs="Arial"/>
        </w:rPr>
      </w:pPr>
      <w:r>
        <w:rPr>
          <w:rFonts w:cs="Arial"/>
        </w:rPr>
        <w:t>-</w:t>
      </w:r>
      <w:r>
        <w:rPr>
          <w:rFonts w:cs="Arial"/>
        </w:rPr>
        <w:tab/>
        <w:t>Benennung von Auskunftsbeamten,</w:t>
      </w:r>
    </w:p>
    <w:p>
      <w:pPr>
        <w:pStyle w:val="GesAbsatz"/>
        <w:tabs>
          <w:tab w:val="clear" w:pos="425"/>
          <w:tab w:val="left" w:pos="426"/>
        </w:tabs>
        <w:ind w:left="851" w:hanging="425"/>
        <w:rPr>
          <w:rFonts w:cs="Arial"/>
        </w:rPr>
      </w:pPr>
      <w:r>
        <w:rPr>
          <w:rFonts w:cs="Arial"/>
        </w:rPr>
        <w:t>-</w:t>
      </w:r>
      <w:r>
        <w:rPr>
          <w:rFonts w:cs="Arial"/>
        </w:rPr>
        <w:tab/>
        <w:t>Aufbau und Unterhaltung von Einrichtungen zur Einsichtnahme in die gewünschten Informationen,</w:t>
      </w:r>
    </w:p>
    <w:p>
      <w:pPr>
        <w:pStyle w:val="GesAbsatz"/>
        <w:tabs>
          <w:tab w:val="clear" w:pos="425"/>
          <w:tab w:val="left" w:pos="426"/>
        </w:tabs>
        <w:ind w:left="851" w:hanging="425"/>
        <w:rPr>
          <w:rFonts w:cs="Arial"/>
        </w:rPr>
      </w:pPr>
      <w:r>
        <w:rPr>
          <w:rFonts w:cs="Arial"/>
        </w:rPr>
        <w:t>-</w:t>
      </w:r>
      <w:r>
        <w:rPr>
          <w:rFonts w:cs="Arial"/>
        </w:rPr>
        <w:tab/>
        <w:t>Verzeichnisse oder Listen betreffend Umweltinformationen im Besitz von Behörden oder Informationsstellen mit klaren Angaben, wo solche Informationen zu finden sind.</w:t>
      </w:r>
    </w:p>
    <w:p>
      <w:pPr>
        <w:pStyle w:val="GesAbsatz"/>
        <w:rPr>
          <w:rFonts w:cs="Arial"/>
        </w:rPr>
      </w:pPr>
      <w:r>
        <w:rPr>
          <w:rFonts w:cs="Arial"/>
        </w:rPr>
        <w:t>Die Mitgliedstaaten stellen sicher, dass die Behörden die Öffentlichkeit angemessen über die ihr aus dieser Richtlinie erwachsenden Rechte unterrichten und hierzu in angemessenem Umfang Informationen, Orientierung und Beratung bieten.</w:t>
      </w:r>
    </w:p>
    <w:p>
      <w:pPr>
        <w:pStyle w:val="berschrift2"/>
      </w:pPr>
      <w:bookmarkStart w:id="5" w:name="_Toc35415677"/>
      <w:r>
        <w:t>Artikel 4</w:t>
      </w:r>
      <w:r>
        <w:br/>
        <w:t>Ausnahmen</w:t>
      </w:r>
      <w:bookmarkEnd w:id="5"/>
    </w:p>
    <w:p>
      <w:pPr>
        <w:pStyle w:val="GesAbsatz"/>
        <w:rPr>
          <w:rFonts w:cs="Arial"/>
        </w:rPr>
      </w:pPr>
      <w:r>
        <w:rPr>
          <w:rFonts w:cs="Arial"/>
        </w:rPr>
        <w:t>(1) Die Mitgliedstaaten können vorsehen, dass ein Antrag auf Zugang zu Umweltinformationen in folgenden Fällen abgelehnt wird:</w:t>
      </w:r>
    </w:p>
    <w:p>
      <w:pPr>
        <w:pStyle w:val="GesAbsatz"/>
        <w:ind w:left="426" w:hanging="426"/>
        <w:rPr>
          <w:rFonts w:cs="Arial"/>
        </w:rPr>
      </w:pPr>
      <w:r>
        <w:rPr>
          <w:rFonts w:cs="Arial"/>
        </w:rPr>
        <w:t>a)</w:t>
      </w:r>
      <w:r>
        <w:rPr>
          <w:rFonts w:cs="Arial"/>
        </w:rPr>
        <w:tab/>
        <w:t>Die gewünschte Information ist nicht bei der Behörde, an die der Antrag gerichtet ist, vorhanden und wird auch nicht für diese bereitgehalten. In diesem Fall leitet die Behörde, falls ihr bekannt ist, dass die betreffende Information bei einer anderen Behörde vorhanden ist oder für diese bereitgehalten wird, den Antrag möglichst rasch an diese andere Behörde weiter und setzt den Antragsteller hiervon in Kenntnis oder informiert ihn darüber, bei welcher Behörde er diese Informationen ihres Erachtens beantragen kann.</w:t>
      </w:r>
    </w:p>
    <w:p>
      <w:pPr>
        <w:pStyle w:val="GesAbsatz"/>
        <w:ind w:left="426" w:hanging="426"/>
        <w:rPr>
          <w:rFonts w:cs="Arial"/>
        </w:rPr>
      </w:pPr>
      <w:r>
        <w:rPr>
          <w:rFonts w:cs="Arial"/>
        </w:rPr>
        <w:t>b)</w:t>
      </w:r>
      <w:r>
        <w:rPr>
          <w:rFonts w:cs="Arial"/>
        </w:rPr>
        <w:tab/>
        <w:t>Der Antrag ist offensichtlich missbräuchlich.</w:t>
      </w:r>
    </w:p>
    <w:p>
      <w:pPr>
        <w:pStyle w:val="GesAbsatz"/>
        <w:ind w:left="426" w:hanging="426"/>
        <w:rPr>
          <w:rFonts w:cs="Arial"/>
        </w:rPr>
      </w:pPr>
      <w:r>
        <w:rPr>
          <w:rFonts w:cs="Arial"/>
        </w:rPr>
        <w:t>c)</w:t>
      </w:r>
      <w:r>
        <w:rPr>
          <w:rFonts w:cs="Arial"/>
        </w:rPr>
        <w:tab/>
        <w:t>Der Antrag ist unter Berücksichtigung von Artikel 3 Absatz 3 zu allgemein formuliert.</w:t>
      </w:r>
    </w:p>
    <w:p>
      <w:pPr>
        <w:pStyle w:val="GesAbsatz"/>
        <w:ind w:left="426" w:hanging="426"/>
        <w:rPr>
          <w:rFonts w:cs="Arial"/>
        </w:rPr>
      </w:pPr>
      <w:r>
        <w:rPr>
          <w:rFonts w:cs="Arial"/>
        </w:rPr>
        <w:t>d)</w:t>
      </w:r>
      <w:r>
        <w:rPr>
          <w:rFonts w:cs="Arial"/>
        </w:rPr>
        <w:tab/>
        <w:t>Der Antrag betrifft Material, das gerade vervollständigt wird, oder noch nicht abgeschlossene Schriftstücke oder noch nicht aufbereitete Daten.</w:t>
      </w:r>
    </w:p>
    <w:p>
      <w:pPr>
        <w:pStyle w:val="GesAbsatz"/>
        <w:ind w:left="426" w:hanging="426"/>
        <w:rPr>
          <w:rFonts w:cs="Arial"/>
        </w:rPr>
      </w:pPr>
      <w:r>
        <w:rPr>
          <w:rFonts w:cs="Arial"/>
        </w:rPr>
        <w:t>e)</w:t>
      </w:r>
      <w:r>
        <w:rPr>
          <w:rFonts w:cs="Arial"/>
        </w:rPr>
        <w:tab/>
        <w:t>Der Antrag betrifft interne Mitteilungen, wobei das öffentliche Interesse an einer Bekanntgabe dieser Informationen zu berücksichtigen ist.</w:t>
      </w:r>
    </w:p>
    <w:p>
      <w:pPr>
        <w:pStyle w:val="GesAbsatz"/>
        <w:rPr>
          <w:rFonts w:cs="Arial"/>
        </w:rPr>
      </w:pPr>
      <w:r>
        <w:rPr>
          <w:rFonts w:cs="Arial"/>
        </w:rPr>
        <w:t>Wird die Ablehnung damit begründet, dass der Antrag Material betrifft, das gerade vervollständigt wird, so benennt die Behörde die Stelle, die das Material vorbereitet, sowie den voraussichtlichen Zeitpunkt der Fertigstellung.</w:t>
      </w:r>
    </w:p>
    <w:p>
      <w:pPr>
        <w:pStyle w:val="GesAbsatz"/>
        <w:rPr>
          <w:rFonts w:cs="Arial"/>
        </w:rPr>
      </w:pPr>
      <w:r>
        <w:rPr>
          <w:rFonts w:cs="Arial"/>
        </w:rPr>
        <w:t xml:space="preserve">(2) Die Mitgliedstaaten können vorsehen, dass ein Antrag auf Zugang zu Umweltinformationen abgelehnt wird, wenn die Bekanntgabe negative Auswirkungen hätte auf: </w:t>
      </w:r>
    </w:p>
    <w:p>
      <w:pPr>
        <w:pStyle w:val="GesAbsatz"/>
        <w:ind w:left="426" w:hanging="426"/>
        <w:rPr>
          <w:rFonts w:cs="Arial"/>
        </w:rPr>
      </w:pPr>
      <w:r>
        <w:rPr>
          <w:rFonts w:cs="Arial"/>
        </w:rPr>
        <w:lastRenderedPageBreak/>
        <w:t>a)</w:t>
      </w:r>
      <w:r>
        <w:rPr>
          <w:rFonts w:cs="Arial"/>
        </w:rPr>
        <w:tab/>
        <w:t>die Vertraulichkeit der Beratungen von Behörden, sofern eine derartige Vertraulichkeit gesetzlich vorgesehen ist;</w:t>
      </w:r>
    </w:p>
    <w:p>
      <w:pPr>
        <w:pStyle w:val="GesAbsatz"/>
        <w:ind w:left="426" w:hanging="426"/>
        <w:rPr>
          <w:rFonts w:cs="Arial"/>
        </w:rPr>
      </w:pPr>
      <w:r>
        <w:rPr>
          <w:rFonts w:cs="Arial"/>
        </w:rPr>
        <w:t>b)</w:t>
      </w:r>
      <w:r>
        <w:rPr>
          <w:rFonts w:cs="Arial"/>
        </w:rPr>
        <w:tab/>
        <w:t>internationale Beziehungen, die öffentliche Sicherheit oder die Landesverteidigung;</w:t>
      </w:r>
    </w:p>
    <w:p>
      <w:pPr>
        <w:pStyle w:val="GesAbsatz"/>
        <w:ind w:left="426" w:hanging="426"/>
        <w:rPr>
          <w:rFonts w:cs="Arial"/>
        </w:rPr>
      </w:pPr>
      <w:r>
        <w:rPr>
          <w:rFonts w:cs="Arial"/>
        </w:rPr>
        <w:t>c)</w:t>
      </w:r>
      <w:r>
        <w:rPr>
          <w:rFonts w:cs="Arial"/>
        </w:rPr>
        <w:tab/>
        <w:t>laufende Gerichtsverfahren, die Möglichkeiten einer Person, ein faires Verfahren zu erhalten, oder die Möglichkeiten einer Behörde, Untersuchungen strafrechtlicher oder disziplinarischer Art durchzuführen;</w:t>
      </w:r>
    </w:p>
    <w:p>
      <w:pPr>
        <w:pStyle w:val="GesAbsatz"/>
        <w:ind w:left="426" w:hanging="426"/>
        <w:rPr>
          <w:rFonts w:cs="Arial"/>
        </w:rPr>
      </w:pPr>
      <w:r>
        <w:rPr>
          <w:rFonts w:cs="Arial"/>
        </w:rPr>
        <w:t>d)</w:t>
      </w:r>
      <w:r>
        <w:rPr>
          <w:rFonts w:cs="Arial"/>
        </w:rPr>
        <w:tab/>
        <w:t>Geschäfts- oder Betriebsgeheimnisse, sofern diese durch einzelstaatliches oder gemeinschaftliches Recht geschützt sind, um berechtigte wirtschaftliche Interessen, einschließlich des öffentlichen Interesses an der Wahrung der Geheimhaltung von statistischen Daten und des Steuergeheimnisses, zu schützen;</w:t>
      </w:r>
    </w:p>
    <w:p>
      <w:pPr>
        <w:pStyle w:val="GesAbsatz"/>
        <w:ind w:left="426" w:hanging="426"/>
        <w:rPr>
          <w:rFonts w:cs="Arial"/>
        </w:rPr>
      </w:pPr>
      <w:r>
        <w:rPr>
          <w:rFonts w:cs="Arial"/>
        </w:rPr>
        <w:t>e)</w:t>
      </w:r>
      <w:r>
        <w:rPr>
          <w:rFonts w:cs="Arial"/>
        </w:rPr>
        <w:tab/>
        <w:t>Rechte an geistigem Eigentum;</w:t>
      </w:r>
    </w:p>
    <w:p>
      <w:pPr>
        <w:pStyle w:val="GesAbsatz"/>
        <w:ind w:left="426" w:hanging="426"/>
        <w:rPr>
          <w:rFonts w:cs="Arial"/>
        </w:rPr>
      </w:pPr>
      <w:r>
        <w:rPr>
          <w:rFonts w:cs="Arial"/>
        </w:rPr>
        <w:t>f)</w:t>
      </w:r>
      <w:r>
        <w:rPr>
          <w:rFonts w:cs="Arial"/>
        </w:rPr>
        <w:tab/>
        <w:t>die Vertraulichkeit personenbezogener Daten und/oder Akten über eine natürliche Person, sofern diese der Bekanntgabe dieser Informationen an die Öffentlichkeit nicht zugestimmt hat und sofern eine derartige Vertraulichkeit nach innerstaatlichem oder gemeinschaftlichem Recht vorgesehen ist;</w:t>
      </w:r>
    </w:p>
    <w:p>
      <w:pPr>
        <w:pStyle w:val="GesAbsatz"/>
        <w:ind w:left="426" w:hanging="426"/>
        <w:rPr>
          <w:rFonts w:cs="Arial"/>
        </w:rPr>
      </w:pPr>
      <w:r>
        <w:rPr>
          <w:rFonts w:cs="Arial"/>
        </w:rPr>
        <w:t>g)</w:t>
      </w:r>
      <w:r>
        <w:rPr>
          <w:rFonts w:cs="Arial"/>
        </w:rPr>
        <w:tab/>
        <w:t>die Interessen oder den Schutz einer Person, die die beantragte Information freiwillig zur Verfügung gestellt hat, ohne dazu gesetzlich verpflichtet zu sein oder verpflichtet werden zu können, es sei denn, dass diese Person der Herausgabe der betreffenden Information zugestimmt hat;</w:t>
      </w:r>
    </w:p>
    <w:p>
      <w:pPr>
        <w:pStyle w:val="GesAbsatz"/>
        <w:ind w:left="426" w:hanging="426"/>
        <w:rPr>
          <w:rFonts w:cs="Arial"/>
        </w:rPr>
      </w:pPr>
      <w:r>
        <w:rPr>
          <w:rFonts w:cs="Arial"/>
        </w:rPr>
        <w:t>h)</w:t>
      </w:r>
      <w:r>
        <w:rPr>
          <w:rFonts w:cs="Arial"/>
        </w:rPr>
        <w:tab/>
        <w:t xml:space="preserve">den Schutz der Umweltbereiche, auf die sich die Informationen beziehen, wie z. B. die Aufenthaltsorte seltener Tierarten. </w:t>
      </w:r>
    </w:p>
    <w:p>
      <w:pPr>
        <w:pStyle w:val="GesAbsatz"/>
        <w:rPr>
          <w:rFonts w:cs="Arial"/>
        </w:rPr>
      </w:pPr>
      <w:r>
        <w:rPr>
          <w:rFonts w:cs="Arial"/>
        </w:rPr>
        <w:t>Die in den Absätzen 1 und 2 genannten Ablehnungsgründe sind eng auszulegen, wobei im Einzelfall das öffentliche Interesse an der Bekanntgabe zu berücksichtigen ist. In jedem Einzelfall wird das öffentliche Interesse an der Bekanntgabe gegen das Interesse an der Verweigerung der Bekanntgabe abgewogen. Die Mitgliedstaaten dürfen aufgrund des Absatzes 2 Buchstaben a), d), f), g) und h) nicht vorsehen, dass ein Antrag abgelehnt werden kann, wenn er sich auf Informationen über Emissionen in die Umwelt bezieht.</w:t>
      </w:r>
    </w:p>
    <w:p>
      <w:pPr>
        <w:pStyle w:val="GesAbsatz"/>
        <w:rPr>
          <w:rFonts w:cs="Arial"/>
        </w:rPr>
      </w:pPr>
      <w:r>
        <w:rPr>
          <w:rFonts w:cs="Arial"/>
        </w:rPr>
        <w:t xml:space="preserve">Die Mitgliedstaaten stellen in diesem Rahmen und für die Anwendung der Bestimmung des Buchstaben f) sicher, dass die Anforderungen der Richtlinie 95/46/EG des Europäischen Parlaments und des Rates vom 24. Oktober 1995 zum Schutz natürlicher Personen bei der Verarbeitung personenbezogener Daten und zum freien Datenverkehr </w:t>
      </w:r>
      <w:r>
        <w:rPr>
          <w:rStyle w:val="Funotenzeichen"/>
          <w:rFonts w:cs="Arial"/>
        </w:rPr>
        <w:footnoteReference w:id="6"/>
      </w:r>
      <w:r>
        <w:rPr>
          <w:rFonts w:cs="Arial"/>
        </w:rPr>
        <w:t xml:space="preserve"> eingehalten werden. </w:t>
      </w:r>
    </w:p>
    <w:p>
      <w:pPr>
        <w:pStyle w:val="GesAbsatz"/>
        <w:rPr>
          <w:rFonts w:cs="Arial"/>
        </w:rPr>
      </w:pPr>
      <w:r>
        <w:rPr>
          <w:rFonts w:cs="Arial"/>
        </w:rPr>
        <w:t>(3) Sieht ein Mitgliedstaat Ausnahmen vor, so kann er einen öffentlich zugänglichen Kriterienkatalog erarbeiten, anhand dessen die betreffende Behörde über die Behandlung eines Antrags entscheiden kann.</w:t>
      </w:r>
    </w:p>
    <w:p>
      <w:pPr>
        <w:pStyle w:val="GesAbsatz"/>
        <w:rPr>
          <w:rFonts w:cs="Arial"/>
        </w:rPr>
      </w:pPr>
      <w:r>
        <w:rPr>
          <w:rFonts w:cs="Arial"/>
        </w:rPr>
        <w:t>(4) Bei den Behörden vorhandene oder für diese bereitgehaltene Umweltinformationen, zu denen Zugang beantragt wurde, sind auszugsweise zugänglich zu machen, sofern es möglich ist, unter die Ausnahmebestimmungen von Absatz 1 Buchstaben d) und e) oder Absatz 2 fallende Informationen von den anderen beantragten Informationen zu trennen.</w:t>
      </w:r>
    </w:p>
    <w:p>
      <w:pPr>
        <w:pStyle w:val="GesAbsatz"/>
        <w:rPr>
          <w:rFonts w:cs="Arial"/>
        </w:rPr>
      </w:pPr>
      <w:r>
        <w:rPr>
          <w:rFonts w:cs="Arial"/>
        </w:rPr>
        <w:t>(5) Die Weigerung, beantragte Informationen auszugsweise oder vollständig zugänglich zu machen, ist dem Antragsteller in Schriftform oder auf elektronischem Wege, wenn der Antrag selbst schriftlich gestellt wurde oder wenn der Antragsteller darum ersucht hat, innerhalb der in Artikel 3 Absatz 2 Buchstabe a) oder gegebenenfalls Buchstabe b) genannten Frist mitzuteilen. In der Mitteilung sind die Gründe für die Verweigerung der Information zu nennen, und der Antragsteller ist über das Beschwerdeverfahren nach Artikel 6 zu unterrichten.</w:t>
      </w:r>
    </w:p>
    <w:p>
      <w:pPr>
        <w:pStyle w:val="berschrift2"/>
      </w:pPr>
      <w:bookmarkStart w:id="6" w:name="_Toc35415678"/>
      <w:r>
        <w:t>Artikel 5</w:t>
      </w:r>
      <w:r>
        <w:br/>
        <w:t>Gebühren</w:t>
      </w:r>
      <w:bookmarkEnd w:id="6"/>
    </w:p>
    <w:p>
      <w:pPr>
        <w:pStyle w:val="GesAbsatz"/>
        <w:rPr>
          <w:rFonts w:cs="Arial"/>
        </w:rPr>
      </w:pPr>
      <w:r>
        <w:rPr>
          <w:rFonts w:cs="Arial"/>
        </w:rPr>
        <w:t>(1) Der Zugang zu öffentlichen Verzeichnissen oder Listen, die gemäß Artikel 3 Absatz 5 eingerichtet und geführt werden, und die Einsichtnahme in die beantragten Informationen an Ort und Stelle sind gebührenfrei.</w:t>
      </w:r>
    </w:p>
    <w:p>
      <w:pPr>
        <w:pStyle w:val="GesAbsatz"/>
        <w:rPr>
          <w:rFonts w:cs="Arial"/>
        </w:rPr>
      </w:pPr>
      <w:r>
        <w:rPr>
          <w:rFonts w:cs="Arial"/>
        </w:rPr>
        <w:t>(2) Die Behörden können für die Bereitstellung von Umweltinformationen eine Gebühr erheben, die jedoch eine angemessene Höhe nicht überschreiten darf.</w:t>
      </w:r>
    </w:p>
    <w:p>
      <w:pPr>
        <w:pStyle w:val="GesAbsatz"/>
        <w:rPr>
          <w:rFonts w:cs="Arial"/>
        </w:rPr>
      </w:pPr>
      <w:r>
        <w:rPr>
          <w:rFonts w:cs="Arial"/>
        </w:rPr>
        <w:t>(3) Sofern Gebühren erhoben werden, veröffentlichen die Behörden ein entsprechendes Gebührenverzeichnis sowie Informationen über die Umstände, unter denen eine Gebühr erhoben oder erlassen werden kann, und machen dies den Antragstellern zugänglich.</w:t>
      </w:r>
    </w:p>
    <w:p>
      <w:pPr>
        <w:pStyle w:val="berschrift2"/>
      </w:pPr>
      <w:bookmarkStart w:id="7" w:name="_Toc35415679"/>
      <w:r>
        <w:lastRenderedPageBreak/>
        <w:t>Artikel</w:t>
      </w:r>
      <w:r>
        <w:rPr>
          <w:i/>
          <w:iCs/>
        </w:rPr>
        <w:t xml:space="preserve"> 6</w:t>
      </w:r>
      <w:r>
        <w:rPr>
          <w:i/>
          <w:iCs/>
        </w:rPr>
        <w:br/>
      </w:r>
      <w:r>
        <w:t>Zugang zu den Gerichten</w:t>
      </w:r>
      <w:bookmarkEnd w:id="7"/>
    </w:p>
    <w:p>
      <w:pPr>
        <w:pStyle w:val="GesAbsatz"/>
        <w:rPr>
          <w:rFonts w:cs="Arial"/>
        </w:rPr>
      </w:pPr>
      <w:r>
        <w:rPr>
          <w:rFonts w:cs="Arial"/>
        </w:rPr>
        <w:t>(1) Die Mitgliedstaaten stellen sicher, dass ein Antragsteller, der der Ansicht ist, sein Antrag auf Zugang zu Informationen sei von einer Behörde nicht beachtet, fälschlicherweise (ganz oder teilweise) abgelehnt, unzulänglich beantwortet oder auf andere Weise nicht in Übereinstimmung mit den Artikeln 3, 4 oder 5 bearbeitet worden, Zugang zu einem Verfahren hat, in dessen Rahmen die Handlungen oder Unterlassungen der betreffenden Behörde von dieser oder einer anderen Behörde geprüft oder von einer auf gesetzlicher Grundlage geschaffenen unabhängigen und unparteiischen Stelle auf dem Verwaltungsweg überprüft werden können. Dieses Verfahren muss zügig verlaufen und darf keine oder nur geringe Kosten verursachen.</w:t>
      </w:r>
    </w:p>
    <w:p>
      <w:pPr>
        <w:pStyle w:val="GesAbsatz"/>
        <w:rPr>
          <w:rFonts w:cs="Arial"/>
        </w:rPr>
      </w:pPr>
      <w:r>
        <w:rPr>
          <w:rFonts w:cs="Arial"/>
        </w:rPr>
        <w:t>(2) Ferner stellen die Mitgliedstaaten sicher, dass der Antragsteller neben dem Überprüfungsverfahren nach Absatz 1 auch Zugang zu einem Überprüfungsverfahren, in dessen Rahmen die Handlungen oder Unterlassungen der Behörde überprüft werden können, und zwar vor einem Gericht oder einer anderen auf gesetzlicher Grundlage geschaffenen unabhängigen und unparteiischen Stelle hat, deren Entscheidungen endgültig sein können. Die Mitgliedstaaten können des Weiteren vorsehen, dass Dritte, die durch die Offenlegung von Informationen belastet werden, ebenfalls Rechtsbehelfe einlegen können.</w:t>
      </w:r>
    </w:p>
    <w:p>
      <w:pPr>
        <w:pStyle w:val="GesAbsatz"/>
        <w:rPr>
          <w:rFonts w:cs="Arial"/>
        </w:rPr>
      </w:pPr>
      <w:r>
        <w:rPr>
          <w:rFonts w:cs="Arial"/>
        </w:rPr>
        <w:t>(3) Nach Absatz 2 getroffene endgültige Entscheidungen sind für die Behörde, die über die Informationen verfügt, verbindlich. Die Entscheidung ist schriftlich zu begründen, zumindest dann, wenn der Zugang zu Informationen nach diesem Artikel abgelehnt wird.</w:t>
      </w:r>
    </w:p>
    <w:p>
      <w:pPr>
        <w:pStyle w:val="berschrift2"/>
      </w:pPr>
      <w:bookmarkStart w:id="8" w:name="_Toc35415680"/>
      <w:r>
        <w:t>Artikel 7</w:t>
      </w:r>
      <w:r>
        <w:br/>
        <w:t>Verbreitung von Umweltinformationen</w:t>
      </w:r>
      <w:bookmarkEnd w:id="8"/>
    </w:p>
    <w:p>
      <w:pPr>
        <w:pStyle w:val="GesAbsatz"/>
        <w:rPr>
          <w:rFonts w:cs="Arial"/>
        </w:rPr>
      </w:pPr>
      <w:r>
        <w:rPr>
          <w:rFonts w:cs="Arial"/>
        </w:rPr>
        <w:t>(1) Die Mitgliedstaaten ergreifen die notwendigen Maßnahmen, um sicherzustellen, dass Behörden die für ihre Aufgaben relevanten und bei ihnen vorhandenen oder für sie bereitgehaltenen Umweltinformationen aufbereiten, damit eine aktive und systematische Verbreitung in der Öffentlichkeit erfolgen kann, insbesondere unter Verwendung von Computer- Telekommunikation und/oder elektronischen Technologien, soweit diese verfügbar sind.</w:t>
      </w:r>
    </w:p>
    <w:p>
      <w:pPr>
        <w:pStyle w:val="GesAbsatz"/>
        <w:rPr>
          <w:rFonts w:cs="Arial"/>
        </w:rPr>
      </w:pPr>
      <w:r>
        <w:rPr>
          <w:rFonts w:cs="Arial"/>
        </w:rPr>
        <w:t>Die unter Verwendung von Computer-Telekommunikation und/oder elektronischen Technologien zugänglich gemachten Informationen müssen nicht Daten umfassen, die vor Inkrafttreten dieser Richtlinie erhoben wurden, es sei denn, diese Daten sind bereits in elektronischer Form vorhanden. Die Mitgliedstaaten sorgen dafür, dass Umweltinformationen zunehmend in elektronischen Datenbanken zugänglich gemacht werden, die der Öffentlichkeit über öffentliche Telekommunikationsnetze leicht zugänglich sind.</w:t>
      </w:r>
    </w:p>
    <w:p>
      <w:pPr>
        <w:pStyle w:val="GesAbsatz"/>
        <w:rPr>
          <w:rFonts w:cs="Arial"/>
        </w:rPr>
      </w:pPr>
      <w:r>
        <w:rPr>
          <w:rFonts w:cs="Arial"/>
        </w:rPr>
        <w:t>(2) Die Informationen, die zugänglich zu machen und zu verbreiten sind, werden gegebenenfalls aktualisiert und umfassen zumindest Folgendes:</w:t>
      </w:r>
    </w:p>
    <w:p>
      <w:pPr>
        <w:pStyle w:val="GesAbsatz"/>
        <w:ind w:left="426" w:hanging="426"/>
        <w:rPr>
          <w:rFonts w:cs="Arial"/>
        </w:rPr>
      </w:pPr>
      <w:r>
        <w:rPr>
          <w:rFonts w:cs="Arial"/>
        </w:rPr>
        <w:t>a)</w:t>
      </w:r>
      <w:r>
        <w:rPr>
          <w:rFonts w:cs="Arial"/>
        </w:rPr>
        <w:tab/>
        <w:t>den Wortlaut völkerrechtlicher Verträge, Übereinkünfte und Vereinbarungen sowie gemeinschaftlicher, nationaler, regionaler oder lokaler Rechtsvorschriften über die Umwelt oder mit Bezug zur Umwelt;</w:t>
      </w:r>
    </w:p>
    <w:p>
      <w:pPr>
        <w:pStyle w:val="GesAbsatz"/>
        <w:ind w:left="426" w:hanging="426"/>
        <w:rPr>
          <w:rFonts w:cs="Arial"/>
        </w:rPr>
      </w:pPr>
      <w:r>
        <w:rPr>
          <w:rFonts w:cs="Arial"/>
        </w:rPr>
        <w:t>b)</w:t>
      </w:r>
      <w:r>
        <w:rPr>
          <w:rFonts w:cs="Arial"/>
        </w:rPr>
        <w:tab/>
        <w:t>Politiken, Pläne und Programme mit Bezug zur Umwelt;</w:t>
      </w:r>
    </w:p>
    <w:p>
      <w:pPr>
        <w:pStyle w:val="GesAbsatz"/>
        <w:ind w:left="426" w:hanging="426"/>
        <w:rPr>
          <w:rFonts w:cs="Arial"/>
        </w:rPr>
      </w:pPr>
      <w:r>
        <w:rPr>
          <w:rFonts w:cs="Arial"/>
        </w:rPr>
        <w:t>c)</w:t>
      </w:r>
      <w:r>
        <w:rPr>
          <w:rFonts w:cs="Arial"/>
        </w:rPr>
        <w:tab/>
        <w:t>Berichte über die Fortschritte bei der Umsetzung der unter Buchstaben a) und b) genannten Punkte, sofern solche Berichte von den Behörden in elektronischer Form ausgearbeitet worden sind oder bereitgehalten werden;</w:t>
      </w:r>
    </w:p>
    <w:p>
      <w:pPr>
        <w:pStyle w:val="GesAbsatz"/>
        <w:rPr>
          <w:rFonts w:cs="Arial"/>
        </w:rPr>
      </w:pPr>
      <w:r>
        <w:rPr>
          <w:rFonts w:cs="Arial"/>
        </w:rPr>
        <w:t>d)</w:t>
      </w:r>
      <w:r>
        <w:rPr>
          <w:rFonts w:cs="Arial"/>
        </w:rPr>
        <w:tab/>
        <w:t>Umweltzustandsberichte nach Absatz 3;</w:t>
      </w:r>
    </w:p>
    <w:p>
      <w:pPr>
        <w:pStyle w:val="GesAbsatz"/>
        <w:ind w:left="426" w:hanging="426"/>
        <w:rPr>
          <w:rFonts w:cs="Arial"/>
        </w:rPr>
      </w:pPr>
      <w:r>
        <w:rPr>
          <w:rFonts w:cs="Arial"/>
        </w:rPr>
        <w:t>e)</w:t>
      </w:r>
      <w:r>
        <w:rPr>
          <w:rFonts w:cs="Arial"/>
        </w:rPr>
        <w:tab/>
        <w:t>Daten oder Zusammenfassungen von Daten aus der Überwachung von Tätigkeiten, die sich auf die Umwelt auswirken oder wahrscheinlich auswirken;</w:t>
      </w:r>
    </w:p>
    <w:p>
      <w:pPr>
        <w:pStyle w:val="GesAbsatz"/>
        <w:ind w:left="426" w:hanging="426"/>
        <w:rPr>
          <w:rFonts w:cs="Arial"/>
        </w:rPr>
      </w:pPr>
      <w:r>
        <w:rPr>
          <w:rFonts w:cs="Arial"/>
        </w:rPr>
        <w:t>f)</w:t>
      </w:r>
      <w:r>
        <w:rPr>
          <w:rFonts w:cs="Arial"/>
        </w:rPr>
        <w:tab/>
        <w:t>Genehmigungen, die erhebliche Auswirkungen auf die Umwelt haben, und Umweltvereinbarungen oder einen Hinweis darauf, wo diese Informationen im Rahmen von Artikel 3 beantragt oder gefunden werden können;</w:t>
      </w:r>
    </w:p>
    <w:p>
      <w:pPr>
        <w:pStyle w:val="GesAbsatz"/>
        <w:ind w:left="426" w:hanging="426"/>
        <w:rPr>
          <w:rFonts w:cs="Arial"/>
        </w:rPr>
      </w:pPr>
      <w:r>
        <w:rPr>
          <w:rFonts w:cs="Arial"/>
        </w:rPr>
        <w:t>g)</w:t>
      </w:r>
      <w:r>
        <w:rPr>
          <w:rFonts w:cs="Arial"/>
        </w:rPr>
        <w:tab/>
        <w:t>Umweltverträglichkeitsprüfungen und Risikobewertungen betreffend die in Artikel 2 Nummer 1 Buchstabe a) genannten Umweltbestandteile oder einen Hinweis darauf, wo diese Informationen im Rahmen von Artikel 3 beantragt oder gefunden werden können.</w:t>
      </w:r>
    </w:p>
    <w:p>
      <w:pPr>
        <w:pStyle w:val="GesAbsatz"/>
        <w:rPr>
          <w:rFonts w:cs="Arial"/>
        </w:rPr>
      </w:pPr>
      <w:r>
        <w:rPr>
          <w:rFonts w:cs="Arial"/>
        </w:rPr>
        <w:t>(3) Unbeschadet aller aus dem Gemeinschaftsrecht erwachsenden spezifischen Pflichten zur Berichterstattung ergreifen die Mitgliedstaaten die erforderlichen Maßnahmen, um sicherzustellen, dass in regelmäßigen Abständen von nicht mehr als vier Jahren nationale und gegebenenfalls regionale bzw. lokale Umweltzustandsberichte veröffentlicht werden; diese Berichte müssen Informationen über die Umweltqualität sowie über Umweltbelastungen enthalten.</w:t>
      </w:r>
    </w:p>
    <w:p>
      <w:pPr>
        <w:pStyle w:val="GesAbsatz"/>
        <w:rPr>
          <w:rFonts w:cs="Arial"/>
        </w:rPr>
      </w:pPr>
      <w:r>
        <w:rPr>
          <w:rFonts w:cs="Arial"/>
        </w:rPr>
        <w:lastRenderedPageBreak/>
        <w:t>(4) Unbeschadet aller aus dem Gemeinschaftsrecht erwachsenden spezifischen Verpflichtungen treffen die Mitgliedstaaten die erforderlichen Vorkehrungen, um zu gewährleisten, dass Behörden im Fall einer unmittelbaren Bedrohung der menschlichen Gesundheit oder der Umwelt unabhängig davon, ob diese Folge menschlicher Tätigkeit ist oder eine natürliche Ursache hat, sämtliche ihnen vorliegenden oder für sie bereitgehaltenen Informationen unmittelbar und unverzüglich verbreiten, die es der eventuell betroffenen Öffentlichkeit ermöglichen könnten, Maßnahmen zur Abwendung oder Begrenzung von Schäden infolge dieser Bedrohung zu ergreifen.</w:t>
      </w:r>
    </w:p>
    <w:p>
      <w:pPr>
        <w:pStyle w:val="GesAbsatz"/>
        <w:rPr>
          <w:rFonts w:cs="Arial"/>
        </w:rPr>
      </w:pPr>
      <w:r>
        <w:rPr>
          <w:rFonts w:cs="Arial"/>
        </w:rPr>
        <w:t>(5) Für die Verpflichtungen nach diesem Artikel können die Ausnahmen gemäß Artikel 4 Absätze 1 und 2 Anwendung finden.</w:t>
      </w:r>
    </w:p>
    <w:p>
      <w:pPr>
        <w:pStyle w:val="GesAbsatz"/>
        <w:rPr>
          <w:rFonts w:cs="Arial"/>
        </w:rPr>
      </w:pPr>
      <w:r>
        <w:rPr>
          <w:rFonts w:cs="Arial"/>
        </w:rPr>
        <w:t>(6) Die Mitgliedstaaten können die Anforderungen dieses Artikels erfüllen, indem sie Verknüpfungen zu Internet-Seiten einrichten, auf denen die Informationen zu finden sind.</w:t>
      </w:r>
    </w:p>
    <w:p>
      <w:pPr>
        <w:pStyle w:val="berschrift2"/>
      </w:pPr>
      <w:bookmarkStart w:id="9" w:name="_Toc35415681"/>
      <w:r>
        <w:rPr>
          <w:rFonts w:cs="Arial"/>
        </w:rPr>
        <w:t>Artikel 8</w:t>
      </w:r>
      <w:r>
        <w:rPr>
          <w:rFonts w:cs="Arial"/>
        </w:rPr>
        <w:br/>
      </w:r>
      <w:r>
        <w:t>Qualität von Umweltinformationen</w:t>
      </w:r>
      <w:bookmarkEnd w:id="9"/>
    </w:p>
    <w:p>
      <w:pPr>
        <w:pStyle w:val="GesAbsatz"/>
        <w:rPr>
          <w:rFonts w:cs="Arial"/>
        </w:rPr>
      </w:pPr>
      <w:r>
        <w:rPr>
          <w:rFonts w:cs="Arial"/>
        </w:rPr>
        <w:t>(1) Soweit möglich, gewährleisten die Mitgliedstaaten, dass alle Informationen, die von ihnen oder für sie zusammengestellt werden, aktuell, exakt und vergleichbar sind.</w:t>
      </w:r>
    </w:p>
    <w:p>
      <w:pPr>
        <w:pStyle w:val="GesAbsatz"/>
        <w:rPr>
          <w:rFonts w:cs="Arial"/>
        </w:rPr>
      </w:pPr>
      <w:r>
        <w:rPr>
          <w:rFonts w:cs="Arial"/>
        </w:rPr>
        <w:t>(2) Auf Antrag beantworten die Behörden Anträge auf Informationen nach Artikel 2 Nummer 1 Buchstabe b), indem sie dem Antragsteller mitteilen, wo — sofern verfügbar — Informationen über die zur Erhebung der Informationen angewandten Messverfahren, einschließlich der Verfahren zur Analyse, Probenahme und Vorbehandlung der Proben, gefunden werden können, oder indem sie auf ein angewandtes standardisiertes Verfahren hinweisen.</w:t>
      </w:r>
    </w:p>
    <w:p>
      <w:pPr>
        <w:pStyle w:val="berschrift2"/>
      </w:pPr>
      <w:bookmarkStart w:id="10" w:name="_Toc35415682"/>
      <w:r>
        <w:t>Artikel 9</w:t>
      </w:r>
      <w:r>
        <w:br/>
        <w:t>Überprüfungsverfahren</w:t>
      </w:r>
      <w:bookmarkEnd w:id="10"/>
    </w:p>
    <w:p>
      <w:pPr>
        <w:pStyle w:val="GesAbsatz"/>
        <w:rPr>
          <w:rFonts w:cs="Arial"/>
        </w:rPr>
      </w:pPr>
      <w:r>
        <w:rPr>
          <w:rFonts w:cs="Arial"/>
        </w:rPr>
        <w:t xml:space="preserve">(1) Die Mitgliedstaaten erstatten bis zum 14. Februar 2009 Bericht über die bei der Anwendung der Richtlinie gewonnenen Erfahrungen. </w:t>
      </w:r>
    </w:p>
    <w:p>
      <w:pPr>
        <w:pStyle w:val="GesAbsatz"/>
        <w:rPr>
          <w:rFonts w:cs="Arial"/>
        </w:rPr>
      </w:pPr>
      <w:r>
        <w:rPr>
          <w:rFonts w:cs="Arial"/>
        </w:rPr>
        <w:t>Sie übermitteln der Kommission ihren Bericht bis zum 14. August 2009.</w:t>
      </w:r>
    </w:p>
    <w:p>
      <w:pPr>
        <w:pStyle w:val="GesAbsatz"/>
        <w:rPr>
          <w:rFonts w:cs="Arial"/>
        </w:rPr>
      </w:pPr>
      <w:r>
        <w:rPr>
          <w:rFonts w:cs="Arial"/>
        </w:rPr>
        <w:t>Spätestens am 14. Februar 2004 übermittelt die Kommission den Mitgliedstaaten ein Dokument, in dem sie den Mitgliedstaaten klare Vorgaben für deren Berichterstattung macht.</w:t>
      </w:r>
    </w:p>
    <w:p>
      <w:pPr>
        <w:pStyle w:val="GesAbsatz"/>
        <w:rPr>
          <w:rFonts w:cs="Arial"/>
        </w:rPr>
      </w:pPr>
      <w:r>
        <w:rPr>
          <w:rFonts w:cs="Arial"/>
        </w:rPr>
        <w:t>(2) Auf der Grundlage der Erfahrungen und unter Berücksichtigung der Entwicklungen im Bereich der Computer-Telekommunikation und/oder der elektronischen Technologien erstellt die Kommission einen Bericht an das Europäische Parlament und den Rat und fügt ihm etwaige Änderungsvorschläge bei.</w:t>
      </w:r>
    </w:p>
    <w:p>
      <w:pPr>
        <w:pStyle w:val="berschrift2"/>
      </w:pPr>
      <w:bookmarkStart w:id="11" w:name="_Toc35415683"/>
      <w:r>
        <w:t>Artikel 10</w:t>
      </w:r>
      <w:r>
        <w:br/>
        <w:t>Umsetzung</w:t>
      </w:r>
      <w:bookmarkEnd w:id="11"/>
    </w:p>
    <w:p>
      <w:pPr>
        <w:pStyle w:val="GesAbsatz"/>
        <w:rPr>
          <w:rFonts w:cs="Arial"/>
        </w:rPr>
      </w:pPr>
      <w:r>
        <w:rPr>
          <w:rFonts w:cs="Arial"/>
        </w:rPr>
        <w:t>Die Mitgliedstaaten setzen die Rechts- und Verwaltungsvorschriften in Kraft, die erforderlich sind, um dieser Richtlinie bis zum 14. Februar 2005 nachzukommen. Sie setzen die Kommission unverzüglich davon in Kenntnis.</w:t>
      </w:r>
    </w:p>
    <w:p>
      <w:pPr>
        <w:pStyle w:val="GesAbsatz"/>
        <w:rPr>
          <w:rFonts w:cs="Arial"/>
        </w:rPr>
      </w:pPr>
      <w:r>
        <w:rPr>
          <w:rFonts w:cs="Arial"/>
        </w:rPr>
        <w:t>Wenn die Mitgliedstaaten diese Vorschriften erlassen, nehmen sie in den Vorschriften selbst oder durch einen Hinweis bei der amtlichen Veröffentlichung auf diese Richtlinie Bezug. Die Mitgliedstaaten regeln die Einzelheiten der Bezugnahme.</w:t>
      </w:r>
    </w:p>
    <w:p>
      <w:pPr>
        <w:pStyle w:val="berschrift2"/>
      </w:pPr>
      <w:bookmarkStart w:id="12" w:name="_Toc35415684"/>
      <w:r>
        <w:t>Artikel 11</w:t>
      </w:r>
      <w:r>
        <w:br/>
        <w:t>Aufhebung</w:t>
      </w:r>
      <w:bookmarkEnd w:id="12"/>
    </w:p>
    <w:p>
      <w:pPr>
        <w:pStyle w:val="GesAbsatz"/>
        <w:rPr>
          <w:rFonts w:cs="Arial"/>
        </w:rPr>
      </w:pPr>
      <w:r>
        <w:rPr>
          <w:rFonts w:cs="Arial"/>
        </w:rPr>
        <w:t>Die Richtlinie 90/313/EWG wird zum 14. Februar 2005 aufgehoben.</w:t>
      </w:r>
    </w:p>
    <w:p>
      <w:pPr>
        <w:pStyle w:val="GesAbsatz"/>
        <w:rPr>
          <w:rFonts w:cs="Arial"/>
        </w:rPr>
      </w:pPr>
      <w:r>
        <w:rPr>
          <w:rFonts w:cs="Arial"/>
        </w:rPr>
        <w:t>Bezugnahmen auf die aufgehobene Richtlinie gelten als Bezugnahmen auf die vorliegende Richtlinie und sind nach Maßgabe der Entsprechungstabelle im Anhang zu lesen.</w:t>
      </w:r>
    </w:p>
    <w:p>
      <w:pPr>
        <w:pStyle w:val="berschrift2"/>
      </w:pPr>
      <w:bookmarkStart w:id="13" w:name="_Toc35415685"/>
      <w:r>
        <w:t>Artikel 12</w:t>
      </w:r>
      <w:r>
        <w:br/>
        <w:t>Inkrafttreten</w:t>
      </w:r>
      <w:bookmarkEnd w:id="13"/>
    </w:p>
    <w:p>
      <w:pPr>
        <w:pStyle w:val="GesAbsatz"/>
        <w:rPr>
          <w:rFonts w:cs="Arial"/>
        </w:rPr>
      </w:pPr>
      <w:r>
        <w:rPr>
          <w:rFonts w:cs="Arial"/>
        </w:rPr>
        <w:t xml:space="preserve">Diese Richtlinie tritt am Tag ihrer Veröffentlichung im </w:t>
      </w:r>
      <w:r>
        <w:rPr>
          <w:rFonts w:cs="Arial"/>
          <w:i/>
          <w:iCs/>
        </w:rPr>
        <w:t xml:space="preserve">Amtsblatt der Europäischen Union </w:t>
      </w:r>
      <w:r>
        <w:rPr>
          <w:rFonts w:cs="Arial"/>
        </w:rPr>
        <w:t>in Kraft.</w:t>
      </w:r>
    </w:p>
    <w:p>
      <w:pPr>
        <w:pStyle w:val="berschrift2"/>
      </w:pPr>
      <w:bookmarkStart w:id="14" w:name="_Toc35415686"/>
      <w:r>
        <w:lastRenderedPageBreak/>
        <w:t>Artikel 13</w:t>
      </w:r>
      <w:r>
        <w:br/>
        <w:t>Adressaten</w:t>
      </w:r>
      <w:bookmarkEnd w:id="14"/>
    </w:p>
    <w:p>
      <w:pPr>
        <w:pStyle w:val="GesAbsatz"/>
        <w:rPr>
          <w:rFonts w:cs="Arial"/>
        </w:rPr>
      </w:pPr>
      <w:r>
        <w:rPr>
          <w:rFonts w:cs="Arial"/>
        </w:rPr>
        <w:t>Diese Richtlinie ist an alle Mitgliedstaaten gerichtet.</w:t>
      </w:r>
    </w:p>
    <w:p>
      <w:pPr>
        <w:pStyle w:val="GesAbsatz"/>
        <w:rPr>
          <w:rFonts w:cs="Arial"/>
        </w:rPr>
      </w:pPr>
    </w:p>
    <w:p>
      <w:pPr>
        <w:pStyle w:val="GesAbsatz"/>
        <w:rPr>
          <w:rFonts w:cs="Arial"/>
        </w:rPr>
      </w:pPr>
    </w:p>
    <w:p>
      <w:pPr>
        <w:pStyle w:val="GesAbsatz"/>
        <w:rPr>
          <w:rFonts w:cs="Arial"/>
        </w:rPr>
      </w:pPr>
    </w:p>
    <w:p>
      <w:pPr>
        <w:pStyle w:val="berschrift2"/>
        <w:jc w:val="left"/>
      </w:pPr>
      <w:bookmarkStart w:id="15" w:name="_Toc35415687"/>
      <w:r>
        <w:rPr>
          <w:iCs/>
        </w:rPr>
        <w:t>ANHANG</w:t>
      </w:r>
      <w:r>
        <w:br/>
        <w:t>ENTSPRECHUNGSTABELLE</w:t>
      </w:r>
      <w:bookmarkEnd w:id="15"/>
    </w:p>
    <w:p>
      <w:pPr>
        <w:pStyle w:val="GesAbsatz"/>
        <w:rPr>
          <w:rFonts w:cs="Arial"/>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9"/>
        <w:gridCol w:w="4808"/>
      </w:tblGrid>
      <w:tr>
        <w:tc>
          <w:tcPr>
            <w:tcW w:w="4888" w:type="dxa"/>
          </w:tcPr>
          <w:p>
            <w:pPr>
              <w:pStyle w:val="GesAbsatz"/>
              <w:rPr>
                <w:rFonts w:cs="Arial"/>
                <w:szCs w:val="15"/>
              </w:rPr>
            </w:pPr>
            <w:r>
              <w:rPr>
                <w:rFonts w:cs="Arial"/>
                <w:szCs w:val="15"/>
              </w:rPr>
              <w:t xml:space="preserve">Richtlinie 90/313/EWG </w:t>
            </w:r>
          </w:p>
        </w:tc>
        <w:tc>
          <w:tcPr>
            <w:tcW w:w="4889" w:type="dxa"/>
          </w:tcPr>
          <w:p>
            <w:pPr>
              <w:pStyle w:val="GesAbsatz"/>
              <w:rPr>
                <w:rFonts w:cs="Arial"/>
                <w:szCs w:val="15"/>
              </w:rPr>
            </w:pPr>
            <w:r>
              <w:rPr>
                <w:rFonts w:cs="Arial"/>
                <w:szCs w:val="15"/>
              </w:rPr>
              <w:t>Vorliegende Richtlinie</w:t>
            </w:r>
          </w:p>
        </w:tc>
      </w:tr>
      <w:tr>
        <w:tc>
          <w:tcPr>
            <w:tcW w:w="4888" w:type="dxa"/>
          </w:tcPr>
          <w:p>
            <w:pPr>
              <w:pStyle w:val="GesAbsatz"/>
              <w:rPr>
                <w:rFonts w:cs="Arial"/>
                <w:szCs w:val="15"/>
              </w:rPr>
            </w:pPr>
            <w:r>
              <w:rPr>
                <w:rFonts w:cs="Arial"/>
                <w:szCs w:val="17"/>
              </w:rPr>
              <w:t>Artikel 1</w:t>
            </w:r>
          </w:p>
        </w:tc>
        <w:tc>
          <w:tcPr>
            <w:tcW w:w="4889" w:type="dxa"/>
          </w:tcPr>
          <w:p>
            <w:pPr>
              <w:pStyle w:val="GesAbsatz"/>
              <w:rPr>
                <w:rFonts w:cs="Arial"/>
                <w:szCs w:val="17"/>
              </w:rPr>
            </w:pPr>
            <w:r>
              <w:rPr>
                <w:rFonts w:cs="Arial"/>
                <w:szCs w:val="17"/>
              </w:rPr>
              <w:t xml:space="preserve">Artikel 1 Buchstabe a) </w:t>
            </w:r>
          </w:p>
          <w:p>
            <w:pPr>
              <w:pStyle w:val="GesAbsatz"/>
              <w:rPr>
                <w:rFonts w:cs="Arial"/>
                <w:szCs w:val="15"/>
              </w:rPr>
            </w:pPr>
            <w:r>
              <w:rPr>
                <w:rFonts w:cs="Arial"/>
                <w:szCs w:val="17"/>
              </w:rPr>
              <w:t>Artikel 1 Buchstabe b)</w:t>
            </w:r>
          </w:p>
        </w:tc>
      </w:tr>
      <w:tr>
        <w:tc>
          <w:tcPr>
            <w:tcW w:w="4888" w:type="dxa"/>
          </w:tcPr>
          <w:p>
            <w:pPr>
              <w:pStyle w:val="GesAbsatz"/>
              <w:rPr>
                <w:rFonts w:cs="Arial"/>
                <w:szCs w:val="17"/>
              </w:rPr>
            </w:pPr>
            <w:r>
              <w:rPr>
                <w:rFonts w:cs="Arial"/>
                <w:szCs w:val="17"/>
              </w:rPr>
              <w:t xml:space="preserve">Artikel 2 Buchstabe a) </w:t>
            </w:r>
          </w:p>
          <w:p>
            <w:pPr>
              <w:pStyle w:val="GesAbsatz"/>
              <w:rPr>
                <w:rFonts w:cs="Arial"/>
                <w:szCs w:val="17"/>
              </w:rPr>
            </w:pPr>
            <w:r>
              <w:rPr>
                <w:rFonts w:cs="Arial"/>
                <w:szCs w:val="17"/>
              </w:rPr>
              <w:t xml:space="preserve">Artikel 2 Buchstabe b) </w:t>
            </w:r>
          </w:p>
          <w:p>
            <w:pPr>
              <w:pStyle w:val="GesAbsatz"/>
              <w:rPr>
                <w:rFonts w:cs="Arial"/>
                <w:szCs w:val="15"/>
              </w:rPr>
            </w:pPr>
            <w:r>
              <w:rPr>
                <w:rFonts w:cs="Arial"/>
                <w:szCs w:val="15"/>
              </w:rPr>
              <w:t>--</w:t>
            </w:r>
          </w:p>
          <w:p>
            <w:pPr>
              <w:pStyle w:val="GesAbsatz"/>
              <w:rPr>
                <w:rFonts w:cs="Arial"/>
                <w:szCs w:val="15"/>
              </w:rPr>
            </w:pPr>
            <w:r>
              <w:rPr>
                <w:rFonts w:cs="Arial"/>
                <w:szCs w:val="15"/>
              </w:rPr>
              <w:t>--</w:t>
            </w:r>
          </w:p>
          <w:p>
            <w:pPr>
              <w:pStyle w:val="GesAbsatz"/>
              <w:rPr>
                <w:rFonts w:cs="Arial"/>
                <w:szCs w:val="15"/>
              </w:rPr>
            </w:pPr>
            <w:r>
              <w:rPr>
                <w:rFonts w:cs="Arial"/>
                <w:szCs w:val="15"/>
              </w:rPr>
              <w:t>--</w:t>
            </w:r>
          </w:p>
          <w:p>
            <w:pPr>
              <w:pStyle w:val="GesAbsatz"/>
              <w:rPr>
                <w:rFonts w:cs="Arial"/>
                <w:szCs w:val="15"/>
              </w:rPr>
            </w:pPr>
            <w:r>
              <w:rPr>
                <w:rFonts w:cs="Arial"/>
                <w:szCs w:val="15"/>
              </w:rPr>
              <w:t>--</w:t>
            </w:r>
          </w:p>
        </w:tc>
        <w:tc>
          <w:tcPr>
            <w:tcW w:w="4889" w:type="dxa"/>
          </w:tcPr>
          <w:p>
            <w:pPr>
              <w:pStyle w:val="GesAbsatz"/>
              <w:rPr>
                <w:rFonts w:cs="Arial"/>
                <w:szCs w:val="17"/>
              </w:rPr>
            </w:pPr>
            <w:r>
              <w:rPr>
                <w:rFonts w:cs="Arial"/>
                <w:szCs w:val="17"/>
              </w:rPr>
              <w:t xml:space="preserve">Artikel 2 Nummer 1 </w:t>
            </w:r>
          </w:p>
          <w:p>
            <w:pPr>
              <w:pStyle w:val="GesAbsatz"/>
              <w:rPr>
                <w:rFonts w:cs="Arial"/>
                <w:szCs w:val="17"/>
              </w:rPr>
            </w:pPr>
            <w:r>
              <w:rPr>
                <w:rFonts w:cs="Arial"/>
                <w:szCs w:val="17"/>
              </w:rPr>
              <w:t>Artikel 2 Nummer 2</w:t>
            </w:r>
          </w:p>
          <w:p>
            <w:pPr>
              <w:pStyle w:val="GesAbsatz"/>
              <w:rPr>
                <w:rFonts w:cs="Arial"/>
                <w:szCs w:val="17"/>
              </w:rPr>
            </w:pPr>
            <w:r>
              <w:rPr>
                <w:rFonts w:cs="Arial"/>
                <w:szCs w:val="17"/>
              </w:rPr>
              <w:t>Artikel 2 Nummer 3</w:t>
            </w:r>
          </w:p>
          <w:p>
            <w:pPr>
              <w:pStyle w:val="GesAbsatz"/>
              <w:rPr>
                <w:rFonts w:cs="Arial"/>
                <w:szCs w:val="17"/>
              </w:rPr>
            </w:pPr>
            <w:r>
              <w:rPr>
                <w:rFonts w:cs="Arial"/>
                <w:szCs w:val="17"/>
              </w:rPr>
              <w:t>Artikel 2 Nummer 4</w:t>
            </w:r>
          </w:p>
          <w:p>
            <w:pPr>
              <w:pStyle w:val="GesAbsatz"/>
              <w:rPr>
                <w:rFonts w:cs="Arial"/>
                <w:szCs w:val="17"/>
              </w:rPr>
            </w:pPr>
            <w:r>
              <w:rPr>
                <w:rFonts w:cs="Arial"/>
                <w:szCs w:val="17"/>
              </w:rPr>
              <w:t xml:space="preserve">Artikel 2 Nummer 5 </w:t>
            </w:r>
          </w:p>
          <w:p>
            <w:pPr>
              <w:pStyle w:val="GesAbsatz"/>
              <w:rPr>
                <w:rFonts w:cs="Arial"/>
                <w:szCs w:val="15"/>
              </w:rPr>
            </w:pPr>
            <w:r>
              <w:rPr>
                <w:rFonts w:cs="Arial"/>
                <w:szCs w:val="17"/>
              </w:rPr>
              <w:t>Artikel 2 Nummer 6</w:t>
            </w:r>
          </w:p>
        </w:tc>
      </w:tr>
      <w:tr>
        <w:tc>
          <w:tcPr>
            <w:tcW w:w="4888" w:type="dxa"/>
          </w:tcPr>
          <w:p>
            <w:pPr>
              <w:pStyle w:val="GesAbsatz"/>
              <w:rPr>
                <w:rFonts w:cs="Arial"/>
                <w:szCs w:val="17"/>
              </w:rPr>
            </w:pPr>
            <w:r>
              <w:rPr>
                <w:rFonts w:cs="Arial"/>
                <w:szCs w:val="17"/>
              </w:rPr>
              <w:t xml:space="preserve">Artikel 3 Absatz 1 </w:t>
            </w:r>
          </w:p>
          <w:p>
            <w:pPr>
              <w:pStyle w:val="GesAbsatz"/>
              <w:rPr>
                <w:rFonts w:cs="Arial"/>
                <w:szCs w:val="17"/>
              </w:rPr>
            </w:pPr>
            <w:r>
              <w:rPr>
                <w:rFonts w:cs="Arial"/>
                <w:szCs w:val="17"/>
              </w:rPr>
              <w:t xml:space="preserve">Artikel 3 Absatz 2 </w:t>
            </w:r>
          </w:p>
          <w:p>
            <w:pPr>
              <w:pStyle w:val="GesAbsatz"/>
              <w:rPr>
                <w:rFonts w:cs="Arial"/>
                <w:szCs w:val="17"/>
              </w:rPr>
            </w:pPr>
            <w:r>
              <w:rPr>
                <w:rFonts w:cs="Arial"/>
                <w:szCs w:val="17"/>
              </w:rPr>
              <w:t xml:space="preserve">Artikel 3 Absatz 3 </w:t>
            </w:r>
          </w:p>
          <w:p>
            <w:pPr>
              <w:pStyle w:val="GesAbsatz"/>
              <w:rPr>
                <w:rFonts w:cs="Arial"/>
                <w:szCs w:val="17"/>
              </w:rPr>
            </w:pPr>
            <w:r>
              <w:rPr>
                <w:rFonts w:cs="Arial"/>
                <w:szCs w:val="17"/>
              </w:rPr>
              <w:t xml:space="preserve">Artikel 3 Absatz 4 </w:t>
            </w:r>
          </w:p>
          <w:p>
            <w:pPr>
              <w:pStyle w:val="GesAbsatz"/>
              <w:rPr>
                <w:rFonts w:cs="Arial"/>
                <w:szCs w:val="17"/>
              </w:rPr>
            </w:pPr>
            <w:r>
              <w:rPr>
                <w:rFonts w:cs="Arial"/>
                <w:szCs w:val="17"/>
              </w:rPr>
              <w:t xml:space="preserve">— </w:t>
            </w:r>
          </w:p>
          <w:p>
            <w:pPr>
              <w:pStyle w:val="GesAbsatz"/>
              <w:rPr>
                <w:rFonts w:cs="Arial"/>
                <w:szCs w:val="17"/>
              </w:rPr>
            </w:pPr>
            <w:r>
              <w:rPr>
                <w:rFonts w:cs="Arial"/>
                <w:szCs w:val="17"/>
              </w:rPr>
              <w:t xml:space="preserve">— </w:t>
            </w:r>
          </w:p>
          <w:p>
            <w:pPr>
              <w:pStyle w:val="GesAbsatz"/>
              <w:rPr>
                <w:rFonts w:cs="Arial"/>
                <w:szCs w:val="15"/>
              </w:rPr>
            </w:pPr>
            <w:r>
              <w:rPr>
                <w:rFonts w:cs="Arial"/>
                <w:szCs w:val="17"/>
              </w:rPr>
              <w:t xml:space="preserve">— </w:t>
            </w:r>
          </w:p>
        </w:tc>
        <w:tc>
          <w:tcPr>
            <w:tcW w:w="4889" w:type="dxa"/>
          </w:tcPr>
          <w:p>
            <w:pPr>
              <w:pStyle w:val="GesAbsatz"/>
              <w:rPr>
                <w:rFonts w:cs="Arial"/>
                <w:szCs w:val="17"/>
              </w:rPr>
            </w:pPr>
            <w:r>
              <w:rPr>
                <w:rFonts w:cs="Arial"/>
                <w:szCs w:val="17"/>
              </w:rPr>
              <w:t>Artikel 3 Absätze 1 und 5</w:t>
            </w:r>
          </w:p>
          <w:p>
            <w:pPr>
              <w:pStyle w:val="GesAbsatz"/>
              <w:rPr>
                <w:rFonts w:cs="Arial"/>
                <w:szCs w:val="17"/>
              </w:rPr>
            </w:pPr>
            <w:r>
              <w:rPr>
                <w:rFonts w:cs="Arial"/>
                <w:szCs w:val="17"/>
              </w:rPr>
              <w:t>Artikel 4 Absätze 2 und 4</w:t>
            </w:r>
          </w:p>
          <w:p>
            <w:pPr>
              <w:pStyle w:val="GesAbsatz"/>
              <w:rPr>
                <w:rFonts w:cs="Arial"/>
                <w:szCs w:val="17"/>
              </w:rPr>
            </w:pPr>
            <w:r>
              <w:rPr>
                <w:rFonts w:cs="Arial"/>
                <w:szCs w:val="17"/>
              </w:rPr>
              <w:t>Artikel 4 Absatz 1 Buchstaben b), c), d) und e)</w:t>
            </w:r>
          </w:p>
          <w:p>
            <w:pPr>
              <w:pStyle w:val="GesAbsatz"/>
              <w:rPr>
                <w:rFonts w:cs="Arial"/>
                <w:szCs w:val="17"/>
              </w:rPr>
            </w:pPr>
            <w:r>
              <w:rPr>
                <w:rFonts w:cs="Arial"/>
                <w:szCs w:val="17"/>
              </w:rPr>
              <w:t>Artikel 3 Absatz 2 und Artikel 4 Absatz 5</w:t>
            </w:r>
          </w:p>
          <w:p>
            <w:pPr>
              <w:pStyle w:val="GesAbsatz"/>
              <w:rPr>
                <w:rFonts w:cs="Arial"/>
                <w:szCs w:val="17"/>
              </w:rPr>
            </w:pPr>
            <w:r>
              <w:rPr>
                <w:rFonts w:cs="Arial"/>
                <w:szCs w:val="17"/>
              </w:rPr>
              <w:t>Artikel 4 Absatz 1 Buchstabe a)</w:t>
            </w:r>
          </w:p>
          <w:p>
            <w:pPr>
              <w:pStyle w:val="GesAbsatz"/>
              <w:rPr>
                <w:rFonts w:cs="Arial"/>
                <w:szCs w:val="17"/>
              </w:rPr>
            </w:pPr>
            <w:r>
              <w:rPr>
                <w:rFonts w:cs="Arial"/>
                <w:szCs w:val="17"/>
              </w:rPr>
              <w:t>Artikel 3 Absatz 3</w:t>
            </w:r>
          </w:p>
          <w:p>
            <w:pPr>
              <w:pStyle w:val="GesAbsatz"/>
              <w:rPr>
                <w:rFonts w:cs="Arial"/>
                <w:szCs w:val="15"/>
              </w:rPr>
            </w:pPr>
            <w:r>
              <w:rPr>
                <w:rFonts w:cs="Arial"/>
                <w:szCs w:val="17"/>
              </w:rPr>
              <w:t>Artikel 3 Absatz 4</w:t>
            </w:r>
          </w:p>
        </w:tc>
      </w:tr>
      <w:tr>
        <w:tc>
          <w:tcPr>
            <w:tcW w:w="4888" w:type="dxa"/>
          </w:tcPr>
          <w:p>
            <w:pPr>
              <w:pStyle w:val="GesAbsatz"/>
              <w:rPr>
                <w:rFonts w:cs="Arial"/>
                <w:szCs w:val="17"/>
              </w:rPr>
            </w:pPr>
            <w:r>
              <w:rPr>
                <w:rFonts w:cs="Arial"/>
                <w:szCs w:val="17"/>
              </w:rPr>
              <w:t>Artikel 4</w:t>
            </w:r>
          </w:p>
          <w:p>
            <w:pPr>
              <w:pStyle w:val="GesAbsatz"/>
              <w:rPr>
                <w:rFonts w:cs="Arial"/>
                <w:szCs w:val="15"/>
              </w:rPr>
            </w:pPr>
            <w:r>
              <w:rPr>
                <w:rFonts w:cs="Arial"/>
                <w:szCs w:val="17"/>
              </w:rPr>
              <w:t xml:space="preserve">— </w:t>
            </w:r>
          </w:p>
        </w:tc>
        <w:tc>
          <w:tcPr>
            <w:tcW w:w="4889" w:type="dxa"/>
          </w:tcPr>
          <w:p>
            <w:pPr>
              <w:pStyle w:val="GesAbsatz"/>
              <w:rPr>
                <w:rFonts w:cs="Arial"/>
                <w:szCs w:val="17"/>
              </w:rPr>
            </w:pPr>
            <w:r>
              <w:rPr>
                <w:rFonts w:cs="Arial"/>
                <w:szCs w:val="17"/>
              </w:rPr>
              <w:t>Artikel 6 Absätze 1 und 2</w:t>
            </w:r>
          </w:p>
          <w:p>
            <w:pPr>
              <w:pStyle w:val="GesAbsatz"/>
              <w:rPr>
                <w:rFonts w:cs="Arial"/>
                <w:szCs w:val="15"/>
              </w:rPr>
            </w:pPr>
            <w:r>
              <w:rPr>
                <w:rFonts w:cs="Arial"/>
                <w:szCs w:val="17"/>
              </w:rPr>
              <w:t>Artikel 6 Absatz 3</w:t>
            </w:r>
          </w:p>
        </w:tc>
      </w:tr>
      <w:tr>
        <w:tc>
          <w:tcPr>
            <w:tcW w:w="4888" w:type="dxa"/>
          </w:tcPr>
          <w:p>
            <w:pPr>
              <w:pStyle w:val="GesAbsatz"/>
              <w:rPr>
                <w:rFonts w:cs="Arial"/>
                <w:szCs w:val="17"/>
              </w:rPr>
            </w:pPr>
            <w:r>
              <w:rPr>
                <w:rFonts w:cs="Arial"/>
                <w:szCs w:val="17"/>
              </w:rPr>
              <w:t xml:space="preserve">Artikel 5 </w:t>
            </w:r>
          </w:p>
          <w:p>
            <w:pPr>
              <w:pStyle w:val="GesAbsatz"/>
              <w:rPr>
                <w:rFonts w:cs="Arial"/>
                <w:szCs w:val="17"/>
              </w:rPr>
            </w:pPr>
            <w:r>
              <w:rPr>
                <w:rFonts w:cs="Arial"/>
                <w:szCs w:val="17"/>
              </w:rPr>
              <w:t xml:space="preserve">— </w:t>
            </w:r>
          </w:p>
          <w:p>
            <w:pPr>
              <w:pStyle w:val="GesAbsatz"/>
              <w:rPr>
                <w:rFonts w:cs="Arial"/>
                <w:szCs w:val="15"/>
              </w:rPr>
            </w:pPr>
            <w:r>
              <w:rPr>
                <w:rFonts w:cs="Arial"/>
                <w:szCs w:val="17"/>
              </w:rPr>
              <w:t xml:space="preserve">— </w:t>
            </w:r>
          </w:p>
        </w:tc>
        <w:tc>
          <w:tcPr>
            <w:tcW w:w="4889" w:type="dxa"/>
          </w:tcPr>
          <w:p>
            <w:pPr>
              <w:pStyle w:val="GesAbsatz"/>
              <w:rPr>
                <w:rFonts w:cs="Arial"/>
                <w:szCs w:val="15"/>
              </w:rPr>
            </w:pPr>
            <w:r>
              <w:rPr>
                <w:rFonts w:cs="Arial"/>
                <w:szCs w:val="17"/>
              </w:rPr>
              <w:t>Artikel 5 Absatz 1</w:t>
            </w:r>
          </w:p>
          <w:p>
            <w:pPr>
              <w:pStyle w:val="GesAbsatz"/>
              <w:rPr>
                <w:rFonts w:cs="Arial"/>
                <w:szCs w:val="15"/>
              </w:rPr>
            </w:pPr>
            <w:r>
              <w:rPr>
                <w:rFonts w:cs="Arial"/>
                <w:szCs w:val="17"/>
              </w:rPr>
              <w:t>Artikel 5 Absatz 2</w:t>
            </w:r>
          </w:p>
          <w:p>
            <w:pPr>
              <w:pStyle w:val="GesAbsatz"/>
              <w:rPr>
                <w:rFonts w:cs="Arial"/>
                <w:szCs w:val="15"/>
              </w:rPr>
            </w:pPr>
            <w:r>
              <w:rPr>
                <w:rFonts w:cs="Arial"/>
                <w:szCs w:val="17"/>
              </w:rPr>
              <w:t>Artikel 5 Absatz 3</w:t>
            </w:r>
          </w:p>
        </w:tc>
      </w:tr>
      <w:tr>
        <w:tc>
          <w:tcPr>
            <w:tcW w:w="4888" w:type="dxa"/>
          </w:tcPr>
          <w:p>
            <w:pPr>
              <w:pStyle w:val="GesAbsatz"/>
              <w:rPr>
                <w:rFonts w:cs="Arial"/>
                <w:szCs w:val="15"/>
              </w:rPr>
            </w:pPr>
            <w:r>
              <w:rPr>
                <w:rFonts w:cs="Arial"/>
                <w:szCs w:val="17"/>
              </w:rPr>
              <w:t>Artikel 6</w:t>
            </w:r>
          </w:p>
        </w:tc>
        <w:tc>
          <w:tcPr>
            <w:tcW w:w="4889" w:type="dxa"/>
          </w:tcPr>
          <w:p>
            <w:pPr>
              <w:pStyle w:val="GesAbsatz"/>
              <w:rPr>
                <w:rFonts w:cs="Arial"/>
                <w:szCs w:val="15"/>
              </w:rPr>
            </w:pPr>
            <w:r>
              <w:rPr>
                <w:rFonts w:cs="Arial"/>
                <w:szCs w:val="17"/>
              </w:rPr>
              <w:t>Artikel 2 Nummer 2 Buchstabe c); Artikel 3, Absatz 1</w:t>
            </w:r>
          </w:p>
        </w:tc>
      </w:tr>
      <w:tr>
        <w:tc>
          <w:tcPr>
            <w:tcW w:w="4888" w:type="dxa"/>
          </w:tcPr>
          <w:p>
            <w:pPr>
              <w:pStyle w:val="GesAbsatz"/>
              <w:rPr>
                <w:rFonts w:cs="Arial"/>
                <w:szCs w:val="17"/>
              </w:rPr>
            </w:pPr>
            <w:r>
              <w:rPr>
                <w:rFonts w:cs="Arial"/>
                <w:szCs w:val="17"/>
              </w:rPr>
              <w:t xml:space="preserve">Artikel 7 </w:t>
            </w:r>
          </w:p>
          <w:p>
            <w:pPr>
              <w:pStyle w:val="GesAbsatz"/>
              <w:rPr>
                <w:rFonts w:cs="Arial"/>
                <w:szCs w:val="17"/>
              </w:rPr>
            </w:pPr>
            <w:r>
              <w:rPr>
                <w:rFonts w:cs="Arial"/>
                <w:szCs w:val="17"/>
              </w:rPr>
              <w:t xml:space="preserve">— </w:t>
            </w:r>
          </w:p>
          <w:p>
            <w:pPr>
              <w:pStyle w:val="GesAbsatz"/>
              <w:rPr>
                <w:rFonts w:cs="Arial"/>
                <w:szCs w:val="17"/>
              </w:rPr>
            </w:pPr>
            <w:r>
              <w:rPr>
                <w:rFonts w:cs="Arial"/>
                <w:szCs w:val="17"/>
              </w:rPr>
              <w:t xml:space="preserve">— </w:t>
            </w:r>
          </w:p>
          <w:p>
            <w:pPr>
              <w:pStyle w:val="GesAbsatz"/>
              <w:rPr>
                <w:rFonts w:cs="Arial"/>
                <w:szCs w:val="15"/>
              </w:rPr>
            </w:pPr>
            <w:r>
              <w:rPr>
                <w:rFonts w:cs="Arial"/>
                <w:szCs w:val="17"/>
              </w:rPr>
              <w:t xml:space="preserve">— </w:t>
            </w:r>
          </w:p>
        </w:tc>
        <w:tc>
          <w:tcPr>
            <w:tcW w:w="4889" w:type="dxa"/>
          </w:tcPr>
          <w:p>
            <w:pPr>
              <w:pStyle w:val="GesAbsatz"/>
              <w:rPr>
                <w:rFonts w:cs="Arial"/>
                <w:szCs w:val="15"/>
              </w:rPr>
            </w:pPr>
            <w:r>
              <w:rPr>
                <w:rFonts w:cs="Arial"/>
                <w:szCs w:val="17"/>
              </w:rPr>
              <w:t>Artikel 7 Absätze 1, 2 und 3</w:t>
            </w:r>
          </w:p>
          <w:p>
            <w:pPr>
              <w:pStyle w:val="GesAbsatz"/>
              <w:rPr>
                <w:rFonts w:cs="Arial"/>
                <w:szCs w:val="15"/>
              </w:rPr>
            </w:pPr>
            <w:r>
              <w:rPr>
                <w:rFonts w:cs="Arial"/>
                <w:szCs w:val="17"/>
              </w:rPr>
              <w:t>Artikel 7 Absatz 4</w:t>
            </w:r>
          </w:p>
          <w:p>
            <w:pPr>
              <w:pStyle w:val="GesAbsatz"/>
              <w:rPr>
                <w:rFonts w:cs="Arial"/>
                <w:szCs w:val="15"/>
              </w:rPr>
            </w:pPr>
            <w:r>
              <w:rPr>
                <w:rFonts w:cs="Arial"/>
                <w:szCs w:val="17"/>
              </w:rPr>
              <w:t>Artikel 7 Absatz 5</w:t>
            </w:r>
          </w:p>
          <w:p>
            <w:pPr>
              <w:pStyle w:val="GesAbsatz"/>
              <w:rPr>
                <w:rFonts w:cs="Arial"/>
                <w:szCs w:val="15"/>
              </w:rPr>
            </w:pPr>
            <w:r>
              <w:rPr>
                <w:rFonts w:cs="Arial"/>
                <w:szCs w:val="17"/>
              </w:rPr>
              <w:t>Artikel 7 Absatz 6</w:t>
            </w:r>
          </w:p>
        </w:tc>
      </w:tr>
      <w:tr>
        <w:tc>
          <w:tcPr>
            <w:tcW w:w="4888" w:type="dxa"/>
          </w:tcPr>
          <w:p>
            <w:pPr>
              <w:pStyle w:val="GesAbsatz"/>
              <w:rPr>
                <w:rFonts w:cs="Arial"/>
                <w:szCs w:val="15"/>
              </w:rPr>
            </w:pPr>
            <w:r>
              <w:rPr>
                <w:rFonts w:cs="Arial"/>
                <w:szCs w:val="17"/>
              </w:rPr>
              <w:t xml:space="preserve">— </w:t>
            </w:r>
          </w:p>
        </w:tc>
        <w:tc>
          <w:tcPr>
            <w:tcW w:w="4889" w:type="dxa"/>
          </w:tcPr>
          <w:p>
            <w:pPr>
              <w:pStyle w:val="GesAbsatz"/>
              <w:rPr>
                <w:rFonts w:cs="Arial"/>
                <w:szCs w:val="15"/>
              </w:rPr>
            </w:pPr>
            <w:r>
              <w:rPr>
                <w:rFonts w:cs="Arial"/>
                <w:szCs w:val="17"/>
              </w:rPr>
              <w:t>Artikel 8</w:t>
            </w:r>
          </w:p>
        </w:tc>
      </w:tr>
      <w:tr>
        <w:tc>
          <w:tcPr>
            <w:tcW w:w="4888" w:type="dxa"/>
          </w:tcPr>
          <w:p>
            <w:pPr>
              <w:pStyle w:val="GesAbsatz"/>
              <w:rPr>
                <w:rFonts w:cs="Arial"/>
                <w:szCs w:val="15"/>
              </w:rPr>
            </w:pPr>
            <w:r>
              <w:rPr>
                <w:rFonts w:cs="Arial"/>
                <w:szCs w:val="17"/>
              </w:rPr>
              <w:t xml:space="preserve">Artikel 8 </w:t>
            </w:r>
          </w:p>
        </w:tc>
        <w:tc>
          <w:tcPr>
            <w:tcW w:w="4889" w:type="dxa"/>
          </w:tcPr>
          <w:p>
            <w:pPr>
              <w:pStyle w:val="GesAbsatz"/>
              <w:rPr>
                <w:rFonts w:cs="Arial"/>
                <w:szCs w:val="15"/>
              </w:rPr>
            </w:pPr>
            <w:r>
              <w:rPr>
                <w:rFonts w:cs="Arial"/>
                <w:szCs w:val="17"/>
              </w:rPr>
              <w:t>Artikel 9</w:t>
            </w:r>
          </w:p>
        </w:tc>
      </w:tr>
      <w:tr>
        <w:tc>
          <w:tcPr>
            <w:tcW w:w="4888" w:type="dxa"/>
          </w:tcPr>
          <w:p>
            <w:pPr>
              <w:pStyle w:val="GesAbsatz"/>
              <w:rPr>
                <w:rFonts w:cs="Arial"/>
                <w:szCs w:val="17"/>
              </w:rPr>
            </w:pPr>
            <w:r>
              <w:rPr>
                <w:rFonts w:cs="Arial"/>
                <w:szCs w:val="17"/>
              </w:rPr>
              <w:t xml:space="preserve">Artikel 9 </w:t>
            </w:r>
          </w:p>
        </w:tc>
        <w:tc>
          <w:tcPr>
            <w:tcW w:w="4889" w:type="dxa"/>
          </w:tcPr>
          <w:p>
            <w:pPr>
              <w:pStyle w:val="GesAbsatz"/>
              <w:rPr>
                <w:rFonts w:cs="Arial"/>
                <w:szCs w:val="17"/>
              </w:rPr>
            </w:pPr>
            <w:r>
              <w:rPr>
                <w:rFonts w:cs="Arial"/>
                <w:szCs w:val="17"/>
              </w:rPr>
              <w:t>Artikel 10</w:t>
            </w:r>
          </w:p>
        </w:tc>
      </w:tr>
      <w:tr>
        <w:tc>
          <w:tcPr>
            <w:tcW w:w="4888" w:type="dxa"/>
          </w:tcPr>
          <w:p>
            <w:pPr>
              <w:pStyle w:val="GesAbsatz"/>
              <w:rPr>
                <w:rFonts w:cs="Arial"/>
                <w:szCs w:val="17"/>
              </w:rPr>
            </w:pPr>
            <w:r>
              <w:rPr>
                <w:rFonts w:cs="Arial"/>
                <w:szCs w:val="17"/>
              </w:rPr>
              <w:t xml:space="preserve">Artikel 10 </w:t>
            </w:r>
          </w:p>
        </w:tc>
        <w:tc>
          <w:tcPr>
            <w:tcW w:w="4889" w:type="dxa"/>
          </w:tcPr>
          <w:p>
            <w:pPr>
              <w:pStyle w:val="GesAbsatz"/>
              <w:rPr>
                <w:rFonts w:cs="Arial"/>
                <w:szCs w:val="17"/>
              </w:rPr>
            </w:pPr>
            <w:r>
              <w:rPr>
                <w:rFonts w:cs="Arial"/>
                <w:szCs w:val="17"/>
              </w:rPr>
              <w:t>Artikel 13</w:t>
            </w:r>
          </w:p>
        </w:tc>
      </w:tr>
      <w:tr>
        <w:tc>
          <w:tcPr>
            <w:tcW w:w="4888" w:type="dxa"/>
          </w:tcPr>
          <w:p>
            <w:pPr>
              <w:pStyle w:val="GesAbsatz"/>
              <w:rPr>
                <w:rFonts w:cs="Arial"/>
                <w:szCs w:val="17"/>
              </w:rPr>
            </w:pPr>
            <w:r>
              <w:rPr>
                <w:rFonts w:cs="Arial"/>
                <w:szCs w:val="17"/>
              </w:rPr>
              <w:t xml:space="preserve">— </w:t>
            </w:r>
          </w:p>
        </w:tc>
        <w:tc>
          <w:tcPr>
            <w:tcW w:w="4889" w:type="dxa"/>
          </w:tcPr>
          <w:p>
            <w:pPr>
              <w:pStyle w:val="GesAbsatz"/>
              <w:rPr>
                <w:rFonts w:cs="Arial"/>
                <w:szCs w:val="17"/>
              </w:rPr>
            </w:pPr>
            <w:r>
              <w:rPr>
                <w:rFonts w:cs="Arial"/>
                <w:szCs w:val="17"/>
              </w:rPr>
              <w:t>Artikel 11</w:t>
            </w:r>
          </w:p>
        </w:tc>
      </w:tr>
      <w:tr>
        <w:tc>
          <w:tcPr>
            <w:tcW w:w="4888" w:type="dxa"/>
          </w:tcPr>
          <w:p>
            <w:pPr>
              <w:pStyle w:val="GesAbsatz"/>
              <w:rPr>
                <w:rFonts w:cs="Arial"/>
                <w:szCs w:val="17"/>
              </w:rPr>
            </w:pPr>
            <w:r>
              <w:rPr>
                <w:rFonts w:cs="Arial"/>
                <w:szCs w:val="17"/>
              </w:rPr>
              <w:lastRenderedPageBreak/>
              <w:t xml:space="preserve">— </w:t>
            </w:r>
          </w:p>
        </w:tc>
        <w:tc>
          <w:tcPr>
            <w:tcW w:w="4889" w:type="dxa"/>
          </w:tcPr>
          <w:p>
            <w:pPr>
              <w:pStyle w:val="GesAbsatz"/>
              <w:rPr>
                <w:rFonts w:cs="Arial"/>
                <w:szCs w:val="17"/>
              </w:rPr>
            </w:pPr>
            <w:r>
              <w:rPr>
                <w:rFonts w:cs="Arial"/>
                <w:szCs w:val="17"/>
              </w:rPr>
              <w:t>Artikel 12</w:t>
            </w:r>
          </w:p>
        </w:tc>
      </w:tr>
    </w:tbl>
    <w:p>
      <w:pPr>
        <w:pStyle w:val="GesAbsatz"/>
        <w:rPr>
          <w:rFonts w:cs="Arial"/>
          <w:szCs w:val="17"/>
        </w:rPr>
      </w:pPr>
    </w:p>
    <w:p>
      <w:pPr>
        <w:pStyle w:val="GesAbsatz"/>
        <w:rPr>
          <w:rFonts w:cs="Arial"/>
          <w:szCs w:val="17"/>
        </w:rPr>
      </w:pPr>
    </w:p>
    <w:p>
      <w:pPr>
        <w:pStyle w:val="GesAbsatz"/>
        <w:rPr>
          <w:rFonts w:cs="Arial"/>
        </w:rPr>
      </w:pPr>
    </w:p>
    <w:sectPr>
      <w:headerReference w:type="default" r:id="rId9"/>
      <w:footerReference w:type="even" r:id="rId10"/>
      <w:footerReference w:type="default" r:id="rId11"/>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28.01.2003 (ABl. L 41 v. 14.02.2003 S. 26)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sz w:val="16"/>
        </w:rPr>
        <w:footnoteRef/>
      </w:r>
      <w:r>
        <w:t xml:space="preserve"> </w:t>
      </w:r>
      <w:r>
        <w:rPr>
          <w:rFonts w:cs="Arial"/>
          <w:szCs w:val="17"/>
        </w:rPr>
        <w:t>ABl. C 337 E vom 28.11.2000, S. 156, und ABl. C 240 E vom 28.8.2001, S. 289.</w:t>
      </w:r>
    </w:p>
  </w:footnote>
  <w:footnote w:id="2">
    <w:p>
      <w:pPr>
        <w:pStyle w:val="Funotentext"/>
      </w:pPr>
      <w:r>
        <w:rPr>
          <w:rStyle w:val="Funotenzeichen"/>
          <w:sz w:val="16"/>
        </w:rPr>
        <w:footnoteRef/>
      </w:r>
      <w:r>
        <w:t xml:space="preserve"> </w:t>
      </w:r>
      <w:r>
        <w:rPr>
          <w:rFonts w:cs="Arial"/>
          <w:szCs w:val="17"/>
        </w:rPr>
        <w:t>ABl. C 116 vom 20.4.2001, S. 43.</w:t>
      </w:r>
    </w:p>
  </w:footnote>
  <w:footnote w:id="3">
    <w:p>
      <w:pPr>
        <w:pStyle w:val="Funotentext"/>
      </w:pPr>
      <w:r>
        <w:rPr>
          <w:rStyle w:val="Funotenzeichen"/>
          <w:sz w:val="16"/>
        </w:rPr>
        <w:footnoteRef/>
      </w:r>
      <w:r>
        <w:t xml:space="preserve"> </w:t>
      </w:r>
      <w:r>
        <w:rPr>
          <w:rFonts w:cs="Arial"/>
          <w:szCs w:val="17"/>
        </w:rPr>
        <w:t>ABl. C 148 vom 18.5.2001, S. 9.</w:t>
      </w:r>
    </w:p>
  </w:footnote>
  <w:footnote w:id="4">
    <w:p>
      <w:pPr>
        <w:pStyle w:val="Funotentext"/>
      </w:pPr>
      <w:r>
        <w:rPr>
          <w:rStyle w:val="Funotenzeichen"/>
          <w:sz w:val="16"/>
        </w:rPr>
        <w:footnoteRef/>
      </w:r>
      <w:r>
        <w:t xml:space="preserve"> </w:t>
      </w:r>
      <w:r>
        <w:rPr>
          <w:rFonts w:cs="Arial"/>
          <w:szCs w:val="17"/>
        </w:rPr>
        <w:t>Stellungnahme des Europäischen Parlaments vom 14. März 2001 (ABl. C 343 vom 5.12.2001, S.165), Gemeinsamer Standpunkt des Rates vom 28. Januar 2002 (ABl. C 113 E vom 14.5.2002, S.1) und Beschluss des Europäischen Parlaments vom 30. Mai 2002 (noch nicht im Amtsblatt veröffentlicht). Beschluss des Rates vom 16. Dezember 2002 und Beschluss des Europäischen Parlaments vom 18. Dezember 2002.</w:t>
      </w:r>
    </w:p>
  </w:footnote>
  <w:footnote w:id="5">
    <w:p>
      <w:pPr>
        <w:pStyle w:val="Funotentext"/>
      </w:pPr>
      <w:r>
        <w:rPr>
          <w:rStyle w:val="Funotenzeichen"/>
          <w:sz w:val="16"/>
        </w:rPr>
        <w:footnoteRef/>
      </w:r>
      <w:r>
        <w:t xml:space="preserve"> </w:t>
      </w:r>
      <w:r>
        <w:rPr>
          <w:rFonts w:cs="Arial"/>
          <w:szCs w:val="17"/>
        </w:rPr>
        <w:t>ABl. L 158 vom 23.6.1990, S. 56.</w:t>
      </w:r>
    </w:p>
  </w:footnote>
  <w:footnote w:id="6">
    <w:p>
      <w:pPr>
        <w:pStyle w:val="Funotentext"/>
      </w:pPr>
      <w:r>
        <w:rPr>
          <w:rStyle w:val="Funotenzeichen"/>
          <w:sz w:val="16"/>
        </w:rPr>
        <w:footnoteRef/>
      </w:r>
      <w:r>
        <w:t xml:space="preserve"> </w:t>
      </w:r>
      <w:r>
        <w:rPr>
          <w:rFonts w:cs="Arial"/>
          <w:szCs w:val="17"/>
        </w:rPr>
        <w:t>ABl. L 281 vom 23.11.1995, S. 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30.4-03</w:t>
    </w:r>
  </w:p>
  <w:p>
    <w:pPr>
      <w:pStyle w:val="Kopfzeile"/>
      <w:rPr>
        <w:bCs/>
      </w:rPr>
    </w:pPr>
    <w:r>
      <w:rPr>
        <w:bCs/>
      </w:rPr>
      <w:t>2003/4/EG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35D"/>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2" w15:restartNumberingAfterBreak="0">
    <w:nsid w:val="660D464F"/>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3"/>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3"/>
    <w:lvlOverride w:ilvl="0">
      <w:lvl w:ilvl="0">
        <w:start w:val="1"/>
        <w:numFmt w:val="decimal"/>
        <w:lvlText w:val="%1."/>
        <w:legacy w:legacy="1" w:legacySpace="0" w:legacyIndent="283"/>
        <w:lvlJc w:val="left"/>
        <w:pPr>
          <w:ind w:left="283" w:hanging="283"/>
        </w:pPr>
      </w:lvl>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A62FFA7-D975-4B91-8181-DC42368E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3/4/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31FA-B954-4BC1-AA53-F96E0C41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4311</Words>
  <Characters>29675</Characters>
  <Application>Microsoft Office Word</Application>
  <DocSecurity>0</DocSecurity>
  <Lines>247</Lines>
  <Paragraphs>67</Paragraphs>
  <ScaleCrop>false</ScaleCrop>
  <HeadingPairs>
    <vt:vector size="2" baseType="variant">
      <vt:variant>
        <vt:lpstr>Titel</vt:lpstr>
      </vt:variant>
      <vt:variant>
        <vt:i4>1</vt:i4>
      </vt:variant>
    </vt:vector>
  </HeadingPairs>
  <TitlesOfParts>
    <vt:vector size="1" baseType="lpstr">
      <vt:lpstr>RICHTLINIE 2003/4/EG DES EUROPÄISCHEN PARLAMENTS UND DES RATES vom 28. Januar 2003 über den Zugang der Öffentlichkeit </vt:lpstr>
    </vt:vector>
  </TitlesOfParts>
  <Company>LANUV NRW</Company>
  <LinksUpToDate>false</LinksUpToDate>
  <CharactersWithSpaces>33919</CharactersWithSpaces>
  <SharedDoc>false</SharedDoc>
  <HLinks>
    <vt:vector size="90" baseType="variant">
      <vt:variant>
        <vt:i4>1179706</vt:i4>
      </vt:variant>
      <vt:variant>
        <vt:i4>86</vt:i4>
      </vt:variant>
      <vt:variant>
        <vt:i4>0</vt:i4>
      </vt:variant>
      <vt:variant>
        <vt:i4>5</vt:i4>
      </vt:variant>
      <vt:variant>
        <vt:lpwstr/>
      </vt:variant>
      <vt:variant>
        <vt:lpwstr>_Toc35415687</vt:lpwstr>
      </vt:variant>
      <vt:variant>
        <vt:i4>1245242</vt:i4>
      </vt:variant>
      <vt:variant>
        <vt:i4>80</vt:i4>
      </vt:variant>
      <vt:variant>
        <vt:i4>0</vt:i4>
      </vt:variant>
      <vt:variant>
        <vt:i4>5</vt:i4>
      </vt:variant>
      <vt:variant>
        <vt:lpwstr/>
      </vt:variant>
      <vt:variant>
        <vt:lpwstr>_Toc35415686</vt:lpwstr>
      </vt:variant>
      <vt:variant>
        <vt:i4>1048634</vt:i4>
      </vt:variant>
      <vt:variant>
        <vt:i4>74</vt:i4>
      </vt:variant>
      <vt:variant>
        <vt:i4>0</vt:i4>
      </vt:variant>
      <vt:variant>
        <vt:i4>5</vt:i4>
      </vt:variant>
      <vt:variant>
        <vt:lpwstr/>
      </vt:variant>
      <vt:variant>
        <vt:lpwstr>_Toc35415685</vt:lpwstr>
      </vt:variant>
      <vt:variant>
        <vt:i4>1114170</vt:i4>
      </vt:variant>
      <vt:variant>
        <vt:i4>68</vt:i4>
      </vt:variant>
      <vt:variant>
        <vt:i4>0</vt:i4>
      </vt:variant>
      <vt:variant>
        <vt:i4>5</vt:i4>
      </vt:variant>
      <vt:variant>
        <vt:lpwstr/>
      </vt:variant>
      <vt:variant>
        <vt:lpwstr>_Toc35415684</vt:lpwstr>
      </vt:variant>
      <vt:variant>
        <vt:i4>1441850</vt:i4>
      </vt:variant>
      <vt:variant>
        <vt:i4>62</vt:i4>
      </vt:variant>
      <vt:variant>
        <vt:i4>0</vt:i4>
      </vt:variant>
      <vt:variant>
        <vt:i4>5</vt:i4>
      </vt:variant>
      <vt:variant>
        <vt:lpwstr/>
      </vt:variant>
      <vt:variant>
        <vt:lpwstr>_Toc35415683</vt:lpwstr>
      </vt:variant>
      <vt:variant>
        <vt:i4>1507386</vt:i4>
      </vt:variant>
      <vt:variant>
        <vt:i4>56</vt:i4>
      </vt:variant>
      <vt:variant>
        <vt:i4>0</vt:i4>
      </vt:variant>
      <vt:variant>
        <vt:i4>5</vt:i4>
      </vt:variant>
      <vt:variant>
        <vt:lpwstr/>
      </vt:variant>
      <vt:variant>
        <vt:lpwstr>_Toc35415682</vt:lpwstr>
      </vt:variant>
      <vt:variant>
        <vt:i4>1310778</vt:i4>
      </vt:variant>
      <vt:variant>
        <vt:i4>50</vt:i4>
      </vt:variant>
      <vt:variant>
        <vt:i4>0</vt:i4>
      </vt:variant>
      <vt:variant>
        <vt:i4>5</vt:i4>
      </vt:variant>
      <vt:variant>
        <vt:lpwstr/>
      </vt:variant>
      <vt:variant>
        <vt:lpwstr>_Toc35415681</vt:lpwstr>
      </vt:variant>
      <vt:variant>
        <vt:i4>1376314</vt:i4>
      </vt:variant>
      <vt:variant>
        <vt:i4>44</vt:i4>
      </vt:variant>
      <vt:variant>
        <vt:i4>0</vt:i4>
      </vt:variant>
      <vt:variant>
        <vt:i4>5</vt:i4>
      </vt:variant>
      <vt:variant>
        <vt:lpwstr/>
      </vt:variant>
      <vt:variant>
        <vt:lpwstr>_Toc35415680</vt:lpwstr>
      </vt:variant>
      <vt:variant>
        <vt:i4>1835061</vt:i4>
      </vt:variant>
      <vt:variant>
        <vt:i4>38</vt:i4>
      </vt:variant>
      <vt:variant>
        <vt:i4>0</vt:i4>
      </vt:variant>
      <vt:variant>
        <vt:i4>5</vt:i4>
      </vt:variant>
      <vt:variant>
        <vt:lpwstr/>
      </vt:variant>
      <vt:variant>
        <vt:lpwstr>_Toc35415679</vt:lpwstr>
      </vt:variant>
      <vt:variant>
        <vt:i4>1900597</vt:i4>
      </vt:variant>
      <vt:variant>
        <vt:i4>32</vt:i4>
      </vt:variant>
      <vt:variant>
        <vt:i4>0</vt:i4>
      </vt:variant>
      <vt:variant>
        <vt:i4>5</vt:i4>
      </vt:variant>
      <vt:variant>
        <vt:lpwstr/>
      </vt:variant>
      <vt:variant>
        <vt:lpwstr>_Toc35415678</vt:lpwstr>
      </vt:variant>
      <vt:variant>
        <vt:i4>1179701</vt:i4>
      </vt:variant>
      <vt:variant>
        <vt:i4>26</vt:i4>
      </vt:variant>
      <vt:variant>
        <vt:i4>0</vt:i4>
      </vt:variant>
      <vt:variant>
        <vt:i4>5</vt:i4>
      </vt:variant>
      <vt:variant>
        <vt:lpwstr/>
      </vt:variant>
      <vt:variant>
        <vt:lpwstr>_Toc35415677</vt:lpwstr>
      </vt:variant>
      <vt:variant>
        <vt:i4>1245237</vt:i4>
      </vt:variant>
      <vt:variant>
        <vt:i4>20</vt:i4>
      </vt:variant>
      <vt:variant>
        <vt:i4>0</vt:i4>
      </vt:variant>
      <vt:variant>
        <vt:i4>5</vt:i4>
      </vt:variant>
      <vt:variant>
        <vt:lpwstr/>
      </vt:variant>
      <vt:variant>
        <vt:lpwstr>_Toc35415676</vt:lpwstr>
      </vt:variant>
      <vt:variant>
        <vt:i4>1048629</vt:i4>
      </vt:variant>
      <vt:variant>
        <vt:i4>14</vt:i4>
      </vt:variant>
      <vt:variant>
        <vt:i4>0</vt:i4>
      </vt:variant>
      <vt:variant>
        <vt:i4>5</vt:i4>
      </vt:variant>
      <vt:variant>
        <vt:lpwstr/>
      </vt:variant>
      <vt:variant>
        <vt:lpwstr>_Toc35415675</vt:lpwstr>
      </vt:variant>
      <vt:variant>
        <vt:i4>1114165</vt:i4>
      </vt:variant>
      <vt:variant>
        <vt:i4>8</vt:i4>
      </vt:variant>
      <vt:variant>
        <vt:i4>0</vt:i4>
      </vt:variant>
      <vt:variant>
        <vt:i4>5</vt:i4>
      </vt:variant>
      <vt:variant>
        <vt:lpwstr/>
      </vt:variant>
      <vt:variant>
        <vt:lpwstr>_Toc35415674</vt:lpwstr>
      </vt:variant>
      <vt:variant>
        <vt:i4>1441845</vt:i4>
      </vt:variant>
      <vt:variant>
        <vt:i4>2</vt:i4>
      </vt:variant>
      <vt:variant>
        <vt:i4>0</vt:i4>
      </vt:variant>
      <vt:variant>
        <vt:i4>5</vt:i4>
      </vt:variant>
      <vt:variant>
        <vt:lpwstr/>
      </vt:variant>
      <vt:variant>
        <vt:lpwstr>_Toc35415673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2003/4/EG DES EUROPÄISCHEN PARLAMENTS UND DES RATES vom 28. Januar 2003 über den Zugang der Öffentlichkeit </dc:title>
  <dc:subject/>
  <dc:creator>LANUV NRW</dc:creator>
  <cp:keywords/>
  <dc:description>durchgesehen 9.2005</dc:description>
  <cp:lastModifiedBy>Rüter, Dr., Ingo</cp:lastModifiedBy>
  <cp:revision>11</cp:revision>
  <cp:lastPrinted>2253-06-25T01:07:00Z</cp:lastPrinted>
  <dcterms:created xsi:type="dcterms:W3CDTF">2014-01-10T10:08:00Z</dcterms:created>
  <dcterms:modified xsi:type="dcterms:W3CDTF">2024-06-07T12:17:00Z</dcterms:modified>
</cp:coreProperties>
</file>