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171507956"/>
      <w:r>
        <w:t>Verordnung zur Re</w:t>
      </w:r>
      <w:bookmarkStart w:id="1" w:name="_GoBack"/>
      <w:bookmarkEnd w:id="1"/>
      <w:r>
        <w:t>gelung von Zuständigkeiten nach dem Konsumcannabisgesetz</w:t>
      </w:r>
      <w:r>
        <w:t xml:space="preserve"> - </w:t>
      </w:r>
      <w:r>
        <w:t xml:space="preserve">Zuständigkeitsverordnung Konsumcannabisgesetz </w:t>
      </w:r>
      <w:r>
        <w:t>- ZVO-</w:t>
      </w:r>
      <w:proofErr w:type="spellStart"/>
      <w:r>
        <w:t>KCanG</w:t>
      </w:r>
      <w:bookmarkEnd w:id="0"/>
      <w:proofErr w:type="spellEnd"/>
    </w:p>
    <w:p>
      <w:pPr>
        <w:pStyle w:val="GesAbsatz"/>
        <w:jc w:val="center"/>
      </w:pPr>
      <w:r>
        <w:t>vom 2. Juli 2024</w:t>
      </w:r>
    </w:p>
    <w:p>
      <w:pPr>
        <w:rPr>
          <w:rStyle w:val="Hyperlink"/>
        </w:rPr>
      </w:pPr>
      <w:hyperlink r:id="rId8" w:history="1">
        <w:r>
          <w:rPr>
            <w:rStyle w:val="Hyperlink"/>
          </w:rPr>
          <w:t>Link zur Vorschrift im SGV. NRW. 2128:</w:t>
        </w:r>
      </w:hyperlink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\h \z \u </w:instrText>
      </w:r>
      <w:r>
        <w:rPr>
          <w:b w:val="0"/>
          <w:caps w:val="0"/>
        </w:rPr>
        <w:fldChar w:fldCharType="separate"/>
      </w:r>
      <w:hyperlink w:anchor="_Toc171507956" w:history="1">
        <w:r>
          <w:rPr>
            <w:rStyle w:val="Hyperlink"/>
            <w:noProof/>
          </w:rPr>
          <w:t>Zuständigkeitsverordnung Konsumcannabisgesetz - ZVO-KCanG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_Toc171507956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71507957" w:history="1">
        <w:r>
          <w:rPr>
            <w:rStyle w:val="Hyperlink"/>
            <w:noProof/>
          </w:rPr>
          <w:t>§ 1 Grundsätzliche Zuständigkeit der Bezirksregierung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_Toc171507957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71507958" w:history="1">
        <w:r>
          <w:rPr>
            <w:rStyle w:val="Hyperlink"/>
            <w:noProof/>
          </w:rPr>
          <w:t>§ 2 Zuständigkeit des Landesamtes für Natur, Umwelt und Verbraucherschutz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_Toc171507958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71507959" w:history="1">
        <w:r>
          <w:rPr>
            <w:rStyle w:val="Hyperlink"/>
            <w:noProof/>
          </w:rPr>
          <w:t>§ 3 Zuständigkeit der Direktorin oder des Direktors der Landwirtschaftskammer  als Landesbeauftragte oder als Landesbeauftragter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_Toc171507959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71507960" w:history="1">
        <w:r>
          <w:rPr>
            <w:rStyle w:val="Hyperlink"/>
            <w:noProof/>
          </w:rPr>
          <w:t>§ 4 Begrenzung von Anbauvereinigungen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_Toc171507960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71507961" w:history="1">
        <w:r>
          <w:rPr>
            <w:rStyle w:val="Hyperlink"/>
            <w:noProof/>
          </w:rPr>
          <w:t>§ 5 Inkrafttreten, Außerkrafttreten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_Toc171507961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rPr>
          <w:rFonts w:ascii="Times New Roman" w:hAnsi="Times New Roman"/>
          <w:b/>
          <w:caps/>
          <w:color w:val="auto"/>
        </w:rPr>
        <w:fldChar w:fldCharType="end"/>
      </w:r>
    </w:p>
    <w:p>
      <w:pPr>
        <w:pStyle w:val="GesAbsatz"/>
      </w:pPr>
      <w:r>
        <w:t>Auf Grund des § 5 Absatz 3 Satz 1 des Landesorganisationsgesetzes vom 10. Juli 1962 (GV. NRW. S. 421), das zuletzt durch Artikel 1 des Gesetzes vom 17. Dezember 2020 (GV. NRW. S. 1238) geändert worden ist, insoweit nach Anhörung des fachlich zuständigen Ausschusses des Landtags, und auf Grund des § 36 Absatz 2 Satz 1 des Gesetzes über Ordnungswidrigkeiten in der Fassung der Bekanntmachung vom 19. Februar 1987 (BGBl. I S. 602), das zuletzt durch Artikel 5 des Gesetzes vom 14. März 2023 (BGBl. 2023 I Nr. 73) geändert worden ist, sowie auf Grund der §§ 30 und 33 Absatz 3 Satz 1 des Konsumcannabisgesetzes vom 27. März 2024 (BGBl. 2024 I Nr. 109, S. 2) verordnet die Landesregierung:</w:t>
      </w:r>
    </w:p>
    <w:p>
      <w:pPr>
        <w:pStyle w:val="berschrift3"/>
      </w:pPr>
      <w:bookmarkStart w:id="2" w:name="_Toc171507957"/>
      <w:r>
        <w:t>§ 1</w:t>
      </w:r>
      <w:r>
        <w:br/>
      </w:r>
      <w:r>
        <w:t>Grundsätzliche Zuständigkeit der Bezirksregierung</w:t>
      </w:r>
      <w:bookmarkEnd w:id="2"/>
    </w:p>
    <w:p>
      <w:pPr>
        <w:pStyle w:val="GesAbsatz"/>
      </w:pPr>
      <w:r>
        <w:t>(1) Zuständige Behörde im Sinne des Konsumcannabisgesetzes vom 27. März 2024 (BGBl. 2024 I Nr. 109, S. 2) ist die Bezirksregierung, soweit in dieser Verordnung oder in der Cannabisordnungswidrigkeiten</w:t>
      </w:r>
      <w:r>
        <w:softHyphen/>
      </w:r>
      <w:r>
        <w:t>verordnung vom 23. April 2024 (GV. NRW. S. 248) keine abweichenden Zuständigkeiten geregelt sind.</w:t>
      </w:r>
    </w:p>
    <w:p>
      <w:pPr>
        <w:pStyle w:val="GesAbsatz"/>
      </w:pPr>
      <w:r>
        <w:t>(2) Zuständig für die Verfolgung und Ahndung von Ordnungswidrigkeiten nach § 36 Absatz 1 Nummer 6 bis 36 des Konsumcannabisgesetzes ist die Bezirksregierung, in deren Bezirk die Anbauvereinigung ihren Sitz hat.</w:t>
      </w:r>
    </w:p>
    <w:p>
      <w:pPr>
        <w:pStyle w:val="berschrift3"/>
      </w:pPr>
      <w:bookmarkStart w:id="3" w:name="_Toc171507958"/>
      <w:r>
        <w:t>§ 2</w:t>
      </w:r>
      <w:r>
        <w:br/>
      </w:r>
      <w:r>
        <w:t>Zuständigkeit des Landesamtes für Natur, Umwelt und Verbraucherschutz</w:t>
      </w:r>
      <w:bookmarkEnd w:id="3"/>
    </w:p>
    <w:p>
      <w:pPr>
        <w:pStyle w:val="GesAbsatz"/>
      </w:pPr>
      <w:r>
        <w:t>Das Landesamt für Natur, Umwelt und Verbraucherschutz ist gemäß § 27 Absatz 1 Satz 1 des Konsumcannabisgesetzes zuständige Behörde für die Kontrolle der</w:t>
      </w:r>
    </w:p>
    <w:p>
      <w:pPr>
        <w:pStyle w:val="GesAbsatz"/>
        <w:ind w:left="426" w:hanging="426"/>
      </w:pPr>
      <w:r>
        <w:t>1.</w:t>
      </w:r>
      <w:r>
        <w:tab/>
      </w:r>
      <w:r>
        <w:t>stofflichen Anforderungen des in Anbauvereinigungen vorhandenen Cannabis und Vermehrungs</w:t>
      </w:r>
      <w:r>
        <w:softHyphen/>
      </w:r>
      <w:r>
        <w:t>materials,</w:t>
      </w:r>
    </w:p>
    <w:p>
      <w:pPr>
        <w:pStyle w:val="GesAbsatz"/>
        <w:ind w:left="426" w:hanging="426"/>
      </w:pPr>
      <w:r>
        <w:t>2.</w:t>
      </w:r>
      <w:r>
        <w:tab/>
      </w:r>
      <w:r>
        <w:t>Einhaltung von in einer Rechtsverordnung auf der Grundlage von § 17 Absatz 4 Nummern 1 oder 2 des Konsumcannabisgesetzes festgelegten Höchstgehalten</w:t>
      </w:r>
    </w:p>
    <w:p>
      <w:pPr>
        <w:pStyle w:val="GesAbsatz"/>
      </w:pPr>
      <w:r>
        <w:t>durch die Entnahme von Stichproben und Untersuchungen.</w:t>
      </w:r>
    </w:p>
    <w:p>
      <w:pPr>
        <w:pStyle w:val="berschrift3"/>
      </w:pPr>
      <w:bookmarkStart w:id="4" w:name="_Toc171507959"/>
      <w:r>
        <w:t>§ 3</w:t>
      </w:r>
      <w:r>
        <w:br/>
      </w:r>
      <w:r>
        <w:t xml:space="preserve">Zuständigkeit der Direktorin oder des Direktors der Landwirtschaftskammer </w:t>
      </w:r>
      <w:r>
        <w:br/>
      </w:r>
      <w:r>
        <w:t>als</w:t>
      </w:r>
      <w:r>
        <w:t xml:space="preserve"> </w:t>
      </w:r>
      <w:r>
        <w:t>Landesbeauftragte oder als Landesbeauftragter</w:t>
      </w:r>
      <w:bookmarkEnd w:id="4"/>
    </w:p>
    <w:p>
      <w:pPr>
        <w:pStyle w:val="GesAbsatz"/>
      </w:pPr>
      <w:r>
        <w:t>Die Direktorin oder der Direktor der Landwirtschaftskammer als Landesbeauftragte oder als Landesbeauftragter ist gemäß § 27 Absatz 1 Satz 1 des Konsumcannabisgesetzes zuständige Behörde für die Überprüfung der Einhaltung von landwirtschaftlichen, gartenbaulichen oder sonstigen in einer Rechtsverordnung auf der Grundlage von § 17 Absatz 4 Nummer 4 des Konsumcannabisgesetzes festgelegten Anforderungen an den gemeinschaftlichen Eigenanbau in Anbauvereinigungen.</w:t>
      </w:r>
    </w:p>
    <w:p>
      <w:pPr>
        <w:pStyle w:val="berschrift3"/>
      </w:pPr>
      <w:bookmarkStart w:id="5" w:name="_Toc171507960"/>
      <w:r>
        <w:lastRenderedPageBreak/>
        <w:t>§ 4</w:t>
      </w:r>
      <w:r>
        <w:br/>
      </w:r>
      <w:r>
        <w:t>Begrenzung von Anbauvereinigungen</w:t>
      </w:r>
      <w:bookmarkEnd w:id="5"/>
    </w:p>
    <w:p>
      <w:pPr>
        <w:pStyle w:val="GesAbsatz"/>
      </w:pPr>
      <w:r>
        <w:t>Die Anzahl der Erlaubnisse, die nach den §§ 11 bis 13 des Konsumcannabisgesetzes in einem Kreis oder einer kreisfreien Stadt erteilt werden dürfen, werden auf eine Anbauvereinigung je 6 000 Einwohnerinnen und Einwohner begrenzt. Als Bezugsgröße für die Begrenzung dient die zum Stichtag 1. Juli 2024 amtlich festgestellte Einwohnerzahl im jeweiligen Kreis- oder Stadtgebiet.</w:t>
      </w:r>
    </w:p>
    <w:p>
      <w:pPr>
        <w:pStyle w:val="berschrift3"/>
      </w:pPr>
      <w:bookmarkStart w:id="6" w:name="_Toc171507961"/>
      <w:r>
        <w:t>§ 5</w:t>
      </w:r>
      <w:r>
        <w:br/>
      </w:r>
      <w:r>
        <w:t>Inkrafttreten, Außerkrafttreten</w:t>
      </w:r>
      <w:bookmarkEnd w:id="6"/>
    </w:p>
    <w:p>
      <w:pPr>
        <w:pStyle w:val="GesAbsatz"/>
      </w:pPr>
      <w:r>
        <w:t>Diese Verordnung tritt am Tag nach ihrer Verkündung in Kraft und mit Ablauf des 31. Dezember 2034 außer Kraft.</w:t>
      </w:r>
    </w:p>
    <w:p>
      <w:pPr>
        <w:pStyle w:val="GesAbsatz"/>
      </w:pPr>
    </w:p>
    <w:p>
      <w:pPr>
        <w:pStyle w:val="GesAbsatz"/>
      </w:pPr>
    </w:p>
    <w:sectPr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02.07.2024 (GV. NRW. S. 414 / SGV. NRW. 2128)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30.0-44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649"/>
    <w:multiLevelType w:val="singleLevel"/>
    <w:tmpl w:val="8F320E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1549CF-E3A9-41CC-A4CC-34D40FF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2&amp;ugl_nr=2128&amp;bes_id=53207&amp;aufgehoben=N&amp;menu=0&amp;sg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DB93-3688-49D3-A985-36709E95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500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zuständige Aufsichtsbehörden nach dem Gesetz über Wasser- und Bodenverbände</vt:lpstr>
    </vt:vector>
  </TitlesOfParts>
  <Company>LANUV NRW</Company>
  <LinksUpToDate>false</LinksUpToDate>
  <CharactersWithSpaces>4068</CharactersWithSpaces>
  <SharedDoc>false</SharedDoc>
  <HLinks>
    <vt:vector size="6" baseType="variant">
      <vt:variant>
        <vt:i4>2228344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https://recht.nrw.de/lmi/owa/br_bes_text?anw_nr=2&amp;gld_nr=7&amp;ugl_nr=77&amp;bes_id=3752&amp;aufgehoben=N&amp;menu=1&amp;sg=0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zuständige Aufsichtsbehörden nach dem Gesetz über Wasser- und Bodenverbände</dc:title>
  <dc:creator>LANUV NRW</dc:creator>
  <dc:description>durchgesehen 9.2005</dc:description>
  <cp:lastModifiedBy>Rüter, Dr., Ingo</cp:lastModifiedBy>
  <cp:revision>4</cp:revision>
  <cp:lastPrinted>1900-12-31T23:00:00Z</cp:lastPrinted>
  <dcterms:created xsi:type="dcterms:W3CDTF">2024-07-10T10:40:00Z</dcterms:created>
  <dcterms:modified xsi:type="dcterms:W3CDTF">2024-07-10T10:47:00Z</dcterms:modified>
</cp:coreProperties>
</file>