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eastAsia="Arial Unicode MS"/>
        </w:rPr>
      </w:pPr>
      <w:bookmarkStart w:id="0" w:name="_Toc7760673"/>
      <w:r>
        <w:t>Gesetz des Landes Nordrhein-Westfalen zur Gleichstellung von</w:t>
      </w:r>
      <w:r>
        <w:br/>
        <w:t>Menschen mit Behinder</w:t>
      </w:r>
      <w:bookmarkStart w:id="1" w:name="_GoBack"/>
      <w:bookmarkEnd w:id="1"/>
      <w:r>
        <w:t>ung - Behindertengleichstellungsgesetz</w:t>
      </w:r>
      <w:r>
        <w:br/>
        <w:t>Nordrhein-Westfalen - BGG NRW</w:t>
      </w:r>
      <w:bookmarkEnd w:id="0"/>
    </w:p>
    <w:p>
      <w:pPr>
        <w:pStyle w:val="GesAbsatz"/>
        <w:jc w:val="center"/>
        <w:rPr>
          <w:rFonts w:cs="Arial"/>
        </w:rPr>
      </w:pPr>
      <w:r>
        <w:rPr>
          <w:rFonts w:cs="Arial"/>
        </w:rPr>
        <w:t>vom 16. Dezember 2003</w:t>
      </w:r>
    </w:p>
    <w:p>
      <w:pPr>
        <w:pStyle w:val="GesAbsatz"/>
        <w:rPr>
          <w:rFonts w:eastAsia="Arial Unicode MS"/>
        </w:rPr>
      </w:pPr>
    </w:p>
    <w:p>
      <w:pPr>
        <w:pStyle w:val="GesAbsatz"/>
        <w:rPr>
          <w:rFonts w:cs="Arial"/>
        </w:rPr>
      </w:pPr>
      <w:hyperlink r:id="rId8" w:history="1">
        <w:r>
          <w:rPr>
            <w:rStyle w:val="Hyperlink"/>
            <w:rFonts w:cs="Arial"/>
          </w:rPr>
          <w:t>Link zur Vorschrift im SGV. NRW. 201:</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7760673" w:history="1">
        <w:r>
          <w:rPr>
            <w:rStyle w:val="Hyperlink"/>
            <w:noProof/>
          </w:rPr>
          <w:t>Behindertengleichstellungsgesetz Nordrhein-Westfalen - BGG NRW</w:t>
        </w:r>
        <w:r>
          <w:rPr>
            <w:noProof/>
            <w:webHidden/>
          </w:rPr>
          <w:tab/>
        </w:r>
        <w:r>
          <w:rPr>
            <w:noProof/>
            <w:webHidden/>
          </w:rPr>
          <w:fldChar w:fldCharType="begin"/>
        </w:r>
        <w:r>
          <w:rPr>
            <w:noProof/>
            <w:webHidden/>
          </w:rPr>
          <w:instrText xml:space="preserve"> PAGEREF _Toc7760673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60674" w:history="1">
        <w:r>
          <w:rPr>
            <w:rStyle w:val="Hyperlink"/>
            <w:noProof/>
          </w:rPr>
          <w:t>Abschnitt 1 Allgemeine Bestimmungen</w:t>
        </w:r>
        <w:r>
          <w:rPr>
            <w:noProof/>
            <w:webHidden/>
          </w:rPr>
          <w:tab/>
        </w:r>
        <w:r>
          <w:rPr>
            <w:noProof/>
            <w:webHidden/>
          </w:rPr>
          <w:fldChar w:fldCharType="begin"/>
        </w:r>
        <w:r>
          <w:rPr>
            <w:noProof/>
            <w:webHidden/>
          </w:rPr>
          <w:instrText xml:space="preserve"> PAGEREF _Toc7760674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75" w:history="1">
        <w:r>
          <w:rPr>
            <w:rStyle w:val="Hyperlink"/>
            <w:noProof/>
          </w:rPr>
          <w:t>§ 1 Ziel des Gesetzes/Geltungsbereich</w:t>
        </w:r>
        <w:r>
          <w:rPr>
            <w:noProof/>
            <w:webHidden/>
          </w:rPr>
          <w:tab/>
        </w:r>
        <w:r>
          <w:rPr>
            <w:noProof/>
            <w:webHidden/>
          </w:rPr>
          <w:fldChar w:fldCharType="begin"/>
        </w:r>
        <w:r>
          <w:rPr>
            <w:noProof/>
            <w:webHidden/>
          </w:rPr>
          <w:instrText xml:space="preserve"> PAGEREF _Toc7760675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76" w:history="1">
        <w:r>
          <w:rPr>
            <w:rStyle w:val="Hyperlink"/>
            <w:noProof/>
          </w:rPr>
          <w:t>§ 2 Verbot jeder Diskriminierung</w:t>
        </w:r>
        <w:r>
          <w:rPr>
            <w:noProof/>
            <w:webHidden/>
          </w:rPr>
          <w:tab/>
        </w:r>
        <w:r>
          <w:rPr>
            <w:noProof/>
            <w:webHidden/>
          </w:rPr>
          <w:fldChar w:fldCharType="begin"/>
        </w:r>
        <w:r>
          <w:rPr>
            <w:noProof/>
            <w:webHidden/>
          </w:rPr>
          <w:instrText xml:space="preserve"> PAGEREF _Toc7760676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77" w:history="1">
        <w:r>
          <w:rPr>
            <w:rStyle w:val="Hyperlink"/>
            <w:noProof/>
          </w:rPr>
          <w:t>§ 3 Angemessene Vorkehrungen</w:t>
        </w:r>
        <w:r>
          <w:rPr>
            <w:noProof/>
            <w:webHidden/>
          </w:rPr>
          <w:tab/>
        </w:r>
        <w:r>
          <w:rPr>
            <w:noProof/>
            <w:webHidden/>
          </w:rPr>
          <w:fldChar w:fldCharType="begin"/>
        </w:r>
        <w:r>
          <w:rPr>
            <w:noProof/>
            <w:webHidden/>
          </w:rPr>
          <w:instrText xml:space="preserve"> PAGEREF _Toc7760677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78" w:history="1">
        <w:r>
          <w:rPr>
            <w:rStyle w:val="Hyperlink"/>
            <w:noProof/>
          </w:rPr>
          <w:t>§ 4 Barrierefreiheit, Agentur Barrierefrei Nordrhein-Westfalen</w:t>
        </w:r>
        <w:r>
          <w:rPr>
            <w:noProof/>
            <w:webHidden/>
          </w:rPr>
          <w:tab/>
        </w:r>
        <w:r>
          <w:rPr>
            <w:noProof/>
            <w:webHidden/>
          </w:rPr>
          <w:fldChar w:fldCharType="begin"/>
        </w:r>
        <w:r>
          <w:rPr>
            <w:noProof/>
            <w:webHidden/>
          </w:rPr>
          <w:instrText xml:space="preserve"> PAGEREF _Toc7760678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79" w:history="1">
        <w:r>
          <w:rPr>
            <w:rStyle w:val="Hyperlink"/>
            <w:noProof/>
          </w:rPr>
          <w:t>§ 5 Zielvereinbarungen</w:t>
        </w:r>
        <w:r>
          <w:rPr>
            <w:noProof/>
            <w:webHidden/>
          </w:rPr>
          <w:tab/>
        </w:r>
        <w:r>
          <w:rPr>
            <w:noProof/>
            <w:webHidden/>
          </w:rPr>
          <w:fldChar w:fldCharType="begin"/>
        </w:r>
        <w:r>
          <w:rPr>
            <w:noProof/>
            <w:webHidden/>
          </w:rPr>
          <w:instrText xml:space="preserve"> PAGEREF _Toc7760679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0" w:history="1">
        <w:r>
          <w:rPr>
            <w:rStyle w:val="Hyperlink"/>
            <w:noProof/>
          </w:rPr>
          <w:t>§ 6 Mitwirkung von Verbänden, Verbandsklage</w:t>
        </w:r>
        <w:r>
          <w:rPr>
            <w:noProof/>
            <w:webHidden/>
          </w:rPr>
          <w:tab/>
        </w:r>
        <w:r>
          <w:rPr>
            <w:noProof/>
            <w:webHidden/>
          </w:rPr>
          <w:fldChar w:fldCharType="begin"/>
        </w:r>
        <w:r>
          <w:rPr>
            <w:noProof/>
            <w:webHidden/>
          </w:rPr>
          <w:instrText xml:space="preserve"> PAGEREF _Toc7760680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60681" w:history="1">
        <w:r>
          <w:rPr>
            <w:rStyle w:val="Hyperlink"/>
            <w:noProof/>
          </w:rPr>
          <w:t>Abschnitt 2 Verpflichtung zur Gleichstellung und Barrierefreiheit</w:t>
        </w:r>
        <w:r>
          <w:rPr>
            <w:noProof/>
            <w:webHidden/>
          </w:rPr>
          <w:tab/>
        </w:r>
        <w:r>
          <w:rPr>
            <w:noProof/>
            <w:webHidden/>
          </w:rPr>
          <w:fldChar w:fldCharType="begin"/>
        </w:r>
        <w:r>
          <w:rPr>
            <w:noProof/>
            <w:webHidden/>
          </w:rPr>
          <w:instrText xml:space="preserve"> PAGEREF _Toc7760681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2" w:history="1">
        <w:r>
          <w:rPr>
            <w:rStyle w:val="Hyperlink"/>
            <w:noProof/>
          </w:rPr>
          <w:t>§ 7 Barrierefreiheit in den Bereichen Anlagen und Verkehr</w:t>
        </w:r>
        <w:r>
          <w:rPr>
            <w:noProof/>
            <w:webHidden/>
          </w:rPr>
          <w:tab/>
        </w:r>
        <w:r>
          <w:rPr>
            <w:noProof/>
            <w:webHidden/>
          </w:rPr>
          <w:fldChar w:fldCharType="begin"/>
        </w:r>
        <w:r>
          <w:rPr>
            <w:noProof/>
            <w:webHidden/>
          </w:rPr>
          <w:instrText xml:space="preserve"> PAGEREF _Toc7760682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3" w:history="1">
        <w:r>
          <w:rPr>
            <w:rStyle w:val="Hyperlink"/>
            <w:noProof/>
          </w:rPr>
          <w:t>§ 8 Barrierefreie Kommunikation, Gebärdensprache</w:t>
        </w:r>
        <w:r>
          <w:rPr>
            <w:noProof/>
            <w:webHidden/>
          </w:rPr>
          <w:tab/>
        </w:r>
        <w:r>
          <w:rPr>
            <w:noProof/>
            <w:webHidden/>
          </w:rPr>
          <w:fldChar w:fldCharType="begin"/>
        </w:r>
        <w:r>
          <w:rPr>
            <w:noProof/>
            <w:webHidden/>
          </w:rPr>
          <w:instrText xml:space="preserve"> PAGEREF _Toc7760683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4" w:history="1">
        <w:r>
          <w:rPr>
            <w:rStyle w:val="Hyperlink"/>
            <w:noProof/>
          </w:rPr>
          <w:t>§ 9 Gestaltung von Bescheiden, amtlichen Informationen und Vordrucken</w:t>
        </w:r>
        <w:r>
          <w:rPr>
            <w:noProof/>
            <w:webHidden/>
          </w:rPr>
          <w:tab/>
        </w:r>
        <w:r>
          <w:rPr>
            <w:noProof/>
            <w:webHidden/>
          </w:rPr>
          <w:fldChar w:fldCharType="begin"/>
        </w:r>
        <w:r>
          <w:rPr>
            <w:noProof/>
            <w:webHidden/>
          </w:rPr>
          <w:instrText xml:space="preserve"> PAGEREF _Toc7760684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5" w:history="1">
        <w:r>
          <w:rPr>
            <w:rStyle w:val="Hyperlink"/>
            <w:noProof/>
          </w:rPr>
          <w:t>§ 10 Barrierefreie Informationstechnik</w:t>
        </w:r>
        <w:r>
          <w:rPr>
            <w:noProof/>
            <w:webHidden/>
          </w:rPr>
          <w:tab/>
        </w:r>
        <w:r>
          <w:rPr>
            <w:noProof/>
            <w:webHidden/>
          </w:rPr>
          <w:fldChar w:fldCharType="begin"/>
        </w:r>
        <w:r>
          <w:rPr>
            <w:noProof/>
            <w:webHidden/>
          </w:rPr>
          <w:instrText xml:space="preserve"> PAGEREF _Toc7760685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6" w:history="1">
        <w:r>
          <w:rPr>
            <w:rStyle w:val="Hyperlink"/>
            <w:noProof/>
          </w:rPr>
          <w:t xml:space="preserve">§ 10a </w:t>
        </w:r>
        <w:r>
          <w:rPr>
            <w:rStyle w:val="Hyperlink"/>
            <w:rFonts w:cs="Arial"/>
            <w:noProof/>
          </w:rPr>
          <w:t>Öffentliche Stellen des Landes</w:t>
        </w:r>
        <w:r>
          <w:rPr>
            <w:noProof/>
            <w:webHidden/>
          </w:rPr>
          <w:tab/>
        </w:r>
        <w:r>
          <w:rPr>
            <w:noProof/>
            <w:webHidden/>
          </w:rPr>
          <w:fldChar w:fldCharType="begin"/>
        </w:r>
        <w:r>
          <w:rPr>
            <w:noProof/>
            <w:webHidden/>
          </w:rPr>
          <w:instrText xml:space="preserve"> PAGEREF _Toc7760686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7" w:history="1">
        <w:r>
          <w:rPr>
            <w:rStyle w:val="Hyperlink"/>
            <w:noProof/>
          </w:rPr>
          <w:t xml:space="preserve">§ 10b </w:t>
        </w:r>
        <w:r>
          <w:rPr>
            <w:rStyle w:val="Hyperlink"/>
            <w:rFonts w:cs="Arial"/>
            <w:noProof/>
          </w:rPr>
          <w:t>Erklärung zur Barrierefreiheit und elektronisches Kontaktformular</w:t>
        </w:r>
        <w:r>
          <w:rPr>
            <w:noProof/>
            <w:webHidden/>
          </w:rPr>
          <w:tab/>
        </w:r>
        <w:r>
          <w:rPr>
            <w:noProof/>
            <w:webHidden/>
          </w:rPr>
          <w:fldChar w:fldCharType="begin"/>
        </w:r>
        <w:r>
          <w:rPr>
            <w:noProof/>
            <w:webHidden/>
          </w:rPr>
          <w:instrText xml:space="preserve"> PAGEREF _Toc7760687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8" w:history="1">
        <w:r>
          <w:rPr>
            <w:rStyle w:val="Hyperlink"/>
            <w:noProof/>
          </w:rPr>
          <w:t xml:space="preserve">§ 10c </w:t>
        </w:r>
        <w:r>
          <w:rPr>
            <w:rStyle w:val="Hyperlink"/>
            <w:rFonts w:cs="Arial"/>
            <w:noProof/>
          </w:rPr>
          <w:t>Überwachung der Barrierefreiheit und Berichterstattung</w:t>
        </w:r>
        <w:r>
          <w:rPr>
            <w:noProof/>
            <w:webHidden/>
          </w:rPr>
          <w:tab/>
        </w:r>
        <w:r>
          <w:rPr>
            <w:noProof/>
            <w:webHidden/>
          </w:rPr>
          <w:fldChar w:fldCharType="begin"/>
        </w:r>
        <w:r>
          <w:rPr>
            <w:noProof/>
            <w:webHidden/>
          </w:rPr>
          <w:instrText xml:space="preserve"> PAGEREF _Toc7760688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89" w:history="1">
        <w:r>
          <w:rPr>
            <w:rStyle w:val="Hyperlink"/>
            <w:noProof/>
          </w:rPr>
          <w:t xml:space="preserve">§ 10d </w:t>
        </w:r>
        <w:r>
          <w:rPr>
            <w:rStyle w:val="Hyperlink"/>
            <w:rFonts w:cs="Arial"/>
            <w:noProof/>
          </w:rPr>
          <w:t>Ombudsverfahren</w:t>
        </w:r>
        <w:r>
          <w:rPr>
            <w:noProof/>
            <w:webHidden/>
          </w:rPr>
          <w:tab/>
        </w:r>
        <w:r>
          <w:rPr>
            <w:noProof/>
            <w:webHidden/>
          </w:rPr>
          <w:fldChar w:fldCharType="begin"/>
        </w:r>
        <w:r>
          <w:rPr>
            <w:noProof/>
            <w:webHidden/>
          </w:rPr>
          <w:instrText xml:space="preserve"> PAGEREF _Toc7760689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90" w:history="1">
        <w:r>
          <w:rPr>
            <w:rStyle w:val="Hyperlink"/>
            <w:noProof/>
          </w:rPr>
          <w:t xml:space="preserve">§ 10e </w:t>
        </w:r>
        <w:r>
          <w:rPr>
            <w:rStyle w:val="Hyperlink"/>
            <w:rFonts w:cs="Arial"/>
            <w:noProof/>
          </w:rPr>
          <w:t>Verordnungsermächtigung</w:t>
        </w:r>
        <w:r>
          <w:rPr>
            <w:noProof/>
            <w:webHidden/>
          </w:rPr>
          <w:tab/>
        </w:r>
        <w:r>
          <w:rPr>
            <w:noProof/>
            <w:webHidden/>
          </w:rPr>
          <w:fldChar w:fldCharType="begin"/>
        </w:r>
        <w:r>
          <w:rPr>
            <w:noProof/>
            <w:webHidden/>
          </w:rPr>
          <w:instrText xml:space="preserve"> PAGEREF _Toc7760690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60691" w:history="1">
        <w:r>
          <w:rPr>
            <w:rStyle w:val="Hyperlink"/>
            <w:noProof/>
          </w:rPr>
          <w:t>Abschnitt 3 Wahrung der Belange von Menschen mit Behinderung</w:t>
        </w:r>
        <w:r>
          <w:rPr>
            <w:noProof/>
            <w:webHidden/>
          </w:rPr>
          <w:tab/>
        </w:r>
        <w:r>
          <w:rPr>
            <w:noProof/>
            <w:webHidden/>
          </w:rPr>
          <w:fldChar w:fldCharType="begin"/>
        </w:r>
        <w:r>
          <w:rPr>
            <w:noProof/>
            <w:webHidden/>
          </w:rPr>
          <w:instrText xml:space="preserve"> PAGEREF _Toc7760691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92" w:history="1">
        <w:r>
          <w:rPr>
            <w:rStyle w:val="Hyperlink"/>
            <w:noProof/>
          </w:rPr>
          <w:t>§ 11 Aufgabenübertragung, Rechtsstellung</w:t>
        </w:r>
        <w:r>
          <w:rPr>
            <w:noProof/>
            <w:webHidden/>
          </w:rPr>
          <w:tab/>
        </w:r>
        <w:r>
          <w:rPr>
            <w:noProof/>
            <w:webHidden/>
          </w:rPr>
          <w:fldChar w:fldCharType="begin"/>
        </w:r>
        <w:r>
          <w:rPr>
            <w:noProof/>
            <w:webHidden/>
          </w:rPr>
          <w:instrText xml:space="preserve"> PAGEREF _Toc7760692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93" w:history="1">
        <w:r>
          <w:rPr>
            <w:rStyle w:val="Hyperlink"/>
            <w:noProof/>
          </w:rPr>
          <w:t>§ 12 Aufgaben</w:t>
        </w:r>
        <w:r>
          <w:rPr>
            <w:noProof/>
            <w:webHidden/>
          </w:rPr>
          <w:tab/>
        </w:r>
        <w:r>
          <w:rPr>
            <w:noProof/>
            <w:webHidden/>
          </w:rPr>
          <w:fldChar w:fldCharType="begin"/>
        </w:r>
        <w:r>
          <w:rPr>
            <w:noProof/>
            <w:webHidden/>
          </w:rPr>
          <w:instrText xml:space="preserve"> PAGEREF _Toc7760693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94" w:history="1">
        <w:r>
          <w:rPr>
            <w:rStyle w:val="Hyperlink"/>
            <w:noProof/>
          </w:rPr>
          <w:t>§ 13 Wahrung der Belange von Menschen mit Behinderung auf örtlicher Ebene</w:t>
        </w:r>
        <w:r>
          <w:rPr>
            <w:noProof/>
            <w:webHidden/>
          </w:rPr>
          <w:tab/>
        </w:r>
        <w:r>
          <w:rPr>
            <w:noProof/>
            <w:webHidden/>
          </w:rPr>
          <w:fldChar w:fldCharType="begin"/>
        </w:r>
        <w:r>
          <w:rPr>
            <w:noProof/>
            <w:webHidden/>
          </w:rPr>
          <w:instrText xml:space="preserve"> PAGEREF _Toc7760694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60695" w:history="1">
        <w:r>
          <w:rPr>
            <w:rStyle w:val="Hyperlink"/>
            <w:noProof/>
          </w:rPr>
          <w:t>Abschnitt 4 Berichtspflichten</w:t>
        </w:r>
        <w:r>
          <w:rPr>
            <w:noProof/>
            <w:webHidden/>
          </w:rPr>
          <w:tab/>
        </w:r>
        <w:r>
          <w:rPr>
            <w:noProof/>
            <w:webHidden/>
          </w:rPr>
          <w:fldChar w:fldCharType="begin"/>
        </w:r>
        <w:r>
          <w:rPr>
            <w:noProof/>
            <w:webHidden/>
          </w:rPr>
          <w:instrText xml:space="preserve"> PAGEREF _Toc7760695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60696" w:history="1">
        <w:r>
          <w:rPr>
            <w:rStyle w:val="Hyperlink"/>
            <w:noProof/>
          </w:rPr>
          <w:t>§ 14 Berichte</w:t>
        </w:r>
        <w:r>
          <w:rPr>
            <w:noProof/>
            <w:webHidden/>
          </w:rPr>
          <w:tab/>
        </w:r>
        <w:r>
          <w:rPr>
            <w:noProof/>
            <w:webHidden/>
          </w:rPr>
          <w:fldChar w:fldCharType="begin"/>
        </w:r>
        <w:r>
          <w:rPr>
            <w:noProof/>
            <w:webHidden/>
          </w:rPr>
          <w:instrText xml:space="preserve"> PAGEREF _Toc7760696 \h </w:instrText>
        </w:r>
        <w:r>
          <w:rPr>
            <w:noProof/>
            <w:webHidden/>
          </w:rPr>
        </w:r>
        <w:r>
          <w:rPr>
            <w:noProof/>
            <w:webHidden/>
          </w:rPr>
          <w:fldChar w:fldCharType="separate"/>
        </w:r>
        <w:r>
          <w:rPr>
            <w:noProof/>
            <w:webHidden/>
          </w:rPr>
          <w:t>9</w:t>
        </w:r>
        <w:r>
          <w:rPr>
            <w:noProof/>
            <w:webHidden/>
          </w:rPr>
          <w:fldChar w:fldCharType="end"/>
        </w:r>
      </w:hyperlink>
    </w:p>
    <w:p>
      <w:pPr>
        <w:pStyle w:val="GesAbsatz"/>
        <w:rPr>
          <w:rFonts w:cs="Arial"/>
        </w:rPr>
      </w:pPr>
      <w:r>
        <w:rPr>
          <w:rFonts w:ascii="Times New Roman" w:hAnsi="Times New Roman" w:cs="Arial"/>
          <w:color w:val="auto"/>
        </w:rPr>
        <w:fldChar w:fldCharType="end"/>
      </w:r>
    </w:p>
    <w:p>
      <w:pPr>
        <w:pStyle w:val="berschrift2"/>
        <w:rPr>
          <w:rFonts w:eastAsia="Arial Unicode MS"/>
        </w:rPr>
      </w:pPr>
      <w:bookmarkStart w:id="2" w:name="_Toc7760674"/>
      <w:r>
        <w:t>Abschnitt 1</w:t>
      </w:r>
      <w:r>
        <w:br/>
        <w:t>Allgemeine Bestimmungen</w:t>
      </w:r>
      <w:bookmarkEnd w:id="2"/>
    </w:p>
    <w:p>
      <w:pPr>
        <w:pStyle w:val="berschrift3"/>
      </w:pPr>
      <w:bookmarkStart w:id="3" w:name="_Toc7760675"/>
      <w:r>
        <w:t>§ 1</w:t>
      </w:r>
      <w:r>
        <w:br/>
        <w:t>Ziel des Gesetzes/Geltungsbereich</w:t>
      </w:r>
      <w:bookmarkEnd w:id="3"/>
    </w:p>
    <w:p>
      <w:pPr>
        <w:pStyle w:val="GesAbsatz"/>
      </w:pPr>
      <w:r>
        <w:t>(1) Ziel dieses Gesetzes ist es, Diskriminierung von Menschen mit Behinderung zu verhindern und zu beseitigen sowie die volle, wirksame und gleichberechtigte Teilhabe von Menschen mit Behinderungen am Leben in der Gesellschaft durch die Beseitigung von Barrieren und die Herstellung von Auffindbarkeit, Zugänglichkeit und Nutzbarkeit zu gewährleisten. Hierzu gehört auch die Ermöglichung einer selbstbestimmten Lebensführung.</w:t>
      </w:r>
    </w:p>
    <w:p>
      <w:pPr>
        <w:pStyle w:val="GesAbsatz"/>
      </w:pPr>
      <w:r>
        <w:t>(2) Dieses Gesetz gilt für Träger öffentlicher Belange nach § 2 des Inklusionsgrundsätzegesetzes vom 14. Juni 2016 (GV. NRW. S. 442).</w:t>
      </w:r>
    </w:p>
    <w:p>
      <w:pPr>
        <w:pStyle w:val="GesAbsatz"/>
      </w:pPr>
      <w:r>
        <w:t>(3) Die Träger öffentlicher Belange sind verpflichtet, sich aktiv für die Ziele des Gesetzes einzusetzen. Sie arbeiten hierzu eng mit den Organisationen und Verbänden der Menschen mit Behinderungen zusammen.</w:t>
      </w:r>
    </w:p>
    <w:p>
      <w:pPr>
        <w:pStyle w:val="GesAbsatz"/>
      </w:pPr>
      <w:r>
        <w:t>(4) Soweit Dritte Aufgaben wahrnehmen oder Angebote bereitstellen, die auch im erheblichen Interesse der Träger öffentlicher Belange liegen, sind Letztere verpflichtet, aktiv darauf hinzuwirken, dass die Ziele dieses Gesetzes beachtet werden. Bei der Gewährung von Zuwendungen und sonstigen Leistungen durch die Träger öffentlicher Belange sind die Ziele dieses Gesetzes in geeigneten Bereichen ebenfalls zu beachten.</w:t>
      </w:r>
    </w:p>
    <w:p>
      <w:pPr>
        <w:pStyle w:val="berschrift3"/>
      </w:pPr>
      <w:bookmarkStart w:id="4" w:name="_Toc7760676"/>
      <w:r>
        <w:lastRenderedPageBreak/>
        <w:t>§ 2</w:t>
      </w:r>
      <w:r>
        <w:br/>
        <w:t>Verbot jeder Diskriminierung</w:t>
      </w:r>
      <w:bookmarkEnd w:id="4"/>
    </w:p>
    <w:p>
      <w:pPr>
        <w:pStyle w:val="GesAbsatz"/>
      </w:pPr>
      <w:r>
        <w:t>(1) Eine Diskriminierung im Sinne dieses Gesetzes liegt vor, wenn Menschen mit Behinderungen oder Menschen, die von Behinderung bedroht sind, auf Grund ihrer Behinderung oder ihrer drohenden Behinderung im Vergleich zu Menschen ohne Behinderungen unterschiedlich behandelt werden, ohne dass hierfür ein zwingender Grund vorliegt, und dadurch in der gleichberechtigten Teilhabe am Leben in der Gesellschaft oder in ihrer selbstbestimmten Lebensführung unmittelbar oder mittelbar beeinträchtigt werden.</w:t>
      </w:r>
    </w:p>
    <w:p>
      <w:pPr>
        <w:pStyle w:val="GesAbsatz"/>
      </w:pPr>
      <w:r>
        <w:t>(2) Die Träger öffentlicher Belange dürfen Menschen mit Behinderungen nicht diskriminieren und haben in ihrem Verantwortungsbereich Maßnahmen zu ergreifen, die verhindern, dass es zu Diskriminierungen von Menschen mit Behinderungen kommt.</w:t>
      </w:r>
    </w:p>
    <w:p>
      <w:pPr>
        <w:pStyle w:val="GesAbsatz"/>
      </w:pPr>
      <w:r>
        <w:t>(3) Eine Belästigung im Sinne des § 3 Absatz 3 und Absatz 4 des Allgemeinen Gleichbehandlungsgesetzes vom 14. August 2006 (BGBl. I S. 1879) in der jeweils geltenden Fassung stellt ebenfalls eine Diskriminierung im Sinne dieses Gesetzes dar.</w:t>
      </w:r>
    </w:p>
    <w:p>
      <w:pPr>
        <w:pStyle w:val="GesAbsatz"/>
      </w:pPr>
      <w:r>
        <w:t>(4) Machen Menschen mit Behinderungen eine Ungleichbehandlung auf Grund ihrer Behinderung durch einen Träger öffentlicher Belange glaubhaft, so muss der Träger öffentlicher Belange beweisen, dass eine Diskriminierung nicht vorliegt. Erfolgt eine unterschiedliche Behandlung auch aus weiteren in § 1 des Allgemeinen Gleichbehandlungsgesetzes genannten Gründen, ist die unterschiedliche Behandlung nur gerechtfertigt, wenn die Voraussetzungen der §§ 8 bis 10 des Allgemeinen Gleichbehandlungsgesetzes vorliegen (mehrdimensionale Diskriminierung).</w:t>
      </w:r>
    </w:p>
    <w:p>
      <w:pPr>
        <w:pStyle w:val="berschrift3"/>
      </w:pPr>
      <w:bookmarkStart w:id="5" w:name="_Toc7760677"/>
      <w:r>
        <w:t>§ 3</w:t>
      </w:r>
      <w:r>
        <w:br/>
        <w:t>Angemessene Vorkehrungen</w:t>
      </w:r>
      <w:bookmarkEnd w:id="5"/>
    </w:p>
    <w:p>
      <w:pPr>
        <w:pStyle w:val="GesAbsatz"/>
      </w:pPr>
      <w:r>
        <w:t>Angemessene Vorkehrungen sind notwendige und geeignete Änderungen und Anpassungen, die keine unverhältnismäßige oder unbillige Belastung darstellen und die, wenn sie in einem bestimmten Fall erforderlich sind, vorgenommen werden, um zu gewährleisten, dass Menschen mit Behinderungen oder Menschen, die von Behinderung bedroht sind, gleichberechtigt mit anderen teilhaben und ihre Menschenrechte und Grundfreiheiten ausüben können.</w:t>
      </w:r>
    </w:p>
    <w:p>
      <w:pPr>
        <w:pStyle w:val="GesAbsatz"/>
      </w:pPr>
      <w:r>
        <w:t>Die Versagung angemessener Vorkehrungen stellt eine Diskriminierung im Sinne von § 2 Absatz 1 dar. Für die Beurteilung der Angemessenheit der Vorkehrungen sind die Umstände des Einzelfalles maßgeblich.</w:t>
      </w:r>
    </w:p>
    <w:p>
      <w:pPr>
        <w:pStyle w:val="berschrift3"/>
      </w:pPr>
      <w:bookmarkStart w:id="6" w:name="_Toc7760678"/>
      <w:r>
        <w:t>§ 4</w:t>
      </w:r>
      <w:r>
        <w:br/>
        <w:t>Barrierefreiheit, Agentur Barrierefrei Nordrhein-Westfalen</w:t>
      </w:r>
      <w:bookmarkEnd w:id="6"/>
    </w:p>
    <w:p>
      <w:pPr>
        <w:pStyle w:val="GesAbsatz"/>
      </w:pPr>
      <w:r>
        <w:t>(1) Die Erreichung von Barrierefreiheit für Menschen mit Behinderungen ist ein zentrales Ziel dieses Gesetzes, das von den Trägern öffentlicher Belange im Rahmen ihrer Zuständigkeit zu verwirklichen ist. Barrierefreiheit im Sinne dieses Gesetzes ist die Auffindbarkeit, Zugänglichkeit und Nutzbarkeit der gestalteten Lebensbereiche für alle Menschen. Die Auffindbarkeit, der Zugang und die Nutzung müssen für Menschen mit Behinderungen in der allgemein üblichen Weise, ohne besondere Erschwernis und grundsätzlich ohne fremde Hilfe möglich sein. Hierbei ist die Nutzung persönlicher Hilfsmittel zulässig.</w:t>
      </w:r>
    </w:p>
    <w:p>
      <w:pPr>
        <w:pStyle w:val="GesAbsatz"/>
      </w:pPr>
      <w:r>
        <w:t>(2) Zu den gestalteten Lebensbereichen gehören insbesondere bauliche und sonstige Anlagen, die Verkehrsinfrastruktur, Beförderungsmittel im Personennahverkehr, technische Gebrauchsgegenstände, Systeme der Informationsverarbeitung, akustische und visuelle Informationsquellen sowie Kommunikationseinrichtungen. Zur Auffindbarkeit, Zugänglichkeit und Nutzbarkeit gehört auch die Gewährleistung der Verständlichkeit von Informationen.</w:t>
      </w:r>
    </w:p>
    <w:p>
      <w:pPr>
        <w:pStyle w:val="GesAbsatz"/>
      </w:pPr>
      <w:r>
        <w:t>(3) Die Landesregierung unterstützt durch die Sicherstellung von Beratungsangeboten die Träger öffentlicher Belange bei der Entwicklung von Konzepten und der Umsetzung von konkreten Maßnahmen zur Herstellung von Barrierefreiheit.</w:t>
      </w:r>
    </w:p>
    <w:p>
      <w:pPr>
        <w:pStyle w:val="GesAbsatz"/>
      </w:pPr>
      <w:r>
        <w:t xml:space="preserve">(4) Das Land unterhält eine Agentur, die vor allem die Verbände und Organisationen der Menschen mit Behinderungen sowie die Träger öffentlicher Belange in Fragen der Barrierefreiheit informiert und berät (Agentur Barrierefrei NRW) sowie bei der Entwicklung und Umsetzung von Konzepten zur Herstellung von Barrierefreiheit unterstützt. Ein Steuerungskreis, dem Vertreterinnen und Vertreter der Verbände der Menschen mit Behinderungen, des Landesbehindertenrates NRW, des für den Bereich der Politik für und mit Menschen mit Behinderungen zuständigen Ministeriums und der Agentur Barrierefrei NRW angehören, legt die Arbeitsinhalte der Agentur fest. Zu den Arbeitsinhalten gehören insbesondere die Erstberatung, die Bereitstellung, die Bündelung und die Weiterentwicklung von unterstützenden Informationen zur Herstellung von Barrierefreiheit, zu universellem Design und </w:t>
      </w:r>
      <w:proofErr w:type="spellStart"/>
      <w:r>
        <w:t>assistiver</w:t>
      </w:r>
      <w:proofErr w:type="spellEnd"/>
      <w:r>
        <w:t xml:space="preserve"> Technologie sowie Bewusstseinsbildung durch Öffentlichkeitsarbeit wie auch Konzeptentwicklung und Forschung im Bereich technologiegestützter Barrierefreiheit.</w:t>
      </w:r>
    </w:p>
    <w:p>
      <w:pPr>
        <w:pStyle w:val="GesAbsatz"/>
      </w:pPr>
      <w:r>
        <w:lastRenderedPageBreak/>
        <w:t>(5) Das für Inklusion federführend zuständige Ministerium berichtet dem zuständigen Ausschuss des nordrhein-westfälischen Landtags beginnend ab dem Jahr 2017 einmal jährlich über die Tätigkeiten der Agentur nach Absatz 4.</w:t>
      </w:r>
    </w:p>
    <w:p>
      <w:pPr>
        <w:pStyle w:val="berschrift3"/>
      </w:pPr>
      <w:bookmarkStart w:id="7" w:name="_Toc7760679"/>
      <w:r>
        <w:t>§ 5</w:t>
      </w:r>
      <w:r>
        <w:br/>
        <w:t>Zielvereinbarungen</w:t>
      </w:r>
      <w:bookmarkEnd w:id="7"/>
    </w:p>
    <w:p>
      <w:pPr>
        <w:pStyle w:val="GesAbsatz"/>
      </w:pPr>
      <w:r>
        <w:t>(1) Zur Herstellung von Barrierefreiheit sollen, soweit dem nicht besondere gesetzliche Vorschriften entgegenstehen, Zielvereinbarungen zwischen den Landesverbänden von Menschen mit Behinderungen und den Trägern öffentlicher Belange für ihren jeweiligen sachlichen und räumlichen Organisations- und Tätigkeitsbereich getroffen werden. Soweit Landesverbände nicht vorhanden sind, treten an ihre Stelle landesweite und örtliche Verbände von Menschen mit Behinderungen. Die vorstehend genannten Verbände können von den betreffenden Trägern die Aufnahme von Verhandlungen über Zielvereinbarungen verlangen.</w:t>
      </w:r>
    </w:p>
    <w:p>
      <w:pPr>
        <w:pStyle w:val="GesAbsatz"/>
      </w:pPr>
      <w:r>
        <w:t>Die Ermächtigung nach § 5 des Behindertengleichstellungsgesetzes vom 27. April 2002 (BGBl. I S. 1467), das zuletzt durch Artikel 12 des Gesetzes vom 19. Dezember 2007 (BGBl. I S.3024) geändert worden ist, wonach die Verbände die Aufnahme von Verhandlungen mit Unternehmen und Unternehmensverbänden verlangen können, gilt auch für die Landesverbände.</w:t>
      </w:r>
    </w:p>
    <w:p>
      <w:pPr>
        <w:pStyle w:val="GesAbsatz"/>
      </w:pPr>
      <w:r>
        <w:t>(2) Zielvereinbarungen zur Herstellung von Barrierefreiheit enthalten insbesondere</w:t>
      </w:r>
    </w:p>
    <w:p>
      <w:pPr>
        <w:pStyle w:val="GesAbsatz"/>
        <w:ind w:left="426" w:hanging="426"/>
      </w:pPr>
      <w:r>
        <w:t>1.</w:t>
      </w:r>
      <w:r>
        <w:tab/>
        <w:t>die Bestimmung der Vereinbarungspartner und Regelungen zum Geltungsbereich und zur Geltungsdauer,</w:t>
      </w:r>
    </w:p>
    <w:p>
      <w:pPr>
        <w:pStyle w:val="GesAbsatz"/>
        <w:ind w:left="426" w:hanging="426"/>
      </w:pPr>
      <w:r>
        <w:t>2.</w:t>
      </w:r>
      <w:r>
        <w:tab/>
        <w:t>die Festlegung von Mindestbedingungen, wie gestaltete Lebensbereiche im Sinne von § 4 Absatz 2 künftig zu verändern sind, um dem Anspruch von Menschen mit Behinderungen auf Auffindbarkeit, Zugang und Nutzung zu genügen und</w:t>
      </w:r>
    </w:p>
    <w:p>
      <w:pPr>
        <w:pStyle w:val="GesAbsatz"/>
      </w:pPr>
      <w:r>
        <w:t>3.</w:t>
      </w:r>
      <w:r>
        <w:tab/>
        <w:t>den Zeitpunkt oder einen Zeitplan zur Erfüllung der festgelegten Mindestbedingungen.</w:t>
      </w:r>
    </w:p>
    <w:p>
      <w:pPr>
        <w:pStyle w:val="GesAbsatz"/>
      </w:pPr>
      <w:r>
        <w:t>(3) Ein Verband, der die Aufnahme von Verhandlungen nach Absatz 1 verlangt, hat dies gegenüber dem nach Absatz 5 federführend zuständigen Ministerium unter Benennung von Verhandlungsgegenstand und Verhandlungsparteien anzuzeigen. Das für den Bereich der Politik für und mit Menschen mit Behinderungen federführend zuständige Ministerium gibt diese Anzeige auf seiner Internetseite bekannt. Innerhalb von vier Wochen nach der Bekanntgabe haben andere Verbände im Sinne des Absatzes 1 das Recht, den Verhandlungen durch Erklärung gegenüber den bisherigen Verhandlungsparteien beizutreten. Nachdem die beteiligten Verbände eine gemeinsame Verhandlungskommission gebildet haben oder fest steht, dass nur ein Verband verhandelt, sind die Verhandlungen binnen vier Wochen aufzunehmen.</w:t>
      </w:r>
    </w:p>
    <w:p>
      <w:pPr>
        <w:pStyle w:val="GesAbsatz"/>
      </w:pPr>
      <w:r>
        <w:t>(4) Ein Anspruch auf Verhandlungen nach Absatz 1 Satz 3 besteht nicht</w:t>
      </w:r>
    </w:p>
    <w:p>
      <w:pPr>
        <w:pStyle w:val="GesAbsatz"/>
      </w:pPr>
      <w:r>
        <w:t>1.</w:t>
      </w:r>
      <w:r>
        <w:tab/>
        <w:t>während laufender Verhandlungen im Sinne des Absatzes 3 für die nicht beigetretenen Verbände,</w:t>
      </w:r>
    </w:p>
    <w:p>
      <w:pPr>
        <w:pStyle w:val="GesAbsatz"/>
        <w:ind w:left="426" w:hanging="426"/>
      </w:pPr>
      <w:r>
        <w:t>2.</w:t>
      </w:r>
      <w:r>
        <w:tab/>
        <w:t>für die in Absatz 1 Satz 3 Genannten, die ankündigen, einer Zielvereinbarung beizutreten, über die von anderen dort Genannten Verhandlungen geführt werden,</w:t>
      </w:r>
    </w:p>
    <w:p>
      <w:pPr>
        <w:pStyle w:val="GesAbsatz"/>
      </w:pPr>
      <w:r>
        <w:t>3.</w:t>
      </w:r>
      <w:r>
        <w:tab/>
        <w:t>für den Geltungsbereich und die Geltungsdauer einer zustande gekommenen Zielvereinbarung oder</w:t>
      </w:r>
    </w:p>
    <w:p>
      <w:pPr>
        <w:pStyle w:val="GesAbsatz"/>
        <w:ind w:left="426" w:hanging="426"/>
      </w:pPr>
      <w:r>
        <w:t>4.</w:t>
      </w:r>
      <w:r>
        <w:tab/>
        <w:t>für die in Absatz 1 Satz 3 Genannten, die einer zustande gekommenen Zielvereinbarung ohne Einschränkung beigetreten sind.</w:t>
      </w:r>
    </w:p>
    <w:p>
      <w:pPr>
        <w:pStyle w:val="GesAbsatz"/>
      </w:pPr>
      <w:r>
        <w:t>(5) Das für die Politik für und mit Menschen mit Behinderungen federführend zuständige Ministerium führt ein Register, in das der Abschluss, die Änderung und die Aufhebung von Zielvereinbarungen nach Absatz 1 und 2 eingetragen werden. Der die Zielvereinbarung abschließende Verband von Menschen mit Behinderungen ist verpflichtet, innerhalb eines Monats nach Abschluss einer Zielvereinbarung diese dem Ministerium unterschrieben und in erfassbarer Form zu übersenden sowie eine Änderung oder Aufhebung innerhalb eines Monats mitzuteilen.</w:t>
      </w:r>
    </w:p>
    <w:p>
      <w:pPr>
        <w:pStyle w:val="GesAbsatz"/>
        <w:rPr>
          <w:rFonts w:cs="Arial"/>
        </w:rPr>
      </w:pPr>
      <w:r>
        <w:t>(6) Sofern die Träger öffentlicher Belange Zielvereinbarungsgespräche ohne Ergebnis abbrechen oder abgeschlossene Zielvereinbarungen nicht einhalten, können die in Absatz 1 genannten Verbände dies gegenüber dem das Register führenden Ministerium anzeigen. Dieses fordert die Träger öffentlicher Belange zur Stellungnahme auf. Diese sind verpflichtet, binnen eines Monats nach Zugang dieses Aufforderungsschreibens die Gründe für den Abbruch oder die Nichteinhaltung zur Eintragung in das Register mitzuteilen.</w:t>
      </w:r>
    </w:p>
    <w:p>
      <w:pPr>
        <w:pStyle w:val="berschrift3"/>
      </w:pPr>
      <w:bookmarkStart w:id="8" w:name="_Toc7760680"/>
      <w:r>
        <w:lastRenderedPageBreak/>
        <w:t>§ 6</w:t>
      </w:r>
      <w:r>
        <w:br/>
        <w:t>Mitwirkung von Verbänden, Verbandsklage</w:t>
      </w:r>
      <w:bookmarkEnd w:id="8"/>
    </w:p>
    <w:p>
      <w:pPr>
        <w:pStyle w:val="GesAbsatz"/>
        <w:rPr>
          <w:rFonts w:cs="Arial"/>
        </w:rPr>
      </w:pPr>
      <w:r>
        <w:rPr>
          <w:rFonts w:cs="Arial"/>
        </w:rPr>
        <w:t>(1) Ein nach § 13 des Behindertengleichstellungsgesetzes anerkannter Verband oder dessen nordrhein-westfälischer Landesverband kann, ohne dass ihm dadurch eigene Rechte verliehen würden, gegen einen zuständigen Träger öffentlicher Belange sowie im Fall von § 10 und § 10b gegen eine öffentlichen Stelle des Landes Klage erheben wegen eines Verstoßes gegen</w:t>
      </w:r>
    </w:p>
    <w:p>
      <w:pPr>
        <w:pStyle w:val="GesAbsatz"/>
        <w:rPr>
          <w:rFonts w:cs="Arial"/>
        </w:rPr>
      </w:pPr>
      <w:r>
        <w:rPr>
          <w:rFonts w:cs="Arial"/>
        </w:rPr>
        <w:t>1.</w:t>
      </w:r>
      <w:r>
        <w:rPr>
          <w:rFonts w:cs="Arial"/>
        </w:rPr>
        <w:tab/>
        <w:t>das Diskriminierungsverbot nach den §§ 2 und 3 und</w:t>
      </w:r>
    </w:p>
    <w:p>
      <w:pPr>
        <w:pStyle w:val="GesAbsatz"/>
        <w:rPr>
          <w:rFonts w:cs="Arial"/>
        </w:rPr>
      </w:pPr>
      <w:r>
        <w:rPr>
          <w:rFonts w:cs="Arial"/>
        </w:rPr>
        <w:t>2.</w:t>
      </w:r>
      <w:r>
        <w:rPr>
          <w:rFonts w:cs="Arial"/>
        </w:rPr>
        <w:tab/>
        <w:t>die Verpflichtung zur Herstellung der Barrierefreiheit nach den §§ 7 bis 10 und § 10b.</w:t>
      </w:r>
    </w:p>
    <w:p>
      <w:pPr>
        <w:pStyle w:val="GesAbsatz"/>
        <w:rPr>
          <w:rFonts w:cs="Arial"/>
        </w:rPr>
      </w:pPr>
      <w:r>
        <w:rPr>
          <w:rFonts w:cs="Arial"/>
        </w:rPr>
        <w:t>Satz 1 gilt nicht, wenn eine Maßnahme aufgrund einer Entscheidung in einem verwaltungsgerichtlichen Streitverfahren getroffen worden ist.</w:t>
      </w:r>
    </w:p>
    <w:p>
      <w:pPr>
        <w:pStyle w:val="GesAbsatz"/>
        <w:rPr>
          <w:rFonts w:cs="Arial"/>
        </w:rPr>
      </w:pPr>
      <w:r>
        <w:rPr>
          <w:rFonts w:cs="Arial"/>
        </w:rPr>
        <w:t xml:space="preserve">(2) Eine Klage ist nur zulässig, wenn der Verband durch die Maßnahme in seinem satzungsgemäßen Aufgabenbereich berührt wird. Soweit ein Mensch mit Behinderung selbst seine Rechte durch eine Gestaltungs- oder Leistungsklage verfolgen kann oder hätte verfolgen können, kann die Klage nach Absatz 1 nur erhoben werden, wenn der Verband geltend macht, dass es sich bei der Maßnahme um einen Fall von allgemeiner Bedeutung handelt. Dies ist insbesondere bei einer Vielzahl gleichgelagerter Fälle sowie generell bei Fragen der Barrierefreiheit der Fall. </w:t>
      </w:r>
    </w:p>
    <w:p>
      <w:pPr>
        <w:pStyle w:val="GesAbsatz"/>
        <w:rPr>
          <w:rFonts w:cs="Arial"/>
        </w:rPr>
      </w:pPr>
      <w:r>
        <w:rPr>
          <w:rFonts w:cs="Arial"/>
        </w:rPr>
        <w:t>(3) Werden Menschen mit Behinderung in ihren Rechten nach Absatz 1 verletzt, können an ihrer Stelle und mit ihrem Einverständnis Verbände nach Absatz 1 Satz 1, die nicht selbst am Verfahren beteiligt sind, Rechtsschutz beantragen. In diesen Fällen müssen alle Verfahrensvoraussetzungen wie bei einem Rechtsschutzersuchen durch den Menschen mit Behinderung selbst vorliegen. Das Einverständnis ist schriftlich zu erklären.</w:t>
      </w:r>
    </w:p>
    <w:p>
      <w:pPr>
        <w:pStyle w:val="GesAbsatz"/>
        <w:rPr>
          <w:rFonts w:cs="Arial"/>
        </w:rPr>
      </w:pPr>
      <w:r>
        <w:rPr>
          <w:rFonts w:cs="Arial"/>
        </w:rPr>
        <w:t xml:space="preserve">(4) Solange in einer Sache im Sinne des Absatzes 1 die Klage eines Verbandes anhängig ist und soweit über die Sache selbst rechtskräftig entschieden worden ist, kann die Sache von keinem anderen Verband anderweitig anhängig gemacht werden. </w:t>
      </w:r>
    </w:p>
    <w:p>
      <w:pPr>
        <w:pStyle w:val="berschrift2"/>
      </w:pPr>
      <w:bookmarkStart w:id="9" w:name="_Toc7760681"/>
      <w:r>
        <w:t>Abschnitt 2</w:t>
      </w:r>
      <w:r>
        <w:br/>
        <w:t>Verpflichtung zur Gleichstellung und Barrierefreiheit</w:t>
      </w:r>
      <w:bookmarkEnd w:id="9"/>
    </w:p>
    <w:p>
      <w:pPr>
        <w:pStyle w:val="berschrift3"/>
      </w:pPr>
      <w:bookmarkStart w:id="10" w:name="_Toc7760682"/>
      <w:r>
        <w:t>§ 7</w:t>
      </w:r>
      <w:r>
        <w:br/>
        <w:t>Barrierefreiheit in den Bereichen Anlagen und Verkehr</w:t>
      </w:r>
      <w:bookmarkEnd w:id="10"/>
    </w:p>
    <w:p>
      <w:pPr>
        <w:pStyle w:val="GesAbsatz"/>
      </w:pPr>
      <w:r>
        <w:t>(1) Bauliche Anlagen, öffentliche Wege, Plätze, Straßen sowie öffentlich zugängliche Verkehrsanlagen und Beförderungsmittel sowie sonstige Anlagen im Sinne von § 4 Absatz 2 sind nach Maßgabe der geltenden Rechtsvorschriften barrierefrei zu gestalten.</w:t>
      </w:r>
    </w:p>
    <w:p>
      <w:pPr>
        <w:pStyle w:val="GesAbsatz"/>
      </w:pPr>
      <w:r>
        <w:t>(2) Sofern die Träger öffentlicher Belange in ihrem jeweiligen sachlichen und räumlichen Organisations- oder Tätigkeitsbereich Pläne zur Sicherstellung oder Herstellung der Barrierefreiheit entwickeln, beziehen sie die Verbände der Menschen mit Behinderungen hierbei frühzeitig ein. Dabei soll den Verbänden hierbei fachliche Unterstützung gewährt werden. § 9 des Inklusionsgrundsätzegesetzes ist zu beachten.</w:t>
      </w:r>
    </w:p>
    <w:p>
      <w:pPr>
        <w:pStyle w:val="berschrift3"/>
      </w:pPr>
      <w:bookmarkStart w:id="11" w:name="_Toc7760683"/>
      <w:r>
        <w:t>§ 8</w:t>
      </w:r>
      <w:r>
        <w:br/>
        <w:t>Barrierefreie Kommunikation, Gebärdensprache</w:t>
      </w:r>
      <w:bookmarkEnd w:id="11"/>
    </w:p>
    <w:p>
      <w:pPr>
        <w:pStyle w:val="GesAbsatz"/>
      </w:pPr>
      <w:r>
        <w:t>(1) Menschen mit Behinderungen haben unbeschadet anderer Bundes- oder Landesgesetze das Recht, mit Trägern öffentlicher Belange in geeigneten Kommunikationsformen zu kommunizieren, soweit dies im Verwaltungsverfahren zur Wahrnehmung eigener Rechte oder zur Wahrnehmung von Aufgaben im Rahmen der elterlichen Sorge nach § 1626 des Bürgerlichen Gesetzbuches erforderlich ist. Satz 1 gilt auch für die mündliche Kommunikation außerhalb eines Verwaltungsverfahrens, soweit dies zur Wahrnehmung von Aufgaben im Rahmen der elterlichen Sorge nach § 1626 des Bürgerlichen Gesetzbuches erforderlich ist,</w:t>
      </w:r>
    </w:p>
    <w:p>
      <w:pPr>
        <w:pStyle w:val="GesAbsatz"/>
      </w:pPr>
      <w:r>
        <w:t>1.</w:t>
      </w:r>
      <w:r>
        <w:tab/>
        <w:t>in schulischen Belangen an öffentlichen Schulen und entsprechend an Ersatzschulen,</w:t>
      </w:r>
    </w:p>
    <w:p>
      <w:pPr>
        <w:pStyle w:val="GesAbsatz"/>
      </w:pPr>
      <w:r>
        <w:t>2.</w:t>
      </w:r>
      <w:r>
        <w:tab/>
        <w:t>in Kindertageseinrichtungen und in der Kindertagespflege.</w:t>
      </w:r>
    </w:p>
    <w:p>
      <w:pPr>
        <w:pStyle w:val="GesAbsatz"/>
      </w:pPr>
      <w:r>
        <w:t>Die Träger öffentlicher Belange haben die geeigneten Kommunikationsunterstützungen kostenfrei zur Verfügung zu stellen oder auf Antrag der Berechtigten die notwendigen Auslagen, die aus der entgeltlichen Nutzung von geeigneten Kommunikationshilfen entstehen, zu erstatten.</w:t>
      </w:r>
    </w:p>
    <w:p>
      <w:pPr>
        <w:pStyle w:val="GesAbsatz"/>
      </w:pPr>
      <w:r>
        <w:t>(2) Die Träger öffentlicher Belange sollen mit Menschen mit geistiger oder kognitiver Beeinträchtigung in einer leicht verständlichen Sprache kommunizieren.</w:t>
      </w:r>
    </w:p>
    <w:p>
      <w:pPr>
        <w:pStyle w:val="GesAbsatz"/>
      </w:pPr>
      <w:r>
        <w:t>(3) Die Landesregierung wird ermächtigt,</w:t>
      </w:r>
    </w:p>
    <w:p>
      <w:pPr>
        <w:pStyle w:val="GesAbsatz"/>
      </w:pPr>
      <w:r>
        <w:t>1.</w:t>
      </w:r>
      <w:r>
        <w:tab/>
        <w:t>Anlass und Umfang des Anspruchs auf Bereitstellung von geeigneter Kommunikationsunterstützung,</w:t>
      </w:r>
    </w:p>
    <w:p>
      <w:pPr>
        <w:pStyle w:val="GesAbsatz"/>
      </w:pPr>
      <w:r>
        <w:lastRenderedPageBreak/>
        <w:t>2.</w:t>
      </w:r>
      <w:r>
        <w:tab/>
        <w:t>die Art und Weise der Bereitstellung von geeigneter Kommunikationsunterstützung,</w:t>
      </w:r>
    </w:p>
    <w:p>
      <w:pPr>
        <w:pStyle w:val="GesAbsatz"/>
        <w:ind w:left="426" w:hanging="426"/>
      </w:pPr>
      <w:r>
        <w:t>3.</w:t>
      </w:r>
      <w:r>
        <w:tab/>
        <w:t>die Grundsätze für eine angemessene Vergütung oder die Einzelheiten Erstattung von notwendigen Aufwendungen für den Einsatz geeigneter Kommunikationsunterstützung und</w:t>
      </w:r>
    </w:p>
    <w:p>
      <w:pPr>
        <w:pStyle w:val="GesAbsatz"/>
      </w:pPr>
      <w:r>
        <w:t>4.</w:t>
      </w:r>
      <w:r>
        <w:tab/>
        <w:t>die Bestimmung der im Sinne des Absatzes 1 geeigneten Kommunikationsunterstützung</w:t>
      </w:r>
    </w:p>
    <w:p>
      <w:pPr>
        <w:pStyle w:val="GesAbsatz"/>
      </w:pPr>
      <w:r>
        <w:t>durch Rechtsverordnung zu regeln.</w:t>
      </w:r>
    </w:p>
    <w:p>
      <w:pPr>
        <w:pStyle w:val="GesAbsatz"/>
      </w:pPr>
      <w:r>
        <w:t>(4) Die Deutsche Gebärdensprache ist als eigenständige Sprache anerkannt.</w:t>
      </w:r>
    </w:p>
    <w:p>
      <w:pPr>
        <w:pStyle w:val="berschrift3"/>
      </w:pPr>
      <w:bookmarkStart w:id="12" w:name="_Toc7760684"/>
      <w:r>
        <w:t>§ 9</w:t>
      </w:r>
      <w:r>
        <w:br/>
        <w:t>Gestaltung von Bescheiden, amtlichen Informationen und Vordrucken</w:t>
      </w:r>
      <w:bookmarkEnd w:id="12"/>
    </w:p>
    <w:p>
      <w:pPr>
        <w:pStyle w:val="GesAbsatz"/>
      </w:pPr>
      <w:r>
        <w:t>(1) Die Träger öffentlicher Belange haben bei der Gestaltung von schriftlichen Bescheiden, Allgemeinverfügungen, öffentlich-rechtlichen Verträgen, Vordrucken und amtlichen Informationen die besonderen Belange betroffener Menschen mit Behinderungen zu berücksichtigen.</w:t>
      </w:r>
    </w:p>
    <w:p>
      <w:pPr>
        <w:pStyle w:val="GesAbsatz"/>
      </w:pPr>
      <w:r>
        <w:t>(2) Die Träger öffentlicher Belange sollen im Rahmen ihrer personellen und organisatorischen Möglichkeiten Schwierigkeiten mit dem Textverständnis durch beigefügte Erläuterungen in leicht verständlicher Sprache entgegen wirken. Die Landesregierung wirkt darauf hin, dass das Instrument der Leichten Sprache vermehrt eingesetzt und angewandt wird und entsprechende Kompetenzen für das Verfassen von Texten in Leichter Sprache auf- und ausgebaut werden.</w:t>
      </w:r>
    </w:p>
    <w:p>
      <w:pPr>
        <w:pStyle w:val="GesAbsatz"/>
      </w:pPr>
      <w:r>
        <w:t>(3) Blinde und sehbehinderte Menschen können insbesondere verlangen, dass ihnen Bescheide, Vordrucke und amtliche Informationen unentgeltlich auch in einer für sie wahrnehmbaren Form zugänglich gemacht werden, um eigene Rechte oder Aufgaben im Rahmen der elterlichen Sorge nach §1626 des Bürgerlichen Gesetzbuches im Verwaltungsverfahren wahrzunehmen. § 9 des Inklusionsgrundsätzegesetzes ist zu beachten.</w:t>
      </w:r>
    </w:p>
    <w:p>
      <w:pPr>
        <w:pStyle w:val="GesAbsatz"/>
      </w:pPr>
      <w:r>
        <w:t>(4) Das für den Bereich der Politik für und mit Menschen mit Behinderungen federführend zuständige Ministerium wird ermächtigt, durch Rechtsverordnung im Einvernehmen mit den übrigen Ministerien zu regeln, in welcher Weise und bei welchen Anlässen die in Absatz 3 genannten Dokumente blinden und sehbehinderten Menschen zugänglich gemacht werden.</w:t>
      </w:r>
    </w:p>
    <w:p>
      <w:pPr>
        <w:pStyle w:val="berschrift3"/>
      </w:pPr>
      <w:bookmarkStart w:id="13" w:name="_Toc7760685"/>
      <w:r>
        <w:t>§ 10</w:t>
      </w:r>
      <w:r>
        <w:br/>
        <w:t>Barrierefreie Informationstechnik</w:t>
      </w:r>
      <w:bookmarkEnd w:id="13"/>
    </w:p>
    <w:p>
      <w:pPr>
        <w:pStyle w:val="GesAbsatz"/>
        <w:rPr>
          <w:rFonts w:cs="Arial"/>
        </w:rPr>
      </w:pPr>
      <w:r>
        <w:rPr>
          <w:rFonts w:cs="Arial"/>
        </w:rPr>
        <w:t>(1) Die Träger öffentlicher Belange gestalten die von ihnen zur Verfügung gestellten Programmoberflächen im Bereich der elektronischen Datenverarbeitung sowie ihre Online-Auftritte und Angebote technisch so, dass sie von Menschen mit Behinderungen genutzt werden können.</w:t>
      </w:r>
    </w:p>
    <w:p>
      <w:pPr>
        <w:pStyle w:val="GesAbsatz"/>
        <w:rPr>
          <w:rFonts w:cs="Arial"/>
        </w:rPr>
      </w:pPr>
      <w:r>
        <w:rPr>
          <w:rFonts w:cs="Arial"/>
        </w:rPr>
        <w:t>(2) Öffentliche Stellen des Landes gestalten Websites und mobile Anwendungen gemäß Artikel 1 der Richtlinie (EU) 2016/2102 des Europäischen Parlaments und des Rates vom 26. Oktober 2016 über den barrierefreien Zugang zu den Websites und mobilen Anwendungen öffentlicher Stellen (ABl. L 327 vom 2.12.2016, S. 1) im Internet sowie im Intranet barrierefrei, so dass sie von Menschen mit Behinderungen uneingeschränkt genutzt werden können.</w:t>
      </w:r>
    </w:p>
    <w:p>
      <w:pPr>
        <w:pStyle w:val="GesAbsatz"/>
        <w:rPr>
          <w:rFonts w:cs="Arial"/>
        </w:rPr>
      </w:pPr>
      <w:r>
        <w:rPr>
          <w:rFonts w:cs="Arial"/>
        </w:rPr>
        <w:t>(3) Die barrierefreie Gestaltung erfolgt nach Maßgabe der gemäß § 10e zu erlassenden Verordnung. Soweit diese Verordnung keine Vorgaben enthält, erfolgt die barrierefreie Gestaltung nach den anerkannten Regeln der Technik.</w:t>
      </w:r>
    </w:p>
    <w:p>
      <w:pPr>
        <w:pStyle w:val="GesAbsatz"/>
        <w:rPr>
          <w:rFonts w:cs="Arial"/>
        </w:rPr>
      </w:pPr>
      <w:r>
        <w:rPr>
          <w:rFonts w:cs="Arial"/>
        </w:rPr>
        <w:t>(4) Von den Vorgaben zur Barrierefreiheit darf nur abgewichen werden, wenn und soweit die barrierefreie Gestaltung gemäß Absatz 2 für öffentliche Stellen des Landes einen unverhältnismäßigen Aufwand bewirkt.</w:t>
      </w:r>
    </w:p>
    <w:p>
      <w:pPr>
        <w:pStyle w:val="GesAbsatz"/>
        <w:rPr>
          <w:rFonts w:cs="Arial"/>
        </w:rPr>
      </w:pPr>
      <w:r>
        <w:rPr>
          <w:rFonts w:cs="Arial"/>
        </w:rPr>
        <w:t>(5) Die Regelungen in Absatz 2, § 10b sowie die Regelungen zum Überwachungs- und Ombudsverfahren gelten nicht für Kindertageseinrichtungen und Kindertagespflege sowie Schulen und Ersatzschulen mit Ausnahme der Inhalte, die sich auf wesentliche Online-Verwaltungsfunktionen beziehen. Wenn und soweit Kindertageseinrichtungen, Kindertagespflege, Schulen sowie Ersatzschulen Träger öffentlicher Belange nach § 2 des Inklusionsgrundsätzegesetzes Nordrhein-Westfalen vom 14. Juni 2016 (GV. NRW. S. 442) in der jeweils geltenden Fassung sind, bleibt die Verpflichtung zur barrierefreien Gestaltung nach Absatz 1 in Verbindung mit Absatz 3 unberührt.</w:t>
      </w:r>
    </w:p>
    <w:p>
      <w:pPr>
        <w:pStyle w:val="GesAbsatz"/>
        <w:rPr>
          <w:rFonts w:cs="Arial"/>
        </w:rPr>
      </w:pPr>
      <w:r>
        <w:rPr>
          <w:rFonts w:cs="Arial"/>
        </w:rPr>
        <w:t>(6) Angebote öffentlicher Stellen im Internet, die auf Websites Dritter veröffentlicht werden, sind soweit möglich barrierefrei zu gestalten.</w:t>
      </w:r>
    </w:p>
    <w:p>
      <w:pPr>
        <w:pStyle w:val="berschrift3"/>
        <w:rPr>
          <w:rFonts w:cs="Arial"/>
        </w:rPr>
      </w:pPr>
      <w:bookmarkStart w:id="14" w:name="_Toc7760686"/>
      <w:r>
        <w:t>§ 10a</w:t>
      </w:r>
      <w:r>
        <w:br/>
      </w:r>
      <w:r>
        <w:rPr>
          <w:rFonts w:cs="Arial"/>
        </w:rPr>
        <w:t>Öffentliche Stellen des Landes</w:t>
      </w:r>
      <w:bookmarkEnd w:id="14"/>
    </w:p>
    <w:p>
      <w:pPr>
        <w:pStyle w:val="GesAbsatz"/>
        <w:rPr>
          <w:rFonts w:cs="Arial"/>
        </w:rPr>
      </w:pPr>
      <w:r>
        <w:rPr>
          <w:rFonts w:cs="Arial"/>
        </w:rPr>
        <w:t>(1) Öffentliche Stellen des Landes sind</w:t>
      </w:r>
    </w:p>
    <w:p>
      <w:pPr>
        <w:pStyle w:val="GesAbsatz"/>
        <w:ind w:left="425" w:hanging="425"/>
        <w:rPr>
          <w:rFonts w:cs="Arial"/>
        </w:rPr>
      </w:pPr>
      <w:r>
        <w:rPr>
          <w:rFonts w:cs="Arial"/>
        </w:rPr>
        <w:lastRenderedPageBreak/>
        <w:t>1.</w:t>
      </w:r>
      <w:r>
        <w:rPr>
          <w:rFonts w:cs="Arial"/>
        </w:rPr>
        <w:tab/>
        <w:t>die Träger öffentlicher Belange nach § 2 des Inklusionsgrundsätzegesetzes Nordrhein-Westfalen, soweit sie Verwaltungsfunktionen wahrnehmen, sowie</w:t>
      </w:r>
    </w:p>
    <w:p>
      <w:pPr>
        <w:pStyle w:val="GesAbsatz"/>
        <w:ind w:left="425" w:hanging="425"/>
        <w:rPr>
          <w:rFonts w:cs="Arial"/>
        </w:rPr>
      </w:pPr>
      <w:r>
        <w:rPr>
          <w:rFonts w:cs="Arial"/>
        </w:rPr>
        <w:t>2.</w:t>
      </w:r>
      <w:r>
        <w:rPr>
          <w:rFonts w:cs="Arial"/>
        </w:rPr>
        <w:tab/>
        <w:t>sonstige öffentliche Stellen nach Artikel 3 Nummer 1 der Richtlinie (EU) 2016/2102, wenn sie dem Land Nordrhein-Westfalen gemäß Absatz 2 zuzurechnen sind.</w:t>
      </w:r>
    </w:p>
    <w:p>
      <w:pPr>
        <w:pStyle w:val="GesAbsatz"/>
        <w:rPr>
          <w:rFonts w:cs="Arial"/>
        </w:rPr>
      </w:pPr>
      <w:r>
        <w:rPr>
          <w:rFonts w:cs="Arial"/>
        </w:rPr>
        <w:t>(2) Dem Land Nordrhein-Westfalen zuzurechnen sind öffentliche Stellen, wenn sie</w:t>
      </w:r>
    </w:p>
    <w:p>
      <w:pPr>
        <w:pStyle w:val="GesAbsatz"/>
        <w:ind w:left="425" w:hanging="425"/>
        <w:rPr>
          <w:rFonts w:cs="Arial"/>
        </w:rPr>
      </w:pPr>
      <w:r>
        <w:rPr>
          <w:rFonts w:cs="Arial"/>
        </w:rPr>
        <w:t>1.</w:t>
      </w:r>
      <w:r>
        <w:rPr>
          <w:rFonts w:cs="Arial"/>
        </w:rPr>
        <w:tab/>
        <w:t>überwiegend vom Land, von Gebietskörperschaften oder von anderen Einrichtungen öffentlicher Stellen des Landes finanziert werden,</w:t>
      </w:r>
    </w:p>
    <w:p>
      <w:pPr>
        <w:pStyle w:val="GesAbsatz"/>
        <w:ind w:left="426" w:hanging="426"/>
        <w:rPr>
          <w:rFonts w:cs="Arial"/>
        </w:rPr>
      </w:pPr>
      <w:r>
        <w:rPr>
          <w:rFonts w:cs="Arial"/>
        </w:rPr>
        <w:t>2.</w:t>
      </w:r>
      <w:r>
        <w:rPr>
          <w:rFonts w:cs="Arial"/>
        </w:rPr>
        <w:tab/>
        <w:t>hinsichtlich ihrer Leitung der Aufsicht dieser Gebietskörperschaften oder Einrichtungen unterstehen oder</w:t>
      </w:r>
    </w:p>
    <w:p>
      <w:pPr>
        <w:pStyle w:val="GesAbsatz"/>
        <w:ind w:left="425" w:hanging="425"/>
        <w:rPr>
          <w:rFonts w:cs="Arial"/>
        </w:rPr>
      </w:pPr>
      <w:r>
        <w:rPr>
          <w:rFonts w:cs="Arial"/>
        </w:rPr>
        <w:t>3.</w:t>
      </w:r>
      <w:r>
        <w:rPr>
          <w:rFonts w:cs="Arial"/>
        </w:rPr>
        <w:tab/>
        <w:t>ein Verwaltungs-, Leitungs- oder Aufsichtsorgan haben, das mehrheitlich aus Mitgliedern besteht, die vom Land, von Gebietskörperschaften oder von anderen Einrichtungen öffentlicher Stellen des Landes ernannt worden sind.</w:t>
      </w:r>
    </w:p>
    <w:p>
      <w:pPr>
        <w:pStyle w:val="GesAbsatz"/>
        <w:rPr>
          <w:rFonts w:cs="Arial"/>
        </w:rPr>
      </w:pPr>
      <w:r>
        <w:rPr>
          <w:rFonts w:cs="Arial"/>
        </w:rPr>
        <w:t>(3) Dem Land Nordrhein-Westfalen sind ferner Vereinigungen zuzurechnen, an denen mindestens eine öffentliche Stelle nach Absatz 2 Nummer 1 oder 2 beteiligt ist, wenn sie</w:t>
      </w:r>
    </w:p>
    <w:p>
      <w:pPr>
        <w:pStyle w:val="GesAbsatz"/>
        <w:rPr>
          <w:rFonts w:cs="Arial"/>
        </w:rPr>
      </w:pPr>
      <w:r>
        <w:rPr>
          <w:rFonts w:cs="Arial"/>
        </w:rPr>
        <w:t>1.</w:t>
      </w:r>
      <w:r>
        <w:rPr>
          <w:rFonts w:cs="Arial"/>
        </w:rPr>
        <w:tab/>
        <w:t>nicht über den Bereich des Landes Nordrhein-Westfalen hinaus tätig werden,</w:t>
      </w:r>
    </w:p>
    <w:p>
      <w:pPr>
        <w:pStyle w:val="GesAbsatz"/>
        <w:rPr>
          <w:rFonts w:cs="Arial"/>
        </w:rPr>
      </w:pPr>
      <w:r>
        <w:rPr>
          <w:rFonts w:cs="Arial"/>
        </w:rPr>
        <w:t>2.</w:t>
      </w:r>
      <w:r>
        <w:rPr>
          <w:rFonts w:cs="Arial"/>
        </w:rPr>
        <w:tab/>
        <w:t>dem Land die absolute Mehrheit der Anteile gehört,</w:t>
      </w:r>
    </w:p>
    <w:p>
      <w:pPr>
        <w:pStyle w:val="GesAbsatz"/>
        <w:rPr>
          <w:rFonts w:cs="Arial"/>
        </w:rPr>
      </w:pPr>
      <w:r>
        <w:rPr>
          <w:rFonts w:cs="Arial"/>
        </w:rPr>
        <w:t>3.</w:t>
      </w:r>
      <w:r>
        <w:rPr>
          <w:rFonts w:cs="Arial"/>
        </w:rPr>
        <w:tab/>
        <w:t>dem Land die absolute Mehrheit der Stimmen zusteht oder</w:t>
      </w:r>
    </w:p>
    <w:p>
      <w:pPr>
        <w:pStyle w:val="GesAbsatz"/>
        <w:rPr>
          <w:rFonts w:cs="Arial"/>
        </w:rPr>
      </w:pPr>
      <w:r>
        <w:rPr>
          <w:rFonts w:cs="Arial"/>
        </w:rPr>
        <w:t>4.</w:t>
      </w:r>
      <w:r>
        <w:rPr>
          <w:rFonts w:cs="Arial"/>
        </w:rPr>
        <w:tab/>
        <w:t>überwiegend vom Land finanziert werden.</w:t>
      </w:r>
    </w:p>
    <w:p>
      <w:pPr>
        <w:pStyle w:val="GesAbsatz"/>
        <w:rPr>
          <w:rFonts w:cs="Arial"/>
        </w:rPr>
      </w:pPr>
      <w:r>
        <w:rPr>
          <w:rFonts w:cs="Arial"/>
        </w:rPr>
        <w:t>Eine überwiegende Finanzierung durch das Land wird angenommen, wenn es mehr als 50 Prozent der Gesamtheit der Mittel aufbringt.</w:t>
      </w:r>
    </w:p>
    <w:p>
      <w:pPr>
        <w:pStyle w:val="berschrift3"/>
        <w:rPr>
          <w:rFonts w:cs="Arial"/>
        </w:rPr>
      </w:pPr>
      <w:bookmarkStart w:id="15" w:name="_Toc7760687"/>
      <w:r>
        <w:t>§ 10b</w:t>
      </w:r>
      <w:r>
        <w:br/>
      </w:r>
      <w:r>
        <w:rPr>
          <w:rFonts w:cs="Arial"/>
        </w:rPr>
        <w:t>Erklärung zur Barrierefreiheit und elektronisches Kontaktformular</w:t>
      </w:r>
      <w:bookmarkEnd w:id="15"/>
    </w:p>
    <w:p>
      <w:pPr>
        <w:pStyle w:val="GesAbsatz"/>
        <w:rPr>
          <w:rFonts w:cs="Arial"/>
        </w:rPr>
      </w:pPr>
      <w:r>
        <w:rPr>
          <w:rFonts w:cs="Arial"/>
        </w:rPr>
        <w:t>(1) Die Websites und mobilen Anwendungen öffentlicher Stellen des Landes müssen eine detaillierte, umfassende und klare Erklärung zur Barrierefreiheit nach Maßgabe der Festlegungen der Durchführungsrechtsakte der Kommission nach Artikel 7 Absatz 2 Satz 1 der Richtlinie (EU) 2016/2102 enthalten und diese in einem zugänglichen Format bereitstellen und veröffentlichen.</w:t>
      </w:r>
    </w:p>
    <w:p>
      <w:pPr>
        <w:pStyle w:val="GesAbsatz"/>
        <w:rPr>
          <w:rFonts w:cs="Arial"/>
        </w:rPr>
      </w:pPr>
      <w:r>
        <w:rPr>
          <w:rFonts w:cs="Arial"/>
        </w:rPr>
        <w:t>(2) Die Erklärung nach Absatz 1 enthält</w:t>
      </w:r>
    </w:p>
    <w:p>
      <w:pPr>
        <w:pStyle w:val="GesAbsatz"/>
        <w:rPr>
          <w:rFonts w:cs="Arial"/>
        </w:rPr>
      </w:pPr>
      <w:r>
        <w:rPr>
          <w:rFonts w:cs="Arial"/>
        </w:rPr>
        <w:t>1.</w:t>
      </w:r>
      <w:r>
        <w:rPr>
          <w:rFonts w:cs="Arial"/>
        </w:rPr>
        <w:tab/>
        <w:t>für den Fall, dass ausnahmsweise keine vollständige barrierefreie Gestaltung erfolgt ist,</w:t>
      </w:r>
    </w:p>
    <w:p>
      <w:pPr>
        <w:pStyle w:val="GesAbsatz"/>
        <w:ind w:left="851" w:hanging="425"/>
        <w:rPr>
          <w:rFonts w:cs="Arial"/>
        </w:rPr>
      </w:pPr>
      <w:r>
        <w:rPr>
          <w:rFonts w:cs="Arial"/>
        </w:rPr>
        <w:t>a)</w:t>
      </w:r>
      <w:r>
        <w:rPr>
          <w:rFonts w:cs="Arial"/>
        </w:rPr>
        <w:tab/>
        <w:t>die Benennung der Teile des Inhalts, die nicht vollständig barrierefrei gestaltet sind,</w:t>
      </w:r>
    </w:p>
    <w:p>
      <w:pPr>
        <w:pStyle w:val="GesAbsatz"/>
        <w:ind w:left="851" w:hanging="425"/>
        <w:rPr>
          <w:rFonts w:cs="Arial"/>
        </w:rPr>
      </w:pPr>
      <w:r>
        <w:rPr>
          <w:rFonts w:cs="Arial"/>
        </w:rPr>
        <w:t>b)</w:t>
      </w:r>
      <w:r>
        <w:rPr>
          <w:rFonts w:cs="Arial"/>
        </w:rPr>
        <w:tab/>
        <w:t>die Gründe für die nicht barrierefreie Gestaltung und</w:t>
      </w:r>
    </w:p>
    <w:p>
      <w:pPr>
        <w:pStyle w:val="GesAbsatz"/>
        <w:ind w:left="851" w:hanging="425"/>
        <w:rPr>
          <w:rFonts w:cs="Arial"/>
        </w:rPr>
      </w:pPr>
      <w:r>
        <w:rPr>
          <w:rFonts w:cs="Arial"/>
        </w:rPr>
        <w:t>c)</w:t>
      </w:r>
      <w:r>
        <w:rPr>
          <w:rFonts w:cs="Arial"/>
        </w:rPr>
        <w:tab/>
        <w:t>gegebenenfalls einen Hinweis auf barrierefrei gestaltete Alternativen,</w:t>
      </w:r>
    </w:p>
    <w:p>
      <w:pPr>
        <w:pStyle w:val="GesAbsatz"/>
        <w:ind w:left="425" w:hanging="425"/>
        <w:rPr>
          <w:rFonts w:cs="Arial"/>
        </w:rPr>
      </w:pPr>
      <w:r>
        <w:rPr>
          <w:rFonts w:cs="Arial"/>
        </w:rPr>
        <w:t>2.</w:t>
      </w:r>
      <w:r>
        <w:rPr>
          <w:rFonts w:cs="Arial"/>
        </w:rPr>
        <w:tab/>
        <w:t>ein unmittelbar zugängliches und barrierefrei gestaltetes elektronisches Kontaktformular (Feedback-Mechanismus), mit dem noch bestehende Barrieren gemeldet und die von der barrierefreien Gestaltung ausgenommenen Informationen angefordert werden können und aus dem die Kontaktangaben der zuständigen Stelle hervorgehen sowie</w:t>
      </w:r>
    </w:p>
    <w:p>
      <w:pPr>
        <w:pStyle w:val="GesAbsatz"/>
        <w:ind w:left="425" w:hanging="425"/>
        <w:rPr>
          <w:rFonts w:cs="Arial"/>
        </w:rPr>
      </w:pPr>
      <w:r>
        <w:rPr>
          <w:rFonts w:cs="Arial"/>
        </w:rPr>
        <w:t>3.</w:t>
      </w:r>
      <w:r>
        <w:rPr>
          <w:rFonts w:cs="Arial"/>
        </w:rPr>
        <w:tab/>
        <w:t>eine Verlinkung auf das in § 10d geregelte Ombudsverfahren sowie die Kontaktdaten der hierfür zuständigen Stelle.</w:t>
      </w:r>
    </w:p>
    <w:p>
      <w:pPr>
        <w:pStyle w:val="GesAbsatz"/>
        <w:rPr>
          <w:rFonts w:cs="Arial"/>
        </w:rPr>
      </w:pPr>
      <w:r>
        <w:rPr>
          <w:rFonts w:cs="Arial"/>
        </w:rPr>
        <w:t>(3) Die öffentliche Stelle des Landes ist verpflichtet, auf Mitteilungen oder Anfragen, die ihr auf Grund der Erklärung zur Barrierefreiheit übermittelt werden, innerhalb einer angemessenen Frist zu reagieren.</w:t>
      </w:r>
    </w:p>
    <w:p>
      <w:pPr>
        <w:pStyle w:val="berschrift3"/>
        <w:rPr>
          <w:rFonts w:cs="Arial"/>
        </w:rPr>
      </w:pPr>
      <w:bookmarkStart w:id="16" w:name="_Toc7760688"/>
      <w:r>
        <w:t>§ 10c</w:t>
      </w:r>
      <w:r>
        <w:br/>
      </w:r>
      <w:r>
        <w:rPr>
          <w:rFonts w:cs="Arial"/>
        </w:rPr>
        <w:t>Überwachung der Barrierefreiheit und Berichterstattung</w:t>
      </w:r>
      <w:bookmarkEnd w:id="16"/>
    </w:p>
    <w:p>
      <w:pPr>
        <w:pStyle w:val="GesAbsatz"/>
        <w:suppressAutoHyphens/>
        <w:rPr>
          <w:rFonts w:cs="Arial"/>
        </w:rPr>
      </w:pPr>
      <w:r>
        <w:rPr>
          <w:rFonts w:cs="Arial"/>
        </w:rPr>
        <w:t>(1) Das für den Bereich der Politik für und mit Menschen mit Behinderungen federführend zuständige Ministerium richtet eine Stelle zur Überwachung der Einhaltung der Anforderungen an die Barrierefreiheit von Websites und mobilen Anwendungen der öffentlichen Stellen des Landes ein. Die Art und Weise der Überwachung erfolgt nach Maßgabe der Festlegungen der Durchführungsrechtsakte der Kommission nach Artikel 8 Absatz 2 der Richtlinie (EU) 2016/2102.</w:t>
      </w:r>
    </w:p>
    <w:p>
      <w:pPr>
        <w:pStyle w:val="GesAbsatz"/>
        <w:suppressAutoHyphens/>
        <w:rPr>
          <w:rFonts w:cs="Arial"/>
        </w:rPr>
      </w:pPr>
      <w:r>
        <w:rPr>
          <w:rFonts w:cs="Arial"/>
        </w:rPr>
        <w:t>(2) Die Überwachungsstelle berichtet dem für den Bereich der Politik für und mit Menschen mit Behinderungen federführend zuständigen Ministerium über die Ergebnisse der Überwachung einschließlich der Messdaten. Die konkreten Modalitäten ergeben sich aus dem Durchführungsrechtsakt der Kommission nach Artikel 8 Absatz 2 der Richtlinie (EU) 2016/2102 sowie der Barrierefreie Informationstechnik-Verordnung Nordrhein-Westfalen vom 24. Juni 2004 (GV. NRW. S. 339) in der jeweils geltenden Fassung.</w:t>
      </w:r>
    </w:p>
    <w:p>
      <w:pPr>
        <w:pStyle w:val="GesAbsatz"/>
        <w:rPr>
          <w:rFonts w:cs="Arial"/>
        </w:rPr>
      </w:pPr>
      <w:r>
        <w:rPr>
          <w:rFonts w:cs="Arial"/>
        </w:rPr>
        <w:lastRenderedPageBreak/>
        <w:t>(3) Die Überwachungsstelle hat zur wirksamen Wahrnehmung ihrer Aufgaben nach den Absätzen 1 und 2 das Recht, von den öffentlichen Stellen des Landes die notwendigen Informationen einzufordern.</w:t>
      </w:r>
    </w:p>
    <w:p>
      <w:pPr>
        <w:pStyle w:val="GesAbsatz"/>
        <w:rPr>
          <w:rFonts w:cs="Arial"/>
        </w:rPr>
      </w:pPr>
      <w:r>
        <w:rPr>
          <w:rFonts w:cs="Arial"/>
        </w:rPr>
        <w:t>(4) Das für den Bereich der Politik für und mit Menschen mit Behinderungen federführend zuständige Ministerium berichtet der Überwachungsstelle des Bundes nach § 13 Absatz 3 des Behindertengleichstellungsgesetzes vom 27. April 2002 (BGBl. I S. 1467, 1468), das zuletzt durch Artikel 3 des Gesetzes vom 10. Juli 2018 (BGBl. I S. 1117) geändert worden ist, alle drei Jahre über die Ergebnisse der Überwachung einschließlich der Messdaten sowie Informationen über die Nutzung des Ombudsverfahrens nach § 10d.</w:t>
      </w:r>
    </w:p>
    <w:p>
      <w:pPr>
        <w:pStyle w:val="GesAbsatz"/>
        <w:rPr>
          <w:rFonts w:cs="Arial"/>
        </w:rPr>
      </w:pPr>
      <w:r>
        <w:rPr>
          <w:rFonts w:cs="Arial"/>
        </w:rPr>
        <w:t>(5) Das für den Bereich der Politik für und mit Menschen mit Behinderungen federführend zuständige Ministerium kann sich jederzeit über die Tätigkeit der Überwachungsstelle informieren und die Wahrnehmung der Aufgaben nach den Absätzen 1 und 2 prüfen. Hierzu können mündliche, schriftliche und elektronische Berichte sowie Akten und sonstige Unterlagen angefordert und eingesehen werden.</w:t>
      </w:r>
    </w:p>
    <w:p>
      <w:pPr>
        <w:pStyle w:val="GesAbsatz"/>
        <w:rPr>
          <w:rFonts w:cs="Arial"/>
        </w:rPr>
      </w:pPr>
      <w:r>
        <w:rPr>
          <w:rFonts w:cs="Arial"/>
        </w:rPr>
        <w:t>(6) Art und Form der Berichterstattung nach den Absätzen 2 und 4 richten sich nach den Anforderungen, die auf Grundlage von Artikel 8 Absatz 6 der Richtlinie (EU) 2016/2102 festgelegt werden.</w:t>
      </w:r>
    </w:p>
    <w:p>
      <w:pPr>
        <w:pStyle w:val="berschrift3"/>
        <w:rPr>
          <w:rFonts w:cs="Arial"/>
        </w:rPr>
      </w:pPr>
      <w:bookmarkStart w:id="17" w:name="_Toc7760689"/>
      <w:r>
        <w:t>§ 10d</w:t>
      </w:r>
      <w:r>
        <w:br/>
      </w:r>
      <w:r>
        <w:rPr>
          <w:rFonts w:cs="Arial"/>
        </w:rPr>
        <w:t>Ombudsverfahren</w:t>
      </w:r>
      <w:bookmarkEnd w:id="17"/>
    </w:p>
    <w:p>
      <w:pPr>
        <w:pStyle w:val="GesAbsatz"/>
        <w:rPr>
          <w:rFonts w:cs="Arial"/>
        </w:rPr>
      </w:pPr>
      <w:r>
        <w:rPr>
          <w:rFonts w:cs="Arial"/>
        </w:rPr>
        <w:t>(1) Zur Gewährleistung einer angemessenen und wirksamen Durchsetzung der Anforderungen an die Barrierefreiheit gemäß § 10 wird eine Ombudsstelle für barrierefreie Informationstechnik eingerichtet. Diese ist für das Durchsetzungsverfahren im Sinne von Artikel 9 der Richtlinie (EU) 2016/2102 zuständig.</w:t>
      </w:r>
    </w:p>
    <w:p>
      <w:pPr>
        <w:pStyle w:val="GesAbsatz"/>
        <w:rPr>
          <w:rFonts w:cs="Arial"/>
        </w:rPr>
      </w:pPr>
      <w:r>
        <w:rPr>
          <w:rFonts w:cs="Arial"/>
        </w:rPr>
        <w:t>(2) Die Ombudsstelle für barrierefreie Informationstechnik erstattet dem für den Bereich der Politik für und mit Menschen mit Behinderungen federführend zuständigen Ministerium alle drei Jahre, erstmalig zum 30. April 2021, Bericht über die Nutzung des Ombudsverfahrens.</w:t>
      </w:r>
    </w:p>
    <w:p>
      <w:pPr>
        <w:pStyle w:val="berschrift3"/>
        <w:rPr>
          <w:rFonts w:cs="Arial"/>
        </w:rPr>
      </w:pPr>
      <w:bookmarkStart w:id="18" w:name="_Toc7760690"/>
      <w:r>
        <w:t>§ 10e</w:t>
      </w:r>
      <w:r>
        <w:br/>
      </w:r>
      <w:r>
        <w:rPr>
          <w:rFonts w:cs="Arial"/>
        </w:rPr>
        <w:t>Verordnungsermächtigung</w:t>
      </w:r>
      <w:bookmarkEnd w:id="18"/>
    </w:p>
    <w:p>
      <w:pPr>
        <w:pStyle w:val="GesAbsatz"/>
        <w:rPr>
          <w:rFonts w:cs="Arial"/>
        </w:rPr>
      </w:pPr>
      <w:r>
        <w:rPr>
          <w:rFonts w:cs="Arial"/>
        </w:rPr>
        <w:t>Das für den Bereich der Politik für und mit Menschen mit Behinderungen federführend zuständige Ministerium wird ermächtigt, im Einvernehmen mit den übrigen Ressorts durch Rechtsverordnung zu regeln:</w:t>
      </w:r>
    </w:p>
    <w:p>
      <w:pPr>
        <w:pStyle w:val="GesAbsatz"/>
        <w:ind w:left="425" w:hanging="425"/>
        <w:rPr>
          <w:rFonts w:cs="Arial"/>
        </w:rPr>
      </w:pPr>
      <w:r>
        <w:rPr>
          <w:rFonts w:cs="Arial"/>
        </w:rPr>
        <w:t>1.</w:t>
      </w:r>
      <w:r>
        <w:rPr>
          <w:rFonts w:cs="Arial"/>
        </w:rPr>
        <w:tab/>
        <w:t>die barrierefreie Gestaltung der Informationstechnik im Sinne des § 10, die dabei anzuwendenden Standards und den Zeitpunkt, ab dem diese Standards verbindlich anzuwenden sind,</w:t>
      </w:r>
    </w:p>
    <w:p>
      <w:pPr>
        <w:pStyle w:val="GesAbsatz"/>
        <w:ind w:left="425" w:hanging="425"/>
        <w:rPr>
          <w:rFonts w:cs="Arial"/>
        </w:rPr>
      </w:pPr>
      <w:r>
        <w:rPr>
          <w:rFonts w:cs="Arial"/>
        </w:rPr>
        <w:t>2.</w:t>
      </w:r>
      <w:r>
        <w:rPr>
          <w:rFonts w:cs="Arial"/>
        </w:rPr>
        <w:tab/>
        <w:t>die Arten und Bereiche sowie entsprechende Ausnahmen amtlicher Informationen, die barrierefrei zu gestalten sind,</w:t>
      </w:r>
    </w:p>
    <w:p>
      <w:pPr>
        <w:pStyle w:val="GesAbsatz"/>
        <w:ind w:left="425" w:hanging="425"/>
        <w:rPr>
          <w:rFonts w:cs="Arial"/>
        </w:rPr>
      </w:pPr>
      <w:r>
        <w:rPr>
          <w:rFonts w:cs="Arial"/>
        </w:rPr>
        <w:t>3.</w:t>
      </w:r>
      <w:r>
        <w:rPr>
          <w:rFonts w:cs="Arial"/>
        </w:rPr>
        <w:tab/>
        <w:t>die konkreten Anforderungen an die Erklärung zur Barrierefreiheit sowie das elektronische Kontaktformular nach § 10b,</w:t>
      </w:r>
    </w:p>
    <w:p>
      <w:pPr>
        <w:pStyle w:val="GesAbsatz"/>
        <w:rPr>
          <w:rFonts w:cs="Arial"/>
        </w:rPr>
      </w:pPr>
      <w:r>
        <w:rPr>
          <w:rFonts w:cs="Arial"/>
        </w:rPr>
        <w:t>4.</w:t>
      </w:r>
      <w:r>
        <w:rPr>
          <w:rFonts w:cs="Arial"/>
        </w:rPr>
        <w:tab/>
        <w:t>die konkrete Ausgestaltung der Berichterstattung über den Stand der Barrierefreiheit nach § 10c,</w:t>
      </w:r>
    </w:p>
    <w:p>
      <w:pPr>
        <w:pStyle w:val="GesAbsatz"/>
        <w:ind w:left="425" w:hanging="425"/>
        <w:rPr>
          <w:rFonts w:cs="Arial"/>
        </w:rPr>
      </w:pPr>
      <w:r>
        <w:rPr>
          <w:rFonts w:cs="Arial"/>
        </w:rPr>
        <w:t>5.</w:t>
      </w:r>
      <w:r>
        <w:rPr>
          <w:rFonts w:cs="Arial"/>
        </w:rPr>
        <w:tab/>
        <w:t>die Einzelheiten zur Ausgestaltung der Überwachungsstelle und des Überwachungsverfahrens nach § 10c,</w:t>
      </w:r>
    </w:p>
    <w:p>
      <w:pPr>
        <w:pStyle w:val="GesAbsatz"/>
        <w:ind w:left="425" w:hanging="425"/>
        <w:rPr>
          <w:rFonts w:cs="Arial"/>
        </w:rPr>
      </w:pPr>
      <w:r>
        <w:rPr>
          <w:rFonts w:cs="Arial"/>
        </w:rPr>
        <w:t>6.</w:t>
      </w:r>
      <w:r>
        <w:rPr>
          <w:rFonts w:cs="Arial"/>
        </w:rPr>
        <w:tab/>
        <w:t>die Einrichtung der Ombudsstelle und die Einzelheiten zur Ausgestaltung des Ombudsverfahrens nach § 10d sowie</w:t>
      </w:r>
    </w:p>
    <w:p>
      <w:pPr>
        <w:pStyle w:val="GesAbsatz"/>
        <w:rPr>
          <w:rFonts w:cs="Arial"/>
        </w:rPr>
      </w:pPr>
      <w:r>
        <w:rPr>
          <w:rFonts w:cs="Arial"/>
        </w:rPr>
        <w:t>7.</w:t>
      </w:r>
      <w:r>
        <w:rPr>
          <w:rFonts w:cs="Arial"/>
        </w:rPr>
        <w:tab/>
        <w:t>die Fristen zur Umsetzung der Anforderungen aus §§ 10a bis 10d.</w:t>
      </w:r>
    </w:p>
    <w:p>
      <w:pPr>
        <w:pStyle w:val="berschrift2"/>
      </w:pPr>
      <w:bookmarkStart w:id="19" w:name="_Toc7760691"/>
      <w:r>
        <w:t>Abschnitt 3</w:t>
      </w:r>
      <w:r>
        <w:br/>
        <w:t>Wahrung der Belange von Menschen mit Behinderung</w:t>
      </w:r>
      <w:bookmarkEnd w:id="19"/>
    </w:p>
    <w:p>
      <w:pPr>
        <w:pStyle w:val="berschrift3"/>
      </w:pPr>
      <w:bookmarkStart w:id="20" w:name="_Toc7760692"/>
      <w:r>
        <w:t>§ 11</w:t>
      </w:r>
      <w:r>
        <w:br/>
        <w:t>Aufgabenübertragung, Rechtsstellung</w:t>
      </w:r>
      <w:bookmarkEnd w:id="20"/>
    </w:p>
    <w:p>
      <w:pPr>
        <w:pStyle w:val="GesAbsatz"/>
        <w:rPr>
          <w:rFonts w:cs="Arial"/>
        </w:rPr>
      </w:pPr>
      <w:r>
        <w:rPr>
          <w:rFonts w:cs="Arial"/>
        </w:rPr>
        <w:t>(1) Die Landesregierung soll eine Beauftragte oder einen Beauftragten für die Belange der Menschen mit Behinderung (§ 12) bestellen. Das Amt endet, außer im Fall der Entlassung, mit dem Zusammentreten eines neuen Landtags. Bis zur Berufung einer neuen Beauftragten oder eines neuen Beauftragten nimmt die bisherige Beauftragte oder der bisherige Beauftragte die Aufgaben weiterhin kommissarisch wahr. Eine erneute Übertragung ist zulässig. Einem Verlangen der oder des Beauftragten auf vorzeitige Beendigung der Aufgabenübertragung ist stattzugeben.</w:t>
      </w:r>
    </w:p>
    <w:p>
      <w:pPr>
        <w:pStyle w:val="GesAbsatz"/>
        <w:rPr>
          <w:rFonts w:cs="Arial"/>
        </w:rPr>
      </w:pPr>
      <w:r>
        <w:rPr>
          <w:rFonts w:cs="Arial"/>
        </w:rPr>
        <w:t>(2) Das Land hat die für die Erfüllung der Aufgabe notwendige Personal- und Sachausstattung nach Maßgabe des Haushalts zur Verfügung zu stellen.</w:t>
      </w:r>
    </w:p>
    <w:p>
      <w:pPr>
        <w:pStyle w:val="berschrift3"/>
      </w:pPr>
      <w:bookmarkStart w:id="21" w:name="_Toc7760693"/>
      <w:r>
        <w:lastRenderedPageBreak/>
        <w:t>§ 12</w:t>
      </w:r>
      <w:r>
        <w:br/>
        <w:t>Aufgaben</w:t>
      </w:r>
      <w:bookmarkEnd w:id="21"/>
    </w:p>
    <w:p>
      <w:pPr>
        <w:pStyle w:val="GesAbsatz"/>
        <w:rPr>
          <w:rFonts w:cs="Arial"/>
        </w:rPr>
      </w:pPr>
      <w:r>
        <w:rPr>
          <w:rFonts w:cs="Arial"/>
        </w:rPr>
        <w:t>(1) Zur Wahrung der Belange der Menschen mit Behinderung gehören insbesondere folgende Aufgaben:</w:t>
      </w:r>
    </w:p>
    <w:p>
      <w:pPr>
        <w:pStyle w:val="GesAbsatz"/>
        <w:rPr>
          <w:rFonts w:cs="Arial"/>
        </w:rPr>
      </w:pPr>
      <w:r>
        <w:rPr>
          <w:rFonts w:cs="Arial"/>
        </w:rPr>
        <w:t>1.</w:t>
      </w:r>
      <w:r>
        <w:rPr>
          <w:rFonts w:cs="Arial"/>
        </w:rPr>
        <w:tab/>
        <w:t>die Durchsetzung der Gleichbehandlung von Menschen mit und ohne Behinderung,</w:t>
      </w:r>
    </w:p>
    <w:p>
      <w:pPr>
        <w:pStyle w:val="GesAbsatz"/>
        <w:ind w:left="425" w:hanging="425"/>
        <w:rPr>
          <w:rFonts w:cs="Arial"/>
        </w:rPr>
      </w:pPr>
      <w:r>
        <w:rPr>
          <w:rFonts w:cs="Arial"/>
        </w:rPr>
        <w:t>2.</w:t>
      </w:r>
      <w:r>
        <w:rPr>
          <w:rFonts w:cs="Arial"/>
        </w:rPr>
        <w:tab/>
        <w:t>die Anregung von Maßnahmen, die darauf gerichtet sind, Diskriminierungen von Menschen mit Behinderung abzubauen oder deren Entstehen entgegenzuwirken,</w:t>
      </w:r>
    </w:p>
    <w:p>
      <w:pPr>
        <w:pStyle w:val="GesAbsatz"/>
        <w:ind w:left="425" w:hanging="425"/>
        <w:rPr>
          <w:rFonts w:cs="Arial"/>
        </w:rPr>
      </w:pPr>
      <w:r>
        <w:rPr>
          <w:rFonts w:cs="Arial"/>
        </w:rPr>
        <w:t>3.</w:t>
      </w:r>
      <w:r>
        <w:rPr>
          <w:rFonts w:cs="Arial"/>
        </w:rPr>
        <w:tab/>
        <w:t>die Zusammenarbeit mit den von den Gemeinden und Gemeindeverbänden auf örtlicher Ebene für die Angelegenheiten von Menschen mit Behinderung bestellten Persönlichkeiten oder Gremien,</w:t>
      </w:r>
    </w:p>
    <w:p>
      <w:pPr>
        <w:pStyle w:val="GesAbsatz"/>
        <w:ind w:left="425" w:hanging="425"/>
        <w:rPr>
          <w:rFonts w:cs="Arial"/>
        </w:rPr>
      </w:pPr>
      <w:r>
        <w:rPr>
          <w:rFonts w:cs="Arial"/>
        </w:rPr>
        <w:t>4.</w:t>
      </w:r>
      <w:r>
        <w:rPr>
          <w:rFonts w:cs="Arial"/>
        </w:rPr>
        <w:tab/>
        <w:t xml:space="preserve">die Unterstützung der Verbände und Organisationen der Menschen mit Behinderungen bei der Wahrnehmung ihrer Beteiligungsrechte nach § 9 Absatz 4 </w:t>
      </w:r>
      <w:proofErr w:type="spellStart"/>
      <w:r>
        <w:rPr>
          <w:rFonts w:cs="Arial"/>
        </w:rPr>
        <w:t>Inklusionsgrundsätzegesetz</w:t>
      </w:r>
      <w:proofErr w:type="spellEnd"/>
      <w:r>
        <w:rPr>
          <w:rFonts w:cs="Arial"/>
        </w:rPr>
        <w:t>.</w:t>
      </w:r>
    </w:p>
    <w:p>
      <w:pPr>
        <w:pStyle w:val="GesAbsatz"/>
        <w:rPr>
          <w:rFonts w:cs="Arial"/>
        </w:rPr>
      </w:pPr>
      <w:r>
        <w:rPr>
          <w:rFonts w:cs="Arial"/>
        </w:rPr>
        <w:t>Darüber hinaus führt die oder der Landesbehindertenbeauftragte den Vorsitz über folgende Gremien:</w:t>
      </w:r>
    </w:p>
    <w:p>
      <w:pPr>
        <w:pStyle w:val="GesAbsatz"/>
        <w:ind w:left="425" w:hanging="425"/>
        <w:rPr>
          <w:rFonts w:cs="Arial"/>
        </w:rPr>
      </w:pPr>
      <w:r>
        <w:rPr>
          <w:rFonts w:cs="Arial"/>
        </w:rPr>
        <w:t>1.</w:t>
      </w:r>
      <w:r>
        <w:rPr>
          <w:rFonts w:cs="Arial"/>
        </w:rPr>
        <w:tab/>
        <w:t>den Beirat der oder des Landesbehindertenbeauftragten. Der Beirat besteht aus maximal neun ständigen Vertreterinnen und Vertretern der Verbände und Organisationen der Menschen mit Behinderungen. Die Berufung der Vertreterinnen und Vertreter im Beirat der oder des Landesbehindertenbeauftragten erfolgt auf Vorschlag der Verbände und Organisationen der Menschen mit Behinderung auf Landesebene durch die Landesbehindertenbeauftragte oder den Landesbehindertenbeauftragten. Die Berufung der Expertinnen und Experten erfolgt durch die Landesbehindertenbeauftragte oder den Landesbehindertenbeauftragten</w:t>
      </w:r>
    </w:p>
    <w:p>
      <w:pPr>
        <w:pStyle w:val="GesAbsatz"/>
        <w:ind w:left="425" w:hanging="425"/>
        <w:rPr>
          <w:rFonts w:cs="Arial"/>
        </w:rPr>
      </w:pPr>
      <w:r>
        <w:rPr>
          <w:rFonts w:cs="Arial"/>
        </w:rPr>
        <w:t>2.</w:t>
      </w:r>
      <w:r>
        <w:rPr>
          <w:rFonts w:cs="Arial"/>
        </w:rPr>
        <w:tab/>
        <w:t>den Fachbeirat Partizipation zum Inklusionsbeirat gemäß § 9 des Inklusionsgrundsätzegesetzes. Der oder die Landesbehindertenbeauftragte kann das Nähere zur Organisation und Zusammensetzung des Fachbeirates regeln.</w:t>
      </w:r>
    </w:p>
    <w:p>
      <w:pPr>
        <w:pStyle w:val="GesAbsatz"/>
        <w:rPr>
          <w:rFonts w:cs="Arial"/>
        </w:rPr>
      </w:pPr>
      <w:r>
        <w:rPr>
          <w:rFonts w:cs="Arial"/>
        </w:rPr>
        <w:t>Bei der Aufgabenwahrnehmung ist darauf zu achten, dass besondere Benachteiligungen von Frauen und Mädchen mit Behinderung beseitigt und unterschiedliche Lebensbedingungen von Frauen und Mädchen mit Behinderung berücksichtigt werden.</w:t>
      </w:r>
    </w:p>
    <w:p>
      <w:pPr>
        <w:pStyle w:val="GesAbsatz"/>
        <w:rPr>
          <w:rFonts w:cs="Arial"/>
        </w:rPr>
      </w:pPr>
      <w:r>
        <w:rPr>
          <w:rFonts w:cs="Arial"/>
        </w:rPr>
        <w:t>(2) Die oder der Landesbeauftragte für die Belange von Menschen mit Behinderung überwacht die Einhaltung der Vorschriften dieses Gesetzes sowie anderer Vorschriften, die die Belange von Menschen mit Behinderung betreffen, bei den Trägern öffentlicher Belange. Sie oder er berät die Träger öffentlicher Belange in Fragen der Belange von Menschen mit Behinderungen und kann ihnen zur Durchsetzung der Gleichstellung von Menschen mit Behinderungen Empfehlungen geben.</w:t>
      </w:r>
    </w:p>
    <w:p>
      <w:pPr>
        <w:pStyle w:val="GesAbsatz"/>
      </w:pPr>
      <w:r>
        <w:rPr>
          <w:rFonts w:cs="Arial"/>
        </w:rPr>
        <w:t>(3) Die Ministerien hören die oder den Landesbeauftragten für die Belange von Menschen mit Behinderung bei Gesetzes- und Verordnungsvorhaben sowie bei der Erarbeitung von Verwaltungsvorschriften des Landes rechtzeitig vor einer Kabinettbefassung an, soweit sie Fragen der Belange von Menschen mit Behinderung behandeln oder berühren. Die Ministerien geben der oder dem Landesbehindertenbeauftragten bei sonstigen Ressortabstimmungen, die die Belange der Menschen mit Behinderung betreffen, rechtzeitig Gelegenheit zur Stellungnahme. Die Träger öffentlicher Belange sind verpflichtet, die oder den Landesbeauftragten für die Belange von Menschen mit Behinderung bei der Erfüllung ihrer Aufgaben zu unterstützen, insbesondere die erforderlichen Auskünfte zu erteilen und ihnen Akteneinsicht zu gewähren. Die Bestimmungen zum Schutz personenbezogener Daten bleiben unberührt.</w:t>
      </w:r>
    </w:p>
    <w:p>
      <w:pPr>
        <w:pStyle w:val="berschrift3"/>
      </w:pPr>
      <w:bookmarkStart w:id="22" w:name="_Toc7760694"/>
      <w:r>
        <w:t>§ 13</w:t>
      </w:r>
      <w:r>
        <w:br/>
        <w:t>Wahrung der Belange von Menschen mit Behinderung auf örtlicher Ebene</w:t>
      </w:r>
      <w:bookmarkEnd w:id="22"/>
    </w:p>
    <w:p>
      <w:pPr>
        <w:pStyle w:val="GesAbsatz"/>
        <w:rPr>
          <w:rFonts w:cs="Arial"/>
        </w:rPr>
      </w:pPr>
      <w:r>
        <w:rPr>
          <w:rFonts w:cs="Arial"/>
        </w:rPr>
        <w:t>(1) Die Wahrung der Belange von Menschen mit Behinderungen auch auf örtlicher Ebene ist eine Aufgabe von wesentlicher Bedeutung sowohl für die volle, wirksame und gleichberechtigte Teilhabe von Menschen mit Behinderungen als auch für die selbstbestimmte und selbstständige Lebensführung, die Wahrnehmung der Menschen mit Behinderungen als Teil menschlicher Vielfalt sowie für den Schutz vor Diskriminierungen und Benachteiligungen. Das Nähere zur Wahrung der Belange von Menschen mit Behinderungen bestimmen die Gemeinden und Gemeindeverbände durch Satzung.</w:t>
      </w:r>
    </w:p>
    <w:p>
      <w:pPr>
        <w:pStyle w:val="GesAbsatz"/>
        <w:rPr>
          <w:rFonts w:cs="Arial"/>
        </w:rPr>
      </w:pPr>
      <w:r>
        <w:rPr>
          <w:rFonts w:cs="Arial"/>
        </w:rPr>
        <w:t>(2) Die Landesregierung erarbeitet unter Beteiligung des Inklusionsbeirats Empfehlungen und Mustersatzungen zur Unterstützung der Kommunen bei der Wahrung der Belange von Menschen mit Behinderungen.</w:t>
      </w:r>
    </w:p>
    <w:p>
      <w:pPr>
        <w:pStyle w:val="berschrift2"/>
      </w:pPr>
      <w:bookmarkStart w:id="23" w:name="_Toc7760695"/>
      <w:r>
        <w:lastRenderedPageBreak/>
        <w:t>Abschnitt 4</w:t>
      </w:r>
      <w:r>
        <w:br/>
        <w:t>Berichtspflichten</w:t>
      </w:r>
      <w:bookmarkEnd w:id="23"/>
    </w:p>
    <w:p>
      <w:pPr>
        <w:pStyle w:val="berschrift3"/>
      </w:pPr>
      <w:bookmarkStart w:id="24" w:name="_Toc7760696"/>
      <w:r>
        <w:t>§ 14</w:t>
      </w:r>
      <w:r>
        <w:br/>
        <w:t>Berichte</w:t>
      </w:r>
      <w:bookmarkEnd w:id="24"/>
    </w:p>
    <w:p>
      <w:pPr>
        <w:pStyle w:val="GesAbsatz"/>
        <w:rPr>
          <w:rFonts w:cs="Arial"/>
        </w:rPr>
      </w:pPr>
      <w:r>
        <w:rPr>
          <w:rFonts w:cs="Arial"/>
        </w:rPr>
        <w:t>(1) Die oder der Landesbeauftragte für die Belange von Menschen mit Behinderungen berichtet der Landesregierung einmal in jeder Wahlperiode über ihre oder seine Tätigkeit. Die Landesregierung leitet diesen Bericht mit ihrer Stellungnahme und mit dem nach § 12 Absatz 1 des Inklusionsgrundsätzegesetzes zu erstellenden Bericht dem Landtag zu.</w:t>
      </w:r>
    </w:p>
    <w:p>
      <w:pPr>
        <w:pStyle w:val="GesAbsatz"/>
        <w:rPr>
          <w:rFonts w:cs="Arial"/>
        </w:rPr>
      </w:pPr>
      <w:r>
        <w:rPr>
          <w:rFonts w:cs="Arial"/>
        </w:rPr>
        <w:t>(2) Alle Feststellungen im Bericht sind geschlechtsbezogen zu treffen. Der Bericht schließt die Darstellung von Verstößen gegen das Benachteiligungsverbot ein und nimmt zu möglichen weiteren Maßnahmen Stellung.</w:t>
      </w:r>
    </w:p>
    <w:p>
      <w:pPr>
        <w:pStyle w:val="GesAbsatz"/>
        <w:rPr>
          <w:rFonts w:cs="Arial"/>
          <w:b/>
        </w:rPr>
      </w:pPr>
    </w:p>
    <w:p>
      <w:pPr>
        <w:pStyle w:val="GesAbsatz"/>
        <w:rPr>
          <w:rFonts w:cs="Arial"/>
          <w:b/>
        </w:rPr>
      </w:pPr>
      <w:r>
        <w:rPr>
          <w:rFonts w:cs="Arial"/>
          <w:b/>
        </w:rPr>
        <w:t>Zusatz</w:t>
      </w:r>
    </w:p>
    <w:p>
      <w:pPr>
        <w:pStyle w:val="GesAbsatz"/>
        <w:rPr>
          <w:rFonts w:cs="Arial"/>
          <w:b/>
        </w:rPr>
      </w:pPr>
      <w:r>
        <w:rPr>
          <w:rFonts w:cs="Arial"/>
          <w:b/>
        </w:rPr>
        <w:t>In-Kraft-Treten</w:t>
      </w:r>
    </w:p>
    <w:p>
      <w:pPr>
        <w:pStyle w:val="GesAbsatz"/>
        <w:rPr>
          <w:rFonts w:cs="Arial"/>
        </w:rPr>
      </w:pPr>
      <w:r>
        <w:rPr>
          <w:rFonts w:cs="Arial"/>
        </w:rPr>
        <w:t>(Artikel 13 des Gesetzes zur Gleichstellung von Menschen mit Behinderung und zur Änderung anderer Gesetze)</w:t>
      </w:r>
    </w:p>
    <w:p>
      <w:pPr>
        <w:pStyle w:val="GesAbsatz"/>
        <w:rPr>
          <w:rFonts w:cs="Arial"/>
        </w:rPr>
      </w:pPr>
      <w:r>
        <w:rPr>
          <w:rFonts w:cs="Arial"/>
        </w:rPr>
        <w:t xml:space="preserve">Das Gesetz tritt mit Ausnahme des § 8 Abs. 2, § 9 Abs. 2 und des § 10 Abs. 2 des Artikels 1, die am Tag nach der Verkündung in Kraft treten, am 1. Januar 2004 in Kraft. </w:t>
      </w:r>
    </w:p>
    <w:p>
      <w:pPr>
        <w:pStyle w:val="GesAbsatz"/>
        <w:rPr>
          <w:rFonts w:cs="Arial"/>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17.12.2003 (GV. NRW. 766 / SGV. NRW. 201)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11.04.2019 (GV. NRW. 207)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20.3-03</w:t>
    </w:r>
  </w:p>
  <w:p>
    <w:pPr>
      <w:pStyle w:val="Kopfzeile"/>
    </w:pPr>
    <w:r>
      <w:t>BGG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C5AE21-FB66-4148-BDFD-44B1B57E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54201405091006364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1D15-E155-46CB-95E6-E22490C5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4172</Words>
  <Characters>29176</Characters>
  <Application>Microsoft Office Word</Application>
  <DocSecurity>0</DocSecurity>
  <Lines>243</Lines>
  <Paragraphs>66</Paragraphs>
  <ScaleCrop>false</ScaleCrop>
  <HeadingPairs>
    <vt:vector size="2" baseType="variant">
      <vt:variant>
        <vt:lpstr>Titel</vt:lpstr>
      </vt:variant>
      <vt:variant>
        <vt:i4>1</vt:i4>
      </vt:variant>
    </vt:vector>
  </HeadingPairs>
  <TitlesOfParts>
    <vt:vector size="1" baseType="lpstr">
      <vt:lpstr>BGG NRW</vt:lpstr>
    </vt:vector>
  </TitlesOfParts>
  <Company>LANUV NRW</Company>
  <LinksUpToDate>false</LinksUpToDate>
  <CharactersWithSpaces>33282</CharactersWithSpaces>
  <SharedDoc>false</SharedDoc>
  <HLinks>
    <vt:vector size="120" baseType="variant">
      <vt:variant>
        <vt:i4>1310775</vt:i4>
      </vt:variant>
      <vt:variant>
        <vt:i4>113</vt:i4>
      </vt:variant>
      <vt:variant>
        <vt:i4>0</vt:i4>
      </vt:variant>
      <vt:variant>
        <vt:i4>5</vt:i4>
      </vt:variant>
      <vt:variant>
        <vt:lpwstr/>
      </vt:variant>
      <vt:variant>
        <vt:lpwstr>_Toc216576416</vt:lpwstr>
      </vt:variant>
      <vt:variant>
        <vt:i4>1310775</vt:i4>
      </vt:variant>
      <vt:variant>
        <vt:i4>107</vt:i4>
      </vt:variant>
      <vt:variant>
        <vt:i4>0</vt:i4>
      </vt:variant>
      <vt:variant>
        <vt:i4>5</vt:i4>
      </vt:variant>
      <vt:variant>
        <vt:lpwstr/>
      </vt:variant>
      <vt:variant>
        <vt:lpwstr>_Toc216576415</vt:lpwstr>
      </vt:variant>
      <vt:variant>
        <vt:i4>1310775</vt:i4>
      </vt:variant>
      <vt:variant>
        <vt:i4>101</vt:i4>
      </vt:variant>
      <vt:variant>
        <vt:i4>0</vt:i4>
      </vt:variant>
      <vt:variant>
        <vt:i4>5</vt:i4>
      </vt:variant>
      <vt:variant>
        <vt:lpwstr/>
      </vt:variant>
      <vt:variant>
        <vt:lpwstr>_Toc216576414</vt:lpwstr>
      </vt:variant>
      <vt:variant>
        <vt:i4>1310775</vt:i4>
      </vt:variant>
      <vt:variant>
        <vt:i4>95</vt:i4>
      </vt:variant>
      <vt:variant>
        <vt:i4>0</vt:i4>
      </vt:variant>
      <vt:variant>
        <vt:i4>5</vt:i4>
      </vt:variant>
      <vt:variant>
        <vt:lpwstr/>
      </vt:variant>
      <vt:variant>
        <vt:lpwstr>_Toc216576413</vt:lpwstr>
      </vt:variant>
      <vt:variant>
        <vt:i4>1310775</vt:i4>
      </vt:variant>
      <vt:variant>
        <vt:i4>89</vt:i4>
      </vt:variant>
      <vt:variant>
        <vt:i4>0</vt:i4>
      </vt:variant>
      <vt:variant>
        <vt:i4>5</vt:i4>
      </vt:variant>
      <vt:variant>
        <vt:lpwstr/>
      </vt:variant>
      <vt:variant>
        <vt:lpwstr>_Toc216576412</vt:lpwstr>
      </vt:variant>
      <vt:variant>
        <vt:i4>1310775</vt:i4>
      </vt:variant>
      <vt:variant>
        <vt:i4>83</vt:i4>
      </vt:variant>
      <vt:variant>
        <vt:i4>0</vt:i4>
      </vt:variant>
      <vt:variant>
        <vt:i4>5</vt:i4>
      </vt:variant>
      <vt:variant>
        <vt:lpwstr/>
      </vt:variant>
      <vt:variant>
        <vt:lpwstr>_Toc216576411</vt:lpwstr>
      </vt:variant>
      <vt:variant>
        <vt:i4>1310775</vt:i4>
      </vt:variant>
      <vt:variant>
        <vt:i4>77</vt:i4>
      </vt:variant>
      <vt:variant>
        <vt:i4>0</vt:i4>
      </vt:variant>
      <vt:variant>
        <vt:i4>5</vt:i4>
      </vt:variant>
      <vt:variant>
        <vt:lpwstr/>
      </vt:variant>
      <vt:variant>
        <vt:lpwstr>_Toc216576410</vt:lpwstr>
      </vt:variant>
      <vt:variant>
        <vt:i4>1376311</vt:i4>
      </vt:variant>
      <vt:variant>
        <vt:i4>71</vt:i4>
      </vt:variant>
      <vt:variant>
        <vt:i4>0</vt:i4>
      </vt:variant>
      <vt:variant>
        <vt:i4>5</vt:i4>
      </vt:variant>
      <vt:variant>
        <vt:lpwstr/>
      </vt:variant>
      <vt:variant>
        <vt:lpwstr>_Toc216576409</vt:lpwstr>
      </vt:variant>
      <vt:variant>
        <vt:i4>1376311</vt:i4>
      </vt:variant>
      <vt:variant>
        <vt:i4>65</vt:i4>
      </vt:variant>
      <vt:variant>
        <vt:i4>0</vt:i4>
      </vt:variant>
      <vt:variant>
        <vt:i4>5</vt:i4>
      </vt:variant>
      <vt:variant>
        <vt:lpwstr/>
      </vt:variant>
      <vt:variant>
        <vt:lpwstr>_Toc216576408</vt:lpwstr>
      </vt:variant>
      <vt:variant>
        <vt:i4>1376311</vt:i4>
      </vt:variant>
      <vt:variant>
        <vt:i4>59</vt:i4>
      </vt:variant>
      <vt:variant>
        <vt:i4>0</vt:i4>
      </vt:variant>
      <vt:variant>
        <vt:i4>5</vt:i4>
      </vt:variant>
      <vt:variant>
        <vt:lpwstr/>
      </vt:variant>
      <vt:variant>
        <vt:lpwstr>_Toc216576407</vt:lpwstr>
      </vt:variant>
      <vt:variant>
        <vt:i4>1376311</vt:i4>
      </vt:variant>
      <vt:variant>
        <vt:i4>53</vt:i4>
      </vt:variant>
      <vt:variant>
        <vt:i4>0</vt:i4>
      </vt:variant>
      <vt:variant>
        <vt:i4>5</vt:i4>
      </vt:variant>
      <vt:variant>
        <vt:lpwstr/>
      </vt:variant>
      <vt:variant>
        <vt:lpwstr>_Toc216576406</vt:lpwstr>
      </vt:variant>
      <vt:variant>
        <vt:i4>1376311</vt:i4>
      </vt:variant>
      <vt:variant>
        <vt:i4>47</vt:i4>
      </vt:variant>
      <vt:variant>
        <vt:i4>0</vt:i4>
      </vt:variant>
      <vt:variant>
        <vt:i4>5</vt:i4>
      </vt:variant>
      <vt:variant>
        <vt:lpwstr/>
      </vt:variant>
      <vt:variant>
        <vt:lpwstr>_Toc216576405</vt:lpwstr>
      </vt:variant>
      <vt:variant>
        <vt:i4>1376311</vt:i4>
      </vt:variant>
      <vt:variant>
        <vt:i4>41</vt:i4>
      </vt:variant>
      <vt:variant>
        <vt:i4>0</vt:i4>
      </vt:variant>
      <vt:variant>
        <vt:i4>5</vt:i4>
      </vt:variant>
      <vt:variant>
        <vt:lpwstr/>
      </vt:variant>
      <vt:variant>
        <vt:lpwstr>_Toc216576404</vt:lpwstr>
      </vt:variant>
      <vt:variant>
        <vt:i4>1376311</vt:i4>
      </vt:variant>
      <vt:variant>
        <vt:i4>35</vt:i4>
      </vt:variant>
      <vt:variant>
        <vt:i4>0</vt:i4>
      </vt:variant>
      <vt:variant>
        <vt:i4>5</vt:i4>
      </vt:variant>
      <vt:variant>
        <vt:lpwstr/>
      </vt:variant>
      <vt:variant>
        <vt:lpwstr>_Toc216576403</vt:lpwstr>
      </vt:variant>
      <vt:variant>
        <vt:i4>1376311</vt:i4>
      </vt:variant>
      <vt:variant>
        <vt:i4>29</vt:i4>
      </vt:variant>
      <vt:variant>
        <vt:i4>0</vt:i4>
      </vt:variant>
      <vt:variant>
        <vt:i4>5</vt:i4>
      </vt:variant>
      <vt:variant>
        <vt:lpwstr/>
      </vt:variant>
      <vt:variant>
        <vt:lpwstr>_Toc216576402</vt:lpwstr>
      </vt:variant>
      <vt:variant>
        <vt:i4>1376311</vt:i4>
      </vt:variant>
      <vt:variant>
        <vt:i4>23</vt:i4>
      </vt:variant>
      <vt:variant>
        <vt:i4>0</vt:i4>
      </vt:variant>
      <vt:variant>
        <vt:i4>5</vt:i4>
      </vt:variant>
      <vt:variant>
        <vt:lpwstr/>
      </vt:variant>
      <vt:variant>
        <vt:lpwstr>_Toc216576401</vt:lpwstr>
      </vt:variant>
      <vt:variant>
        <vt:i4>1376311</vt:i4>
      </vt:variant>
      <vt:variant>
        <vt:i4>17</vt:i4>
      </vt:variant>
      <vt:variant>
        <vt:i4>0</vt:i4>
      </vt:variant>
      <vt:variant>
        <vt:i4>5</vt:i4>
      </vt:variant>
      <vt:variant>
        <vt:lpwstr/>
      </vt:variant>
      <vt:variant>
        <vt:lpwstr>_Toc216576400</vt:lpwstr>
      </vt:variant>
      <vt:variant>
        <vt:i4>1835056</vt:i4>
      </vt:variant>
      <vt:variant>
        <vt:i4>11</vt:i4>
      </vt:variant>
      <vt:variant>
        <vt:i4>0</vt:i4>
      </vt:variant>
      <vt:variant>
        <vt:i4>5</vt:i4>
      </vt:variant>
      <vt:variant>
        <vt:lpwstr/>
      </vt:variant>
      <vt:variant>
        <vt:lpwstr>_Toc216576399</vt:lpwstr>
      </vt:variant>
      <vt:variant>
        <vt:i4>1835056</vt:i4>
      </vt:variant>
      <vt:variant>
        <vt:i4>5</vt:i4>
      </vt:variant>
      <vt:variant>
        <vt:i4>0</vt:i4>
      </vt:variant>
      <vt:variant>
        <vt:i4>5</vt:i4>
      </vt:variant>
      <vt:variant>
        <vt:lpwstr/>
      </vt:variant>
      <vt:variant>
        <vt:lpwstr>_Toc216576398</vt:lpwstr>
      </vt:variant>
      <vt:variant>
        <vt:i4>7405614</vt:i4>
      </vt:variant>
      <vt:variant>
        <vt:i4>0</vt:i4>
      </vt:variant>
      <vt:variant>
        <vt:i4>0</vt:i4>
      </vt:variant>
      <vt:variant>
        <vt:i4>5</vt:i4>
      </vt:variant>
      <vt:variant>
        <vt:lpwstr>https://recht.nrw.de/lmi/owa/br_bes_text?anw_nr=2&amp;gld_nr=2&amp;ugl_nr=201&amp;bes_id=5216&amp;aufgehoben=N&amp;menu=1&amp;sg=0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BGG NRW</dc:title>
  <dc:creator>LANUV NRW</dc:creator>
  <dc:description>durchgesehen 2.2006</dc:description>
  <cp:lastModifiedBy>Rüter, Dr., Ingo</cp:lastModifiedBy>
  <cp:revision>8</cp:revision>
  <cp:lastPrinted>1997-03-24T14:05:00Z</cp:lastPrinted>
  <dcterms:created xsi:type="dcterms:W3CDTF">2019-05-03T05:25:00Z</dcterms:created>
  <dcterms:modified xsi:type="dcterms:W3CDTF">2024-10-16T13:11:00Z</dcterms:modified>
</cp:coreProperties>
</file>