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92756837"/>
      <w:bookmarkStart w:id="1" w:name="_GoBack"/>
      <w:bookmarkEnd w:id="1"/>
      <w:r>
        <w:t>Vollzug des Sprengstoffrechts</w:t>
      </w:r>
      <w:bookmarkEnd w:id="0"/>
    </w:p>
    <w:p>
      <w:pPr>
        <w:pStyle w:val="GesAbsatz"/>
        <w:jc w:val="center"/>
      </w:pPr>
      <w:r>
        <w:t>Gem. RdErl. d. Ministeriums für Arbeit, Integration und Soziales – III 3 - 8240.5 – und</w:t>
      </w:r>
      <w:r>
        <w:br/>
        <w:t>des Ministeriums für Inneres und Kommunales – 71-38.05.01 –</w:t>
      </w:r>
      <w:r>
        <w:br/>
        <w:t>v. 19.10.2011</w:t>
      </w:r>
    </w:p>
    <w:p>
      <w:pPr>
        <w:pStyle w:val="GesAbsatz"/>
        <w:rPr>
          <w:b/>
          <w:i/>
          <w:color w:val="FF0000"/>
        </w:rPr>
      </w:pPr>
      <w:r>
        <w:rPr>
          <w:b/>
          <w:i/>
          <w:color w:val="FF0000"/>
        </w:rPr>
        <w:t>Obsolet durch Fristablauf</w:t>
      </w:r>
    </w:p>
    <w:p>
      <w:pPr>
        <w:pStyle w:val="GesAbsatz"/>
      </w:pPr>
      <w:hyperlink r:id="rId7" w:history="1">
        <w:r>
          <w:rPr>
            <w:rStyle w:val="Hyperlink"/>
          </w:rPr>
          <w:t>Link zur Vorschrift im SMBl. NRW. 71112:</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392756837" w:history="1">
        <w:r>
          <w:rPr>
            <w:rStyle w:val="Hyperlink"/>
            <w:noProof/>
          </w:rPr>
          <w:t>Vollzug des Sprengstoffrechts</w:t>
        </w:r>
        <w:r>
          <w:rPr>
            <w:noProof/>
            <w:webHidden/>
          </w:rPr>
          <w:tab/>
        </w:r>
        <w:r>
          <w:rPr>
            <w:noProof/>
            <w:webHidden/>
          </w:rPr>
          <w:fldChar w:fldCharType="begin"/>
        </w:r>
        <w:r>
          <w:rPr>
            <w:noProof/>
            <w:webHidden/>
          </w:rPr>
          <w:instrText xml:space="preserve"> PAGEREF _Toc392756837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2756838" w:history="1">
        <w:r>
          <w:rPr>
            <w:rStyle w:val="Hyperlink"/>
            <w:noProof/>
          </w:rPr>
          <w:t>1 Allgemeines</w:t>
        </w:r>
        <w:r>
          <w:rPr>
            <w:noProof/>
            <w:webHidden/>
          </w:rPr>
          <w:tab/>
        </w:r>
        <w:r>
          <w:rPr>
            <w:noProof/>
            <w:webHidden/>
          </w:rPr>
          <w:fldChar w:fldCharType="begin"/>
        </w:r>
        <w:r>
          <w:rPr>
            <w:noProof/>
            <w:webHidden/>
          </w:rPr>
          <w:instrText xml:space="preserve"> PAGEREF _Toc392756838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2756839" w:history="1">
        <w:r>
          <w:rPr>
            <w:rStyle w:val="Hyperlink"/>
            <w:noProof/>
          </w:rPr>
          <w:t>2 Erlaubnis, Befähigungsschein und Bestellung verantwortlicher Personen</w:t>
        </w:r>
        <w:r>
          <w:rPr>
            <w:noProof/>
            <w:webHidden/>
          </w:rPr>
          <w:tab/>
        </w:r>
        <w:r>
          <w:rPr>
            <w:noProof/>
            <w:webHidden/>
          </w:rPr>
          <w:fldChar w:fldCharType="begin"/>
        </w:r>
        <w:r>
          <w:rPr>
            <w:noProof/>
            <w:webHidden/>
          </w:rPr>
          <w:instrText xml:space="preserve"> PAGEREF _Toc392756839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2756840" w:history="1">
        <w:r>
          <w:rPr>
            <w:rStyle w:val="Hyperlink"/>
            <w:noProof/>
          </w:rPr>
          <w:t>3 Anzeigeverfahren</w:t>
        </w:r>
        <w:r>
          <w:rPr>
            <w:noProof/>
            <w:webHidden/>
          </w:rPr>
          <w:tab/>
        </w:r>
        <w:r>
          <w:rPr>
            <w:noProof/>
            <w:webHidden/>
          </w:rPr>
          <w:fldChar w:fldCharType="begin"/>
        </w:r>
        <w:r>
          <w:rPr>
            <w:noProof/>
            <w:webHidden/>
          </w:rPr>
          <w:instrText xml:space="preserve"> PAGEREF _Toc392756840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2756841" w:history="1">
        <w:r>
          <w:rPr>
            <w:rStyle w:val="Hyperlink"/>
            <w:noProof/>
          </w:rPr>
          <w:t>4 Lagergenehmigung nach § 17 SprengG</w:t>
        </w:r>
        <w:r>
          <w:rPr>
            <w:noProof/>
            <w:webHidden/>
          </w:rPr>
          <w:tab/>
        </w:r>
        <w:r>
          <w:rPr>
            <w:noProof/>
            <w:webHidden/>
          </w:rPr>
          <w:fldChar w:fldCharType="begin"/>
        </w:r>
        <w:r>
          <w:rPr>
            <w:noProof/>
            <w:webHidden/>
          </w:rPr>
          <w:instrText xml:space="preserve"> PAGEREF _Toc392756841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2756842" w:history="1">
        <w:r>
          <w:rPr>
            <w:rStyle w:val="Hyperlink"/>
            <w:noProof/>
          </w:rPr>
          <w:t>5 Allgemeine Überwachung</w:t>
        </w:r>
        <w:r>
          <w:rPr>
            <w:noProof/>
            <w:webHidden/>
          </w:rPr>
          <w:tab/>
        </w:r>
        <w:r>
          <w:rPr>
            <w:noProof/>
            <w:webHidden/>
          </w:rPr>
          <w:fldChar w:fldCharType="begin"/>
        </w:r>
        <w:r>
          <w:rPr>
            <w:noProof/>
            <w:webHidden/>
          </w:rPr>
          <w:instrText xml:space="preserve"> PAGEREF _Toc392756842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2756843" w:history="1">
        <w:r>
          <w:rPr>
            <w:rStyle w:val="Hyperlink"/>
            <w:noProof/>
          </w:rPr>
          <w:t>6 Anordnungen nach § 32 SprengG</w:t>
        </w:r>
        <w:r>
          <w:rPr>
            <w:noProof/>
            <w:webHidden/>
          </w:rPr>
          <w:tab/>
        </w:r>
        <w:r>
          <w:rPr>
            <w:noProof/>
            <w:webHidden/>
          </w:rPr>
          <w:fldChar w:fldCharType="begin"/>
        </w:r>
        <w:r>
          <w:rPr>
            <w:noProof/>
            <w:webHidden/>
          </w:rPr>
          <w:instrText xml:space="preserve"> PAGEREF _Toc392756843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2756844" w:history="1">
        <w:r>
          <w:rPr>
            <w:rStyle w:val="Hyperlink"/>
            <w:noProof/>
          </w:rPr>
          <w:t>7 Aufhebung</w:t>
        </w:r>
        <w:r>
          <w:rPr>
            <w:noProof/>
            <w:webHidden/>
          </w:rPr>
          <w:tab/>
        </w:r>
        <w:r>
          <w:rPr>
            <w:noProof/>
            <w:webHidden/>
          </w:rPr>
          <w:fldChar w:fldCharType="begin"/>
        </w:r>
        <w:r>
          <w:rPr>
            <w:noProof/>
            <w:webHidden/>
          </w:rPr>
          <w:instrText xml:space="preserve"> PAGEREF _Toc392756844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2756845" w:history="1">
        <w:r>
          <w:rPr>
            <w:rStyle w:val="Hyperlink"/>
            <w:noProof/>
          </w:rPr>
          <w:t>Anlage 1</w:t>
        </w:r>
        <w:r>
          <w:rPr>
            <w:noProof/>
            <w:webHidden/>
          </w:rPr>
          <w:tab/>
        </w:r>
        <w:r>
          <w:rPr>
            <w:noProof/>
            <w:webHidden/>
          </w:rPr>
          <w:fldChar w:fldCharType="begin"/>
        </w:r>
        <w:r>
          <w:rPr>
            <w:noProof/>
            <w:webHidden/>
          </w:rPr>
          <w:instrText xml:space="preserve"> PAGEREF _Toc392756845 \h </w:instrText>
        </w:r>
        <w:r>
          <w:rPr>
            <w:noProof/>
            <w:webHidden/>
          </w:rPr>
        </w:r>
        <w:r>
          <w:rPr>
            <w:noProof/>
            <w:webHidden/>
          </w:rPr>
          <w:fldChar w:fldCharType="separate"/>
        </w:r>
        <w:r>
          <w:rPr>
            <w:noProof/>
            <w:webHidden/>
          </w:rPr>
          <w:t>7</w:t>
        </w:r>
        <w:r>
          <w:rPr>
            <w:noProof/>
            <w:webHidden/>
          </w:rPr>
          <w:fldChar w:fldCharType="end"/>
        </w:r>
      </w:hyperlink>
    </w:p>
    <w:p>
      <w:pPr>
        <w:pStyle w:val="GesAbsatz"/>
      </w:pPr>
      <w:r>
        <w:rPr>
          <w:b/>
          <w:sz w:val="22"/>
        </w:rPr>
        <w:fldChar w:fldCharType="end"/>
      </w:r>
    </w:p>
    <w:p>
      <w:pPr>
        <w:pStyle w:val="berschrift2"/>
        <w:jc w:val="left"/>
      </w:pPr>
      <w:bookmarkStart w:id="2" w:name="_Toc392756838"/>
      <w:r>
        <w:t>1 Allgemeines</w:t>
      </w:r>
      <w:bookmarkEnd w:id="2"/>
    </w:p>
    <w:p>
      <w:pPr>
        <w:pStyle w:val="GesAbsatz"/>
      </w:pPr>
      <w:r>
        <w:t>Die Durchführung des Gesetzes über explosionsgefährliche Stoffe (Sprengstoffgesetz - SprengG) und der darauf gestützten Verordnungen (SprengV) obliegt den Bezirksregierungen und den kommunalen Ordnungsbehörden. Die Einzelheiten ergeben sich aus der Verordnung zur Regelung von Zuständigkeiten auf dem Gebiet des Arbeits- und technischen Gefahrenschutzes (ZustVO ArbtG) in der jeweils geltenden Fassung (SGV. NRW. 281). Die Bezirksregierungen üben zugleich die Fachaufsicht über die Kreise und kreisfreien Städte aus.</w:t>
      </w:r>
    </w:p>
    <w:p>
      <w:pPr>
        <w:pStyle w:val="GesAbsatz"/>
      </w:pPr>
      <w:r>
        <w:t>Zum behördlichen Vollzug des Gesetzes gehören die allgemeine Überwachung, die Entscheidung in Einzelfällen und die Durchführung von Projekten und Programmen.</w:t>
      </w:r>
    </w:p>
    <w:p>
      <w:pPr>
        <w:pStyle w:val="berschrift2"/>
        <w:jc w:val="left"/>
      </w:pPr>
      <w:bookmarkStart w:id="3" w:name="_Toc392756839"/>
      <w:r>
        <w:t>2 Erlaubnis, Befähigungsschein und Bestellung verantwortlicher Personen</w:t>
      </w:r>
      <w:bookmarkEnd w:id="3"/>
    </w:p>
    <w:p>
      <w:pPr>
        <w:pStyle w:val="GesAbsatz"/>
        <w:rPr>
          <w:b/>
        </w:rPr>
      </w:pPr>
      <w:r>
        <w:rPr>
          <w:b/>
        </w:rPr>
        <w:t>2.1 Verfahren zur Prüfung der Zuverlässigkeit und persönlichen Eignung gemäß § 8 ff SprengG</w:t>
      </w:r>
    </w:p>
    <w:p>
      <w:pPr>
        <w:pStyle w:val="GesAbsatz"/>
      </w:pPr>
      <w:r>
        <w:t>Eine Prüfung der Zuverlässigkeit und der persönlichen Eignung ist in verschiedenen Fällen erforderlich. Dies sind die Erteilung einer Unbedenklichkeitsbescheinigung, einer Erlaubnis oder eines Befähigungsscheines.</w:t>
      </w:r>
    </w:p>
    <w:p>
      <w:pPr>
        <w:pStyle w:val="GesAbsatz"/>
      </w:pPr>
      <w:r>
        <w:t>2.1.1 Prüfung der Zuverlässigkeit nach § 8a SprengG</w:t>
      </w:r>
    </w:p>
    <w:p>
      <w:pPr>
        <w:pStyle w:val="GesAbsatz"/>
      </w:pPr>
      <w:r>
        <w:t>Die Erlaubnisbehörde prüft die Zuverlässigkeit (§ 8a SprengG) und persönliche Eignung (§ 8b SprengG) des Antragstellers und der mit der Leitung des Betriebes, einer Zweigniederlassung oder einer unselbständigen Zweigstelle beauftragten Personen (§ 8 Abs. 1 Nr. 1 SprengG). Bei juristischen Personen wird die Zuverlässigkeit der nach Gesetz, Satzung oder Gesellschaftsvertrag zur Vertretung berufenen Personen geprüft. Hat die juristische Person mit der Gesamtleitung des Umgangs oder des Verkehrs mit explosionsgefährlichen Stoffen ein Mitglied des Vertretungsorgans beauftragt, so wird nur die Zuverlässigkeit und persönliche Eignung der beauftragten Person geprüft (§ 8 Abs. 3 SprengG).</w:t>
      </w:r>
    </w:p>
    <w:p>
      <w:pPr>
        <w:pStyle w:val="GesAbsatz"/>
      </w:pPr>
      <w:r>
        <w:t>Rechtsfähige Personengesellschaften (z.B. OHG, KG) sind den juristischen Personen gleichgestellt.</w:t>
      </w:r>
    </w:p>
    <w:p>
      <w:pPr>
        <w:pStyle w:val="GesAbsatz"/>
      </w:pPr>
      <w:r>
        <w:t>Die für die Erteilung der Erlaubnis zuständige Behörde (Erlaubnisbehörde) kann neben den nach § 8a Abs. 5 zwingend zu beteiligenden Behörden zur Vorbereitung der Entscheidung weitere Behörden hören, soweit dies erforderlich ist (z.B. Gemeinden, Gesundheitsamt).</w:t>
      </w:r>
    </w:p>
    <w:p>
      <w:pPr>
        <w:pStyle w:val="GesAbsatz"/>
      </w:pPr>
      <w:r>
        <w:t>Bei der Prüfung der Zuverlässigkeit nimmt die Erlaubnisbehörde eine umfassende Betrachtung der Persönlichkeit des Antragstellers, der berufenen Personen oder der beauftragten Person des Vertretungsorgans vor.</w:t>
      </w:r>
    </w:p>
    <w:p>
      <w:pPr>
        <w:pStyle w:val="GesAbsatz"/>
      </w:pPr>
      <w:r>
        <w:t>Sofern die Erteilung einer gewerblichen Erlaubnis (§ 7) beantragt wird, kann es erforderlich sein, neben der Überprüfung nach den Kriterien des § 8a SprengG auch eine Zuverlässigkeitsüberprüfung nach den allgemeinen gewerberechtlichen Grundsätzen durchzuführen; denn eine bestehende Gewerbeuntersagung kann ein Anhaltspunkt dafür sein, dass die erforderliche Zuverlässigkeit nicht besteht.</w:t>
      </w:r>
    </w:p>
    <w:p>
      <w:pPr>
        <w:pStyle w:val="GesAbsatz"/>
      </w:pPr>
      <w:r>
        <w:lastRenderedPageBreak/>
        <w:t>Von einer erneuten Prüfung der Zuverlässigkeit kann abgesehen werden, wenn der zu überprüfenden Person innerhalb der letzten 12 Monate die Zuverlässigkeit bescheinigt wurde und die nach § 8a Abs. 5 vorgeschriebenen Erkundigungen eingeholt wurden, sofern nicht neue Tatsachen die Annahme rechtfertigen, dass diese Person die erforderliche Zuverlässigkeit nicht mehr besitzt.</w:t>
      </w:r>
    </w:p>
    <w:p>
      <w:pPr>
        <w:pStyle w:val="GesAbsatz"/>
      </w:pPr>
      <w:r>
        <w:t>Ergebnisse von Zuverlässigkeitsprüfungen anderer Behörden können berücksichtigt werden. Hierzu zählen z.B. Zuverlässigkeitsprüfungen nach dem Waffengesetz oder dem Luftsicherheitsgesetz.</w:t>
      </w:r>
    </w:p>
    <w:p>
      <w:pPr>
        <w:pStyle w:val="GesAbsatz"/>
      </w:pPr>
      <w:r>
        <w:t>§ 8a Abs. 1 nennt konkrete Fälle, in denen Personen als absolut unzuverlässig im Sinne des Sprengstoffrechts gelten. Gegenstand eines Verbrechens oder einer sonstigen Straftat können alle entsprechenden Tatbestände des Strafrechts oder des Nebenstrafrechts sein. Liegt ein derartiger Fall vor, so ist der Antrag für eine Erlaubnis nach § 8 Abs. 1 Nr. 1 abzulehnen. Eine bereits erteilte Erlaubnis ist nach § 34 Abs. 2 Satz 1 zu widerrufen.</w:t>
      </w:r>
    </w:p>
    <w:p>
      <w:pPr>
        <w:pStyle w:val="GesAbsatz"/>
      </w:pPr>
      <w:r>
        <w:t xml:space="preserve">Im Fall des § 8a Abs. 1 Nr. 1 ist die rechtskräftig abgeurteilte Verletzung der Rechtsordnung von einem solchen Gewicht, dass das Vertrauen in die Zuverlässigkeit im Umgang mit explosionsgefährlichen Stoffen für die Dauer der Zehn-Jahres-Frist als nicht wieder herstellbar anzusehen ist. Sind Personen, bei denen der Umgang mit explosionsgefährlichen Stoffen zum Beruf gehört, betroffen, so ist zu bedenken, dass vergleichbare Verurteilungen bei Beamten bereits dauerhaft und endgültig zum Verlust dieses Status führen. </w:t>
      </w:r>
    </w:p>
    <w:p>
      <w:pPr>
        <w:pStyle w:val="GesAbsatz"/>
      </w:pPr>
      <w:r>
        <w:t>Im Fall des § 8a Abs. 1 Nr. 2 geht es um die auf Tatsachen gestützte Prognose eines spezifisch sprengstoffrechtlich bedenklichen Verhaltens, aus dem mit hoher Wahrscheinlichkeit der Eintritt von Schäden für hohe Rechtsgüter resultiert, sei es durch das Verhalten des Antragstellers selbst (Buchstaben a und b erste Alternative) oder anderer (Buchstabe b zweite Alternative und Buchstabe c). Die Tatsachen müssen nachgewiesen und so erheblich sein, dass sie den Schluss auf die mangelnde Zuverlässigkeit des Antragstellers zulassen.</w:t>
      </w:r>
    </w:p>
    <w:p>
      <w:pPr>
        <w:pStyle w:val="GesAbsatz"/>
      </w:pPr>
      <w:r>
        <w:t xml:space="preserve">§ 8a Abs. 2 nennt die Fälle der Regelunzuverlässigkeit. Hier wird die mangelnde Zuverlässigkeit widerlegbar vermutet. Zur Widerlegung der Vermutung können Umstände mit herangezogen werden, die die Annahme eines atypischen Sachverhaltes, den der Gesetzgeber nicht in seine Überlegungen einbeziehen konnte, stützen. Eine abweichende Beurteilung ist nur zulässig, wenn besondere Umstände dies rechtfertigen. </w:t>
      </w:r>
    </w:p>
    <w:p>
      <w:pPr>
        <w:pStyle w:val="GesAbsatz"/>
      </w:pPr>
      <w:r>
        <w:t>Für § 8a Absätze 1 und 2 gilt: Bei einer Verurteilung aufgrund mehrerer Straftaten ist auf die Summe der Einzelstrafen für die sprengstoffrechtlich relevanten Straftaten abzustellen; das Strafmaß für Verurteilungen, die nicht sprengstoffrechtlich relevant sind, bleibt außer acht.</w:t>
      </w:r>
    </w:p>
    <w:p>
      <w:pPr>
        <w:pStyle w:val="GesAbsatz"/>
      </w:pPr>
      <w:r>
        <w:t>In § 8a Abs. 2 Nummer 5 sind auch Strafverfahren ohne Verurteilung und Ordnungswidrigkeiten zu berücksichtigen. Die Fünf-Jahres-Frist des § 8a Abs. 2 Nr. 1 gilt hier nicht. „Gröblich“ meint eine schuldhafte (vorsätzliche oder fahrlässige), nach objektivem Gewicht und Vorwerfbarkeit schwerwiegende, womöglich mit Nachdruck begangene Zuwiderhandlung.</w:t>
      </w:r>
    </w:p>
    <w:p>
      <w:pPr>
        <w:pStyle w:val="GesAbsatz"/>
      </w:pPr>
      <w:r>
        <w:t>Die Anfrage der Erlaubnisbehörde bei der Polizei nach § 8a Abs. 5 Satz 1 Nr. 3 und § 8b Abs. 1 Satz 4 sollte in der Regel keine eigenständigen polizeilichen Ermittlungen hinsichtlich Tatsachen, die gegen die Zuverlässigkeit oder persönliche Eignung sprechen, im persönlichen oder nachbarlichen Umfeld des Antragstellers auslösen. Das SprengG stellt auf die Abfrage vorhandener Erkenntnisse ab und eröffnet damit keine eigenständigen Befugnisse zur Durchführung von Ermittlungshandlungen.</w:t>
      </w:r>
    </w:p>
    <w:p>
      <w:pPr>
        <w:pStyle w:val="GesAbsatz"/>
      </w:pPr>
      <w:r>
        <w:t xml:space="preserve">Bei der Prüfung der Zuverlässigkeit ist die für den Wohnsitz zuständige Polizeidienststelle auch darüber zu hören, ob gegen diese Personen Ermittlungsverfahren wegen einer Straftat anhängig sind. </w:t>
      </w:r>
    </w:p>
    <w:p>
      <w:pPr>
        <w:pStyle w:val="GesAbsatz"/>
      </w:pPr>
      <w:r>
        <w:t>Hat der Antragsteller mehrere Wohnsitze, so ist für jeden Wohnsitz die zuständige Polizeidienststelle zu hören. Ist die zu überprüfende Person weniger als fünf Jahre in der Gemeinde wohnhaft, so sollen auch die für ihre früheren Wohnsitze zuständigen örtlichen Polizeidienststellen gehört werden.</w:t>
      </w:r>
    </w:p>
    <w:p>
      <w:pPr>
        <w:pStyle w:val="GesAbsatz"/>
      </w:pPr>
      <w:r>
        <w:t xml:space="preserve">Bei der Prüfung der Zuverlässigkeit von Ausländern darf die Bescheinigung nach § 8a Abs. 5 Satz 2 im Regelfall nicht älter als drei Monate sein. </w:t>
      </w:r>
    </w:p>
    <w:p>
      <w:pPr>
        <w:pStyle w:val="GesAbsatz"/>
      </w:pPr>
      <w:r>
        <w:t>2.1.2 Prüfung der persönlichen Eignung nach § 8b SprengG</w:t>
      </w:r>
    </w:p>
    <w:p>
      <w:pPr>
        <w:pStyle w:val="GesAbsatz"/>
      </w:pPr>
      <w:r>
        <w:t>Zur persönlichen Eignung gehören insbesondere eine ausreichende Seh- und Hörfähigkeit. Hinsichtlich der beabsichtigten Tätigkeit können z.B. Farbtüchtigkeit, die Gebrauchsfähigkeit der Hände (ggf. unter Verwendung von Hilfsgeräten), ausreichende Beweglichkeit im Gelände oder schwere Sprachfehler von Bedeutung sein.</w:t>
      </w:r>
    </w:p>
    <w:p>
      <w:pPr>
        <w:pStyle w:val="GesAbsatz"/>
      </w:pPr>
      <w:r>
        <w:t>Ein Mangel an persönlicher Eignung kann sich auch daraus ergeben, dass die für den Umgang mit explosionsgefährlichen Stoffen erforderliche Kenntnis der deutschen Sprache in Wort und Schrift fehlt und dieser Mangel im Einzelfall nicht durch Hilfspersonen, z.B. den Betriebsleiter, ausgeglichen wird; dieser Gesichtspunkt gilt in erster Linie bei Erlaubnissen für einen dauerhaften Umgang mit explosionsgefährlichen Stoffen in Deutschland, nicht jedoch etwa bei Fällen vorübergehenden Aufenthalts.</w:t>
      </w:r>
    </w:p>
    <w:p>
      <w:pPr>
        <w:pStyle w:val="GesAbsatz"/>
      </w:pPr>
      <w:r>
        <w:t>Eine persönliche Vorstellung des Antragstellers bei der Behörde zur Überprüfung der körperlichen Eignung, ist ohne konkrete Anhaltspunkte nicht erforderlich. In Zweifelsfällen ist dem Antragsteller aufzugeben, die körperliche Eignung durch eine Bescheinigung (ärztliches Zeugnis) nachzuweisen.</w:t>
      </w:r>
    </w:p>
    <w:p>
      <w:pPr>
        <w:pStyle w:val="GesAbsatz"/>
      </w:pPr>
      <w:r>
        <w:lastRenderedPageBreak/>
        <w:t>Ein amts- oder fachärztliches oder fachpsychologisches Gutachten ist vorzulegen, wenn entweder Tatsachen bekannt sind, die Bedenken gegen die persönliche Eignung begründen (z.B. amtliche Feststellung einer Blutalkoholkonzentration von 1,6 ‰ oder wiederholt auch von weniger als 1,6 ‰ im Zusammenhang mit einer Straftat), oder wenn begründete Zweifel an beigebrachten Bescheinigungen bestehen.</w:t>
      </w:r>
    </w:p>
    <w:p>
      <w:pPr>
        <w:pStyle w:val="GesAbsatz"/>
        <w:rPr>
          <w:b/>
        </w:rPr>
      </w:pPr>
      <w:r>
        <w:rPr>
          <w:b/>
        </w:rPr>
        <w:t>2.2 Bedürfnisprüfung nach § 27 SprengG</w:t>
      </w:r>
    </w:p>
    <w:p>
      <w:pPr>
        <w:pStyle w:val="GesAbsatz"/>
      </w:pPr>
      <w:r>
        <w:t>Im nicht gewerblichen (privaten) Bereich ist ein Bedürfnis nach § 27 Abs. 3 Nr. 2 SprengG nachzuweisen. Dieses liegt vor, wenn der Antragsteller ein begründetes persönliches Interesse am Umgang (beabsichtigte Tätigkeit) mit explosionsgefährlichen Stoffen nachweist.</w:t>
      </w:r>
    </w:p>
    <w:p>
      <w:pPr>
        <w:pStyle w:val="GesAbsatz"/>
      </w:pPr>
      <w:r>
        <w:t>In Betracht kommen z.B.</w:t>
      </w:r>
    </w:p>
    <w:p>
      <w:pPr>
        <w:pStyle w:val="GesAbsatz"/>
      </w:pPr>
      <w:r>
        <w:t>-</w:t>
      </w:r>
      <w:r>
        <w:tab/>
        <w:t xml:space="preserve">die Verwendung von Treibladungspulver zum Laden und Wiederladen von Patronenhülsen sowie </w:t>
      </w:r>
    </w:p>
    <w:p>
      <w:pPr>
        <w:pStyle w:val="GesAbsatz"/>
        <w:ind w:left="426" w:hanging="426"/>
      </w:pPr>
      <w:r>
        <w:t>-</w:t>
      </w:r>
      <w:r>
        <w:tab/>
        <w:t>die Verwendung von Schwarzpulver zum Vorderladerschießen, wenn die für die Waffen erforderlichen Erlaubnisse vorliegen oder</w:t>
      </w:r>
    </w:p>
    <w:p>
      <w:pPr>
        <w:pStyle w:val="GesAbsatz"/>
        <w:ind w:left="426" w:hanging="426"/>
      </w:pPr>
      <w:r>
        <w:t>-</w:t>
      </w:r>
      <w:r>
        <w:tab/>
        <w:t>die Verwendung von Schwarzpulver zum Böllerschießen, wenn eine gültige Beschussbescheinigung für den Böller vorliegt.</w:t>
      </w:r>
    </w:p>
    <w:p>
      <w:pPr>
        <w:pStyle w:val="GesAbsatz"/>
      </w:pPr>
      <w:r>
        <w:t>Ein Bedürfnis ist anzuerkennen für das Verwenden, Aufbewahren, Verbringen, Vernichten und den Erwerb von</w:t>
      </w:r>
    </w:p>
    <w:p>
      <w:pPr>
        <w:pStyle w:val="GesAbsatz"/>
      </w:pPr>
      <w:r>
        <w:t>-</w:t>
      </w:r>
      <w:r>
        <w:tab/>
        <w:t>Treibladungspulver zum nichtgewerblichen Laden und Wiederladen von Patronenhülsen bei</w:t>
      </w:r>
    </w:p>
    <w:p>
      <w:pPr>
        <w:pStyle w:val="GesAbsatz"/>
      </w:pPr>
      <w:r>
        <w:t>-</w:t>
      </w:r>
      <w:r>
        <w:tab/>
        <w:t>Antragstellern mit einer Berechtigung zum Munitionserwerb,</w:t>
      </w:r>
    </w:p>
    <w:p>
      <w:pPr>
        <w:pStyle w:val="GesAbsatz"/>
      </w:pPr>
      <w:r>
        <w:t>-</w:t>
      </w:r>
      <w:r>
        <w:tab/>
        <w:t>Inhabern eines gültigen Jahresjagdscheines,</w:t>
      </w:r>
    </w:p>
    <w:p>
      <w:pPr>
        <w:pStyle w:val="GesAbsatz"/>
        <w:ind w:left="426" w:hanging="426"/>
      </w:pPr>
      <w:r>
        <w:t>-</w:t>
      </w:r>
      <w:r>
        <w:tab/>
        <w:t xml:space="preserve">Schwarzpulver zum Vorderladerschießen bei Mitgliedern einer schießsportlichen Vereinigung, denen die Vereinigung bescheinigt, dass sie am Übungsschießen des Vereins regelmäßig in den letzten sechs Monaten teilgenommen haben; </w:t>
      </w:r>
    </w:p>
    <w:p>
      <w:pPr>
        <w:pStyle w:val="GesAbsatz"/>
      </w:pPr>
      <w:r>
        <w:t>-</w:t>
      </w:r>
      <w:r>
        <w:tab/>
        <w:t xml:space="preserve">Schwarzpulver für das Böllerschießen zur Pflege des Brauchtums. </w:t>
      </w:r>
    </w:p>
    <w:p>
      <w:pPr>
        <w:pStyle w:val="GesAbsatz"/>
      </w:pPr>
      <w:r>
        <w:t>Das Bedürfnis ist bei jeder Verlängerung der Geltungsdauer der Erlaubnis erneut zu prüfen.</w:t>
      </w:r>
    </w:p>
    <w:p>
      <w:pPr>
        <w:pStyle w:val="GesAbsatz"/>
        <w:rPr>
          <w:b/>
        </w:rPr>
      </w:pPr>
      <w:r>
        <w:rPr>
          <w:b/>
        </w:rPr>
        <w:t>2.3 Weitere Bedingungen für die Erteilung einer Erlaubnis nach § 7 oder § 27 SprengG</w:t>
      </w:r>
    </w:p>
    <w:p>
      <w:pPr>
        <w:pStyle w:val="GesAbsatz"/>
      </w:pPr>
      <w:r>
        <w:t>Sofern der Antrag die Aufbewahrung (auch im Bereich kleiner Mengen) umfasst, ist in der Regel eine Ortsbesichtigung vorzunehmen. Hierbei ist insbesondere zu prüfen, ob die explosionsgefährlichen Stoffe sicher aufbewahrt werden können und ein Zugriff Unbefugter verhindert werden kann.</w:t>
      </w:r>
    </w:p>
    <w:p>
      <w:pPr>
        <w:pStyle w:val="GesAbsatz"/>
      </w:pPr>
      <w:r>
        <w:t>Wird eine Erlaubnis zum Durchführen von Sprengarbeiten, Abbrennen von Feuerwerken oder Erzielung von Effekten (Theater/Film oder Fernsehen) beantragt, ist der Abschluss einer angemessenen Haftpflichtversicherung nachzuweisen. Als angemessen gilt eine Versicherung über mindestens 1.000.000 € für Personenschäden, 500.000 € für Sachschäden und 100.000 € für Vermögensschäden. Das Fortbestehen der Haftpflichtversicherung ist in Abständen von höchstens fünf Jahren zu überprüfen.</w:t>
      </w:r>
    </w:p>
    <w:p>
      <w:pPr>
        <w:pStyle w:val="GesAbsatz"/>
        <w:rPr>
          <w:b/>
        </w:rPr>
      </w:pPr>
      <w:r>
        <w:rPr>
          <w:b/>
        </w:rPr>
        <w:t>2.4 Verantwortliche Personen im gewerblichen Bereich nach § 19 SprengG</w:t>
      </w:r>
    </w:p>
    <w:p>
      <w:pPr>
        <w:pStyle w:val="GesAbsatz"/>
      </w:pPr>
      <w:r>
        <w:t>Der Kreis der verantwortlichen Personen ist in § 19 SprengG der Funktion nach abschließend bestimmt.</w:t>
      </w:r>
    </w:p>
    <w:p>
      <w:pPr>
        <w:pStyle w:val="GesAbsatz"/>
      </w:pPr>
      <w:r>
        <w:t>Ob verantwortliche Personen in genügender Anzahl bestellt sind (§ 21 Abs. 1 SprengG), beurteilt sich unter anderem nach der Art und Größe des Betriebes, der angewandten Herstellungs- oder Verwendungstechnik und der Organisation des Betriebes.</w:t>
      </w:r>
    </w:p>
    <w:p>
      <w:pPr>
        <w:pStyle w:val="GesAbsatz"/>
      </w:pPr>
      <w:r>
        <w:t xml:space="preserve">Die Bezirksregierung soll auf eine schriftliche Bestellung hinwirken, damit bei mehreren verantwortlichen Personen deren Verantwortungsbereiche und Entscheidungsbefugnisse eindeutig zugeordnet werden können. </w:t>
      </w:r>
    </w:p>
    <w:p>
      <w:pPr>
        <w:pStyle w:val="GesAbsatz"/>
      </w:pPr>
      <w:r>
        <w:t>Bei einer Vernachlässigung der gehörigen Aufsicht über die Tätigkeiten der bestellten Personen ist die Einleitung einer Bußgeldverfahrens, auch unter Beachtung der §§ 9 und 130 des Gesetzes über Ordnungswidrigkeiten, zu prüfen.</w:t>
      </w:r>
    </w:p>
    <w:p>
      <w:pPr>
        <w:pStyle w:val="GesAbsatz"/>
        <w:rPr>
          <w:b/>
        </w:rPr>
      </w:pPr>
      <w:r>
        <w:rPr>
          <w:b/>
        </w:rPr>
        <w:t>2.5 Abhandenkommen der Erlaubnis und des Befähigungsscheines, Folgen des Erlöschens nach § 35 SprengG</w:t>
      </w:r>
    </w:p>
    <w:p>
      <w:pPr>
        <w:pStyle w:val="GesAbsatz"/>
      </w:pPr>
      <w:r>
        <w:t>Eine in Verlust geratene Erlaubnis oder eine Ausfertigung derselben oder ein in Verlust geratener Befähigungsschein sollen nur dann nicht für ungültig erklärt werden (§ 35 Abs. 2 Satz 1 SprengG), wenn mit Sicherheit auszuschließen ist, dass die Urkunden in den Besitz Unberechtigter gelangt sind. Auf die Verpflichtung, die Erklärung der Ungültigkeit im Bundesanzeiger bekannt zu machen, wird hingewiesen (§ 35 Abs. 2 Satz 2 SprengG). Die Sätze 1 und 2 gelten nicht für durch Fristablauf erloschene Erlaubnisse nach § 27 SprengG sowie Befähigungsscheine.</w:t>
      </w:r>
    </w:p>
    <w:p>
      <w:pPr>
        <w:pStyle w:val="GesAbsatz"/>
      </w:pPr>
      <w:r>
        <w:lastRenderedPageBreak/>
        <w:t>Eine Rückforderung erloschener Erlaubnisse nach § 27 SprengG oder Befähigungsscheine aufgrund § 52 VwVfG NRW ist in der Regel entbehrlich.</w:t>
      </w:r>
    </w:p>
    <w:p>
      <w:pPr>
        <w:pStyle w:val="berschrift2"/>
        <w:jc w:val="left"/>
      </w:pPr>
      <w:bookmarkStart w:id="4" w:name="_Toc392756840"/>
      <w:r>
        <w:t>3 Anzeigeverfahren</w:t>
      </w:r>
      <w:bookmarkEnd w:id="4"/>
    </w:p>
    <w:p>
      <w:pPr>
        <w:pStyle w:val="GesAbsatz"/>
        <w:rPr>
          <w:b/>
        </w:rPr>
      </w:pPr>
      <w:r>
        <w:rPr>
          <w:b/>
        </w:rPr>
        <w:t>3.1 Abbrennen von Feuerwerken nach § 23 Abs. 3 der 1. SprengV</w:t>
      </w:r>
    </w:p>
    <w:p>
      <w:pPr>
        <w:pStyle w:val="GesAbsatz"/>
      </w:pPr>
      <w:r>
        <w:t>Durch die Anzeige soll den Behörden die Gelegenheit gegeben werden zu prüfen, ob sich durch das Abbrennen von pyrotechnischen Gegenständen für die Beschäftigten und Dritte Gefahren für Leben, Gesundheit und Sachgüter ergeben können. Hierzu hat der Anzeigende die in § 23 Abs. 4 genannten Angaben zu machen.</w:t>
      </w:r>
    </w:p>
    <w:p>
      <w:pPr>
        <w:pStyle w:val="GesAbsatz"/>
      </w:pPr>
      <w:r>
        <w:t>Die örtlich Ordnungsbehörde soll darauf hinwirken, dass für die Anzeige zum Abbrennen pyrotechnischer Gegenstände das Muster gemäß Anlage 1 verwendet wird.</w:t>
      </w:r>
    </w:p>
    <w:p>
      <w:pPr>
        <w:pStyle w:val="GesAbsatz"/>
      </w:pPr>
      <w:r>
        <w:t>Die örtliche Ordnungsbehörde prüft nach Eingang der Anzeige, ob sie termingerecht und vollständig erfolgte und plausibel ist. Sie bestätigt dem Einsender die ordnungsgemäße Anzeige.</w:t>
      </w:r>
    </w:p>
    <w:p>
      <w:pPr>
        <w:pStyle w:val="GesAbsatz"/>
      </w:pPr>
      <w:r>
        <w:t>Sie übersendet nach pflichtgemäßem Ermessen eine Durchschrift der eingegangenen Anzeige an zu beteiligende Träger öffentlicher Belange (z.B. Luftaufsicht, Polizei, Brandschutzdienststelle, Straßenverkehrsbehörde). Die Bezirksregierungen werden lediglich bei Anzeigen über das Abrennen von Feuerwerken der Kategorien 3 und 4 beteiligt.</w:t>
      </w:r>
    </w:p>
    <w:p>
      <w:pPr>
        <w:pStyle w:val="GesAbsatz"/>
      </w:pPr>
      <w:r>
        <w:t>Die Bezirksregierung prüft unter anderem, ob zu Art und Umfang des beabsichtigten Feuerwerks die in der Anzeige angegebenen Sicherungsmaßnahmen und  Schutzabstände ausreichen.</w:t>
      </w:r>
    </w:p>
    <w:p>
      <w:pPr>
        <w:pStyle w:val="GesAbsatz"/>
      </w:pPr>
      <w:r>
        <w:t>Wird von einer der beteiligten Stellen eine Ortsbesichtigung für erforderlich gehalten, lädt die örtliche Ordnungsbehörde dazu ein. Die für das Feuerwerk verantwortliche Person sollte in der Regel an der Ortsbesichtigung teilnehmen.</w:t>
      </w:r>
    </w:p>
    <w:p>
      <w:pPr>
        <w:pStyle w:val="GesAbsatz"/>
      </w:pPr>
      <w:r>
        <w:t>Die Bezirksregierung und die anderen beteiligten Träger öffentlicher Belange teilen der Ordnungsbehörde das Ergebnis ihrer Prüfung mit. Sofern sich im Einzelfall Bedenken ergeben, haben sich die Behörden über das weitere Vorgehen abzustimmen.</w:t>
      </w:r>
    </w:p>
    <w:p>
      <w:pPr>
        <w:pStyle w:val="GesAbsatz"/>
        <w:rPr>
          <w:b/>
        </w:rPr>
      </w:pPr>
      <w:r>
        <w:rPr>
          <w:b/>
        </w:rPr>
        <w:t>3.2 Verwendung pyrotechnischer Effekte im Sinne von § 23 Abs. 7 der 1. SprengV</w:t>
      </w:r>
    </w:p>
    <w:p>
      <w:pPr>
        <w:pStyle w:val="GesAbsatz"/>
      </w:pPr>
      <w:r>
        <w:t xml:space="preserve">Gemäß § 23 Abs. 7 der 1. SprengV besteht bei der Verwendung von pyrotechnischen Effekten auf Tourneen in Anwesenheit von Besuchern, die Notwendigkeit einer Anzeige. In diesen Fällen ist vielfach auch der § 23 Abs. 6 relevant. In diesem ist geregelt, dass der Vorführung von Effekten in Theatern und vergleichbaren Einrichtungen sowie in Film- und Fernsehproduktionsstätten eine Erprobung vorausgehen muss. </w:t>
      </w:r>
    </w:p>
    <w:p>
      <w:pPr>
        <w:pStyle w:val="GesAbsatz"/>
      </w:pPr>
      <w:r>
        <w:t xml:space="preserve">Theater sind bauliche Einrichtungen mit Bühnen, Szenen- und Spielflächen. Vergleichbare Einrichtungen sind z.B. Szenen- und Spielflächen in Mehrzweckhallen, Schulen, Variete´s, Kabarette, Bars, Diskotheken. </w:t>
      </w:r>
    </w:p>
    <w:p>
      <w:pPr>
        <w:pStyle w:val="GesAbsatz"/>
      </w:pPr>
      <w:r>
        <w:t>Film- und Fernsehproduktionsstätten sind Studios, Aufnahme- und Szenenflächen; bei Außenaufnahmen i.d.R. ohne Anwesenheit von Zuschauern.</w:t>
      </w:r>
    </w:p>
    <w:p>
      <w:pPr>
        <w:pStyle w:val="GesAbsatz"/>
      </w:pPr>
      <w:r>
        <w:t>Auf die Genehmigungspflicht für die Erprobung und die Vorführung nach § 23 Abs. 6 der 1. SprengV wird hingewiesen.</w:t>
      </w:r>
    </w:p>
    <w:p>
      <w:pPr>
        <w:pStyle w:val="GesAbsatz"/>
      </w:pPr>
      <w:r>
        <w:t xml:space="preserve">Die Erprobung unter den Bedingungen der beabsichtigten Verwendung ist durch die für den Brandschutz zuständige Stelle zu genehmigen und soll nachweisen, dass das Vorführen der Effekte unbedenklich ist und die Mitwirkenden, Besucher und Gebäude vor Einwirkungen durch Brände und Explosionen geschützt sind. </w:t>
      </w:r>
    </w:p>
    <w:p>
      <w:pPr>
        <w:pStyle w:val="GesAbsatz"/>
      </w:pPr>
      <w:r>
        <w:t>Soll der Effekt an demselben Ort unter gleichen sicherheitstechnischen Bedingungen wiederholt vorgeführt werden (z.B. für eine Spielzeit/Saison), so bedarf es für die weiteren Vorführungen keiner erneuten Erprobung und somit keiner erneuten Genehmigung durch die Brandschutzdienstelle.</w:t>
      </w:r>
    </w:p>
    <w:p>
      <w:pPr>
        <w:pStyle w:val="GesAbsatz"/>
      </w:pPr>
      <w:r>
        <w:t>Das Vorführen in Anwesenheit von Mitwirkenden und Besuchern ist durch die örtliche Ordnungsbehörde zu genehmigen. Die Anforderungen an Versammlungsstätten nach baurechtlichen Vorschriften sind zu berücksichtigen.</w:t>
      </w:r>
    </w:p>
    <w:p>
      <w:pPr>
        <w:pStyle w:val="GesAbsatz"/>
      </w:pPr>
      <w:r>
        <w:t>Durchschriften der eingehenden Anzeigen nach § 23 Abs. 7 der 1.SprengV und der erteilten Genehmigungen der örtlichen Ordnungsbehörde sind der Bezirksregierung zur Information zu übersenden.</w:t>
      </w:r>
    </w:p>
    <w:p>
      <w:pPr>
        <w:pStyle w:val="GesAbsatz"/>
        <w:rPr>
          <w:b/>
        </w:rPr>
      </w:pPr>
      <w:r>
        <w:rPr>
          <w:b/>
        </w:rPr>
        <w:t>3.3 Durchführung von Sprengarbeiten nach § 1 der 3. SprengV</w:t>
      </w:r>
    </w:p>
    <w:p>
      <w:pPr>
        <w:pStyle w:val="GesAbsatz"/>
      </w:pPr>
      <w:r>
        <w:t>Der Zweck der Anzeige besteht darin, den Aufsichtsbehörden zu ermöglichen, sich darüber zu vergewissern, dass sich aus der Durchführung von Sprengungen keine Gefahren für Leben und Gesundheit Beschäftigter und Dritter ergeben und Sachgüter geschützt sind.</w:t>
      </w:r>
    </w:p>
    <w:p>
      <w:pPr>
        <w:pStyle w:val="GesAbsatz"/>
      </w:pPr>
      <w:r>
        <w:t xml:space="preserve">Bei gleichartigen, sich wiederholenden Sprengarbeiten (z.B. Sprengungen zur Fertigstellung eines bestimmten Bauabschnittes oder zur Reinigung von Kesselanlagen) können mehrere Sprengungen in einer Sprenganzeige zusammengefasst werden. </w:t>
      </w:r>
    </w:p>
    <w:p>
      <w:pPr>
        <w:pStyle w:val="GesAbsatz"/>
      </w:pPr>
      <w:r>
        <w:lastRenderedPageBreak/>
        <w:t>Die örtliche Ordnungsbehörde prüft nach Eingang der Anzeige, ob sie termingerecht und vollständig erfolgt ist. Sie bestätigt dem Einsender die ordnungsgemäße Anzeige.</w:t>
      </w:r>
    </w:p>
    <w:p>
      <w:pPr>
        <w:pStyle w:val="GesAbsatz"/>
      </w:pPr>
      <w:r>
        <w:t>Sie übersendet eine Durchschrift der eingegangenen Anzeige an die Bezirksregierung und informiert nach pflichtgemäßem Ermessen andere zu beteiligenden Träger öffentlicher Belange (z.B. Luftaufsicht, Polizei, Brandschutzdienststelle, Straßenverkehrsbehörde) und sonstige Stellen (z.B. Verkehrsbetriebe, Energieversorger).</w:t>
      </w:r>
    </w:p>
    <w:p>
      <w:pPr>
        <w:pStyle w:val="GesAbsatz"/>
      </w:pPr>
      <w:r>
        <w:t>Die Bezirksregierung prüft unter anderem, ob unter Berücksichtigung von Art und Umfang der beabsichtigten Sprengarbeiten die vorgesehenen Sicherheitsmaßnahmen, insbesondere Maßnahmen zur Verhinderung von Steinflug, ausreichen. Ist im Einzelfall eine abschließende Beurteilung nicht möglich, sind Gutachten von Sprengsachverständigen und bei Abbruchsprengungen ggf. von Sachverständigen zur Baustatik einzufordern.</w:t>
      </w:r>
    </w:p>
    <w:p>
      <w:pPr>
        <w:pStyle w:val="GesAbsatz"/>
      </w:pPr>
      <w:r>
        <w:t>Wird von einer der Beteiligten eine Ortsbesichtigung für erforderlich gehalten, lädt die örtliche Ordnungsbehörde dazu ein. Die für die Sprengarbeiten verantwortliche Person hat an der Ortsbesichtigung teilzunehmen.</w:t>
      </w:r>
    </w:p>
    <w:p>
      <w:pPr>
        <w:pStyle w:val="GesAbsatz"/>
      </w:pPr>
      <w:r>
        <w:t>Die Bezirksregierung, die beteiligten Träger öffentlicher Belange sowie die sonstigen Stellen teilen der Ordnungsbehörde das Ergebnis ihrer Prüfung mit.</w:t>
      </w:r>
    </w:p>
    <w:p>
      <w:pPr>
        <w:pStyle w:val="berschrift2"/>
        <w:jc w:val="left"/>
      </w:pPr>
      <w:bookmarkStart w:id="5" w:name="_Toc392756841"/>
      <w:r>
        <w:t>4 Lagergenehmigung nach § 17 SprengG</w:t>
      </w:r>
      <w:bookmarkEnd w:id="5"/>
    </w:p>
    <w:p>
      <w:pPr>
        <w:pStyle w:val="GesAbsatz"/>
      </w:pPr>
      <w:r>
        <w:t xml:space="preserve">Die Lagergenehmigung ist anlagenbezogen. Sie ist notwendig für die Errichtung (Bau und Einrichtung) sowie für den Betrieb (Betriebsweise einschließlich Unterhaltung) eines Lagers. </w:t>
      </w:r>
    </w:p>
    <w:p>
      <w:pPr>
        <w:pStyle w:val="GesAbsatz"/>
      </w:pPr>
      <w:r>
        <w:t>Die Bezirksregierung prüft den Antrag auf Vollständigkeit. Zum Antrag zählen insbesondere Übersichtsplan, Lageplan, Bauzeichnungen, Betriebsbeschreibung und ggf. eine Kopie des Bauartzulassungsbescheides in einer ausreichenden Anzahl an Ausfertigungen. Ist in Einzelfällen eine abschließende Beurteilung der Genehmigungsfähigkeit nicht möglich, ist ein Gutachten eines Sachverständigen einzufordern.</w:t>
      </w:r>
    </w:p>
    <w:p>
      <w:pPr>
        <w:pStyle w:val="GesAbsatz"/>
      </w:pPr>
      <w:r>
        <w:t>Die Bezirksregierung hört die Behörden und Stellen, deren Belange berührt sein können. Eine Beteiligung der zuständigen Bauordnungsbehörde und Brandschutzdienststelle ist in jedem Fall erforderlich.</w:t>
      </w:r>
    </w:p>
    <w:p>
      <w:pPr>
        <w:pStyle w:val="GesAbsatz"/>
      </w:pPr>
      <w:r>
        <w:t>Wesentlich für die Erteilung der Genehmigung ist neben der Beschaffenheit auch der Standort des Lagers. Soweit notwendig veranlasst die Bezirksregierung eine Ortsbesichtigung unter Einbeziehung der beteiligten Behörden und Stellen.</w:t>
      </w:r>
    </w:p>
    <w:p>
      <w:pPr>
        <w:pStyle w:val="berschrift2"/>
        <w:jc w:val="left"/>
      </w:pPr>
      <w:bookmarkStart w:id="6" w:name="_Toc392756842"/>
      <w:r>
        <w:t>5 Allgemeine Überwachung</w:t>
      </w:r>
      <w:bookmarkEnd w:id="6"/>
    </w:p>
    <w:p>
      <w:pPr>
        <w:pStyle w:val="GesAbsatz"/>
      </w:pPr>
      <w:r>
        <w:t>Die Bezirksregierungen und die kommunalen Ordnungsbehörden überwachen im Rahmen ihrer Zuständigkeit die Einhaltung des Sprengstoffgesetzes, der auf Grund dieses Gesetzes erlassenen Rechtsverordnungen und der sicherheitstechnischen Regelwerke.</w:t>
      </w:r>
    </w:p>
    <w:p>
      <w:pPr>
        <w:pStyle w:val="GesAbsatz"/>
      </w:pPr>
      <w:r>
        <w:t>Dies gilt insbesondere für die Überwachung von Sprengarbeiten, dem Abbrennen von Feuerwerken, der Erzielung von Effekten (Theater/Film und Fernsehen) und der Aufbewahrung von explosionsgefährlichen Stoffen sowohl im gewerblichen als auch im nicht gewerblichen (privaten) Bereich.</w:t>
      </w:r>
    </w:p>
    <w:p>
      <w:pPr>
        <w:pStyle w:val="GesAbsatz"/>
      </w:pPr>
      <w:r>
        <w:t>Das Verzeichnis nach § 16 SprengG sowie die Einhaltung der Vorschriften über die Aufbewahrung von explosionsgefährlichen Stoffen (insbesondere zu Lagergruppenzuordnung, Diebstahlsicherheit, Höchstmengen, Schutz- und Sicherheitsabständen) sollen von den Bezirksregierungen in angemessenen Zeitabständen, i.d.R. einmal jährlich ohne vorherige Ankündigung geprüft werden. Die Prüfung ist im Verzeichnis unter Angabe des Datums zu vermerken. Wesentliche Beanstandungen sind in den Vermerk aufzunehmen.</w:t>
      </w:r>
    </w:p>
    <w:p>
      <w:pPr>
        <w:pStyle w:val="GesAbsatz"/>
      </w:pPr>
      <w:r>
        <w:t>Es ist u.a. festzustellen, ob das Gewerbe nicht oder nicht mehr ausgeübt wird (Erlöschen der Erlaubnis).</w:t>
      </w:r>
    </w:p>
    <w:p>
      <w:pPr>
        <w:pStyle w:val="GesAbsatz"/>
      </w:pPr>
      <w:r>
        <w:t>Die Kreisordnungsbehörden haben im privaten Bereich in angemessenen Zeitabständen, i.d.R. alle fünf Jahre, zu überprüfen, ob die explosionsgefährlichen Stoffe sicher und vor unbefugtem Zugriff geschützt aufbewahrt werden. Hierbei gelten die Befugnisse nach § 31 Abs. 2 SprengG.</w:t>
      </w:r>
    </w:p>
    <w:p>
      <w:pPr>
        <w:pStyle w:val="GesAbsatz"/>
      </w:pPr>
      <w:r>
        <w:t>Die Bezirksregierung überwacht die Einhaltung der Vorschriften über den Vertrieb, das Überlassen, die Aufbewahrung und die Verwendung pyrotechnischer Gegenstände insbesondere am Jahresende. Hierbei ist vor allem auf Verstöße gegen § 22 Abs. 3 SprengG, § 21 der 1. SprengV sowie die 2. SprengV zu achten. Im Rahmen dieser Marktüberwachung ist auch die ordnungsgemäße Kennzeichnung von pyrotechnischen Gegenständen zu prüfen.</w:t>
      </w:r>
    </w:p>
    <w:p>
      <w:pPr>
        <w:pStyle w:val="GesAbsatz"/>
      </w:pPr>
      <w:r>
        <w:t>Die örtliche Ordnungsbehörde hat in diesem Zusammenhang die Einhaltung der §§  22 Abs. 1 und  23 Absätze 1 und 2 der 1. SprengV zu überwachen.</w:t>
      </w:r>
    </w:p>
    <w:p>
      <w:pPr>
        <w:pStyle w:val="GesAbsatz"/>
      </w:pPr>
      <w:r>
        <w:t>Wird festgestellt, dass gegen die Inhalte des § 5 SprengG oder des § 4 der 2. SprengV verstoßen wird, ist eine Anordnung nach § 32 SprengG zu treffen. Besteht der Verdacht, dass explosionsgefährliche Stoffe ohne Konformitätsnachweis in Verkehr gebracht wurden, ist das Ministerium zu informieren.</w:t>
      </w:r>
    </w:p>
    <w:p>
      <w:pPr>
        <w:pStyle w:val="GesAbsatz"/>
      </w:pPr>
      <w:r>
        <w:lastRenderedPageBreak/>
        <w:t>Bei Verstößen einer verantwortlichen Person nach § 19 SprengG gegen die ihr nach sprengstoffrechtlichen Bestimmungen obliegenden Pflichten sowie bei Straftaten, die mit den beim Umgang oder Verkehr mit explosionsgefährlichen Stoffen ausgeübten Tätigkeiten zusammenhängen, ist durch entsprechende Auflagen oder Anordnungen eine Fortdauer oder Wiederholung zu verhindern. Auf die Verpflichtung bei festgestellten Straftaten die Staatsanwaltschaft einzuschalten, wird hingewiesen.</w:t>
      </w:r>
    </w:p>
    <w:p>
      <w:pPr>
        <w:pStyle w:val="GesAbsatz"/>
      </w:pPr>
      <w:r>
        <w:t>Werden bei der Überwachung Tatsachen bekannt, die zu einer Änderung, Rücknahme oder dem Widerruf einer Erlaubnis, eines Befähigungsscheines oder einer Genehmigung führen können, sind diese der für die Erteilung bzw. den Widerruf des Verwaltungsaktes zuständigen Behörde mitzuteilen.</w:t>
      </w:r>
    </w:p>
    <w:p>
      <w:pPr>
        <w:pStyle w:val="berschrift2"/>
        <w:jc w:val="left"/>
      </w:pPr>
      <w:bookmarkStart w:id="7" w:name="_Toc392756843"/>
      <w:r>
        <w:t>6 Anordnungen nach § 32 SprengG</w:t>
      </w:r>
      <w:bookmarkEnd w:id="7"/>
    </w:p>
    <w:p>
      <w:pPr>
        <w:pStyle w:val="GesAbsatz"/>
      </w:pPr>
      <w:r>
        <w:t>Adressat einer Anordnung können sowohl der Erlaubnis- oder Betriebsinhaber (§ 19 Abs. 1 Nr. 1) als auch eine verantwortliche Person nach § 19 Abs. 1 Nr. 2 und 3 sowie § 19 Abs. 2 SprengG sein.</w:t>
      </w:r>
    </w:p>
    <w:p>
      <w:pPr>
        <w:pStyle w:val="GesAbsatz"/>
      </w:pPr>
      <w:r>
        <w:t>Wenn durch Aufbewahrung explosionsgefährlicher Stoffe eine erhebliche Gefährdung Beschäftigter oder Dritter zu besorgen ist, z.B. durch wesentliche Überschreitung der zulässigen Höchstmenge oder durch mangelhafte bzw. beschädigte Verpackungen in großer Zahl, kann in besonders gelagerten Fällen die Sicherstellung der explosionsgefährlichen Stoffe als geeignetes Mittel zur Gefahrenabwehr geboten sein. Die Anordnung ist auf § 32 Abs. 1 SprengG zu stützen. Entsprechend dem Gebot der Verhältnismäßigkeit kommt eine solche Anordnung aber nur in Betracht, wenn die Gefährdung mit anderen Mittel nicht abgewendet werden kann. Schon aus diesem Grunde sollte eine Sicherstellung nur veranlasst werden, wenn andere ebenso wirksame Mittel ausscheiden. Als ein ebenso wirksames Mittel kommen Sicherungsmaßnahmen vor Ort oder die Rückführung zum Zulieferer in Betracht.</w:t>
      </w:r>
    </w:p>
    <w:p>
      <w:pPr>
        <w:pStyle w:val="GesAbsatz"/>
      </w:pPr>
      <w:r>
        <w:t>Ordnet die Behörde eine Schutzmaßnahme an, ist der verantwortlichen Person die Möglichkeit zu geben, der Behörde eine eben so wirksame und schnell zu verwirklichende Maßnahme zur Gefahrenbeseitigung vorzuschlagen. Auf Verlangen ist der Behörde nachzuweisen, dass eine gleichwertige Wirksamkeit gegeben ist.</w:t>
      </w:r>
    </w:p>
    <w:p>
      <w:pPr>
        <w:pStyle w:val="GesAbsatz"/>
      </w:pPr>
      <w:r>
        <w:t>Die Anordnung zur Einstellung des Umgangs oder Verkehrs mit explosionsgefährlichen Stoffen (§ 32 Abs. 2 SprengG) kann sich auf den gesamten Betrieb, auf einen bestimmten Teilbereich, auf bestimmte Tätigkeiten oder bestimmte Stoffe beziehen.</w:t>
      </w:r>
    </w:p>
    <w:p>
      <w:pPr>
        <w:pStyle w:val="berschrift2"/>
        <w:jc w:val="left"/>
      </w:pPr>
      <w:bookmarkStart w:id="8" w:name="_Toc392756844"/>
      <w:r>
        <w:t>7 Aufhebung</w:t>
      </w:r>
      <w:bookmarkEnd w:id="8"/>
    </w:p>
    <w:p>
      <w:pPr>
        <w:pStyle w:val="GesAbsatz"/>
        <w:rPr>
          <w:b/>
        </w:rPr>
      </w:pPr>
      <w:r>
        <w:rPr>
          <w:b/>
        </w:rPr>
        <w:t>7.1</w:t>
      </w:r>
    </w:p>
    <w:p>
      <w:pPr>
        <w:pStyle w:val="GesAbsatz"/>
      </w:pPr>
      <w:r>
        <w:t xml:space="preserve">Der Gem. RdErl. d. Ministeriums für Arbeit, Gesundheit und Soziales, d. Innenministeriums, d. Ministeriums für Wirtschaft und Mittelstand, Technologie und Verkehr u. d. Ministeriums für Umwelt, Raumordnung und Landwirtschaft vom 14.4.1997 (SMBl NW. 71112) wird aufgehoben. </w:t>
      </w:r>
    </w:p>
    <w:p>
      <w:pPr>
        <w:pStyle w:val="GesAbsatz"/>
        <w:rPr>
          <w:b/>
        </w:rPr>
      </w:pPr>
      <w:r>
        <w:rPr>
          <w:b/>
        </w:rPr>
        <w:t>7.2</w:t>
      </w:r>
    </w:p>
    <w:p>
      <w:pPr>
        <w:pStyle w:val="GesAbsatz"/>
      </w:pPr>
      <w:r>
        <w:t>Dieser RdErl. tritt am 18. Oktober 2019 außer Kraft.</w:t>
      </w:r>
    </w:p>
    <w:p>
      <w:pPr>
        <w:pStyle w:val="berschrift2"/>
        <w:jc w:val="left"/>
      </w:pPr>
      <w:r>
        <w:br w:type="page"/>
      </w:r>
      <w:bookmarkStart w:id="9" w:name="_Toc392756845"/>
      <w:r>
        <w:lastRenderedPageBreak/>
        <w:t>Anlage 1</w:t>
      </w:r>
      <w:bookmarkEnd w:id="9"/>
    </w:p>
    <w:p>
      <w:pPr>
        <w:pStyle w:val="GesAbsatz"/>
        <w:jc w:val="center"/>
        <w:rPr>
          <w:b/>
        </w:rPr>
      </w:pPr>
      <w:r>
        <w:rPr>
          <w:b/>
        </w:rPr>
        <w:t>Anzeige für das Abbrennen pyrotechnischer Gegenstände</w:t>
      </w:r>
    </w:p>
    <w:p>
      <w:pPr>
        <w:pStyle w:val="GesAbsatz"/>
      </w:pPr>
      <w:r>
        <w:rPr>
          <w:noProof/>
        </w:rPr>
        <mc:AlternateContent>
          <mc:Choice Requires="wps">
            <w:drawing>
              <wp:anchor distT="0" distB="0" distL="114300" distR="114300" simplePos="0" relativeHeight="251657728" behindDoc="0" locked="0" layoutInCell="1" allowOverlap="1">
                <wp:simplePos x="0" y="0"/>
                <wp:positionH relativeFrom="column">
                  <wp:posOffset>103505</wp:posOffset>
                </wp:positionH>
                <wp:positionV relativeFrom="paragraph">
                  <wp:posOffset>54610</wp:posOffset>
                </wp:positionV>
                <wp:extent cx="1676400" cy="10668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066800"/>
                        </a:xfrm>
                        <a:prstGeom prst="rect">
                          <a:avLst/>
                        </a:prstGeom>
                        <a:solidFill>
                          <a:srgbClr val="FFFFFF"/>
                        </a:solidFill>
                        <a:ln w="9525">
                          <a:solidFill>
                            <a:srgbClr val="000000"/>
                          </a:solidFill>
                          <a:miter lim="800000"/>
                          <a:headEnd/>
                          <a:tailEnd/>
                        </a:ln>
                      </wps:spPr>
                      <wps:txbx>
                        <w:txbxContent>
                          <w:p>
                            <w:pPr>
                              <w:pStyle w:val="GesAbsatz"/>
                            </w:pPr>
                            <w:r>
                              <w:t>(Firma, Stempel)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15pt;margin-top:4.3pt;width:132pt;height: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">
                <v:textbox>
                  <w:txbxContent>
                    <w:p>
                      <w:pPr>
                        <w:pStyle w:val="GesAbsatz"/>
                      </w:pPr>
                      <w:r>
                        <w:t>(Firma, Stempel)</w:t>
                      </w:r>
                    </w:p>
                  </w:txbxContent>
                </v:textbox>
              </v:shape>
            </w:pict>
          </mc:Fallback>
        </mc:AlternateContent>
      </w:r>
    </w:p>
    <w:p>
      <w:pPr>
        <w:pStyle w:val="GesAbsatz"/>
        <w:tabs>
          <w:tab w:val="left" w:pos="3544"/>
          <w:tab w:val="right" w:leader="underscore" w:pos="9072"/>
        </w:tabs>
      </w:pPr>
      <w:r>
        <w:tab/>
      </w:r>
      <w:r>
        <w:tab/>
      </w:r>
      <w:r>
        <w:tab/>
      </w:r>
    </w:p>
    <w:p>
      <w:pPr>
        <w:pStyle w:val="GesAbsatz"/>
        <w:tabs>
          <w:tab w:val="clear" w:pos="425"/>
          <w:tab w:val="left" w:pos="3544"/>
          <w:tab w:val="right" w:leader="underscore" w:pos="9072"/>
        </w:tabs>
      </w:pPr>
      <w:r>
        <w:tab/>
      </w:r>
      <w:r>
        <w:rPr>
          <w:sz w:val="18"/>
          <w:szCs w:val="18"/>
        </w:rPr>
        <w:t>(Ort und Datum)</w:t>
      </w:r>
    </w:p>
    <w:p>
      <w:pPr>
        <w:pStyle w:val="GesAbsatz"/>
        <w:tabs>
          <w:tab w:val="clear" w:pos="425"/>
          <w:tab w:val="left" w:pos="3544"/>
          <w:tab w:val="right" w:leader="underscore" w:pos="9072"/>
        </w:tabs>
      </w:pPr>
    </w:p>
    <w:p>
      <w:pPr>
        <w:pStyle w:val="GesAbsatz"/>
        <w:tabs>
          <w:tab w:val="clear" w:pos="425"/>
          <w:tab w:val="left" w:pos="3544"/>
          <w:tab w:val="right" w:leader="underscore" w:pos="9072"/>
        </w:tabs>
      </w:pPr>
    </w:p>
    <w:p>
      <w:pPr>
        <w:pStyle w:val="GesAbsatz"/>
        <w:tabs>
          <w:tab w:val="clear" w:pos="425"/>
          <w:tab w:val="left" w:pos="3544"/>
          <w:tab w:val="right" w:leader="underscore" w:pos="9072"/>
        </w:tabs>
      </w:pPr>
    </w:p>
    <w:p>
      <w:pPr>
        <w:pStyle w:val="GesAbsatz"/>
        <w:tabs>
          <w:tab w:val="clear" w:pos="425"/>
          <w:tab w:val="left" w:pos="3544"/>
          <w:tab w:val="right" w:leader="underscore" w:pos="9072"/>
        </w:tabs>
      </w:pPr>
    </w:p>
    <w:p>
      <w:pPr>
        <w:pStyle w:val="GesAbsatz"/>
        <w:tabs>
          <w:tab w:val="clear" w:pos="425"/>
          <w:tab w:val="left" w:pos="3544"/>
          <w:tab w:val="right" w:leader="underscore" w:pos="9072"/>
        </w:tabs>
        <w:rPr>
          <w:b/>
        </w:rPr>
      </w:pPr>
      <w:r>
        <w:rPr>
          <w:b/>
        </w:rPr>
        <w:t>Anzeige für das Abbrennen pyrotechnischer Gegenstände</w:t>
      </w:r>
    </w:p>
    <w:tbl>
      <w:tblPr>
        <w:tblStyle w:val="Tabellenraster"/>
        <w:tblW w:w="0" w:type="auto"/>
        <w:tblLook w:val="01E0" w:firstRow="1" w:lastRow="1" w:firstColumn="1" w:lastColumn="1" w:noHBand="0" w:noVBand="0"/>
      </w:tblPr>
      <w:tblGrid>
        <w:gridCol w:w="534"/>
        <w:gridCol w:w="2976"/>
        <w:gridCol w:w="284"/>
        <w:gridCol w:w="709"/>
        <w:gridCol w:w="2126"/>
        <w:gridCol w:w="2977"/>
      </w:tblGrid>
      <w:tr>
        <w:tc>
          <w:tcPr>
            <w:tcW w:w="534" w:type="dxa"/>
            <w:tcBorders>
              <w:bottom w:val="single" w:sz="4" w:space="0" w:color="auto"/>
            </w:tcBorders>
            <w:shd w:val="clear" w:color="auto" w:fill="808080"/>
          </w:tcPr>
          <w:p>
            <w:pPr>
              <w:pStyle w:val="GesAbsatz"/>
              <w:tabs>
                <w:tab w:val="clear" w:pos="425"/>
                <w:tab w:val="left" w:pos="3544"/>
                <w:tab w:val="right" w:leader="underscore" w:pos="9072"/>
              </w:tabs>
              <w:rPr>
                <w:b/>
              </w:rPr>
            </w:pPr>
            <w:r>
              <w:rPr>
                <w:b/>
              </w:rPr>
              <w:t>1.</w:t>
            </w:r>
          </w:p>
        </w:tc>
        <w:tc>
          <w:tcPr>
            <w:tcW w:w="9072" w:type="dxa"/>
            <w:gridSpan w:val="5"/>
            <w:tcBorders>
              <w:bottom w:val="single" w:sz="4" w:space="0" w:color="auto"/>
            </w:tcBorders>
            <w:shd w:val="clear" w:color="auto" w:fill="808080"/>
          </w:tcPr>
          <w:p>
            <w:pPr>
              <w:pStyle w:val="GesAbsatz"/>
              <w:tabs>
                <w:tab w:val="clear" w:pos="425"/>
                <w:tab w:val="left" w:pos="3544"/>
                <w:tab w:val="right" w:leader="underscore" w:pos="9072"/>
              </w:tabs>
              <w:rPr>
                <w:b/>
              </w:rPr>
            </w:pPr>
            <w:r>
              <w:rPr>
                <w:b/>
              </w:rPr>
              <w:t>Verantwortliche Person(en)</w:t>
            </w:r>
          </w:p>
        </w:tc>
      </w:tr>
      <w:tr>
        <w:tc>
          <w:tcPr>
            <w:tcW w:w="534" w:type="dxa"/>
            <w:tcBorders>
              <w:right w:val="single" w:sz="4" w:space="0" w:color="auto"/>
            </w:tcBorders>
            <w:shd w:val="clear" w:color="auto" w:fill="CCCCCC"/>
          </w:tcPr>
          <w:p>
            <w:pPr>
              <w:pStyle w:val="GesAbsatz"/>
              <w:tabs>
                <w:tab w:val="clear" w:pos="425"/>
                <w:tab w:val="left" w:pos="3544"/>
                <w:tab w:val="right" w:leader="underscore" w:pos="9072"/>
              </w:tabs>
            </w:pPr>
          </w:p>
        </w:tc>
        <w:tc>
          <w:tcPr>
            <w:tcW w:w="9072" w:type="dxa"/>
            <w:gridSpan w:val="5"/>
            <w:tcBorders>
              <w:left w:val="single" w:sz="4" w:space="0" w:color="auto"/>
            </w:tcBorders>
            <w:shd w:val="clear" w:color="auto" w:fill="CCCCCC"/>
          </w:tcPr>
          <w:p>
            <w:pPr>
              <w:pStyle w:val="GesAbsatz"/>
              <w:tabs>
                <w:tab w:val="clear" w:pos="425"/>
                <w:tab w:val="left" w:pos="3544"/>
                <w:tab w:val="right" w:leader="underscore" w:pos="9072"/>
              </w:tabs>
            </w:pPr>
          </w:p>
        </w:tc>
      </w:tr>
      <w:tr>
        <w:tc>
          <w:tcPr>
            <w:tcW w:w="534" w:type="dxa"/>
          </w:tcPr>
          <w:p>
            <w:pPr>
              <w:pStyle w:val="GesAbsatz"/>
              <w:tabs>
                <w:tab w:val="clear" w:pos="425"/>
                <w:tab w:val="left" w:pos="3544"/>
                <w:tab w:val="right" w:leader="underscore" w:pos="9072"/>
              </w:tabs>
              <w:rPr>
                <w:b/>
              </w:rPr>
            </w:pPr>
            <w:r>
              <w:rPr>
                <w:b/>
              </w:rPr>
              <w:t>1.1</w:t>
            </w:r>
          </w:p>
        </w:tc>
        <w:tc>
          <w:tcPr>
            <w:tcW w:w="9072" w:type="dxa"/>
            <w:gridSpan w:val="5"/>
          </w:tcPr>
          <w:p>
            <w:pPr>
              <w:pStyle w:val="GesAbsatz"/>
              <w:tabs>
                <w:tab w:val="clear" w:pos="425"/>
                <w:tab w:val="left" w:pos="3544"/>
                <w:tab w:val="right" w:leader="underscore" w:pos="9072"/>
              </w:tabs>
              <w:rPr>
                <w:b/>
              </w:rPr>
            </w:pPr>
            <w:r>
              <w:rPr>
                <w:b/>
              </w:rPr>
              <w:t>Inhaber einer Erlaubnis nach § 7 SprengG</w:t>
            </w:r>
          </w:p>
        </w:tc>
      </w:tr>
      <w:tr>
        <w:tc>
          <w:tcPr>
            <w:tcW w:w="534" w:type="dxa"/>
          </w:tcPr>
          <w:p>
            <w:pPr>
              <w:pStyle w:val="GesAbsatz"/>
              <w:tabs>
                <w:tab w:val="clear" w:pos="425"/>
                <w:tab w:val="left" w:pos="3544"/>
                <w:tab w:val="right" w:leader="underscore" w:pos="9072"/>
              </w:tabs>
            </w:pPr>
          </w:p>
        </w:tc>
        <w:tc>
          <w:tcPr>
            <w:tcW w:w="2976" w:type="dxa"/>
          </w:tcPr>
          <w:p>
            <w:pPr>
              <w:pStyle w:val="GesAbsatz"/>
              <w:tabs>
                <w:tab w:val="clear" w:pos="425"/>
                <w:tab w:val="left" w:pos="3544"/>
                <w:tab w:val="right" w:leader="underscore" w:pos="9072"/>
              </w:tabs>
            </w:pPr>
            <w:r>
              <w:t>Name:</w:t>
            </w:r>
          </w:p>
        </w:tc>
        <w:tc>
          <w:tcPr>
            <w:tcW w:w="6096" w:type="dxa"/>
            <w:gridSpan w:val="4"/>
          </w:tcPr>
          <w:p>
            <w:pPr>
              <w:pStyle w:val="GesAbsatz"/>
              <w:tabs>
                <w:tab w:val="clear" w:pos="425"/>
                <w:tab w:val="left" w:pos="3544"/>
                <w:tab w:val="right" w:leader="underscore" w:pos="9072"/>
              </w:tabs>
            </w:pPr>
          </w:p>
        </w:tc>
      </w:tr>
      <w:tr>
        <w:tc>
          <w:tcPr>
            <w:tcW w:w="534" w:type="dxa"/>
          </w:tcPr>
          <w:p>
            <w:pPr>
              <w:pStyle w:val="GesAbsatz"/>
              <w:tabs>
                <w:tab w:val="clear" w:pos="425"/>
                <w:tab w:val="left" w:pos="3544"/>
                <w:tab w:val="right" w:leader="underscore" w:pos="9072"/>
              </w:tabs>
            </w:pPr>
          </w:p>
        </w:tc>
        <w:tc>
          <w:tcPr>
            <w:tcW w:w="2976" w:type="dxa"/>
          </w:tcPr>
          <w:p>
            <w:pPr>
              <w:pStyle w:val="GesAbsatz"/>
              <w:tabs>
                <w:tab w:val="clear" w:pos="425"/>
                <w:tab w:val="left" w:pos="3544"/>
                <w:tab w:val="right" w:leader="underscore" w:pos="9072"/>
              </w:tabs>
            </w:pPr>
            <w:r>
              <w:t>Straße, Hausnummer:</w:t>
            </w:r>
          </w:p>
        </w:tc>
        <w:tc>
          <w:tcPr>
            <w:tcW w:w="6096" w:type="dxa"/>
            <w:gridSpan w:val="4"/>
          </w:tcPr>
          <w:p>
            <w:pPr>
              <w:pStyle w:val="GesAbsatz"/>
              <w:tabs>
                <w:tab w:val="clear" w:pos="425"/>
                <w:tab w:val="left" w:pos="3544"/>
                <w:tab w:val="right" w:leader="underscore" w:pos="9072"/>
              </w:tabs>
            </w:pPr>
          </w:p>
        </w:tc>
      </w:tr>
      <w:tr>
        <w:tc>
          <w:tcPr>
            <w:tcW w:w="534" w:type="dxa"/>
          </w:tcPr>
          <w:p>
            <w:pPr>
              <w:pStyle w:val="GesAbsatz"/>
              <w:tabs>
                <w:tab w:val="clear" w:pos="425"/>
                <w:tab w:val="left" w:pos="3544"/>
                <w:tab w:val="right" w:leader="underscore" w:pos="9072"/>
              </w:tabs>
            </w:pPr>
          </w:p>
        </w:tc>
        <w:tc>
          <w:tcPr>
            <w:tcW w:w="2976" w:type="dxa"/>
          </w:tcPr>
          <w:p>
            <w:pPr>
              <w:pStyle w:val="GesAbsatz"/>
              <w:tabs>
                <w:tab w:val="clear" w:pos="425"/>
                <w:tab w:val="left" w:pos="3544"/>
                <w:tab w:val="right" w:leader="underscore" w:pos="9072"/>
              </w:tabs>
            </w:pPr>
            <w:r>
              <w:t>PLZ, Wohnort:</w:t>
            </w:r>
          </w:p>
        </w:tc>
        <w:tc>
          <w:tcPr>
            <w:tcW w:w="6096" w:type="dxa"/>
            <w:gridSpan w:val="4"/>
          </w:tcPr>
          <w:p>
            <w:pPr>
              <w:pStyle w:val="GesAbsatz"/>
              <w:tabs>
                <w:tab w:val="clear" w:pos="425"/>
                <w:tab w:val="left" w:pos="3544"/>
                <w:tab w:val="right" w:leader="underscore" w:pos="9072"/>
              </w:tabs>
            </w:pPr>
          </w:p>
        </w:tc>
      </w:tr>
      <w:tr>
        <w:tc>
          <w:tcPr>
            <w:tcW w:w="534" w:type="dxa"/>
          </w:tcPr>
          <w:p>
            <w:pPr>
              <w:pStyle w:val="GesAbsatz"/>
              <w:tabs>
                <w:tab w:val="clear" w:pos="425"/>
                <w:tab w:val="left" w:pos="3544"/>
                <w:tab w:val="right" w:leader="underscore" w:pos="9072"/>
              </w:tabs>
            </w:pPr>
          </w:p>
        </w:tc>
        <w:tc>
          <w:tcPr>
            <w:tcW w:w="2976" w:type="dxa"/>
          </w:tcPr>
          <w:p>
            <w:pPr>
              <w:pStyle w:val="GesAbsatz"/>
              <w:tabs>
                <w:tab w:val="clear" w:pos="425"/>
                <w:tab w:val="left" w:pos="3544"/>
                <w:tab w:val="right" w:leader="underscore" w:pos="9072"/>
              </w:tabs>
            </w:pPr>
            <w:r>
              <w:t>Telefon/Handy:</w:t>
            </w:r>
          </w:p>
        </w:tc>
        <w:tc>
          <w:tcPr>
            <w:tcW w:w="6096" w:type="dxa"/>
            <w:gridSpan w:val="4"/>
          </w:tcPr>
          <w:p>
            <w:pPr>
              <w:pStyle w:val="GesAbsatz"/>
              <w:tabs>
                <w:tab w:val="clear" w:pos="425"/>
                <w:tab w:val="left" w:pos="3544"/>
                <w:tab w:val="right" w:leader="underscore" w:pos="9072"/>
              </w:tabs>
            </w:pPr>
          </w:p>
        </w:tc>
      </w:tr>
      <w:tr>
        <w:tc>
          <w:tcPr>
            <w:tcW w:w="534" w:type="dxa"/>
          </w:tcPr>
          <w:p>
            <w:pPr>
              <w:pStyle w:val="GesAbsatz"/>
              <w:tabs>
                <w:tab w:val="clear" w:pos="425"/>
                <w:tab w:val="left" w:pos="3544"/>
                <w:tab w:val="right" w:leader="underscore" w:pos="9072"/>
              </w:tabs>
            </w:pPr>
          </w:p>
        </w:tc>
        <w:tc>
          <w:tcPr>
            <w:tcW w:w="2976" w:type="dxa"/>
          </w:tcPr>
          <w:p>
            <w:pPr>
              <w:pStyle w:val="GesAbsatz"/>
              <w:tabs>
                <w:tab w:val="clear" w:pos="425"/>
                <w:tab w:val="left" w:pos="3544"/>
                <w:tab w:val="right" w:leader="underscore" w:pos="9072"/>
              </w:tabs>
            </w:pPr>
            <w:r>
              <w:t>Nr. und Datum der Erlaubnis:</w:t>
            </w:r>
          </w:p>
        </w:tc>
        <w:tc>
          <w:tcPr>
            <w:tcW w:w="6096" w:type="dxa"/>
            <w:gridSpan w:val="4"/>
          </w:tcPr>
          <w:p>
            <w:pPr>
              <w:pStyle w:val="GesAbsatz"/>
              <w:tabs>
                <w:tab w:val="clear" w:pos="425"/>
                <w:tab w:val="left" w:pos="3544"/>
                <w:tab w:val="right" w:leader="underscore" w:pos="9072"/>
              </w:tabs>
            </w:pPr>
          </w:p>
        </w:tc>
      </w:tr>
      <w:tr>
        <w:tc>
          <w:tcPr>
            <w:tcW w:w="534" w:type="dxa"/>
            <w:tcBorders>
              <w:bottom w:val="single" w:sz="4" w:space="0" w:color="auto"/>
            </w:tcBorders>
          </w:tcPr>
          <w:p>
            <w:pPr>
              <w:pStyle w:val="GesAbsatz"/>
              <w:tabs>
                <w:tab w:val="clear" w:pos="425"/>
                <w:tab w:val="left" w:pos="3544"/>
                <w:tab w:val="right" w:leader="underscore" w:pos="9072"/>
              </w:tabs>
            </w:pPr>
          </w:p>
        </w:tc>
        <w:tc>
          <w:tcPr>
            <w:tcW w:w="2976" w:type="dxa"/>
            <w:tcBorders>
              <w:bottom w:val="single" w:sz="4" w:space="0" w:color="auto"/>
            </w:tcBorders>
          </w:tcPr>
          <w:p>
            <w:pPr>
              <w:pStyle w:val="GesAbsatz"/>
              <w:tabs>
                <w:tab w:val="clear" w:pos="425"/>
                <w:tab w:val="left" w:pos="3544"/>
                <w:tab w:val="right" w:leader="underscore" w:pos="9072"/>
              </w:tabs>
            </w:pPr>
            <w:r>
              <w:t>ausstellende Behörde:</w:t>
            </w:r>
          </w:p>
        </w:tc>
        <w:tc>
          <w:tcPr>
            <w:tcW w:w="6096" w:type="dxa"/>
            <w:gridSpan w:val="4"/>
            <w:tcBorders>
              <w:bottom w:val="single" w:sz="4" w:space="0" w:color="auto"/>
            </w:tcBorders>
          </w:tcPr>
          <w:p>
            <w:pPr>
              <w:pStyle w:val="GesAbsatz"/>
              <w:tabs>
                <w:tab w:val="clear" w:pos="425"/>
                <w:tab w:val="left" w:pos="3544"/>
                <w:tab w:val="right" w:leader="underscore" w:pos="9072"/>
              </w:tabs>
            </w:pPr>
          </w:p>
        </w:tc>
      </w:tr>
      <w:tr>
        <w:tc>
          <w:tcPr>
            <w:tcW w:w="9606" w:type="dxa"/>
            <w:gridSpan w:val="6"/>
            <w:shd w:val="clear" w:color="auto" w:fill="CCCCCC"/>
          </w:tcPr>
          <w:p>
            <w:pPr>
              <w:pStyle w:val="GesAbsatz"/>
              <w:tabs>
                <w:tab w:val="clear" w:pos="425"/>
                <w:tab w:val="left" w:pos="3544"/>
                <w:tab w:val="right" w:leader="underscore" w:pos="9072"/>
              </w:tabs>
            </w:pPr>
          </w:p>
        </w:tc>
      </w:tr>
      <w:tr>
        <w:tc>
          <w:tcPr>
            <w:tcW w:w="534" w:type="dxa"/>
          </w:tcPr>
          <w:p>
            <w:pPr>
              <w:pStyle w:val="GesAbsatz"/>
              <w:tabs>
                <w:tab w:val="clear" w:pos="425"/>
                <w:tab w:val="left" w:pos="3544"/>
                <w:tab w:val="right" w:leader="underscore" w:pos="9072"/>
              </w:tabs>
              <w:rPr>
                <w:b/>
              </w:rPr>
            </w:pPr>
            <w:r>
              <w:rPr>
                <w:b/>
              </w:rPr>
              <w:t>1.2</w:t>
            </w:r>
          </w:p>
        </w:tc>
        <w:tc>
          <w:tcPr>
            <w:tcW w:w="9072" w:type="dxa"/>
            <w:gridSpan w:val="5"/>
          </w:tcPr>
          <w:p>
            <w:pPr>
              <w:pStyle w:val="GesAbsatz"/>
              <w:tabs>
                <w:tab w:val="clear" w:pos="425"/>
                <w:tab w:val="left" w:pos="3544"/>
                <w:tab w:val="right" w:leader="underscore" w:pos="9072"/>
              </w:tabs>
              <w:rPr>
                <w:b/>
              </w:rPr>
            </w:pPr>
            <w:r>
              <w:rPr>
                <w:b/>
              </w:rPr>
              <w:t>Inhaber eines Befähigungsscheines nach § 20 SprengG</w:t>
            </w:r>
          </w:p>
        </w:tc>
      </w:tr>
      <w:tr>
        <w:tc>
          <w:tcPr>
            <w:tcW w:w="534" w:type="dxa"/>
          </w:tcPr>
          <w:p>
            <w:pPr>
              <w:pStyle w:val="GesAbsatz"/>
              <w:tabs>
                <w:tab w:val="clear" w:pos="425"/>
                <w:tab w:val="left" w:pos="3544"/>
                <w:tab w:val="right" w:leader="underscore" w:pos="9072"/>
              </w:tabs>
            </w:pPr>
          </w:p>
        </w:tc>
        <w:tc>
          <w:tcPr>
            <w:tcW w:w="2976" w:type="dxa"/>
          </w:tcPr>
          <w:p>
            <w:pPr>
              <w:pStyle w:val="GesAbsatz"/>
              <w:tabs>
                <w:tab w:val="clear" w:pos="425"/>
                <w:tab w:val="left" w:pos="3544"/>
                <w:tab w:val="right" w:leader="underscore" w:pos="9072"/>
              </w:tabs>
            </w:pPr>
            <w:r>
              <w:t>Name:</w:t>
            </w:r>
          </w:p>
        </w:tc>
        <w:tc>
          <w:tcPr>
            <w:tcW w:w="6096" w:type="dxa"/>
            <w:gridSpan w:val="4"/>
          </w:tcPr>
          <w:p>
            <w:pPr>
              <w:pStyle w:val="GesAbsatz"/>
              <w:tabs>
                <w:tab w:val="clear" w:pos="425"/>
                <w:tab w:val="left" w:pos="3544"/>
                <w:tab w:val="right" w:leader="underscore" w:pos="9072"/>
              </w:tabs>
            </w:pPr>
          </w:p>
        </w:tc>
      </w:tr>
      <w:tr>
        <w:tc>
          <w:tcPr>
            <w:tcW w:w="534" w:type="dxa"/>
          </w:tcPr>
          <w:p>
            <w:pPr>
              <w:pStyle w:val="GesAbsatz"/>
              <w:tabs>
                <w:tab w:val="clear" w:pos="425"/>
                <w:tab w:val="left" w:pos="3544"/>
                <w:tab w:val="right" w:leader="underscore" w:pos="9072"/>
              </w:tabs>
            </w:pPr>
          </w:p>
        </w:tc>
        <w:tc>
          <w:tcPr>
            <w:tcW w:w="2976" w:type="dxa"/>
          </w:tcPr>
          <w:p>
            <w:pPr>
              <w:pStyle w:val="GesAbsatz"/>
              <w:tabs>
                <w:tab w:val="clear" w:pos="425"/>
                <w:tab w:val="left" w:pos="3544"/>
                <w:tab w:val="right" w:leader="underscore" w:pos="9072"/>
              </w:tabs>
            </w:pPr>
            <w:r>
              <w:t>Straße, Hausnummer:</w:t>
            </w:r>
          </w:p>
        </w:tc>
        <w:tc>
          <w:tcPr>
            <w:tcW w:w="6096" w:type="dxa"/>
            <w:gridSpan w:val="4"/>
          </w:tcPr>
          <w:p>
            <w:pPr>
              <w:pStyle w:val="GesAbsatz"/>
              <w:tabs>
                <w:tab w:val="clear" w:pos="425"/>
                <w:tab w:val="left" w:pos="3544"/>
                <w:tab w:val="right" w:leader="underscore" w:pos="9072"/>
              </w:tabs>
            </w:pPr>
          </w:p>
        </w:tc>
      </w:tr>
      <w:tr>
        <w:tc>
          <w:tcPr>
            <w:tcW w:w="534" w:type="dxa"/>
          </w:tcPr>
          <w:p>
            <w:pPr>
              <w:pStyle w:val="GesAbsatz"/>
              <w:tabs>
                <w:tab w:val="clear" w:pos="425"/>
                <w:tab w:val="left" w:pos="3544"/>
                <w:tab w:val="right" w:leader="underscore" w:pos="9072"/>
              </w:tabs>
            </w:pPr>
          </w:p>
        </w:tc>
        <w:tc>
          <w:tcPr>
            <w:tcW w:w="2976" w:type="dxa"/>
          </w:tcPr>
          <w:p>
            <w:pPr>
              <w:pStyle w:val="GesAbsatz"/>
              <w:tabs>
                <w:tab w:val="clear" w:pos="425"/>
                <w:tab w:val="left" w:pos="3544"/>
                <w:tab w:val="right" w:leader="underscore" w:pos="9072"/>
              </w:tabs>
            </w:pPr>
            <w:r>
              <w:t>PLZ, Wohnort:</w:t>
            </w:r>
          </w:p>
        </w:tc>
        <w:tc>
          <w:tcPr>
            <w:tcW w:w="6096" w:type="dxa"/>
            <w:gridSpan w:val="4"/>
          </w:tcPr>
          <w:p>
            <w:pPr>
              <w:pStyle w:val="GesAbsatz"/>
              <w:tabs>
                <w:tab w:val="clear" w:pos="425"/>
                <w:tab w:val="left" w:pos="3544"/>
                <w:tab w:val="right" w:leader="underscore" w:pos="9072"/>
              </w:tabs>
            </w:pPr>
          </w:p>
        </w:tc>
      </w:tr>
      <w:tr>
        <w:tc>
          <w:tcPr>
            <w:tcW w:w="534" w:type="dxa"/>
          </w:tcPr>
          <w:p>
            <w:pPr>
              <w:pStyle w:val="GesAbsatz"/>
              <w:tabs>
                <w:tab w:val="clear" w:pos="425"/>
                <w:tab w:val="left" w:pos="3544"/>
                <w:tab w:val="right" w:leader="underscore" w:pos="9072"/>
              </w:tabs>
            </w:pPr>
          </w:p>
        </w:tc>
        <w:tc>
          <w:tcPr>
            <w:tcW w:w="2976" w:type="dxa"/>
          </w:tcPr>
          <w:p>
            <w:pPr>
              <w:pStyle w:val="GesAbsatz"/>
              <w:tabs>
                <w:tab w:val="clear" w:pos="425"/>
                <w:tab w:val="left" w:pos="3544"/>
                <w:tab w:val="right" w:leader="underscore" w:pos="9072"/>
              </w:tabs>
            </w:pPr>
            <w:r>
              <w:t>Telefon/Handy:</w:t>
            </w:r>
          </w:p>
        </w:tc>
        <w:tc>
          <w:tcPr>
            <w:tcW w:w="6096" w:type="dxa"/>
            <w:gridSpan w:val="4"/>
          </w:tcPr>
          <w:p>
            <w:pPr>
              <w:pStyle w:val="GesAbsatz"/>
              <w:tabs>
                <w:tab w:val="clear" w:pos="425"/>
                <w:tab w:val="left" w:pos="3544"/>
                <w:tab w:val="right" w:leader="underscore" w:pos="9072"/>
              </w:tabs>
            </w:pPr>
          </w:p>
        </w:tc>
      </w:tr>
      <w:tr>
        <w:tc>
          <w:tcPr>
            <w:tcW w:w="534" w:type="dxa"/>
          </w:tcPr>
          <w:p>
            <w:pPr>
              <w:pStyle w:val="GesAbsatz"/>
              <w:tabs>
                <w:tab w:val="clear" w:pos="425"/>
                <w:tab w:val="left" w:pos="3544"/>
                <w:tab w:val="right" w:leader="underscore" w:pos="9072"/>
              </w:tabs>
            </w:pPr>
          </w:p>
        </w:tc>
        <w:tc>
          <w:tcPr>
            <w:tcW w:w="2976" w:type="dxa"/>
          </w:tcPr>
          <w:p>
            <w:pPr>
              <w:pStyle w:val="GesAbsatz"/>
              <w:tabs>
                <w:tab w:val="clear" w:pos="425"/>
                <w:tab w:val="left" w:pos="3544"/>
                <w:tab w:val="right" w:leader="underscore" w:pos="9072"/>
              </w:tabs>
            </w:pPr>
            <w:r>
              <w:t>Nr. und Datum des Befähigungsscheines:</w:t>
            </w:r>
          </w:p>
        </w:tc>
        <w:tc>
          <w:tcPr>
            <w:tcW w:w="6096" w:type="dxa"/>
            <w:gridSpan w:val="4"/>
          </w:tcPr>
          <w:p>
            <w:pPr>
              <w:pStyle w:val="GesAbsatz"/>
              <w:tabs>
                <w:tab w:val="clear" w:pos="425"/>
                <w:tab w:val="left" w:pos="3544"/>
                <w:tab w:val="right" w:leader="underscore" w:pos="9072"/>
              </w:tabs>
            </w:pPr>
          </w:p>
        </w:tc>
      </w:tr>
      <w:tr>
        <w:tc>
          <w:tcPr>
            <w:tcW w:w="534" w:type="dxa"/>
            <w:tcBorders>
              <w:bottom w:val="single" w:sz="4" w:space="0" w:color="auto"/>
            </w:tcBorders>
          </w:tcPr>
          <w:p>
            <w:pPr>
              <w:pStyle w:val="GesAbsatz"/>
              <w:tabs>
                <w:tab w:val="clear" w:pos="425"/>
                <w:tab w:val="left" w:pos="3544"/>
                <w:tab w:val="right" w:leader="underscore" w:pos="9072"/>
              </w:tabs>
            </w:pPr>
          </w:p>
        </w:tc>
        <w:tc>
          <w:tcPr>
            <w:tcW w:w="2976" w:type="dxa"/>
            <w:tcBorders>
              <w:bottom w:val="single" w:sz="4" w:space="0" w:color="auto"/>
            </w:tcBorders>
          </w:tcPr>
          <w:p>
            <w:pPr>
              <w:pStyle w:val="GesAbsatz"/>
              <w:tabs>
                <w:tab w:val="clear" w:pos="425"/>
                <w:tab w:val="left" w:pos="3544"/>
                <w:tab w:val="right" w:leader="underscore" w:pos="9072"/>
              </w:tabs>
            </w:pPr>
            <w:r>
              <w:t>ausstellende Behörde:</w:t>
            </w:r>
          </w:p>
        </w:tc>
        <w:tc>
          <w:tcPr>
            <w:tcW w:w="6096" w:type="dxa"/>
            <w:gridSpan w:val="4"/>
            <w:tcBorders>
              <w:bottom w:val="single" w:sz="4" w:space="0" w:color="auto"/>
            </w:tcBorders>
          </w:tcPr>
          <w:p>
            <w:pPr>
              <w:pStyle w:val="GesAbsatz"/>
              <w:tabs>
                <w:tab w:val="clear" w:pos="425"/>
                <w:tab w:val="left" w:pos="3544"/>
                <w:tab w:val="right" w:leader="underscore" w:pos="9072"/>
              </w:tabs>
            </w:pPr>
          </w:p>
        </w:tc>
      </w:tr>
      <w:tr>
        <w:tc>
          <w:tcPr>
            <w:tcW w:w="9606" w:type="dxa"/>
            <w:gridSpan w:val="6"/>
            <w:tcBorders>
              <w:bottom w:val="single" w:sz="4" w:space="0" w:color="auto"/>
            </w:tcBorders>
            <w:shd w:val="clear" w:color="auto" w:fill="CCCCCC"/>
          </w:tcPr>
          <w:p>
            <w:pPr>
              <w:pStyle w:val="GesAbsatz"/>
              <w:tabs>
                <w:tab w:val="clear" w:pos="425"/>
                <w:tab w:val="left" w:pos="3544"/>
                <w:tab w:val="right" w:leader="underscore" w:pos="9072"/>
              </w:tabs>
            </w:pPr>
          </w:p>
        </w:tc>
      </w:tr>
      <w:tr>
        <w:tc>
          <w:tcPr>
            <w:tcW w:w="534" w:type="dxa"/>
            <w:tcBorders>
              <w:bottom w:val="single" w:sz="4" w:space="0" w:color="auto"/>
            </w:tcBorders>
            <w:shd w:val="clear" w:color="auto" w:fill="808080"/>
          </w:tcPr>
          <w:p>
            <w:pPr>
              <w:pStyle w:val="GesAbsatz"/>
              <w:tabs>
                <w:tab w:val="clear" w:pos="425"/>
                <w:tab w:val="left" w:pos="3544"/>
                <w:tab w:val="right" w:leader="underscore" w:pos="9072"/>
              </w:tabs>
              <w:rPr>
                <w:b/>
              </w:rPr>
            </w:pPr>
            <w:r>
              <w:rPr>
                <w:b/>
              </w:rPr>
              <w:t>2.</w:t>
            </w:r>
          </w:p>
        </w:tc>
        <w:tc>
          <w:tcPr>
            <w:tcW w:w="9072" w:type="dxa"/>
            <w:gridSpan w:val="5"/>
            <w:tcBorders>
              <w:bottom w:val="single" w:sz="4" w:space="0" w:color="auto"/>
            </w:tcBorders>
            <w:shd w:val="clear" w:color="auto" w:fill="808080"/>
          </w:tcPr>
          <w:p>
            <w:pPr>
              <w:pStyle w:val="GesAbsatz"/>
              <w:tabs>
                <w:tab w:val="clear" w:pos="425"/>
                <w:tab w:val="left" w:pos="3544"/>
                <w:tab w:val="right" w:leader="underscore" w:pos="9072"/>
              </w:tabs>
              <w:rPr>
                <w:b/>
              </w:rPr>
            </w:pPr>
            <w:r>
              <w:rPr>
                <w:b/>
              </w:rPr>
              <w:t>Ort, Straße, Tag und Zeitpunkt</w:t>
            </w:r>
          </w:p>
        </w:tc>
      </w:tr>
      <w:tr>
        <w:tc>
          <w:tcPr>
            <w:tcW w:w="534" w:type="dxa"/>
            <w:tcBorders>
              <w:right w:val="single" w:sz="4" w:space="0" w:color="auto"/>
            </w:tcBorders>
            <w:shd w:val="clear" w:color="auto" w:fill="CCCCCC"/>
          </w:tcPr>
          <w:p>
            <w:pPr>
              <w:pStyle w:val="GesAbsatz"/>
              <w:tabs>
                <w:tab w:val="clear" w:pos="425"/>
                <w:tab w:val="left" w:pos="3544"/>
                <w:tab w:val="right" w:leader="underscore" w:pos="9072"/>
              </w:tabs>
            </w:pPr>
          </w:p>
        </w:tc>
        <w:tc>
          <w:tcPr>
            <w:tcW w:w="9072" w:type="dxa"/>
            <w:gridSpan w:val="5"/>
            <w:tcBorders>
              <w:left w:val="single" w:sz="4" w:space="0" w:color="auto"/>
            </w:tcBorders>
            <w:shd w:val="clear" w:color="auto" w:fill="CCCCCC"/>
          </w:tcPr>
          <w:p>
            <w:pPr>
              <w:pStyle w:val="GesAbsatz"/>
              <w:tabs>
                <w:tab w:val="clear" w:pos="425"/>
                <w:tab w:val="left" w:pos="3544"/>
                <w:tab w:val="right" w:leader="underscore" w:pos="9072"/>
              </w:tabs>
            </w:pPr>
          </w:p>
        </w:tc>
      </w:tr>
      <w:tr>
        <w:tc>
          <w:tcPr>
            <w:tcW w:w="534" w:type="dxa"/>
          </w:tcPr>
          <w:p>
            <w:pPr>
              <w:pStyle w:val="GesAbsatz"/>
              <w:tabs>
                <w:tab w:val="clear" w:pos="425"/>
                <w:tab w:val="left" w:pos="3544"/>
                <w:tab w:val="right" w:leader="underscore" w:pos="9072"/>
              </w:tabs>
              <w:rPr>
                <w:b/>
              </w:rPr>
            </w:pPr>
            <w:r>
              <w:rPr>
                <w:b/>
              </w:rPr>
              <w:t>2.1</w:t>
            </w:r>
          </w:p>
        </w:tc>
        <w:tc>
          <w:tcPr>
            <w:tcW w:w="9072" w:type="dxa"/>
            <w:gridSpan w:val="5"/>
          </w:tcPr>
          <w:p>
            <w:pPr>
              <w:pStyle w:val="GesAbsatz"/>
              <w:tabs>
                <w:tab w:val="clear" w:pos="425"/>
                <w:tab w:val="left" w:pos="3544"/>
                <w:tab w:val="right" w:leader="underscore" w:pos="9072"/>
              </w:tabs>
              <w:rPr>
                <w:b/>
              </w:rPr>
            </w:pPr>
            <w:r>
              <w:rPr>
                <w:b/>
              </w:rPr>
              <w:t>genaue Ortsangabe:</w:t>
            </w:r>
          </w:p>
        </w:tc>
      </w:tr>
      <w:tr>
        <w:tc>
          <w:tcPr>
            <w:tcW w:w="534" w:type="dxa"/>
          </w:tcPr>
          <w:p>
            <w:pPr>
              <w:pStyle w:val="GesAbsatz"/>
              <w:tabs>
                <w:tab w:val="clear" w:pos="425"/>
                <w:tab w:val="left" w:pos="3544"/>
                <w:tab w:val="right" w:leader="underscore" w:pos="9072"/>
              </w:tabs>
            </w:pPr>
          </w:p>
        </w:tc>
        <w:tc>
          <w:tcPr>
            <w:tcW w:w="9072" w:type="dxa"/>
            <w:gridSpan w:val="5"/>
          </w:tcPr>
          <w:p>
            <w:pPr>
              <w:pStyle w:val="GesAbsatz"/>
              <w:tabs>
                <w:tab w:val="clear" w:pos="425"/>
                <w:tab w:val="left" w:pos="3544"/>
                <w:tab w:val="right" w:leader="underscore" w:pos="9072"/>
              </w:tabs>
            </w:pPr>
            <w:r>
              <w:t>(aktuellen Lageplan mit Maßstabsangabe, in dem der Platz zum Aufbau und Laden sowie der Schutzabstand eingezeichnet sind, beifügen; ggf. Höhe des Abbrennplatzes über Erdgleiche angeben)</w:t>
            </w:r>
          </w:p>
        </w:tc>
      </w:tr>
      <w:tr>
        <w:tc>
          <w:tcPr>
            <w:tcW w:w="534" w:type="dxa"/>
          </w:tcPr>
          <w:p>
            <w:pPr>
              <w:pStyle w:val="GesAbsatz"/>
              <w:tabs>
                <w:tab w:val="clear" w:pos="425"/>
                <w:tab w:val="left" w:pos="3544"/>
                <w:tab w:val="right" w:leader="underscore" w:pos="9072"/>
              </w:tabs>
            </w:pPr>
          </w:p>
        </w:tc>
        <w:tc>
          <w:tcPr>
            <w:tcW w:w="9072" w:type="dxa"/>
            <w:gridSpan w:val="5"/>
          </w:tcPr>
          <w:p>
            <w:pPr>
              <w:pStyle w:val="GesAbsatz"/>
              <w:tabs>
                <w:tab w:val="clear" w:pos="425"/>
                <w:tab w:val="left" w:pos="3544"/>
                <w:tab w:val="right" w:leader="underscore" w:pos="9072"/>
              </w:tabs>
            </w:pPr>
          </w:p>
        </w:tc>
      </w:tr>
      <w:tr>
        <w:tc>
          <w:tcPr>
            <w:tcW w:w="534" w:type="dxa"/>
          </w:tcPr>
          <w:p>
            <w:pPr>
              <w:pStyle w:val="GesAbsatz"/>
              <w:tabs>
                <w:tab w:val="clear" w:pos="425"/>
                <w:tab w:val="left" w:pos="3544"/>
                <w:tab w:val="right" w:leader="underscore" w:pos="9072"/>
              </w:tabs>
            </w:pPr>
          </w:p>
        </w:tc>
        <w:tc>
          <w:tcPr>
            <w:tcW w:w="9072" w:type="dxa"/>
            <w:gridSpan w:val="5"/>
          </w:tcPr>
          <w:p>
            <w:pPr>
              <w:pStyle w:val="GesAbsatz"/>
              <w:tabs>
                <w:tab w:val="clear" w:pos="425"/>
                <w:tab w:val="left" w:pos="3544"/>
                <w:tab w:val="right" w:leader="underscore" w:pos="9072"/>
              </w:tabs>
            </w:pPr>
          </w:p>
        </w:tc>
      </w:tr>
      <w:tr>
        <w:tc>
          <w:tcPr>
            <w:tcW w:w="534" w:type="dxa"/>
            <w:tcBorders>
              <w:bottom w:val="single" w:sz="4" w:space="0" w:color="auto"/>
            </w:tcBorders>
          </w:tcPr>
          <w:p>
            <w:pPr>
              <w:pStyle w:val="GesAbsatz"/>
              <w:tabs>
                <w:tab w:val="clear" w:pos="425"/>
                <w:tab w:val="left" w:pos="3544"/>
                <w:tab w:val="right" w:leader="underscore" w:pos="9072"/>
              </w:tabs>
            </w:pPr>
          </w:p>
        </w:tc>
        <w:tc>
          <w:tcPr>
            <w:tcW w:w="9072" w:type="dxa"/>
            <w:gridSpan w:val="5"/>
            <w:tcBorders>
              <w:bottom w:val="single" w:sz="4" w:space="0" w:color="auto"/>
            </w:tcBorders>
          </w:tcPr>
          <w:p>
            <w:pPr>
              <w:pStyle w:val="GesAbsatz"/>
              <w:tabs>
                <w:tab w:val="clear" w:pos="425"/>
                <w:tab w:val="left" w:pos="3544"/>
                <w:tab w:val="right" w:leader="underscore" w:pos="9072"/>
              </w:tabs>
            </w:pPr>
          </w:p>
        </w:tc>
      </w:tr>
      <w:tr>
        <w:tc>
          <w:tcPr>
            <w:tcW w:w="9606" w:type="dxa"/>
            <w:gridSpan w:val="6"/>
            <w:shd w:val="clear" w:color="auto" w:fill="CCCCCC"/>
          </w:tcPr>
          <w:p>
            <w:pPr>
              <w:pStyle w:val="GesAbsatz"/>
              <w:tabs>
                <w:tab w:val="clear" w:pos="425"/>
                <w:tab w:val="left" w:pos="3544"/>
                <w:tab w:val="right" w:leader="underscore" w:pos="9072"/>
              </w:tabs>
            </w:pPr>
          </w:p>
        </w:tc>
      </w:tr>
      <w:tr>
        <w:tc>
          <w:tcPr>
            <w:tcW w:w="534" w:type="dxa"/>
          </w:tcPr>
          <w:p>
            <w:pPr>
              <w:pStyle w:val="GesAbsatz"/>
              <w:tabs>
                <w:tab w:val="clear" w:pos="425"/>
                <w:tab w:val="left" w:pos="3544"/>
                <w:tab w:val="right" w:leader="underscore" w:pos="9072"/>
              </w:tabs>
              <w:rPr>
                <w:b/>
              </w:rPr>
            </w:pPr>
            <w:r>
              <w:rPr>
                <w:b/>
              </w:rPr>
              <w:lastRenderedPageBreak/>
              <w:t>2.2</w:t>
            </w:r>
          </w:p>
        </w:tc>
        <w:tc>
          <w:tcPr>
            <w:tcW w:w="3260" w:type="dxa"/>
            <w:gridSpan w:val="2"/>
          </w:tcPr>
          <w:p>
            <w:pPr>
              <w:pStyle w:val="GesAbsatz"/>
              <w:tabs>
                <w:tab w:val="clear" w:pos="425"/>
                <w:tab w:val="left" w:pos="3544"/>
                <w:tab w:val="right" w:leader="underscore" w:pos="9072"/>
              </w:tabs>
              <w:rPr>
                <w:b/>
              </w:rPr>
            </w:pPr>
            <w:r>
              <w:rPr>
                <w:b/>
              </w:rPr>
              <w:t>Datum / Uhrzeit:</w:t>
            </w:r>
          </w:p>
        </w:tc>
        <w:tc>
          <w:tcPr>
            <w:tcW w:w="2835" w:type="dxa"/>
            <w:gridSpan w:val="2"/>
          </w:tcPr>
          <w:p>
            <w:pPr>
              <w:pStyle w:val="GesAbsatz"/>
              <w:tabs>
                <w:tab w:val="clear" w:pos="425"/>
                <w:tab w:val="left" w:pos="3544"/>
                <w:tab w:val="right" w:leader="underscore" w:pos="9072"/>
              </w:tabs>
              <w:rPr>
                <w:b/>
              </w:rPr>
            </w:pPr>
            <w:r>
              <w:rPr>
                <w:b/>
              </w:rPr>
              <w:t>Beginn</w:t>
            </w:r>
          </w:p>
          <w:p>
            <w:pPr>
              <w:pStyle w:val="GesAbsatz"/>
              <w:tabs>
                <w:tab w:val="clear" w:pos="425"/>
                <w:tab w:val="left" w:pos="3544"/>
                <w:tab w:val="right" w:leader="underscore" w:pos="9072"/>
              </w:tabs>
            </w:pPr>
          </w:p>
          <w:p>
            <w:pPr>
              <w:pStyle w:val="GesAbsatz"/>
              <w:tabs>
                <w:tab w:val="clear" w:pos="425"/>
                <w:tab w:val="left" w:pos="3544"/>
                <w:tab w:val="right" w:leader="underscore" w:pos="9072"/>
              </w:tabs>
            </w:pPr>
            <w:r>
              <w:t>Uhr</w:t>
            </w:r>
          </w:p>
        </w:tc>
        <w:tc>
          <w:tcPr>
            <w:tcW w:w="2977" w:type="dxa"/>
          </w:tcPr>
          <w:p>
            <w:pPr>
              <w:pStyle w:val="GesAbsatz"/>
              <w:tabs>
                <w:tab w:val="clear" w:pos="425"/>
                <w:tab w:val="left" w:pos="3544"/>
                <w:tab w:val="right" w:leader="underscore" w:pos="9072"/>
              </w:tabs>
              <w:rPr>
                <w:b/>
              </w:rPr>
            </w:pPr>
            <w:r>
              <w:rPr>
                <w:b/>
              </w:rPr>
              <w:t>Ende</w:t>
            </w:r>
          </w:p>
          <w:p>
            <w:pPr>
              <w:pStyle w:val="GesAbsatz"/>
              <w:tabs>
                <w:tab w:val="clear" w:pos="425"/>
                <w:tab w:val="left" w:pos="3544"/>
                <w:tab w:val="right" w:leader="underscore" w:pos="9072"/>
              </w:tabs>
            </w:pPr>
          </w:p>
          <w:p>
            <w:pPr>
              <w:pStyle w:val="GesAbsatz"/>
              <w:tabs>
                <w:tab w:val="clear" w:pos="425"/>
                <w:tab w:val="left" w:pos="3544"/>
                <w:tab w:val="right" w:leader="underscore" w:pos="9072"/>
              </w:tabs>
            </w:pPr>
            <w:r>
              <w:t>Uhr</w:t>
            </w:r>
          </w:p>
        </w:tc>
      </w:tr>
      <w:tr>
        <w:tc>
          <w:tcPr>
            <w:tcW w:w="534" w:type="dxa"/>
          </w:tcPr>
          <w:p>
            <w:pPr>
              <w:pStyle w:val="GesAbsatz"/>
              <w:tabs>
                <w:tab w:val="clear" w:pos="425"/>
                <w:tab w:val="left" w:pos="3544"/>
                <w:tab w:val="right" w:leader="underscore" w:pos="9072"/>
              </w:tabs>
              <w:rPr>
                <w:b/>
              </w:rPr>
            </w:pPr>
            <w:r>
              <w:rPr>
                <w:b/>
              </w:rPr>
              <w:t>2.3</w:t>
            </w:r>
          </w:p>
        </w:tc>
        <w:tc>
          <w:tcPr>
            <w:tcW w:w="9072" w:type="dxa"/>
            <w:gridSpan w:val="5"/>
          </w:tcPr>
          <w:p>
            <w:pPr>
              <w:pStyle w:val="GesAbsatz"/>
              <w:tabs>
                <w:tab w:val="clear" w:pos="425"/>
                <w:tab w:val="left" w:pos="3544"/>
                <w:tab w:val="right" w:leader="underscore" w:pos="9072"/>
              </w:tabs>
              <w:rPr>
                <w:b/>
              </w:rPr>
            </w:pPr>
            <w:r>
              <w:rPr>
                <w:b/>
              </w:rPr>
              <w:t>Anlass:</w:t>
            </w:r>
          </w:p>
        </w:tc>
      </w:tr>
      <w:tr>
        <w:tc>
          <w:tcPr>
            <w:tcW w:w="534" w:type="dxa"/>
          </w:tcPr>
          <w:p>
            <w:pPr>
              <w:pStyle w:val="GesAbsatz"/>
              <w:tabs>
                <w:tab w:val="clear" w:pos="425"/>
                <w:tab w:val="left" w:pos="3544"/>
                <w:tab w:val="right" w:leader="underscore" w:pos="9072"/>
              </w:tabs>
            </w:pPr>
          </w:p>
        </w:tc>
        <w:tc>
          <w:tcPr>
            <w:tcW w:w="9072" w:type="dxa"/>
            <w:gridSpan w:val="5"/>
          </w:tcPr>
          <w:p>
            <w:pPr>
              <w:pStyle w:val="GesAbsatz"/>
              <w:tabs>
                <w:tab w:val="clear" w:pos="425"/>
                <w:tab w:val="left" w:pos="3544"/>
                <w:tab w:val="right" w:leader="underscore" w:pos="9072"/>
              </w:tabs>
            </w:pPr>
          </w:p>
        </w:tc>
      </w:tr>
      <w:tr>
        <w:tc>
          <w:tcPr>
            <w:tcW w:w="534" w:type="dxa"/>
            <w:tcBorders>
              <w:bottom w:val="single" w:sz="4" w:space="0" w:color="auto"/>
            </w:tcBorders>
          </w:tcPr>
          <w:p>
            <w:pPr>
              <w:pStyle w:val="GesAbsatz"/>
              <w:tabs>
                <w:tab w:val="clear" w:pos="425"/>
                <w:tab w:val="left" w:pos="3544"/>
                <w:tab w:val="right" w:leader="underscore" w:pos="9072"/>
              </w:tabs>
            </w:pPr>
          </w:p>
        </w:tc>
        <w:tc>
          <w:tcPr>
            <w:tcW w:w="9072" w:type="dxa"/>
            <w:gridSpan w:val="5"/>
            <w:tcBorders>
              <w:bottom w:val="single" w:sz="4" w:space="0" w:color="auto"/>
            </w:tcBorders>
          </w:tcPr>
          <w:p>
            <w:pPr>
              <w:pStyle w:val="GesAbsatz"/>
              <w:tabs>
                <w:tab w:val="clear" w:pos="425"/>
                <w:tab w:val="left" w:pos="3544"/>
                <w:tab w:val="right" w:leader="underscore" w:pos="9072"/>
              </w:tabs>
            </w:pPr>
          </w:p>
        </w:tc>
      </w:tr>
      <w:tr>
        <w:tc>
          <w:tcPr>
            <w:tcW w:w="9606" w:type="dxa"/>
            <w:gridSpan w:val="6"/>
            <w:shd w:val="clear" w:color="auto" w:fill="CCCCCC"/>
          </w:tcPr>
          <w:p>
            <w:pPr>
              <w:pStyle w:val="GesAbsatz"/>
              <w:tabs>
                <w:tab w:val="clear" w:pos="425"/>
                <w:tab w:val="left" w:pos="3544"/>
                <w:tab w:val="right" w:leader="underscore" w:pos="9072"/>
              </w:tabs>
            </w:pPr>
          </w:p>
        </w:tc>
      </w:tr>
      <w:tr>
        <w:tc>
          <w:tcPr>
            <w:tcW w:w="534" w:type="dxa"/>
          </w:tcPr>
          <w:p>
            <w:pPr>
              <w:pStyle w:val="GesAbsatz"/>
              <w:tabs>
                <w:tab w:val="clear" w:pos="425"/>
                <w:tab w:val="left" w:pos="3544"/>
                <w:tab w:val="right" w:leader="underscore" w:pos="9072"/>
              </w:tabs>
              <w:rPr>
                <w:b/>
              </w:rPr>
            </w:pPr>
            <w:r>
              <w:rPr>
                <w:b/>
              </w:rPr>
              <w:t>2.4</w:t>
            </w:r>
          </w:p>
        </w:tc>
        <w:tc>
          <w:tcPr>
            <w:tcW w:w="9072" w:type="dxa"/>
            <w:gridSpan w:val="5"/>
          </w:tcPr>
          <w:p>
            <w:pPr>
              <w:pStyle w:val="GesAbsatz"/>
              <w:tabs>
                <w:tab w:val="clear" w:pos="425"/>
                <w:tab w:val="left" w:pos="3544"/>
                <w:tab w:val="right" w:leader="underscore" w:pos="9072"/>
              </w:tabs>
              <w:rPr>
                <w:b/>
              </w:rPr>
            </w:pPr>
            <w:r>
              <w:rPr>
                <w:b/>
              </w:rPr>
              <w:t>Einverständnis des Grundstückeigentümers liegt vor:</w:t>
            </w:r>
          </w:p>
        </w:tc>
      </w:tr>
      <w:tr>
        <w:tc>
          <w:tcPr>
            <w:tcW w:w="534" w:type="dxa"/>
            <w:tcBorders>
              <w:bottom w:val="single" w:sz="4" w:space="0" w:color="auto"/>
            </w:tcBorders>
          </w:tcPr>
          <w:p>
            <w:pPr>
              <w:pStyle w:val="GesAbsatz"/>
              <w:tabs>
                <w:tab w:val="clear" w:pos="425"/>
                <w:tab w:val="left" w:pos="3544"/>
                <w:tab w:val="right" w:leader="underscore" w:pos="9072"/>
              </w:tabs>
            </w:pPr>
          </w:p>
        </w:tc>
        <w:tc>
          <w:tcPr>
            <w:tcW w:w="3969" w:type="dxa"/>
            <w:gridSpan w:val="3"/>
            <w:tcBorders>
              <w:bottom w:val="single" w:sz="4" w:space="0" w:color="auto"/>
            </w:tcBorders>
          </w:tcPr>
          <w:p>
            <w:pPr>
              <w:pStyle w:val="GesAbsatz"/>
              <w:tabs>
                <w:tab w:val="clear" w:pos="425"/>
                <w:tab w:val="left" w:pos="884"/>
                <w:tab w:val="right" w:leader="underscore" w:pos="9072"/>
              </w:tabs>
            </w:pPr>
            <w:r>
              <w:rPr>
                <w:b/>
              </w:rPr>
              <w:t>JA</w:t>
            </w:r>
            <w:r>
              <w:tab/>
            </w:r>
            <w:r>
              <w:sym w:font="Symbol" w:char="F07F"/>
            </w:r>
          </w:p>
        </w:tc>
        <w:tc>
          <w:tcPr>
            <w:tcW w:w="5103" w:type="dxa"/>
            <w:gridSpan w:val="2"/>
            <w:tcBorders>
              <w:bottom w:val="single" w:sz="4" w:space="0" w:color="auto"/>
            </w:tcBorders>
          </w:tcPr>
          <w:p>
            <w:pPr>
              <w:pStyle w:val="GesAbsatz"/>
              <w:tabs>
                <w:tab w:val="clear" w:pos="425"/>
                <w:tab w:val="left" w:pos="1167"/>
                <w:tab w:val="right" w:leader="underscore" w:pos="9072"/>
              </w:tabs>
            </w:pPr>
            <w:r>
              <w:rPr>
                <w:b/>
              </w:rPr>
              <w:t>NEIN</w:t>
            </w:r>
            <w:r>
              <w:tab/>
            </w:r>
            <w:r>
              <w:sym w:font="Symbol" w:char="F07F"/>
            </w:r>
          </w:p>
        </w:tc>
      </w:tr>
      <w:tr>
        <w:tc>
          <w:tcPr>
            <w:tcW w:w="9606" w:type="dxa"/>
            <w:gridSpan w:val="6"/>
            <w:shd w:val="clear" w:color="auto" w:fill="CCCCCC"/>
          </w:tcPr>
          <w:p>
            <w:pPr>
              <w:pStyle w:val="GesAbsatz"/>
              <w:tabs>
                <w:tab w:val="clear" w:pos="425"/>
                <w:tab w:val="left" w:pos="3544"/>
                <w:tab w:val="right" w:leader="underscore" w:pos="9072"/>
              </w:tabs>
            </w:pPr>
          </w:p>
        </w:tc>
      </w:tr>
      <w:tr>
        <w:tc>
          <w:tcPr>
            <w:tcW w:w="534" w:type="dxa"/>
          </w:tcPr>
          <w:p>
            <w:pPr>
              <w:pStyle w:val="GesAbsatz"/>
              <w:tabs>
                <w:tab w:val="clear" w:pos="425"/>
                <w:tab w:val="left" w:pos="3544"/>
                <w:tab w:val="right" w:leader="underscore" w:pos="9072"/>
              </w:tabs>
              <w:rPr>
                <w:b/>
              </w:rPr>
            </w:pPr>
            <w:r>
              <w:rPr>
                <w:b/>
              </w:rPr>
              <w:t>2.5</w:t>
            </w:r>
          </w:p>
        </w:tc>
        <w:tc>
          <w:tcPr>
            <w:tcW w:w="9072" w:type="dxa"/>
            <w:gridSpan w:val="5"/>
          </w:tcPr>
          <w:p>
            <w:pPr>
              <w:pStyle w:val="GesAbsatz"/>
              <w:tabs>
                <w:tab w:val="clear" w:pos="425"/>
                <w:tab w:val="left" w:pos="3544"/>
                <w:tab w:val="right" w:leader="underscore" w:pos="9072"/>
              </w:tabs>
              <w:rPr>
                <w:b/>
              </w:rPr>
            </w:pPr>
            <w:r>
              <w:rPr>
                <w:b/>
              </w:rPr>
              <w:t>Luftrechtliche Genehmigung liegt vor:</w:t>
            </w:r>
          </w:p>
        </w:tc>
      </w:tr>
      <w:tr>
        <w:tc>
          <w:tcPr>
            <w:tcW w:w="534" w:type="dxa"/>
          </w:tcPr>
          <w:p>
            <w:pPr>
              <w:pStyle w:val="GesAbsatz"/>
              <w:tabs>
                <w:tab w:val="clear" w:pos="425"/>
                <w:tab w:val="left" w:pos="3544"/>
                <w:tab w:val="right" w:leader="underscore" w:pos="9072"/>
              </w:tabs>
            </w:pPr>
          </w:p>
        </w:tc>
        <w:tc>
          <w:tcPr>
            <w:tcW w:w="3969" w:type="dxa"/>
            <w:gridSpan w:val="3"/>
          </w:tcPr>
          <w:p>
            <w:pPr>
              <w:pStyle w:val="GesAbsatz"/>
              <w:tabs>
                <w:tab w:val="clear" w:pos="425"/>
                <w:tab w:val="left" w:pos="884"/>
                <w:tab w:val="right" w:leader="underscore" w:pos="9072"/>
              </w:tabs>
            </w:pPr>
            <w:r>
              <w:rPr>
                <w:b/>
              </w:rPr>
              <w:t>JA</w:t>
            </w:r>
            <w:r>
              <w:tab/>
            </w:r>
            <w:r>
              <w:sym w:font="Symbol" w:char="F07F"/>
            </w:r>
          </w:p>
        </w:tc>
        <w:tc>
          <w:tcPr>
            <w:tcW w:w="5103" w:type="dxa"/>
            <w:gridSpan w:val="2"/>
          </w:tcPr>
          <w:p>
            <w:pPr>
              <w:pStyle w:val="GesAbsatz"/>
              <w:tabs>
                <w:tab w:val="clear" w:pos="425"/>
                <w:tab w:val="left" w:pos="1167"/>
                <w:tab w:val="right" w:leader="underscore" w:pos="9072"/>
              </w:tabs>
            </w:pPr>
            <w:r>
              <w:rPr>
                <w:b/>
              </w:rPr>
              <w:t>NEIN</w:t>
            </w:r>
            <w:r>
              <w:tab/>
            </w:r>
            <w:r>
              <w:sym w:font="Symbol" w:char="F07F"/>
            </w:r>
          </w:p>
        </w:tc>
      </w:tr>
    </w:tbl>
    <w:p>
      <w:pPr>
        <w:pStyle w:val="GesAbsatz"/>
        <w:tabs>
          <w:tab w:val="clear" w:pos="425"/>
          <w:tab w:val="left" w:pos="3544"/>
          <w:tab w:val="right" w:leader="underscore" w:pos="9072"/>
        </w:tabs>
      </w:pPr>
    </w:p>
    <w:p>
      <w:pPr>
        <w:pStyle w:val="GesAbsatz"/>
        <w:tabs>
          <w:tab w:val="clear" w:pos="425"/>
          <w:tab w:val="left" w:pos="3544"/>
          <w:tab w:val="right" w:leader="underscore" w:pos="9072"/>
        </w:tabs>
        <w:sectPr>
          <w:headerReference w:type="default" r:id="rId8"/>
          <w:footerReference w:type="even" r:id="rId9"/>
          <w:footerReference w:type="default" r:id="rId10"/>
          <w:pgSz w:w="11907" w:h="16840" w:code="9"/>
          <w:pgMar w:top="1134" w:right="851" w:bottom="1134" w:left="1418" w:header="567" w:footer="851" w:gutter="0"/>
          <w:cols w:space="720"/>
        </w:sectPr>
      </w:pPr>
    </w:p>
    <w:tbl>
      <w:tblPr>
        <w:tblStyle w:val="Tabellenraster"/>
        <w:tblW w:w="14992" w:type="dxa"/>
        <w:tblLook w:val="01E0" w:firstRow="1" w:lastRow="1" w:firstColumn="1" w:lastColumn="1" w:noHBand="0" w:noVBand="0"/>
      </w:tblPr>
      <w:tblGrid>
        <w:gridCol w:w="812"/>
        <w:gridCol w:w="3124"/>
        <w:gridCol w:w="1276"/>
        <w:gridCol w:w="1134"/>
        <w:gridCol w:w="1134"/>
        <w:gridCol w:w="1134"/>
        <w:gridCol w:w="1276"/>
        <w:gridCol w:w="1271"/>
        <w:gridCol w:w="1134"/>
        <w:gridCol w:w="1271"/>
        <w:gridCol w:w="1426"/>
      </w:tblGrid>
      <w:tr>
        <w:tc>
          <w:tcPr>
            <w:tcW w:w="812" w:type="dxa"/>
            <w:vMerge w:val="restart"/>
          </w:tcPr>
          <w:p>
            <w:pPr>
              <w:pStyle w:val="GesAbsatz"/>
              <w:tabs>
                <w:tab w:val="clear" w:pos="425"/>
                <w:tab w:val="left" w:pos="3544"/>
                <w:tab w:val="right" w:leader="underscore" w:pos="9072"/>
              </w:tabs>
              <w:rPr>
                <w:b/>
              </w:rPr>
            </w:pPr>
            <w:r>
              <w:rPr>
                <w:b/>
              </w:rPr>
              <w:lastRenderedPageBreak/>
              <w:t>3.</w:t>
            </w:r>
          </w:p>
        </w:tc>
        <w:tc>
          <w:tcPr>
            <w:tcW w:w="14180" w:type="dxa"/>
            <w:gridSpan w:val="10"/>
          </w:tcPr>
          <w:p>
            <w:pPr>
              <w:pStyle w:val="GesAbsatz"/>
              <w:tabs>
                <w:tab w:val="clear" w:pos="425"/>
                <w:tab w:val="left" w:pos="3544"/>
                <w:tab w:val="right" w:leader="underscore" w:pos="9072"/>
              </w:tabs>
              <w:rPr>
                <w:b/>
              </w:rPr>
            </w:pPr>
            <w:r>
              <w:rPr>
                <w:b/>
              </w:rPr>
              <w:t>Befinden sich besonders brandempfindliche Objekte im Umkreis von 200 m? Wenn „ja“, welche?</w:t>
            </w:r>
          </w:p>
        </w:tc>
      </w:tr>
      <w:tr>
        <w:tc>
          <w:tcPr>
            <w:tcW w:w="812" w:type="dxa"/>
            <w:vMerge/>
          </w:tcPr>
          <w:p>
            <w:pPr>
              <w:pStyle w:val="GesAbsatz"/>
              <w:tabs>
                <w:tab w:val="clear" w:pos="425"/>
                <w:tab w:val="left" w:pos="3544"/>
                <w:tab w:val="right" w:leader="underscore" w:pos="9072"/>
              </w:tabs>
            </w:pPr>
          </w:p>
        </w:tc>
        <w:tc>
          <w:tcPr>
            <w:tcW w:w="14180" w:type="dxa"/>
            <w:gridSpan w:val="10"/>
          </w:tcPr>
          <w:p>
            <w:pPr>
              <w:pStyle w:val="GesAbsatz"/>
              <w:tabs>
                <w:tab w:val="clear" w:pos="425"/>
                <w:tab w:val="left" w:pos="3544"/>
                <w:tab w:val="right" w:leader="underscore" w:pos="9072"/>
              </w:tabs>
            </w:pPr>
          </w:p>
        </w:tc>
      </w:tr>
      <w:tr>
        <w:tc>
          <w:tcPr>
            <w:tcW w:w="812" w:type="dxa"/>
            <w:vMerge/>
            <w:tcBorders>
              <w:bottom w:val="single" w:sz="4" w:space="0" w:color="auto"/>
            </w:tcBorders>
          </w:tcPr>
          <w:p>
            <w:pPr>
              <w:pStyle w:val="GesAbsatz"/>
              <w:tabs>
                <w:tab w:val="clear" w:pos="425"/>
                <w:tab w:val="left" w:pos="3544"/>
                <w:tab w:val="right" w:leader="underscore" w:pos="9072"/>
              </w:tabs>
            </w:pPr>
          </w:p>
        </w:tc>
        <w:tc>
          <w:tcPr>
            <w:tcW w:w="14180" w:type="dxa"/>
            <w:gridSpan w:val="10"/>
            <w:tcBorders>
              <w:bottom w:val="single" w:sz="4" w:space="0" w:color="auto"/>
            </w:tcBorders>
          </w:tcPr>
          <w:p>
            <w:pPr>
              <w:pStyle w:val="GesAbsatz"/>
              <w:tabs>
                <w:tab w:val="clear" w:pos="425"/>
                <w:tab w:val="left" w:pos="3544"/>
                <w:tab w:val="right" w:leader="underscore" w:pos="9072"/>
              </w:tabs>
            </w:pPr>
          </w:p>
        </w:tc>
      </w:tr>
      <w:tr>
        <w:tc>
          <w:tcPr>
            <w:tcW w:w="14992" w:type="dxa"/>
            <w:gridSpan w:val="11"/>
            <w:shd w:val="clear" w:color="auto" w:fill="CCCCCC"/>
          </w:tcPr>
          <w:p>
            <w:pPr>
              <w:pStyle w:val="GesAbsatz"/>
              <w:tabs>
                <w:tab w:val="clear" w:pos="425"/>
                <w:tab w:val="left" w:pos="3544"/>
                <w:tab w:val="right" w:leader="underscore" w:pos="9072"/>
              </w:tabs>
            </w:pPr>
          </w:p>
        </w:tc>
      </w:tr>
      <w:tr>
        <w:tc>
          <w:tcPr>
            <w:tcW w:w="812" w:type="dxa"/>
            <w:vMerge w:val="restart"/>
          </w:tcPr>
          <w:p>
            <w:pPr>
              <w:pStyle w:val="GesAbsatz"/>
              <w:tabs>
                <w:tab w:val="clear" w:pos="425"/>
                <w:tab w:val="left" w:pos="3544"/>
                <w:tab w:val="right" w:leader="underscore" w:pos="9072"/>
              </w:tabs>
              <w:rPr>
                <w:b/>
              </w:rPr>
            </w:pPr>
            <w:r>
              <w:rPr>
                <w:b/>
              </w:rPr>
              <w:t>4.</w:t>
            </w:r>
          </w:p>
        </w:tc>
        <w:tc>
          <w:tcPr>
            <w:tcW w:w="14180" w:type="dxa"/>
            <w:gridSpan w:val="10"/>
          </w:tcPr>
          <w:p>
            <w:pPr>
              <w:pStyle w:val="GesAbsatz"/>
              <w:tabs>
                <w:tab w:val="clear" w:pos="425"/>
                <w:tab w:val="left" w:pos="3544"/>
                <w:tab w:val="right" w:leader="underscore" w:pos="9072"/>
              </w:tabs>
              <w:rPr>
                <w:b/>
              </w:rPr>
            </w:pPr>
            <w:r>
              <w:rPr>
                <w:b/>
              </w:rPr>
              <w:t>Sicherungsmaßnahmen – insbesondere Absperrmaßnahmen, sowie sonstige Vorkehrungen zum Schutze der Nachbarschaft und der Allgemeinheit:</w:t>
            </w:r>
          </w:p>
        </w:tc>
      </w:tr>
      <w:tr>
        <w:tc>
          <w:tcPr>
            <w:tcW w:w="812" w:type="dxa"/>
            <w:vMerge/>
          </w:tcPr>
          <w:p>
            <w:pPr>
              <w:pStyle w:val="GesAbsatz"/>
              <w:tabs>
                <w:tab w:val="clear" w:pos="425"/>
                <w:tab w:val="left" w:pos="3544"/>
                <w:tab w:val="right" w:leader="underscore" w:pos="9072"/>
              </w:tabs>
            </w:pPr>
          </w:p>
        </w:tc>
        <w:tc>
          <w:tcPr>
            <w:tcW w:w="14180" w:type="dxa"/>
            <w:gridSpan w:val="10"/>
          </w:tcPr>
          <w:p>
            <w:pPr>
              <w:pStyle w:val="GesAbsatz"/>
              <w:tabs>
                <w:tab w:val="clear" w:pos="425"/>
                <w:tab w:val="left" w:pos="3544"/>
                <w:tab w:val="right" w:leader="underscore" w:pos="9072"/>
              </w:tabs>
            </w:pPr>
          </w:p>
        </w:tc>
      </w:tr>
      <w:tr>
        <w:tc>
          <w:tcPr>
            <w:tcW w:w="812" w:type="dxa"/>
            <w:vMerge/>
          </w:tcPr>
          <w:p>
            <w:pPr>
              <w:pStyle w:val="GesAbsatz"/>
              <w:tabs>
                <w:tab w:val="clear" w:pos="425"/>
                <w:tab w:val="left" w:pos="3544"/>
                <w:tab w:val="right" w:leader="underscore" w:pos="9072"/>
              </w:tabs>
            </w:pPr>
          </w:p>
        </w:tc>
        <w:tc>
          <w:tcPr>
            <w:tcW w:w="14180" w:type="dxa"/>
            <w:gridSpan w:val="10"/>
          </w:tcPr>
          <w:p>
            <w:pPr>
              <w:pStyle w:val="GesAbsatz"/>
              <w:tabs>
                <w:tab w:val="clear" w:pos="425"/>
                <w:tab w:val="left" w:pos="3544"/>
                <w:tab w:val="right" w:leader="underscore" w:pos="9072"/>
              </w:tabs>
            </w:pPr>
          </w:p>
        </w:tc>
      </w:tr>
      <w:tr>
        <w:tc>
          <w:tcPr>
            <w:tcW w:w="812" w:type="dxa"/>
            <w:vMerge/>
            <w:tcBorders>
              <w:bottom w:val="single" w:sz="4" w:space="0" w:color="auto"/>
            </w:tcBorders>
          </w:tcPr>
          <w:p>
            <w:pPr>
              <w:pStyle w:val="GesAbsatz"/>
              <w:tabs>
                <w:tab w:val="clear" w:pos="425"/>
                <w:tab w:val="left" w:pos="3544"/>
                <w:tab w:val="right" w:leader="underscore" w:pos="9072"/>
              </w:tabs>
            </w:pPr>
          </w:p>
        </w:tc>
        <w:tc>
          <w:tcPr>
            <w:tcW w:w="14180" w:type="dxa"/>
            <w:gridSpan w:val="10"/>
            <w:tcBorders>
              <w:bottom w:val="single" w:sz="4" w:space="0" w:color="auto"/>
            </w:tcBorders>
          </w:tcPr>
          <w:p>
            <w:pPr>
              <w:pStyle w:val="GesAbsatz"/>
              <w:tabs>
                <w:tab w:val="clear" w:pos="425"/>
                <w:tab w:val="left" w:pos="3544"/>
                <w:tab w:val="right" w:leader="underscore" w:pos="9072"/>
              </w:tabs>
            </w:pPr>
          </w:p>
        </w:tc>
      </w:tr>
      <w:tr>
        <w:tc>
          <w:tcPr>
            <w:tcW w:w="14992" w:type="dxa"/>
            <w:gridSpan w:val="11"/>
            <w:shd w:val="clear" w:color="auto" w:fill="CCCCCC"/>
          </w:tcPr>
          <w:p>
            <w:pPr>
              <w:pStyle w:val="GesAbsatz"/>
              <w:tabs>
                <w:tab w:val="clear" w:pos="425"/>
                <w:tab w:val="left" w:pos="3544"/>
                <w:tab w:val="right" w:leader="underscore" w:pos="9072"/>
              </w:tabs>
            </w:pPr>
          </w:p>
        </w:tc>
      </w:tr>
      <w:tr>
        <w:tc>
          <w:tcPr>
            <w:tcW w:w="812" w:type="dxa"/>
            <w:tcBorders>
              <w:bottom w:val="single" w:sz="4" w:space="0" w:color="auto"/>
            </w:tcBorders>
          </w:tcPr>
          <w:p>
            <w:pPr>
              <w:pStyle w:val="GesAbsatz"/>
              <w:tabs>
                <w:tab w:val="clear" w:pos="425"/>
                <w:tab w:val="left" w:pos="3544"/>
                <w:tab w:val="right" w:leader="underscore" w:pos="9072"/>
              </w:tabs>
              <w:rPr>
                <w:b/>
              </w:rPr>
            </w:pPr>
            <w:r>
              <w:rPr>
                <w:b/>
              </w:rPr>
              <w:t>5.</w:t>
            </w:r>
          </w:p>
        </w:tc>
        <w:tc>
          <w:tcPr>
            <w:tcW w:w="14180" w:type="dxa"/>
            <w:gridSpan w:val="10"/>
            <w:tcBorders>
              <w:bottom w:val="single" w:sz="4" w:space="0" w:color="auto"/>
            </w:tcBorders>
          </w:tcPr>
          <w:p>
            <w:pPr>
              <w:pStyle w:val="GesAbsatz"/>
              <w:tabs>
                <w:tab w:val="clear" w:pos="425"/>
                <w:tab w:val="left" w:pos="3544"/>
                <w:tab w:val="right" w:leader="underscore" w:pos="9072"/>
              </w:tabs>
              <w:rPr>
                <w:b/>
              </w:rPr>
            </w:pPr>
            <w:r>
              <w:rPr>
                <w:b/>
              </w:rPr>
              <w:t>Art und Umfang</w:t>
            </w:r>
          </w:p>
        </w:tc>
      </w:tr>
      <w:tr>
        <w:tc>
          <w:tcPr>
            <w:tcW w:w="14992" w:type="dxa"/>
            <w:gridSpan w:val="11"/>
            <w:shd w:val="clear" w:color="auto" w:fill="CCCCCC"/>
          </w:tcPr>
          <w:p>
            <w:pPr>
              <w:pStyle w:val="GesAbsatz"/>
              <w:tabs>
                <w:tab w:val="clear" w:pos="425"/>
                <w:tab w:val="left" w:pos="3544"/>
                <w:tab w:val="right" w:leader="underscore" w:pos="9072"/>
              </w:tabs>
            </w:pPr>
          </w:p>
        </w:tc>
      </w:tr>
      <w:tr>
        <w:tc>
          <w:tcPr>
            <w:tcW w:w="3936" w:type="dxa"/>
            <w:gridSpan w:val="2"/>
          </w:tcPr>
          <w:p>
            <w:pPr>
              <w:pStyle w:val="GesAbsatz"/>
              <w:tabs>
                <w:tab w:val="clear" w:pos="425"/>
                <w:tab w:val="left" w:pos="3544"/>
                <w:tab w:val="right" w:leader="underscore" w:pos="9072"/>
              </w:tabs>
              <w:rPr>
                <w:b/>
              </w:rPr>
            </w:pPr>
            <w:r>
              <w:rPr>
                <w:b/>
              </w:rPr>
              <w:t>Art der pyrotechnischen Gegenstände</w:t>
            </w:r>
          </w:p>
          <w:p>
            <w:pPr>
              <w:pStyle w:val="GesAbsatz"/>
              <w:tabs>
                <w:tab w:val="clear" w:pos="425"/>
                <w:tab w:val="left" w:pos="3544"/>
                <w:tab w:val="right" w:leader="underscore" w:pos="9072"/>
              </w:tabs>
              <w:jc w:val="left"/>
            </w:pPr>
            <w:r>
              <w:t>(Handelsnamen, Technische Bezeichnung, z. B. Kugelbomben, Zylinderbomben, Bomben mit Blitzknallladung, Raketen, Bodenfeuerwerk,...)</w:t>
            </w:r>
          </w:p>
        </w:tc>
        <w:tc>
          <w:tcPr>
            <w:tcW w:w="1276" w:type="dxa"/>
          </w:tcPr>
          <w:p>
            <w:pPr>
              <w:pStyle w:val="GesAbsatz"/>
              <w:tabs>
                <w:tab w:val="clear" w:pos="425"/>
                <w:tab w:val="left" w:pos="3544"/>
                <w:tab w:val="right" w:leader="underscore" w:pos="9072"/>
              </w:tabs>
              <w:jc w:val="center"/>
              <w:rPr>
                <w:b/>
              </w:rPr>
            </w:pPr>
            <w:r>
              <w:rPr>
                <w:b/>
              </w:rPr>
              <w:t>Blitzknalleffekt</w:t>
            </w:r>
          </w:p>
          <w:p>
            <w:pPr>
              <w:pStyle w:val="GesAbsatz"/>
              <w:tabs>
                <w:tab w:val="clear" w:pos="425"/>
                <w:tab w:val="left" w:pos="3544"/>
                <w:tab w:val="right" w:leader="underscore" w:pos="9072"/>
              </w:tabs>
              <w:jc w:val="center"/>
              <w:rPr>
                <w:b/>
              </w:rPr>
            </w:pPr>
          </w:p>
          <w:p>
            <w:pPr>
              <w:pStyle w:val="GesAbsatz"/>
              <w:tabs>
                <w:tab w:val="clear" w:pos="425"/>
                <w:tab w:val="left" w:pos="3544"/>
                <w:tab w:val="right" w:leader="underscore" w:pos="9072"/>
              </w:tabs>
              <w:jc w:val="center"/>
              <w:rPr>
                <w:b/>
              </w:rPr>
            </w:pPr>
            <w:r>
              <w:rPr>
                <w:b/>
              </w:rPr>
              <w:t>Ja / Nein</w:t>
            </w:r>
          </w:p>
        </w:tc>
        <w:tc>
          <w:tcPr>
            <w:tcW w:w="1134" w:type="dxa"/>
          </w:tcPr>
          <w:p>
            <w:pPr>
              <w:pStyle w:val="GesAbsatz"/>
              <w:tabs>
                <w:tab w:val="clear" w:pos="425"/>
                <w:tab w:val="left" w:pos="3544"/>
                <w:tab w:val="right" w:leader="underscore" w:pos="9072"/>
              </w:tabs>
              <w:jc w:val="center"/>
              <w:rPr>
                <w:b/>
              </w:rPr>
            </w:pPr>
            <w:r>
              <w:rPr>
                <w:b/>
              </w:rPr>
              <w:t>Anzahl (Stück)</w:t>
            </w:r>
          </w:p>
        </w:tc>
        <w:tc>
          <w:tcPr>
            <w:tcW w:w="1134" w:type="dxa"/>
          </w:tcPr>
          <w:p>
            <w:pPr>
              <w:pStyle w:val="GesAbsatz"/>
              <w:tabs>
                <w:tab w:val="clear" w:pos="425"/>
                <w:tab w:val="left" w:pos="3544"/>
                <w:tab w:val="right" w:leader="underscore" w:pos="9072"/>
              </w:tabs>
              <w:jc w:val="center"/>
              <w:rPr>
                <w:b/>
              </w:rPr>
            </w:pPr>
            <w:r>
              <w:rPr>
                <w:b/>
              </w:rPr>
              <w:t>Klasse</w:t>
            </w:r>
          </w:p>
        </w:tc>
        <w:tc>
          <w:tcPr>
            <w:tcW w:w="1134" w:type="dxa"/>
          </w:tcPr>
          <w:p>
            <w:pPr>
              <w:pStyle w:val="GesAbsatz"/>
              <w:tabs>
                <w:tab w:val="clear" w:pos="425"/>
                <w:tab w:val="left" w:pos="3544"/>
                <w:tab w:val="right" w:leader="underscore" w:pos="9072"/>
              </w:tabs>
              <w:jc w:val="center"/>
              <w:rPr>
                <w:b/>
              </w:rPr>
            </w:pPr>
            <w:r>
              <w:rPr>
                <w:b/>
              </w:rPr>
              <w:t>Kaliber (mm)</w:t>
            </w:r>
          </w:p>
        </w:tc>
        <w:tc>
          <w:tcPr>
            <w:tcW w:w="1276" w:type="dxa"/>
          </w:tcPr>
          <w:p>
            <w:pPr>
              <w:pStyle w:val="GesAbsatz"/>
              <w:tabs>
                <w:tab w:val="clear" w:pos="425"/>
                <w:tab w:val="left" w:pos="3544"/>
                <w:tab w:val="right" w:leader="underscore" w:pos="9072"/>
              </w:tabs>
              <w:jc w:val="center"/>
              <w:rPr>
                <w:b/>
              </w:rPr>
            </w:pPr>
            <w:r>
              <w:rPr>
                <w:b/>
              </w:rPr>
              <w:t>Steig- oder Effekthöhe (m)</w:t>
            </w:r>
          </w:p>
        </w:tc>
        <w:tc>
          <w:tcPr>
            <w:tcW w:w="1271" w:type="dxa"/>
          </w:tcPr>
          <w:p>
            <w:pPr>
              <w:pStyle w:val="GesAbsatz"/>
              <w:tabs>
                <w:tab w:val="clear" w:pos="425"/>
                <w:tab w:val="left" w:pos="3544"/>
                <w:tab w:val="right" w:leader="underscore" w:pos="9072"/>
              </w:tabs>
              <w:jc w:val="center"/>
              <w:rPr>
                <w:b/>
              </w:rPr>
            </w:pPr>
            <w:r>
              <w:rPr>
                <w:b/>
              </w:rPr>
              <w:t>Schutzabstand bei senkrechtem Abschuss (m)</w:t>
            </w:r>
          </w:p>
        </w:tc>
        <w:tc>
          <w:tcPr>
            <w:tcW w:w="1134" w:type="dxa"/>
          </w:tcPr>
          <w:p>
            <w:pPr>
              <w:pStyle w:val="GesAbsatz"/>
              <w:tabs>
                <w:tab w:val="clear" w:pos="425"/>
                <w:tab w:val="left" w:pos="3544"/>
                <w:tab w:val="right" w:leader="underscore" w:pos="9072"/>
              </w:tabs>
              <w:jc w:val="center"/>
              <w:rPr>
                <w:b/>
              </w:rPr>
            </w:pPr>
            <w:r>
              <w:rPr>
                <w:b/>
              </w:rPr>
              <w:t>Neigungswinkel (°) (1)</w:t>
            </w:r>
          </w:p>
        </w:tc>
        <w:tc>
          <w:tcPr>
            <w:tcW w:w="1271" w:type="dxa"/>
          </w:tcPr>
          <w:p>
            <w:pPr>
              <w:pStyle w:val="GesAbsatz"/>
              <w:tabs>
                <w:tab w:val="clear" w:pos="425"/>
                <w:tab w:val="left" w:pos="3544"/>
                <w:tab w:val="right" w:leader="underscore" w:pos="9072"/>
              </w:tabs>
              <w:jc w:val="center"/>
              <w:rPr>
                <w:b/>
              </w:rPr>
            </w:pPr>
            <w:r>
              <w:rPr>
                <w:b/>
              </w:rPr>
              <w:t>Schutzabstand (1) in Neigungsrichtung</w:t>
            </w:r>
          </w:p>
        </w:tc>
        <w:tc>
          <w:tcPr>
            <w:tcW w:w="1426" w:type="dxa"/>
          </w:tcPr>
          <w:p>
            <w:pPr>
              <w:pStyle w:val="GesAbsatz"/>
              <w:tabs>
                <w:tab w:val="clear" w:pos="425"/>
                <w:tab w:val="left" w:pos="3544"/>
                <w:tab w:val="right" w:leader="underscore" w:pos="9072"/>
              </w:tabs>
              <w:jc w:val="center"/>
              <w:rPr>
                <w:b/>
              </w:rPr>
            </w:pPr>
            <w:r>
              <w:rPr>
                <w:b/>
              </w:rPr>
              <w:t>Schutzabstand (1) entgegen der Neigungsrichtung</w:t>
            </w:r>
          </w:p>
        </w:tc>
      </w:tr>
      <w:tr>
        <w:tc>
          <w:tcPr>
            <w:tcW w:w="0" w:type="auto"/>
            <w:gridSpan w:val="2"/>
          </w:tcPr>
          <w:p>
            <w:pPr>
              <w:pStyle w:val="GesAbsatz"/>
              <w:tabs>
                <w:tab w:val="clear" w:pos="425"/>
                <w:tab w:val="left" w:pos="3544"/>
                <w:tab w:val="right" w:leader="underscore" w:pos="9072"/>
              </w:tabs>
            </w:pPr>
          </w:p>
        </w:tc>
        <w:tc>
          <w:tcPr>
            <w:tcW w:w="0" w:type="auto"/>
          </w:tcPr>
          <w:p>
            <w:pPr>
              <w:pStyle w:val="GesAbsatz"/>
              <w:tabs>
                <w:tab w:val="clear" w:pos="425"/>
                <w:tab w:val="left" w:pos="3544"/>
                <w:tab w:val="right" w:leader="underscore" w:pos="9072"/>
              </w:tabs>
            </w:pPr>
          </w:p>
        </w:tc>
        <w:tc>
          <w:tcPr>
            <w:tcW w:w="0" w:type="auto"/>
          </w:tcPr>
          <w:p>
            <w:pPr>
              <w:pStyle w:val="GesAbsatz"/>
              <w:tabs>
                <w:tab w:val="clear" w:pos="425"/>
                <w:tab w:val="left" w:pos="3544"/>
                <w:tab w:val="right" w:leader="underscore" w:pos="9072"/>
              </w:tabs>
            </w:pPr>
          </w:p>
        </w:tc>
        <w:tc>
          <w:tcPr>
            <w:tcW w:w="0" w:type="auto"/>
          </w:tcPr>
          <w:p>
            <w:pPr>
              <w:pStyle w:val="GesAbsatz"/>
              <w:tabs>
                <w:tab w:val="clear" w:pos="425"/>
                <w:tab w:val="left" w:pos="3544"/>
                <w:tab w:val="right" w:leader="underscore" w:pos="9072"/>
              </w:tabs>
            </w:pPr>
          </w:p>
        </w:tc>
        <w:tc>
          <w:tcPr>
            <w:tcW w:w="0" w:type="auto"/>
          </w:tcPr>
          <w:p>
            <w:pPr>
              <w:pStyle w:val="GesAbsatz"/>
              <w:tabs>
                <w:tab w:val="clear" w:pos="425"/>
                <w:tab w:val="left" w:pos="3544"/>
                <w:tab w:val="right" w:leader="underscore" w:pos="9072"/>
              </w:tabs>
            </w:pPr>
          </w:p>
        </w:tc>
        <w:tc>
          <w:tcPr>
            <w:tcW w:w="0" w:type="auto"/>
          </w:tcPr>
          <w:p>
            <w:pPr>
              <w:pStyle w:val="GesAbsatz"/>
              <w:tabs>
                <w:tab w:val="clear" w:pos="425"/>
                <w:tab w:val="left" w:pos="3544"/>
                <w:tab w:val="right" w:leader="underscore" w:pos="9072"/>
              </w:tabs>
            </w:pPr>
          </w:p>
        </w:tc>
        <w:tc>
          <w:tcPr>
            <w:tcW w:w="0" w:type="auto"/>
          </w:tcPr>
          <w:p>
            <w:pPr>
              <w:pStyle w:val="GesAbsatz"/>
              <w:tabs>
                <w:tab w:val="clear" w:pos="425"/>
                <w:tab w:val="left" w:pos="3544"/>
                <w:tab w:val="right" w:leader="underscore" w:pos="9072"/>
              </w:tabs>
            </w:pPr>
          </w:p>
        </w:tc>
        <w:tc>
          <w:tcPr>
            <w:tcW w:w="0" w:type="auto"/>
          </w:tcPr>
          <w:p>
            <w:pPr>
              <w:pStyle w:val="GesAbsatz"/>
              <w:tabs>
                <w:tab w:val="clear" w:pos="425"/>
                <w:tab w:val="left" w:pos="3544"/>
                <w:tab w:val="right" w:leader="underscore" w:pos="9072"/>
              </w:tabs>
            </w:pPr>
          </w:p>
        </w:tc>
        <w:tc>
          <w:tcPr>
            <w:tcW w:w="0" w:type="auto"/>
          </w:tcPr>
          <w:p>
            <w:pPr>
              <w:pStyle w:val="GesAbsatz"/>
              <w:tabs>
                <w:tab w:val="clear" w:pos="425"/>
                <w:tab w:val="left" w:pos="3544"/>
                <w:tab w:val="right" w:leader="underscore" w:pos="9072"/>
              </w:tabs>
            </w:pPr>
          </w:p>
        </w:tc>
        <w:tc>
          <w:tcPr>
            <w:tcW w:w="0" w:type="auto"/>
          </w:tcPr>
          <w:p>
            <w:pPr>
              <w:pStyle w:val="GesAbsatz"/>
              <w:tabs>
                <w:tab w:val="clear" w:pos="425"/>
                <w:tab w:val="left" w:pos="3544"/>
                <w:tab w:val="right" w:leader="underscore" w:pos="9072"/>
              </w:tabs>
            </w:pPr>
          </w:p>
        </w:tc>
      </w:tr>
      <w:tr>
        <w:tc>
          <w:tcPr>
            <w:tcW w:w="0" w:type="auto"/>
            <w:gridSpan w:val="2"/>
          </w:tcPr>
          <w:p>
            <w:pPr>
              <w:pStyle w:val="GesAbsatz"/>
              <w:tabs>
                <w:tab w:val="clear" w:pos="425"/>
                <w:tab w:val="left" w:pos="3544"/>
                <w:tab w:val="right" w:leader="underscore" w:pos="9072"/>
              </w:tabs>
            </w:pPr>
          </w:p>
        </w:tc>
        <w:tc>
          <w:tcPr>
            <w:tcW w:w="0" w:type="auto"/>
          </w:tcPr>
          <w:p>
            <w:pPr>
              <w:pStyle w:val="GesAbsatz"/>
              <w:tabs>
                <w:tab w:val="clear" w:pos="425"/>
                <w:tab w:val="left" w:pos="3544"/>
                <w:tab w:val="right" w:leader="underscore" w:pos="9072"/>
              </w:tabs>
            </w:pPr>
          </w:p>
        </w:tc>
        <w:tc>
          <w:tcPr>
            <w:tcW w:w="0" w:type="auto"/>
          </w:tcPr>
          <w:p>
            <w:pPr>
              <w:pStyle w:val="GesAbsatz"/>
              <w:tabs>
                <w:tab w:val="clear" w:pos="425"/>
                <w:tab w:val="left" w:pos="3544"/>
                <w:tab w:val="right" w:leader="underscore" w:pos="9072"/>
              </w:tabs>
            </w:pPr>
          </w:p>
        </w:tc>
        <w:tc>
          <w:tcPr>
            <w:tcW w:w="0" w:type="auto"/>
          </w:tcPr>
          <w:p>
            <w:pPr>
              <w:pStyle w:val="GesAbsatz"/>
              <w:tabs>
                <w:tab w:val="clear" w:pos="425"/>
                <w:tab w:val="left" w:pos="3544"/>
                <w:tab w:val="right" w:leader="underscore" w:pos="9072"/>
              </w:tabs>
            </w:pPr>
          </w:p>
        </w:tc>
        <w:tc>
          <w:tcPr>
            <w:tcW w:w="0" w:type="auto"/>
          </w:tcPr>
          <w:p>
            <w:pPr>
              <w:pStyle w:val="GesAbsatz"/>
              <w:tabs>
                <w:tab w:val="clear" w:pos="425"/>
                <w:tab w:val="left" w:pos="3544"/>
                <w:tab w:val="right" w:leader="underscore" w:pos="9072"/>
              </w:tabs>
            </w:pPr>
          </w:p>
        </w:tc>
        <w:tc>
          <w:tcPr>
            <w:tcW w:w="0" w:type="auto"/>
          </w:tcPr>
          <w:p>
            <w:pPr>
              <w:pStyle w:val="GesAbsatz"/>
              <w:tabs>
                <w:tab w:val="clear" w:pos="425"/>
                <w:tab w:val="left" w:pos="3544"/>
                <w:tab w:val="right" w:leader="underscore" w:pos="9072"/>
              </w:tabs>
            </w:pPr>
          </w:p>
        </w:tc>
        <w:tc>
          <w:tcPr>
            <w:tcW w:w="0" w:type="auto"/>
          </w:tcPr>
          <w:p>
            <w:pPr>
              <w:pStyle w:val="GesAbsatz"/>
              <w:tabs>
                <w:tab w:val="clear" w:pos="425"/>
                <w:tab w:val="left" w:pos="3544"/>
                <w:tab w:val="right" w:leader="underscore" w:pos="9072"/>
              </w:tabs>
            </w:pPr>
          </w:p>
        </w:tc>
        <w:tc>
          <w:tcPr>
            <w:tcW w:w="0" w:type="auto"/>
          </w:tcPr>
          <w:p>
            <w:pPr>
              <w:pStyle w:val="GesAbsatz"/>
              <w:tabs>
                <w:tab w:val="clear" w:pos="425"/>
                <w:tab w:val="left" w:pos="3544"/>
                <w:tab w:val="right" w:leader="underscore" w:pos="9072"/>
              </w:tabs>
            </w:pPr>
          </w:p>
        </w:tc>
        <w:tc>
          <w:tcPr>
            <w:tcW w:w="0" w:type="auto"/>
          </w:tcPr>
          <w:p>
            <w:pPr>
              <w:pStyle w:val="GesAbsatz"/>
              <w:tabs>
                <w:tab w:val="clear" w:pos="425"/>
                <w:tab w:val="left" w:pos="3544"/>
                <w:tab w:val="right" w:leader="underscore" w:pos="9072"/>
              </w:tabs>
            </w:pPr>
          </w:p>
        </w:tc>
        <w:tc>
          <w:tcPr>
            <w:tcW w:w="0" w:type="auto"/>
          </w:tcPr>
          <w:p>
            <w:pPr>
              <w:pStyle w:val="GesAbsatz"/>
              <w:tabs>
                <w:tab w:val="clear" w:pos="425"/>
                <w:tab w:val="left" w:pos="3544"/>
                <w:tab w:val="right" w:leader="underscore" w:pos="9072"/>
              </w:tabs>
            </w:pPr>
          </w:p>
        </w:tc>
      </w:tr>
      <w:tr>
        <w:tc>
          <w:tcPr>
            <w:tcW w:w="0" w:type="auto"/>
            <w:gridSpan w:val="2"/>
          </w:tcPr>
          <w:p>
            <w:pPr>
              <w:pStyle w:val="GesAbsatz"/>
              <w:tabs>
                <w:tab w:val="clear" w:pos="425"/>
                <w:tab w:val="left" w:pos="3544"/>
                <w:tab w:val="right" w:leader="underscore" w:pos="9072"/>
              </w:tabs>
            </w:pPr>
          </w:p>
        </w:tc>
        <w:tc>
          <w:tcPr>
            <w:tcW w:w="0" w:type="auto"/>
          </w:tcPr>
          <w:p>
            <w:pPr>
              <w:pStyle w:val="GesAbsatz"/>
              <w:tabs>
                <w:tab w:val="clear" w:pos="425"/>
                <w:tab w:val="left" w:pos="3544"/>
                <w:tab w:val="right" w:leader="underscore" w:pos="9072"/>
              </w:tabs>
            </w:pPr>
          </w:p>
        </w:tc>
        <w:tc>
          <w:tcPr>
            <w:tcW w:w="0" w:type="auto"/>
          </w:tcPr>
          <w:p>
            <w:pPr>
              <w:pStyle w:val="GesAbsatz"/>
              <w:tabs>
                <w:tab w:val="clear" w:pos="425"/>
                <w:tab w:val="left" w:pos="3544"/>
                <w:tab w:val="right" w:leader="underscore" w:pos="9072"/>
              </w:tabs>
            </w:pPr>
          </w:p>
        </w:tc>
        <w:tc>
          <w:tcPr>
            <w:tcW w:w="0" w:type="auto"/>
          </w:tcPr>
          <w:p>
            <w:pPr>
              <w:pStyle w:val="GesAbsatz"/>
              <w:tabs>
                <w:tab w:val="clear" w:pos="425"/>
                <w:tab w:val="left" w:pos="3544"/>
                <w:tab w:val="right" w:leader="underscore" w:pos="9072"/>
              </w:tabs>
            </w:pPr>
          </w:p>
        </w:tc>
        <w:tc>
          <w:tcPr>
            <w:tcW w:w="0" w:type="auto"/>
          </w:tcPr>
          <w:p>
            <w:pPr>
              <w:pStyle w:val="GesAbsatz"/>
              <w:tabs>
                <w:tab w:val="clear" w:pos="425"/>
                <w:tab w:val="left" w:pos="3544"/>
                <w:tab w:val="right" w:leader="underscore" w:pos="9072"/>
              </w:tabs>
            </w:pPr>
          </w:p>
        </w:tc>
        <w:tc>
          <w:tcPr>
            <w:tcW w:w="0" w:type="auto"/>
          </w:tcPr>
          <w:p>
            <w:pPr>
              <w:pStyle w:val="GesAbsatz"/>
              <w:tabs>
                <w:tab w:val="clear" w:pos="425"/>
                <w:tab w:val="left" w:pos="3544"/>
                <w:tab w:val="right" w:leader="underscore" w:pos="9072"/>
              </w:tabs>
            </w:pPr>
          </w:p>
        </w:tc>
        <w:tc>
          <w:tcPr>
            <w:tcW w:w="0" w:type="auto"/>
          </w:tcPr>
          <w:p>
            <w:pPr>
              <w:pStyle w:val="GesAbsatz"/>
              <w:tabs>
                <w:tab w:val="clear" w:pos="425"/>
                <w:tab w:val="left" w:pos="3544"/>
                <w:tab w:val="right" w:leader="underscore" w:pos="9072"/>
              </w:tabs>
            </w:pPr>
          </w:p>
        </w:tc>
        <w:tc>
          <w:tcPr>
            <w:tcW w:w="0" w:type="auto"/>
          </w:tcPr>
          <w:p>
            <w:pPr>
              <w:pStyle w:val="GesAbsatz"/>
              <w:tabs>
                <w:tab w:val="clear" w:pos="425"/>
                <w:tab w:val="left" w:pos="3544"/>
                <w:tab w:val="right" w:leader="underscore" w:pos="9072"/>
              </w:tabs>
            </w:pPr>
          </w:p>
        </w:tc>
        <w:tc>
          <w:tcPr>
            <w:tcW w:w="0" w:type="auto"/>
          </w:tcPr>
          <w:p>
            <w:pPr>
              <w:pStyle w:val="GesAbsatz"/>
              <w:tabs>
                <w:tab w:val="clear" w:pos="425"/>
                <w:tab w:val="left" w:pos="3544"/>
                <w:tab w:val="right" w:leader="underscore" w:pos="9072"/>
              </w:tabs>
            </w:pPr>
          </w:p>
        </w:tc>
        <w:tc>
          <w:tcPr>
            <w:tcW w:w="0" w:type="auto"/>
          </w:tcPr>
          <w:p>
            <w:pPr>
              <w:pStyle w:val="GesAbsatz"/>
              <w:tabs>
                <w:tab w:val="clear" w:pos="425"/>
                <w:tab w:val="left" w:pos="3544"/>
                <w:tab w:val="right" w:leader="underscore" w:pos="9072"/>
              </w:tabs>
            </w:pPr>
          </w:p>
        </w:tc>
      </w:tr>
      <w:tr>
        <w:tc>
          <w:tcPr>
            <w:tcW w:w="0" w:type="auto"/>
            <w:gridSpan w:val="2"/>
          </w:tcPr>
          <w:p>
            <w:pPr>
              <w:pStyle w:val="GesAbsatz"/>
              <w:tabs>
                <w:tab w:val="clear" w:pos="425"/>
                <w:tab w:val="left" w:pos="3544"/>
                <w:tab w:val="right" w:leader="underscore" w:pos="9072"/>
              </w:tabs>
            </w:pPr>
          </w:p>
        </w:tc>
        <w:tc>
          <w:tcPr>
            <w:tcW w:w="0" w:type="auto"/>
          </w:tcPr>
          <w:p>
            <w:pPr>
              <w:pStyle w:val="GesAbsatz"/>
              <w:tabs>
                <w:tab w:val="clear" w:pos="425"/>
                <w:tab w:val="left" w:pos="3544"/>
                <w:tab w:val="right" w:leader="underscore" w:pos="9072"/>
              </w:tabs>
            </w:pPr>
          </w:p>
        </w:tc>
        <w:tc>
          <w:tcPr>
            <w:tcW w:w="0" w:type="auto"/>
          </w:tcPr>
          <w:p>
            <w:pPr>
              <w:pStyle w:val="GesAbsatz"/>
              <w:tabs>
                <w:tab w:val="clear" w:pos="425"/>
                <w:tab w:val="left" w:pos="3544"/>
                <w:tab w:val="right" w:leader="underscore" w:pos="9072"/>
              </w:tabs>
            </w:pPr>
          </w:p>
        </w:tc>
        <w:tc>
          <w:tcPr>
            <w:tcW w:w="0" w:type="auto"/>
          </w:tcPr>
          <w:p>
            <w:pPr>
              <w:pStyle w:val="GesAbsatz"/>
              <w:tabs>
                <w:tab w:val="clear" w:pos="425"/>
                <w:tab w:val="left" w:pos="3544"/>
                <w:tab w:val="right" w:leader="underscore" w:pos="9072"/>
              </w:tabs>
            </w:pPr>
          </w:p>
        </w:tc>
        <w:tc>
          <w:tcPr>
            <w:tcW w:w="0" w:type="auto"/>
          </w:tcPr>
          <w:p>
            <w:pPr>
              <w:pStyle w:val="GesAbsatz"/>
              <w:tabs>
                <w:tab w:val="clear" w:pos="425"/>
                <w:tab w:val="left" w:pos="3544"/>
                <w:tab w:val="right" w:leader="underscore" w:pos="9072"/>
              </w:tabs>
            </w:pPr>
          </w:p>
        </w:tc>
        <w:tc>
          <w:tcPr>
            <w:tcW w:w="0" w:type="auto"/>
          </w:tcPr>
          <w:p>
            <w:pPr>
              <w:pStyle w:val="GesAbsatz"/>
              <w:tabs>
                <w:tab w:val="clear" w:pos="425"/>
                <w:tab w:val="left" w:pos="3544"/>
                <w:tab w:val="right" w:leader="underscore" w:pos="9072"/>
              </w:tabs>
            </w:pPr>
          </w:p>
        </w:tc>
        <w:tc>
          <w:tcPr>
            <w:tcW w:w="0" w:type="auto"/>
          </w:tcPr>
          <w:p>
            <w:pPr>
              <w:pStyle w:val="GesAbsatz"/>
              <w:tabs>
                <w:tab w:val="clear" w:pos="425"/>
                <w:tab w:val="left" w:pos="3544"/>
                <w:tab w:val="right" w:leader="underscore" w:pos="9072"/>
              </w:tabs>
            </w:pPr>
          </w:p>
        </w:tc>
        <w:tc>
          <w:tcPr>
            <w:tcW w:w="0" w:type="auto"/>
          </w:tcPr>
          <w:p>
            <w:pPr>
              <w:pStyle w:val="GesAbsatz"/>
              <w:tabs>
                <w:tab w:val="clear" w:pos="425"/>
                <w:tab w:val="left" w:pos="3544"/>
                <w:tab w:val="right" w:leader="underscore" w:pos="9072"/>
              </w:tabs>
            </w:pPr>
          </w:p>
        </w:tc>
        <w:tc>
          <w:tcPr>
            <w:tcW w:w="0" w:type="auto"/>
          </w:tcPr>
          <w:p>
            <w:pPr>
              <w:pStyle w:val="GesAbsatz"/>
              <w:tabs>
                <w:tab w:val="clear" w:pos="425"/>
                <w:tab w:val="left" w:pos="3544"/>
                <w:tab w:val="right" w:leader="underscore" w:pos="9072"/>
              </w:tabs>
            </w:pPr>
          </w:p>
        </w:tc>
        <w:tc>
          <w:tcPr>
            <w:tcW w:w="0" w:type="auto"/>
          </w:tcPr>
          <w:p>
            <w:pPr>
              <w:pStyle w:val="GesAbsatz"/>
              <w:tabs>
                <w:tab w:val="clear" w:pos="425"/>
                <w:tab w:val="left" w:pos="3544"/>
                <w:tab w:val="right" w:leader="underscore" w:pos="9072"/>
              </w:tabs>
            </w:pPr>
          </w:p>
        </w:tc>
      </w:tr>
      <w:tr>
        <w:tc>
          <w:tcPr>
            <w:tcW w:w="0" w:type="auto"/>
            <w:gridSpan w:val="2"/>
          </w:tcPr>
          <w:p>
            <w:pPr>
              <w:pStyle w:val="GesAbsatz"/>
              <w:tabs>
                <w:tab w:val="clear" w:pos="425"/>
                <w:tab w:val="left" w:pos="3544"/>
                <w:tab w:val="right" w:leader="underscore" w:pos="9072"/>
              </w:tabs>
            </w:pPr>
          </w:p>
        </w:tc>
        <w:tc>
          <w:tcPr>
            <w:tcW w:w="0" w:type="auto"/>
          </w:tcPr>
          <w:p>
            <w:pPr>
              <w:pStyle w:val="GesAbsatz"/>
              <w:tabs>
                <w:tab w:val="clear" w:pos="425"/>
                <w:tab w:val="left" w:pos="3544"/>
                <w:tab w:val="right" w:leader="underscore" w:pos="9072"/>
              </w:tabs>
            </w:pPr>
          </w:p>
        </w:tc>
        <w:tc>
          <w:tcPr>
            <w:tcW w:w="0" w:type="auto"/>
          </w:tcPr>
          <w:p>
            <w:pPr>
              <w:pStyle w:val="GesAbsatz"/>
              <w:tabs>
                <w:tab w:val="clear" w:pos="425"/>
                <w:tab w:val="left" w:pos="3544"/>
                <w:tab w:val="right" w:leader="underscore" w:pos="9072"/>
              </w:tabs>
            </w:pPr>
          </w:p>
        </w:tc>
        <w:tc>
          <w:tcPr>
            <w:tcW w:w="0" w:type="auto"/>
          </w:tcPr>
          <w:p>
            <w:pPr>
              <w:pStyle w:val="GesAbsatz"/>
              <w:tabs>
                <w:tab w:val="clear" w:pos="425"/>
                <w:tab w:val="left" w:pos="3544"/>
                <w:tab w:val="right" w:leader="underscore" w:pos="9072"/>
              </w:tabs>
            </w:pPr>
          </w:p>
        </w:tc>
        <w:tc>
          <w:tcPr>
            <w:tcW w:w="0" w:type="auto"/>
          </w:tcPr>
          <w:p>
            <w:pPr>
              <w:pStyle w:val="GesAbsatz"/>
              <w:tabs>
                <w:tab w:val="clear" w:pos="425"/>
                <w:tab w:val="left" w:pos="3544"/>
                <w:tab w:val="right" w:leader="underscore" w:pos="9072"/>
              </w:tabs>
            </w:pPr>
          </w:p>
        </w:tc>
        <w:tc>
          <w:tcPr>
            <w:tcW w:w="0" w:type="auto"/>
          </w:tcPr>
          <w:p>
            <w:pPr>
              <w:pStyle w:val="GesAbsatz"/>
              <w:tabs>
                <w:tab w:val="clear" w:pos="425"/>
                <w:tab w:val="left" w:pos="3544"/>
                <w:tab w:val="right" w:leader="underscore" w:pos="9072"/>
              </w:tabs>
            </w:pPr>
          </w:p>
        </w:tc>
        <w:tc>
          <w:tcPr>
            <w:tcW w:w="0" w:type="auto"/>
          </w:tcPr>
          <w:p>
            <w:pPr>
              <w:pStyle w:val="GesAbsatz"/>
              <w:tabs>
                <w:tab w:val="clear" w:pos="425"/>
                <w:tab w:val="left" w:pos="3544"/>
                <w:tab w:val="right" w:leader="underscore" w:pos="9072"/>
              </w:tabs>
            </w:pPr>
          </w:p>
        </w:tc>
        <w:tc>
          <w:tcPr>
            <w:tcW w:w="0" w:type="auto"/>
          </w:tcPr>
          <w:p>
            <w:pPr>
              <w:pStyle w:val="GesAbsatz"/>
              <w:tabs>
                <w:tab w:val="clear" w:pos="425"/>
                <w:tab w:val="left" w:pos="3544"/>
                <w:tab w:val="right" w:leader="underscore" w:pos="9072"/>
              </w:tabs>
            </w:pPr>
          </w:p>
        </w:tc>
        <w:tc>
          <w:tcPr>
            <w:tcW w:w="0" w:type="auto"/>
          </w:tcPr>
          <w:p>
            <w:pPr>
              <w:pStyle w:val="GesAbsatz"/>
              <w:tabs>
                <w:tab w:val="clear" w:pos="425"/>
                <w:tab w:val="left" w:pos="3544"/>
                <w:tab w:val="right" w:leader="underscore" w:pos="9072"/>
              </w:tabs>
            </w:pPr>
          </w:p>
        </w:tc>
        <w:tc>
          <w:tcPr>
            <w:tcW w:w="0" w:type="auto"/>
          </w:tcPr>
          <w:p>
            <w:pPr>
              <w:pStyle w:val="GesAbsatz"/>
              <w:tabs>
                <w:tab w:val="clear" w:pos="425"/>
                <w:tab w:val="left" w:pos="3544"/>
                <w:tab w:val="right" w:leader="underscore" w:pos="9072"/>
              </w:tabs>
            </w:pPr>
          </w:p>
        </w:tc>
      </w:tr>
      <w:tr>
        <w:tc>
          <w:tcPr>
            <w:tcW w:w="0" w:type="auto"/>
            <w:gridSpan w:val="2"/>
          </w:tcPr>
          <w:p>
            <w:pPr>
              <w:pStyle w:val="GesAbsatz"/>
              <w:tabs>
                <w:tab w:val="clear" w:pos="425"/>
                <w:tab w:val="left" w:pos="3544"/>
                <w:tab w:val="right" w:leader="underscore" w:pos="9072"/>
              </w:tabs>
            </w:pPr>
          </w:p>
        </w:tc>
        <w:tc>
          <w:tcPr>
            <w:tcW w:w="0" w:type="auto"/>
          </w:tcPr>
          <w:p>
            <w:pPr>
              <w:pStyle w:val="GesAbsatz"/>
              <w:tabs>
                <w:tab w:val="clear" w:pos="425"/>
                <w:tab w:val="left" w:pos="3544"/>
                <w:tab w:val="right" w:leader="underscore" w:pos="9072"/>
              </w:tabs>
            </w:pPr>
          </w:p>
        </w:tc>
        <w:tc>
          <w:tcPr>
            <w:tcW w:w="0" w:type="auto"/>
          </w:tcPr>
          <w:p>
            <w:pPr>
              <w:pStyle w:val="GesAbsatz"/>
              <w:tabs>
                <w:tab w:val="clear" w:pos="425"/>
                <w:tab w:val="left" w:pos="3544"/>
                <w:tab w:val="right" w:leader="underscore" w:pos="9072"/>
              </w:tabs>
            </w:pPr>
          </w:p>
        </w:tc>
        <w:tc>
          <w:tcPr>
            <w:tcW w:w="0" w:type="auto"/>
          </w:tcPr>
          <w:p>
            <w:pPr>
              <w:pStyle w:val="GesAbsatz"/>
              <w:tabs>
                <w:tab w:val="clear" w:pos="425"/>
                <w:tab w:val="left" w:pos="3544"/>
                <w:tab w:val="right" w:leader="underscore" w:pos="9072"/>
              </w:tabs>
            </w:pPr>
          </w:p>
        </w:tc>
        <w:tc>
          <w:tcPr>
            <w:tcW w:w="0" w:type="auto"/>
          </w:tcPr>
          <w:p>
            <w:pPr>
              <w:pStyle w:val="GesAbsatz"/>
              <w:tabs>
                <w:tab w:val="clear" w:pos="425"/>
                <w:tab w:val="left" w:pos="3544"/>
                <w:tab w:val="right" w:leader="underscore" w:pos="9072"/>
              </w:tabs>
            </w:pPr>
          </w:p>
        </w:tc>
        <w:tc>
          <w:tcPr>
            <w:tcW w:w="0" w:type="auto"/>
          </w:tcPr>
          <w:p>
            <w:pPr>
              <w:pStyle w:val="GesAbsatz"/>
              <w:tabs>
                <w:tab w:val="clear" w:pos="425"/>
                <w:tab w:val="left" w:pos="3544"/>
                <w:tab w:val="right" w:leader="underscore" w:pos="9072"/>
              </w:tabs>
            </w:pPr>
          </w:p>
        </w:tc>
        <w:tc>
          <w:tcPr>
            <w:tcW w:w="0" w:type="auto"/>
          </w:tcPr>
          <w:p>
            <w:pPr>
              <w:pStyle w:val="GesAbsatz"/>
              <w:tabs>
                <w:tab w:val="clear" w:pos="425"/>
                <w:tab w:val="left" w:pos="3544"/>
                <w:tab w:val="right" w:leader="underscore" w:pos="9072"/>
              </w:tabs>
            </w:pPr>
          </w:p>
        </w:tc>
        <w:tc>
          <w:tcPr>
            <w:tcW w:w="0" w:type="auto"/>
          </w:tcPr>
          <w:p>
            <w:pPr>
              <w:pStyle w:val="GesAbsatz"/>
              <w:tabs>
                <w:tab w:val="clear" w:pos="425"/>
                <w:tab w:val="left" w:pos="3544"/>
                <w:tab w:val="right" w:leader="underscore" w:pos="9072"/>
              </w:tabs>
            </w:pPr>
          </w:p>
        </w:tc>
        <w:tc>
          <w:tcPr>
            <w:tcW w:w="0" w:type="auto"/>
          </w:tcPr>
          <w:p>
            <w:pPr>
              <w:pStyle w:val="GesAbsatz"/>
              <w:tabs>
                <w:tab w:val="clear" w:pos="425"/>
                <w:tab w:val="left" w:pos="3544"/>
                <w:tab w:val="right" w:leader="underscore" w:pos="9072"/>
              </w:tabs>
            </w:pPr>
          </w:p>
        </w:tc>
        <w:tc>
          <w:tcPr>
            <w:tcW w:w="0" w:type="auto"/>
          </w:tcPr>
          <w:p>
            <w:pPr>
              <w:pStyle w:val="GesAbsatz"/>
              <w:tabs>
                <w:tab w:val="clear" w:pos="425"/>
                <w:tab w:val="left" w:pos="3544"/>
                <w:tab w:val="right" w:leader="underscore" w:pos="9072"/>
              </w:tabs>
            </w:pPr>
          </w:p>
        </w:tc>
      </w:tr>
    </w:tbl>
    <w:p>
      <w:pPr>
        <w:pStyle w:val="GesAbsatz"/>
        <w:tabs>
          <w:tab w:val="clear" w:pos="425"/>
          <w:tab w:val="left" w:pos="3544"/>
          <w:tab w:val="right" w:leader="underscore" w:pos="9072"/>
        </w:tabs>
      </w:pPr>
    </w:p>
    <w:p>
      <w:pPr>
        <w:pStyle w:val="GesAbsatz"/>
        <w:tabs>
          <w:tab w:val="clear" w:pos="425"/>
          <w:tab w:val="left" w:leader="underscore" w:pos="2268"/>
          <w:tab w:val="left" w:pos="5103"/>
          <w:tab w:val="left" w:leader="underscore" w:pos="7938"/>
          <w:tab w:val="left" w:pos="10206"/>
          <w:tab w:val="left" w:leader="underscore" w:pos="13325"/>
        </w:tabs>
      </w:pPr>
      <w:r>
        <w:tab/>
      </w:r>
      <w:r>
        <w:tab/>
      </w:r>
      <w:r>
        <w:tab/>
      </w:r>
      <w:r>
        <w:tab/>
      </w:r>
      <w:r>
        <w:tab/>
      </w:r>
    </w:p>
    <w:p>
      <w:pPr>
        <w:pStyle w:val="GesAbsatz"/>
        <w:tabs>
          <w:tab w:val="clear" w:pos="425"/>
          <w:tab w:val="left" w:pos="567"/>
          <w:tab w:val="left" w:pos="5954"/>
          <w:tab w:val="left" w:pos="10206"/>
          <w:tab w:val="left" w:leader="underscore" w:pos="13325"/>
        </w:tabs>
      </w:pPr>
      <w:r>
        <w:tab/>
        <w:t>Ort</w:t>
      </w:r>
      <w:r>
        <w:tab/>
        <w:t>Datum</w:t>
      </w:r>
      <w:r>
        <w:tab/>
        <w:t>Unterschrift und ggf. Firmenstempel</w:t>
      </w:r>
    </w:p>
    <w:p>
      <w:pPr>
        <w:pStyle w:val="GesAbsatz"/>
        <w:tabs>
          <w:tab w:val="clear" w:pos="425"/>
          <w:tab w:val="left" w:pos="3544"/>
          <w:tab w:val="right" w:leader="underscore" w:pos="9072"/>
        </w:tabs>
      </w:pPr>
    </w:p>
    <w:p>
      <w:pPr>
        <w:pStyle w:val="GesAbsatz"/>
        <w:tabs>
          <w:tab w:val="clear" w:pos="425"/>
          <w:tab w:val="left" w:pos="3544"/>
          <w:tab w:val="right" w:leader="underscore" w:pos="9072"/>
        </w:tabs>
        <w:rPr>
          <w:sz w:val="16"/>
          <w:szCs w:val="16"/>
        </w:rPr>
      </w:pPr>
      <w:r>
        <w:rPr>
          <w:sz w:val="16"/>
          <w:szCs w:val="16"/>
        </w:rPr>
        <w:t>(1) nur bei Zutreffen auszufüllen</w:t>
      </w:r>
    </w:p>
    <w:sectPr>
      <w:pgSz w:w="16840" w:h="11907" w:orient="landscape" w:code="9"/>
      <w:pgMar w:top="1418" w:right="1134" w:bottom="851" w:left="1134"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19.10.2011 (MBl. NRW. S. 524)</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Archiv8.45</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B1ADB5F-21A9-4E8B-9DC5-09ED3DD58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1&amp;gld_nr=7&amp;ugl_nr=71112&amp;bes_id=19424&amp;val=19424&amp;ver=7&amp;sg=0&amp;aufgehoben=J&amp;menu=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92D04-DE6E-4659-8D49-13DD6E3B8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10</Pages>
  <Words>3433</Words>
  <Characters>23634</Characters>
  <Application>Microsoft Office Word</Application>
  <DocSecurity>0</DocSecurity>
  <Lines>196</Lines>
  <Paragraphs>54</Paragraphs>
  <ScaleCrop>false</ScaleCrop>
  <HeadingPairs>
    <vt:vector size="2" baseType="variant">
      <vt:variant>
        <vt:lpstr>Titel</vt:lpstr>
      </vt:variant>
      <vt:variant>
        <vt:i4>1</vt:i4>
      </vt:variant>
    </vt:vector>
  </HeadingPairs>
  <TitlesOfParts>
    <vt:vector size="1" baseType="lpstr">
      <vt:lpstr>Vollzug des Sprengstoffrechts</vt:lpstr>
    </vt:vector>
  </TitlesOfParts>
  <Company>LANUV NRW</Company>
  <LinksUpToDate>false</LinksUpToDate>
  <CharactersWithSpaces>27013</CharactersWithSpaces>
  <SharedDoc>false</SharedDoc>
  <HLinks>
    <vt:vector size="54" baseType="variant">
      <vt:variant>
        <vt:i4>1900593</vt:i4>
      </vt:variant>
      <vt:variant>
        <vt:i4>50</vt:i4>
      </vt:variant>
      <vt:variant>
        <vt:i4>0</vt:i4>
      </vt:variant>
      <vt:variant>
        <vt:i4>5</vt:i4>
      </vt:variant>
      <vt:variant>
        <vt:lpwstr/>
      </vt:variant>
      <vt:variant>
        <vt:lpwstr>_Toc340139160</vt:lpwstr>
      </vt:variant>
      <vt:variant>
        <vt:i4>1966129</vt:i4>
      </vt:variant>
      <vt:variant>
        <vt:i4>44</vt:i4>
      </vt:variant>
      <vt:variant>
        <vt:i4>0</vt:i4>
      </vt:variant>
      <vt:variant>
        <vt:i4>5</vt:i4>
      </vt:variant>
      <vt:variant>
        <vt:lpwstr/>
      </vt:variant>
      <vt:variant>
        <vt:lpwstr>_Toc340139159</vt:lpwstr>
      </vt:variant>
      <vt:variant>
        <vt:i4>1966129</vt:i4>
      </vt:variant>
      <vt:variant>
        <vt:i4>38</vt:i4>
      </vt:variant>
      <vt:variant>
        <vt:i4>0</vt:i4>
      </vt:variant>
      <vt:variant>
        <vt:i4>5</vt:i4>
      </vt:variant>
      <vt:variant>
        <vt:lpwstr/>
      </vt:variant>
      <vt:variant>
        <vt:lpwstr>_Toc340139158</vt:lpwstr>
      </vt:variant>
      <vt:variant>
        <vt:i4>1966129</vt:i4>
      </vt:variant>
      <vt:variant>
        <vt:i4>32</vt:i4>
      </vt:variant>
      <vt:variant>
        <vt:i4>0</vt:i4>
      </vt:variant>
      <vt:variant>
        <vt:i4>5</vt:i4>
      </vt:variant>
      <vt:variant>
        <vt:lpwstr/>
      </vt:variant>
      <vt:variant>
        <vt:lpwstr>_Toc340139157</vt:lpwstr>
      </vt:variant>
      <vt:variant>
        <vt:i4>1966129</vt:i4>
      </vt:variant>
      <vt:variant>
        <vt:i4>26</vt:i4>
      </vt:variant>
      <vt:variant>
        <vt:i4>0</vt:i4>
      </vt:variant>
      <vt:variant>
        <vt:i4>5</vt:i4>
      </vt:variant>
      <vt:variant>
        <vt:lpwstr/>
      </vt:variant>
      <vt:variant>
        <vt:lpwstr>_Toc340139156</vt:lpwstr>
      </vt:variant>
      <vt:variant>
        <vt:i4>1966129</vt:i4>
      </vt:variant>
      <vt:variant>
        <vt:i4>20</vt:i4>
      </vt:variant>
      <vt:variant>
        <vt:i4>0</vt:i4>
      </vt:variant>
      <vt:variant>
        <vt:i4>5</vt:i4>
      </vt:variant>
      <vt:variant>
        <vt:lpwstr/>
      </vt:variant>
      <vt:variant>
        <vt:lpwstr>_Toc340139155</vt:lpwstr>
      </vt:variant>
      <vt:variant>
        <vt:i4>1966129</vt:i4>
      </vt:variant>
      <vt:variant>
        <vt:i4>14</vt:i4>
      </vt:variant>
      <vt:variant>
        <vt:i4>0</vt:i4>
      </vt:variant>
      <vt:variant>
        <vt:i4>5</vt:i4>
      </vt:variant>
      <vt:variant>
        <vt:lpwstr/>
      </vt:variant>
      <vt:variant>
        <vt:lpwstr>_Toc340139154</vt:lpwstr>
      </vt:variant>
      <vt:variant>
        <vt:i4>1966129</vt:i4>
      </vt:variant>
      <vt:variant>
        <vt:i4>8</vt:i4>
      </vt:variant>
      <vt:variant>
        <vt:i4>0</vt:i4>
      </vt:variant>
      <vt:variant>
        <vt:i4>5</vt:i4>
      </vt:variant>
      <vt:variant>
        <vt:lpwstr/>
      </vt:variant>
      <vt:variant>
        <vt:lpwstr>_Toc340139153</vt:lpwstr>
      </vt:variant>
      <vt:variant>
        <vt:i4>1966129</vt:i4>
      </vt:variant>
      <vt:variant>
        <vt:i4>2</vt:i4>
      </vt:variant>
      <vt:variant>
        <vt:i4>0</vt:i4>
      </vt:variant>
      <vt:variant>
        <vt:i4>5</vt:i4>
      </vt:variant>
      <vt:variant>
        <vt:lpwstr/>
      </vt:variant>
      <vt:variant>
        <vt:lpwstr>_Toc340139152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Vollzug des Sprengstoffrechts</dc:title>
  <dc:creator>Np</dc:creator>
  <cp:lastModifiedBy>Rüter, Dr., Ingo</cp:lastModifiedBy>
  <cp:revision>2</cp:revision>
  <cp:lastPrinted>2004-12-14T11:08:00Z</cp:lastPrinted>
  <dcterms:created xsi:type="dcterms:W3CDTF">2021-11-26T09:05:00Z</dcterms:created>
  <dcterms:modified xsi:type="dcterms:W3CDTF">2021-11-26T09:05:00Z</dcterms:modified>
</cp:coreProperties>
</file>