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9755187"/>
      <w:bookmarkStart w:id="1" w:name="_Toc449755921"/>
      <w:bookmarkStart w:id="2" w:name="_Toc466875664"/>
      <w:bookmarkStart w:id="3" w:name="_Toc218398450"/>
      <w:r>
        <w:t xml:space="preserve">Verordnung über Sicherheit und Gesundheitsschutz </w:t>
      </w:r>
      <w:r>
        <w:br/>
      </w:r>
      <w:r>
        <w:t xml:space="preserve">bei Tätigkeiten mit biologischen Arbeitsstoffen - </w:t>
      </w:r>
      <w:r>
        <w:br/>
      </w:r>
      <w:r>
        <w:t xml:space="preserve">Biostoffverordnung </w:t>
      </w:r>
      <w:r>
        <w:t>-</w:t>
      </w:r>
      <w:r>
        <w:t xml:space="preserve"> BioStoffV</w:t>
      </w:r>
      <w:r>
        <w:rPr>
          <w:rStyle w:val="Endnotenzeichen"/>
        </w:rPr>
        <w:endnoteReference w:id="1"/>
      </w:r>
      <w:bookmarkEnd w:id="0"/>
      <w:bookmarkEnd w:id="1"/>
      <w:bookmarkEnd w:id="2"/>
      <w:bookmarkEnd w:id="3"/>
    </w:p>
    <w:p>
      <w:pPr>
        <w:jc w:val="center"/>
      </w:pPr>
      <w:r>
        <w:t>vom 27. Januar 1999</w:t>
      </w:r>
    </w:p>
    <w:p>
      <w:pPr>
        <w:pStyle w:val="GesAbsatz"/>
        <w:rPr>
          <w:b/>
          <w:i/>
          <w:color w:val="FF0000"/>
          <w:sz w:val="22"/>
          <w:szCs w:val="22"/>
        </w:rPr>
      </w:pPr>
      <w:r>
        <w:rPr>
          <w:b/>
          <w:i/>
          <w:color w:val="FF0000"/>
          <w:sz w:val="22"/>
          <w:szCs w:val="22"/>
        </w:rPr>
        <w:t>Gültig bis 22.07.2013</w:t>
      </w:r>
    </w:p>
    <w:p>
      <w:pPr>
        <w:pStyle w:val="Verzeichnis2"/>
        <w:tabs>
          <w:tab w:val="left" w:pos="426"/>
        </w:tabs>
        <w:spacing w:after="120"/>
        <w:ind w:left="0"/>
        <w:rPr>
          <w:rStyle w:val="Hyperlink"/>
        </w:rPr>
      </w:pPr>
      <w:hyperlink w:anchor="Gesetzeshistorie" w:tooltip="LINK zur Gesetzeshistorie (Änderungen) am Ende des Dokumentes" w:history="1">
        <w:r>
          <w:rPr>
            <w:rStyle w:val="Hyperlink"/>
          </w:rPr>
          <w:t>Geset</w:t>
        </w:r>
        <w:r>
          <w:rPr>
            <w:rStyle w:val="Hyperlink"/>
          </w:rPr>
          <w:t>z</w:t>
        </w:r>
        <w:r>
          <w:rPr>
            <w:rStyle w:val="Hyperlink"/>
          </w:rPr>
          <w:t>es</w:t>
        </w:r>
        <w:r>
          <w:rPr>
            <w:rStyle w:val="Hyperlink"/>
          </w:rPr>
          <w:t>h</w:t>
        </w:r>
        <w:r>
          <w:rPr>
            <w:rStyle w:val="Hyperlink"/>
          </w:rPr>
          <w:t>is</w:t>
        </w:r>
        <w:r>
          <w:rPr>
            <w:rStyle w:val="Hyperlink"/>
          </w:rPr>
          <w:t>t</w:t>
        </w:r>
        <w:r>
          <w:rPr>
            <w:rStyle w:val="Hyperlink"/>
          </w:rPr>
          <w:t>o</w:t>
        </w:r>
        <w:r>
          <w:rPr>
            <w:rStyle w:val="Hyperlink"/>
          </w:rPr>
          <w:t>rie</w:t>
        </w:r>
      </w:hyperlink>
    </w:p>
    <w:p>
      <w:pPr>
        <w:jc w:val="center"/>
        <w:rPr>
          <w:b/>
          <w:sz w:val="22"/>
        </w:rPr>
      </w:pPr>
      <w:r>
        <w:rPr>
          <w:b/>
          <w:sz w:val="22"/>
        </w:rPr>
        <w:t>Inhalt:</w:t>
      </w:r>
    </w:p>
    <w:p>
      <w:pPr>
        <w:pStyle w:val="Verzeichnis1"/>
        <w:tabs>
          <w:tab w:val="right" w:leader="dot" w:pos="9963"/>
        </w:tabs>
        <w:rPr>
          <w:b w:val="0"/>
          <w:bCs w:val="0"/>
          <w:caps w:val="0"/>
          <w:noProof/>
          <w:sz w:val="24"/>
          <w:szCs w:val="24"/>
        </w:rPr>
      </w:pPr>
      <w:r>
        <w:rPr>
          <w:b w:val="0"/>
          <w:bCs w:val="0"/>
          <w:i/>
          <w:iCs/>
          <w:caps w:val="0"/>
        </w:rPr>
        <w:fldChar w:fldCharType="begin"/>
      </w:r>
      <w:r>
        <w:rPr>
          <w:b w:val="0"/>
          <w:bCs w:val="0"/>
          <w:i/>
          <w:iCs/>
          <w:caps w:val="0"/>
        </w:rPr>
        <w:instrText xml:space="preserve"> TOC \o "1-3" \h \z \u </w:instrText>
      </w:r>
      <w:r>
        <w:rPr>
          <w:b w:val="0"/>
          <w:bCs w:val="0"/>
          <w:i/>
          <w:iCs/>
          <w:caps w:val="0"/>
        </w:rPr>
        <w:fldChar w:fldCharType="separate"/>
      </w:r>
      <w:hyperlink w:anchor="_Toc218398450" w:history="1">
        <w:r>
          <w:rPr>
            <w:rStyle w:val="Hyperlink"/>
            <w:noProof/>
          </w:rPr>
          <w:t>Biostoffverordnung – BioStoffV</w:t>
        </w:r>
        <w:r>
          <w:rPr>
            <w:noProof/>
            <w:webHidden/>
          </w:rPr>
          <w:tab/>
        </w:r>
        <w:r>
          <w:rPr>
            <w:noProof/>
            <w:webHidden/>
          </w:rPr>
          <w:fldChar w:fldCharType="begin"/>
        </w:r>
        <w:r>
          <w:rPr>
            <w:noProof/>
            <w:webHidden/>
          </w:rPr>
          <w:instrText xml:space="preserve"> PAGEREF _Toc218398450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963"/>
        </w:tabs>
        <w:rPr>
          <w:i w:val="0"/>
          <w:iCs w:val="0"/>
          <w:noProof/>
          <w:sz w:val="24"/>
          <w:szCs w:val="24"/>
        </w:rPr>
      </w:pPr>
      <w:hyperlink w:anchor="_Toc218398451" w:history="1">
        <w:r>
          <w:rPr>
            <w:rStyle w:val="Hyperlink"/>
            <w:noProof/>
          </w:rPr>
          <w:t>§ 1 Anwendungsbereich und Zielsetzung</w:t>
        </w:r>
        <w:r>
          <w:rPr>
            <w:noProof/>
            <w:webHidden/>
          </w:rPr>
          <w:tab/>
        </w:r>
        <w:r>
          <w:rPr>
            <w:noProof/>
            <w:webHidden/>
          </w:rPr>
          <w:fldChar w:fldCharType="begin"/>
        </w:r>
        <w:r>
          <w:rPr>
            <w:noProof/>
            <w:webHidden/>
          </w:rPr>
          <w:instrText xml:space="preserve"> PAGEREF _Toc218398451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963"/>
        </w:tabs>
        <w:rPr>
          <w:i w:val="0"/>
          <w:iCs w:val="0"/>
          <w:noProof/>
          <w:sz w:val="24"/>
          <w:szCs w:val="24"/>
        </w:rPr>
      </w:pPr>
      <w:hyperlink w:anchor="_Toc218398452" w:history="1">
        <w:r>
          <w:rPr>
            <w:rStyle w:val="Hyperlink"/>
            <w:noProof/>
          </w:rPr>
          <w:t>§ 2 Begriffsbestimmungen</w:t>
        </w:r>
        <w:r>
          <w:rPr>
            <w:noProof/>
            <w:webHidden/>
          </w:rPr>
          <w:tab/>
        </w:r>
        <w:r>
          <w:rPr>
            <w:noProof/>
            <w:webHidden/>
          </w:rPr>
          <w:fldChar w:fldCharType="begin"/>
        </w:r>
        <w:r>
          <w:rPr>
            <w:noProof/>
            <w:webHidden/>
          </w:rPr>
          <w:instrText xml:space="preserve"> PAGEREF _Toc218398452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963"/>
        </w:tabs>
        <w:rPr>
          <w:i w:val="0"/>
          <w:iCs w:val="0"/>
          <w:noProof/>
          <w:sz w:val="24"/>
          <w:szCs w:val="24"/>
        </w:rPr>
      </w:pPr>
      <w:hyperlink w:anchor="_Toc218398453" w:history="1">
        <w:r>
          <w:rPr>
            <w:rStyle w:val="Hyperlink"/>
            <w:noProof/>
          </w:rPr>
          <w:t>§ 3 Risikogruppen für biologische Arbeitsstoffe</w:t>
        </w:r>
        <w:r>
          <w:rPr>
            <w:noProof/>
            <w:webHidden/>
          </w:rPr>
          <w:tab/>
        </w:r>
        <w:r>
          <w:rPr>
            <w:noProof/>
            <w:webHidden/>
          </w:rPr>
          <w:fldChar w:fldCharType="begin"/>
        </w:r>
        <w:r>
          <w:rPr>
            <w:noProof/>
            <w:webHidden/>
          </w:rPr>
          <w:instrText xml:space="preserve"> PAGEREF _Toc218398453 \h </w:instrText>
        </w:r>
        <w:r>
          <w:rPr>
            <w:noProof/>
          </w:rPr>
        </w:r>
        <w:r>
          <w:rPr>
            <w:noProof/>
            <w:webHidden/>
          </w:rPr>
          <w:fldChar w:fldCharType="separate"/>
        </w:r>
        <w:r>
          <w:rPr>
            <w:noProof/>
            <w:webHidden/>
          </w:rPr>
          <w:t>2</w:t>
        </w:r>
        <w:r>
          <w:rPr>
            <w:noProof/>
            <w:webHidden/>
          </w:rPr>
          <w:fldChar w:fldCharType="end"/>
        </w:r>
      </w:hyperlink>
    </w:p>
    <w:p>
      <w:pPr>
        <w:pStyle w:val="Verzeichnis3"/>
        <w:tabs>
          <w:tab w:val="right" w:leader="dot" w:pos="9963"/>
        </w:tabs>
        <w:rPr>
          <w:i w:val="0"/>
          <w:iCs w:val="0"/>
          <w:noProof/>
          <w:sz w:val="24"/>
          <w:szCs w:val="24"/>
        </w:rPr>
      </w:pPr>
      <w:hyperlink w:anchor="_Toc218398454" w:history="1">
        <w:r>
          <w:rPr>
            <w:rStyle w:val="Hyperlink"/>
            <w:noProof/>
          </w:rPr>
          <w:t>§ 4 Einstufung bio</w:t>
        </w:r>
        <w:bookmarkStart w:id="4" w:name="_GoBack"/>
        <w:bookmarkEnd w:id="4"/>
        <w:r>
          <w:rPr>
            <w:rStyle w:val="Hyperlink"/>
            <w:noProof/>
          </w:rPr>
          <w:t>logischer Arbeitsstoffe in Risikogruppen</w:t>
        </w:r>
        <w:r>
          <w:rPr>
            <w:noProof/>
            <w:webHidden/>
          </w:rPr>
          <w:tab/>
        </w:r>
        <w:r>
          <w:rPr>
            <w:noProof/>
            <w:webHidden/>
          </w:rPr>
          <w:fldChar w:fldCharType="begin"/>
        </w:r>
        <w:r>
          <w:rPr>
            <w:noProof/>
            <w:webHidden/>
          </w:rPr>
          <w:instrText xml:space="preserve"> PAGEREF _Toc218398454 \h </w:instrText>
        </w:r>
        <w:r>
          <w:rPr>
            <w:noProof/>
          </w:rPr>
        </w:r>
        <w:r>
          <w:rPr>
            <w:noProof/>
            <w:webHidden/>
          </w:rPr>
          <w:fldChar w:fldCharType="separate"/>
        </w:r>
        <w:r>
          <w:rPr>
            <w:noProof/>
            <w:webHidden/>
          </w:rPr>
          <w:t>3</w:t>
        </w:r>
        <w:r>
          <w:rPr>
            <w:noProof/>
            <w:webHidden/>
          </w:rPr>
          <w:fldChar w:fldCharType="end"/>
        </w:r>
      </w:hyperlink>
    </w:p>
    <w:p>
      <w:pPr>
        <w:pStyle w:val="Verzeichnis3"/>
        <w:tabs>
          <w:tab w:val="right" w:leader="dot" w:pos="9963"/>
        </w:tabs>
        <w:rPr>
          <w:i w:val="0"/>
          <w:iCs w:val="0"/>
          <w:noProof/>
          <w:sz w:val="24"/>
          <w:szCs w:val="24"/>
        </w:rPr>
      </w:pPr>
      <w:hyperlink w:anchor="_Toc218398455" w:history="1">
        <w:r>
          <w:rPr>
            <w:rStyle w:val="Hyperlink"/>
            <w:noProof/>
          </w:rPr>
          <w:t>§ 5 Informationen für die Gefährdungsbeurteilung</w:t>
        </w:r>
        <w:r>
          <w:rPr>
            <w:noProof/>
            <w:webHidden/>
          </w:rPr>
          <w:tab/>
        </w:r>
        <w:r>
          <w:rPr>
            <w:noProof/>
            <w:webHidden/>
          </w:rPr>
          <w:fldChar w:fldCharType="begin"/>
        </w:r>
        <w:r>
          <w:rPr>
            <w:noProof/>
            <w:webHidden/>
          </w:rPr>
          <w:instrText xml:space="preserve"> PAGEREF _Toc218398455 \h </w:instrText>
        </w:r>
        <w:r>
          <w:rPr>
            <w:noProof/>
          </w:rPr>
        </w:r>
        <w:r>
          <w:rPr>
            <w:noProof/>
            <w:webHidden/>
          </w:rPr>
          <w:fldChar w:fldCharType="separate"/>
        </w:r>
        <w:r>
          <w:rPr>
            <w:noProof/>
            <w:webHidden/>
          </w:rPr>
          <w:t>3</w:t>
        </w:r>
        <w:r>
          <w:rPr>
            <w:noProof/>
            <w:webHidden/>
          </w:rPr>
          <w:fldChar w:fldCharType="end"/>
        </w:r>
      </w:hyperlink>
    </w:p>
    <w:p>
      <w:pPr>
        <w:pStyle w:val="Verzeichnis3"/>
        <w:tabs>
          <w:tab w:val="right" w:leader="dot" w:pos="9963"/>
        </w:tabs>
        <w:rPr>
          <w:i w:val="0"/>
          <w:iCs w:val="0"/>
          <w:noProof/>
          <w:sz w:val="24"/>
          <w:szCs w:val="24"/>
        </w:rPr>
      </w:pPr>
      <w:hyperlink w:anchor="_Toc218398456" w:history="1">
        <w:r>
          <w:rPr>
            <w:rStyle w:val="Hyperlink"/>
            <w:noProof/>
          </w:rPr>
          <w:t>§ 6 Gefährdungsbeurteilung bei gezielten Tätigkeiten</w:t>
        </w:r>
        <w:r>
          <w:rPr>
            <w:noProof/>
            <w:webHidden/>
          </w:rPr>
          <w:tab/>
        </w:r>
        <w:r>
          <w:rPr>
            <w:noProof/>
            <w:webHidden/>
          </w:rPr>
          <w:fldChar w:fldCharType="begin"/>
        </w:r>
        <w:r>
          <w:rPr>
            <w:noProof/>
            <w:webHidden/>
          </w:rPr>
          <w:instrText xml:space="preserve"> PAGEREF _Toc218398456 \h </w:instrText>
        </w:r>
        <w:r>
          <w:rPr>
            <w:noProof/>
          </w:rPr>
        </w:r>
        <w:r>
          <w:rPr>
            <w:noProof/>
            <w:webHidden/>
          </w:rPr>
          <w:fldChar w:fldCharType="separate"/>
        </w:r>
        <w:r>
          <w:rPr>
            <w:noProof/>
            <w:webHidden/>
          </w:rPr>
          <w:t>3</w:t>
        </w:r>
        <w:r>
          <w:rPr>
            <w:noProof/>
            <w:webHidden/>
          </w:rPr>
          <w:fldChar w:fldCharType="end"/>
        </w:r>
      </w:hyperlink>
    </w:p>
    <w:p>
      <w:pPr>
        <w:pStyle w:val="Verzeichnis3"/>
        <w:tabs>
          <w:tab w:val="right" w:leader="dot" w:pos="9963"/>
        </w:tabs>
        <w:rPr>
          <w:i w:val="0"/>
          <w:iCs w:val="0"/>
          <w:noProof/>
          <w:sz w:val="24"/>
          <w:szCs w:val="24"/>
        </w:rPr>
      </w:pPr>
      <w:hyperlink w:anchor="_Toc218398457" w:history="1">
        <w:r>
          <w:rPr>
            <w:rStyle w:val="Hyperlink"/>
            <w:noProof/>
          </w:rPr>
          <w:t>§ 7 Gefährdungsbeurteilung bei nicht gezielten Tätigkeiten</w:t>
        </w:r>
        <w:r>
          <w:rPr>
            <w:noProof/>
            <w:webHidden/>
          </w:rPr>
          <w:tab/>
        </w:r>
        <w:r>
          <w:rPr>
            <w:noProof/>
            <w:webHidden/>
          </w:rPr>
          <w:fldChar w:fldCharType="begin"/>
        </w:r>
        <w:r>
          <w:rPr>
            <w:noProof/>
            <w:webHidden/>
          </w:rPr>
          <w:instrText xml:space="preserve"> PAGEREF _Toc218398457 \h </w:instrText>
        </w:r>
        <w:r>
          <w:rPr>
            <w:noProof/>
          </w:rPr>
        </w:r>
        <w:r>
          <w:rPr>
            <w:noProof/>
            <w:webHidden/>
          </w:rPr>
          <w:fldChar w:fldCharType="separate"/>
        </w:r>
        <w:r>
          <w:rPr>
            <w:noProof/>
            <w:webHidden/>
          </w:rPr>
          <w:t>4</w:t>
        </w:r>
        <w:r>
          <w:rPr>
            <w:noProof/>
            <w:webHidden/>
          </w:rPr>
          <w:fldChar w:fldCharType="end"/>
        </w:r>
      </w:hyperlink>
    </w:p>
    <w:p>
      <w:pPr>
        <w:pStyle w:val="Verzeichnis3"/>
        <w:tabs>
          <w:tab w:val="right" w:leader="dot" w:pos="9963"/>
        </w:tabs>
        <w:rPr>
          <w:i w:val="0"/>
          <w:iCs w:val="0"/>
          <w:noProof/>
          <w:sz w:val="24"/>
          <w:szCs w:val="24"/>
        </w:rPr>
      </w:pPr>
      <w:hyperlink w:anchor="_Toc218398458" w:history="1">
        <w:r>
          <w:rPr>
            <w:rStyle w:val="Hyperlink"/>
            <w:noProof/>
          </w:rPr>
          <w:t>§ 8 Durchführung der Gefährdungsbeurteilung</w:t>
        </w:r>
        <w:r>
          <w:rPr>
            <w:noProof/>
            <w:webHidden/>
          </w:rPr>
          <w:tab/>
        </w:r>
        <w:r>
          <w:rPr>
            <w:noProof/>
            <w:webHidden/>
          </w:rPr>
          <w:fldChar w:fldCharType="begin"/>
        </w:r>
        <w:r>
          <w:rPr>
            <w:noProof/>
            <w:webHidden/>
          </w:rPr>
          <w:instrText xml:space="preserve"> PAGEREF _Toc218398458 \h </w:instrText>
        </w:r>
        <w:r>
          <w:rPr>
            <w:noProof/>
          </w:rPr>
        </w:r>
        <w:r>
          <w:rPr>
            <w:noProof/>
            <w:webHidden/>
          </w:rPr>
          <w:fldChar w:fldCharType="separate"/>
        </w:r>
        <w:r>
          <w:rPr>
            <w:noProof/>
            <w:webHidden/>
          </w:rPr>
          <w:t>4</w:t>
        </w:r>
        <w:r>
          <w:rPr>
            <w:noProof/>
            <w:webHidden/>
          </w:rPr>
          <w:fldChar w:fldCharType="end"/>
        </w:r>
      </w:hyperlink>
    </w:p>
    <w:p>
      <w:pPr>
        <w:pStyle w:val="Verzeichnis3"/>
        <w:tabs>
          <w:tab w:val="right" w:leader="dot" w:pos="9963"/>
        </w:tabs>
        <w:rPr>
          <w:i w:val="0"/>
          <w:iCs w:val="0"/>
          <w:noProof/>
          <w:sz w:val="24"/>
          <w:szCs w:val="24"/>
        </w:rPr>
      </w:pPr>
      <w:hyperlink w:anchor="_Toc218398459" w:history="1">
        <w:r>
          <w:rPr>
            <w:rStyle w:val="Hyperlink"/>
            <w:noProof/>
          </w:rPr>
          <w:t>§ 9 Tätigkeiten mit biologischen Arbeitsstoffen der Risikogruppe 1</w:t>
        </w:r>
        <w:r>
          <w:rPr>
            <w:noProof/>
            <w:webHidden/>
          </w:rPr>
          <w:tab/>
        </w:r>
        <w:r>
          <w:rPr>
            <w:noProof/>
            <w:webHidden/>
          </w:rPr>
          <w:fldChar w:fldCharType="begin"/>
        </w:r>
        <w:r>
          <w:rPr>
            <w:noProof/>
            <w:webHidden/>
          </w:rPr>
          <w:instrText xml:space="preserve"> PAGEREF _Toc218398459 \h </w:instrText>
        </w:r>
        <w:r>
          <w:rPr>
            <w:noProof/>
          </w:rPr>
        </w:r>
        <w:r>
          <w:rPr>
            <w:noProof/>
            <w:webHidden/>
          </w:rPr>
          <w:fldChar w:fldCharType="separate"/>
        </w:r>
        <w:r>
          <w:rPr>
            <w:noProof/>
            <w:webHidden/>
          </w:rPr>
          <w:t>4</w:t>
        </w:r>
        <w:r>
          <w:rPr>
            <w:noProof/>
            <w:webHidden/>
          </w:rPr>
          <w:fldChar w:fldCharType="end"/>
        </w:r>
      </w:hyperlink>
    </w:p>
    <w:p>
      <w:pPr>
        <w:pStyle w:val="Verzeichnis3"/>
        <w:tabs>
          <w:tab w:val="right" w:leader="dot" w:pos="9963"/>
        </w:tabs>
        <w:rPr>
          <w:i w:val="0"/>
          <w:iCs w:val="0"/>
          <w:noProof/>
          <w:sz w:val="24"/>
          <w:szCs w:val="24"/>
        </w:rPr>
      </w:pPr>
      <w:hyperlink w:anchor="_Toc218398460" w:history="1">
        <w:r>
          <w:rPr>
            <w:rStyle w:val="Hyperlink"/>
            <w:noProof/>
          </w:rPr>
          <w:t>§ 10 Schutzmaßnahmen</w:t>
        </w:r>
        <w:r>
          <w:rPr>
            <w:noProof/>
            <w:webHidden/>
          </w:rPr>
          <w:tab/>
        </w:r>
        <w:r>
          <w:rPr>
            <w:noProof/>
            <w:webHidden/>
          </w:rPr>
          <w:fldChar w:fldCharType="begin"/>
        </w:r>
        <w:r>
          <w:rPr>
            <w:noProof/>
            <w:webHidden/>
          </w:rPr>
          <w:instrText xml:space="preserve"> PAGEREF _Toc218398460 \h </w:instrText>
        </w:r>
        <w:r>
          <w:rPr>
            <w:noProof/>
          </w:rPr>
        </w:r>
        <w:r>
          <w:rPr>
            <w:noProof/>
            <w:webHidden/>
          </w:rPr>
          <w:fldChar w:fldCharType="separate"/>
        </w:r>
        <w:r>
          <w:rPr>
            <w:noProof/>
            <w:webHidden/>
          </w:rPr>
          <w:t>4</w:t>
        </w:r>
        <w:r>
          <w:rPr>
            <w:noProof/>
            <w:webHidden/>
          </w:rPr>
          <w:fldChar w:fldCharType="end"/>
        </w:r>
      </w:hyperlink>
    </w:p>
    <w:p>
      <w:pPr>
        <w:pStyle w:val="Verzeichnis3"/>
        <w:tabs>
          <w:tab w:val="right" w:leader="dot" w:pos="9963"/>
        </w:tabs>
        <w:rPr>
          <w:i w:val="0"/>
          <w:iCs w:val="0"/>
          <w:noProof/>
          <w:sz w:val="24"/>
          <w:szCs w:val="24"/>
        </w:rPr>
      </w:pPr>
      <w:hyperlink w:anchor="_Toc218398461" w:history="1">
        <w:r>
          <w:rPr>
            <w:rStyle w:val="Hyperlink"/>
            <w:noProof/>
          </w:rPr>
          <w:t>§ 11 Hygienemaßnahmen, Schutzausrüstungen</w:t>
        </w:r>
        <w:r>
          <w:rPr>
            <w:noProof/>
            <w:webHidden/>
          </w:rPr>
          <w:tab/>
        </w:r>
        <w:r>
          <w:rPr>
            <w:noProof/>
            <w:webHidden/>
          </w:rPr>
          <w:fldChar w:fldCharType="begin"/>
        </w:r>
        <w:r>
          <w:rPr>
            <w:noProof/>
            <w:webHidden/>
          </w:rPr>
          <w:instrText xml:space="preserve"> PAGEREF _Toc218398461 \h </w:instrText>
        </w:r>
        <w:r>
          <w:rPr>
            <w:noProof/>
          </w:rPr>
        </w:r>
        <w:r>
          <w:rPr>
            <w:noProof/>
            <w:webHidden/>
          </w:rPr>
          <w:fldChar w:fldCharType="separate"/>
        </w:r>
        <w:r>
          <w:rPr>
            <w:noProof/>
            <w:webHidden/>
          </w:rPr>
          <w:t>6</w:t>
        </w:r>
        <w:r>
          <w:rPr>
            <w:noProof/>
            <w:webHidden/>
          </w:rPr>
          <w:fldChar w:fldCharType="end"/>
        </w:r>
      </w:hyperlink>
    </w:p>
    <w:p>
      <w:pPr>
        <w:pStyle w:val="Verzeichnis3"/>
        <w:tabs>
          <w:tab w:val="right" w:leader="dot" w:pos="9963"/>
        </w:tabs>
        <w:rPr>
          <w:i w:val="0"/>
          <w:iCs w:val="0"/>
          <w:noProof/>
          <w:sz w:val="24"/>
          <w:szCs w:val="24"/>
        </w:rPr>
      </w:pPr>
      <w:hyperlink w:anchor="_Toc218398462" w:history="1">
        <w:r>
          <w:rPr>
            <w:rStyle w:val="Hyperlink"/>
            <w:noProof/>
          </w:rPr>
          <w:t>§ 12 Unterrichtung der Beschäftigten</w:t>
        </w:r>
        <w:r>
          <w:rPr>
            <w:noProof/>
            <w:webHidden/>
          </w:rPr>
          <w:tab/>
        </w:r>
        <w:r>
          <w:rPr>
            <w:noProof/>
            <w:webHidden/>
          </w:rPr>
          <w:fldChar w:fldCharType="begin"/>
        </w:r>
        <w:r>
          <w:rPr>
            <w:noProof/>
            <w:webHidden/>
          </w:rPr>
          <w:instrText xml:space="preserve"> PAGEREF _Toc218398462 \h </w:instrText>
        </w:r>
        <w:r>
          <w:rPr>
            <w:noProof/>
          </w:rPr>
        </w:r>
        <w:r>
          <w:rPr>
            <w:noProof/>
            <w:webHidden/>
          </w:rPr>
          <w:fldChar w:fldCharType="separate"/>
        </w:r>
        <w:r>
          <w:rPr>
            <w:noProof/>
            <w:webHidden/>
          </w:rPr>
          <w:t>6</w:t>
        </w:r>
        <w:r>
          <w:rPr>
            <w:noProof/>
            <w:webHidden/>
          </w:rPr>
          <w:fldChar w:fldCharType="end"/>
        </w:r>
      </w:hyperlink>
    </w:p>
    <w:p>
      <w:pPr>
        <w:pStyle w:val="Verzeichnis3"/>
        <w:tabs>
          <w:tab w:val="right" w:leader="dot" w:pos="9963"/>
        </w:tabs>
        <w:rPr>
          <w:i w:val="0"/>
          <w:iCs w:val="0"/>
          <w:noProof/>
          <w:sz w:val="24"/>
          <w:szCs w:val="24"/>
        </w:rPr>
      </w:pPr>
      <w:hyperlink w:anchor="_Toc218398463" w:history="1">
        <w:r>
          <w:rPr>
            <w:rStyle w:val="Hyperlink"/>
            <w:noProof/>
          </w:rPr>
          <w:t>§ 13 Anzeige und Aufzeichnungspflichten</w:t>
        </w:r>
        <w:r>
          <w:rPr>
            <w:noProof/>
            <w:webHidden/>
          </w:rPr>
          <w:tab/>
        </w:r>
        <w:r>
          <w:rPr>
            <w:noProof/>
            <w:webHidden/>
          </w:rPr>
          <w:fldChar w:fldCharType="begin"/>
        </w:r>
        <w:r>
          <w:rPr>
            <w:noProof/>
            <w:webHidden/>
          </w:rPr>
          <w:instrText xml:space="preserve"> PAGEREF _Toc218398463 \h </w:instrText>
        </w:r>
        <w:r>
          <w:rPr>
            <w:noProof/>
          </w:rPr>
        </w:r>
        <w:r>
          <w:rPr>
            <w:noProof/>
            <w:webHidden/>
          </w:rPr>
          <w:fldChar w:fldCharType="separate"/>
        </w:r>
        <w:r>
          <w:rPr>
            <w:noProof/>
            <w:webHidden/>
          </w:rPr>
          <w:t>7</w:t>
        </w:r>
        <w:r>
          <w:rPr>
            <w:noProof/>
            <w:webHidden/>
          </w:rPr>
          <w:fldChar w:fldCharType="end"/>
        </w:r>
      </w:hyperlink>
    </w:p>
    <w:p>
      <w:pPr>
        <w:pStyle w:val="Verzeichnis3"/>
        <w:tabs>
          <w:tab w:val="right" w:leader="dot" w:pos="9963"/>
        </w:tabs>
        <w:rPr>
          <w:i w:val="0"/>
          <w:iCs w:val="0"/>
          <w:noProof/>
          <w:sz w:val="24"/>
          <w:szCs w:val="24"/>
        </w:rPr>
      </w:pPr>
      <w:hyperlink w:anchor="_Toc218398464" w:history="1">
        <w:r>
          <w:rPr>
            <w:rStyle w:val="Hyperlink"/>
            <w:noProof/>
          </w:rPr>
          <w:t>§ 14 Behördliche Ausnahmen</w:t>
        </w:r>
        <w:r>
          <w:rPr>
            <w:noProof/>
            <w:webHidden/>
          </w:rPr>
          <w:tab/>
        </w:r>
        <w:r>
          <w:rPr>
            <w:noProof/>
            <w:webHidden/>
          </w:rPr>
          <w:fldChar w:fldCharType="begin"/>
        </w:r>
        <w:r>
          <w:rPr>
            <w:noProof/>
            <w:webHidden/>
          </w:rPr>
          <w:instrText xml:space="preserve"> PAGEREF _Toc218398464 \h </w:instrText>
        </w:r>
        <w:r>
          <w:rPr>
            <w:noProof/>
          </w:rPr>
        </w:r>
        <w:r>
          <w:rPr>
            <w:noProof/>
            <w:webHidden/>
          </w:rPr>
          <w:fldChar w:fldCharType="separate"/>
        </w:r>
        <w:r>
          <w:rPr>
            <w:noProof/>
            <w:webHidden/>
          </w:rPr>
          <w:t>7</w:t>
        </w:r>
        <w:r>
          <w:rPr>
            <w:noProof/>
            <w:webHidden/>
          </w:rPr>
          <w:fldChar w:fldCharType="end"/>
        </w:r>
      </w:hyperlink>
    </w:p>
    <w:p>
      <w:pPr>
        <w:pStyle w:val="Verzeichnis3"/>
        <w:tabs>
          <w:tab w:val="right" w:leader="dot" w:pos="9963"/>
        </w:tabs>
        <w:rPr>
          <w:i w:val="0"/>
          <w:iCs w:val="0"/>
          <w:noProof/>
          <w:sz w:val="24"/>
          <w:szCs w:val="24"/>
        </w:rPr>
      </w:pPr>
      <w:hyperlink w:anchor="_Toc218398465" w:history="1">
        <w:r>
          <w:rPr>
            <w:rStyle w:val="Hyperlink"/>
            <w:noProof/>
          </w:rPr>
          <w:t>§ 15 Arbeitsmedizinische Vorsorge</w:t>
        </w:r>
        <w:r>
          <w:rPr>
            <w:noProof/>
            <w:webHidden/>
          </w:rPr>
          <w:tab/>
        </w:r>
        <w:r>
          <w:rPr>
            <w:noProof/>
            <w:webHidden/>
          </w:rPr>
          <w:fldChar w:fldCharType="begin"/>
        </w:r>
        <w:r>
          <w:rPr>
            <w:noProof/>
            <w:webHidden/>
          </w:rPr>
          <w:instrText xml:space="preserve"> PAGEREF _Toc218398465 \h </w:instrText>
        </w:r>
        <w:r>
          <w:rPr>
            <w:noProof/>
          </w:rPr>
        </w:r>
        <w:r>
          <w:rPr>
            <w:noProof/>
            <w:webHidden/>
          </w:rPr>
          <w:fldChar w:fldCharType="separate"/>
        </w:r>
        <w:r>
          <w:rPr>
            <w:noProof/>
            <w:webHidden/>
          </w:rPr>
          <w:t>8</w:t>
        </w:r>
        <w:r>
          <w:rPr>
            <w:noProof/>
            <w:webHidden/>
          </w:rPr>
          <w:fldChar w:fldCharType="end"/>
        </w:r>
      </w:hyperlink>
    </w:p>
    <w:p>
      <w:pPr>
        <w:pStyle w:val="Verzeichnis3"/>
        <w:tabs>
          <w:tab w:val="right" w:leader="dot" w:pos="9963"/>
        </w:tabs>
        <w:rPr>
          <w:i w:val="0"/>
          <w:iCs w:val="0"/>
          <w:noProof/>
          <w:sz w:val="24"/>
          <w:szCs w:val="24"/>
        </w:rPr>
      </w:pPr>
      <w:hyperlink w:anchor="_Toc218398466" w:history="1">
        <w:r>
          <w:rPr>
            <w:rStyle w:val="Hyperlink"/>
            <w:noProof/>
          </w:rPr>
          <w:t>§ 15a (aufgehoben)</w:t>
        </w:r>
        <w:r>
          <w:rPr>
            <w:noProof/>
            <w:webHidden/>
          </w:rPr>
          <w:tab/>
        </w:r>
        <w:r>
          <w:rPr>
            <w:noProof/>
            <w:webHidden/>
          </w:rPr>
          <w:fldChar w:fldCharType="begin"/>
        </w:r>
        <w:r>
          <w:rPr>
            <w:noProof/>
            <w:webHidden/>
          </w:rPr>
          <w:instrText xml:space="preserve"> PAGEREF _Toc218398466 \h </w:instrText>
        </w:r>
        <w:r>
          <w:rPr>
            <w:noProof/>
          </w:rPr>
        </w:r>
        <w:r>
          <w:rPr>
            <w:noProof/>
            <w:webHidden/>
          </w:rPr>
          <w:fldChar w:fldCharType="separate"/>
        </w:r>
        <w:r>
          <w:rPr>
            <w:noProof/>
            <w:webHidden/>
          </w:rPr>
          <w:t>8</w:t>
        </w:r>
        <w:r>
          <w:rPr>
            <w:noProof/>
            <w:webHidden/>
          </w:rPr>
          <w:fldChar w:fldCharType="end"/>
        </w:r>
      </w:hyperlink>
    </w:p>
    <w:p>
      <w:pPr>
        <w:pStyle w:val="Verzeichnis3"/>
        <w:tabs>
          <w:tab w:val="right" w:leader="dot" w:pos="9963"/>
        </w:tabs>
        <w:rPr>
          <w:i w:val="0"/>
          <w:iCs w:val="0"/>
          <w:noProof/>
          <w:sz w:val="24"/>
          <w:szCs w:val="24"/>
        </w:rPr>
      </w:pPr>
      <w:hyperlink w:anchor="_Toc218398467" w:history="1">
        <w:r>
          <w:rPr>
            <w:rStyle w:val="Hyperlink"/>
            <w:noProof/>
          </w:rPr>
          <w:t>§ 16 Unterrichtung der Behörde</w:t>
        </w:r>
        <w:r>
          <w:rPr>
            <w:noProof/>
            <w:webHidden/>
          </w:rPr>
          <w:tab/>
        </w:r>
        <w:r>
          <w:rPr>
            <w:noProof/>
            <w:webHidden/>
          </w:rPr>
          <w:fldChar w:fldCharType="begin"/>
        </w:r>
        <w:r>
          <w:rPr>
            <w:noProof/>
            <w:webHidden/>
          </w:rPr>
          <w:instrText xml:space="preserve"> PAGEREF _Toc218398467 \h </w:instrText>
        </w:r>
        <w:r>
          <w:rPr>
            <w:noProof/>
          </w:rPr>
        </w:r>
        <w:r>
          <w:rPr>
            <w:noProof/>
            <w:webHidden/>
          </w:rPr>
          <w:fldChar w:fldCharType="separate"/>
        </w:r>
        <w:r>
          <w:rPr>
            <w:noProof/>
            <w:webHidden/>
          </w:rPr>
          <w:t>8</w:t>
        </w:r>
        <w:r>
          <w:rPr>
            <w:noProof/>
            <w:webHidden/>
          </w:rPr>
          <w:fldChar w:fldCharType="end"/>
        </w:r>
      </w:hyperlink>
    </w:p>
    <w:p>
      <w:pPr>
        <w:pStyle w:val="Verzeichnis3"/>
        <w:tabs>
          <w:tab w:val="right" w:leader="dot" w:pos="9963"/>
        </w:tabs>
        <w:rPr>
          <w:i w:val="0"/>
          <w:iCs w:val="0"/>
          <w:noProof/>
          <w:sz w:val="24"/>
          <w:szCs w:val="24"/>
        </w:rPr>
      </w:pPr>
      <w:hyperlink w:anchor="_Toc218398468" w:history="1">
        <w:r>
          <w:rPr>
            <w:rStyle w:val="Hyperlink"/>
            <w:noProof/>
          </w:rPr>
          <w:t>§ 17 Ausschuß für biologische Arbeitsstoffe</w:t>
        </w:r>
        <w:r>
          <w:rPr>
            <w:noProof/>
            <w:webHidden/>
          </w:rPr>
          <w:tab/>
        </w:r>
        <w:r>
          <w:rPr>
            <w:noProof/>
            <w:webHidden/>
          </w:rPr>
          <w:fldChar w:fldCharType="begin"/>
        </w:r>
        <w:r>
          <w:rPr>
            <w:noProof/>
            <w:webHidden/>
          </w:rPr>
          <w:instrText xml:space="preserve"> PAGEREF _Toc218398468 \h </w:instrText>
        </w:r>
        <w:r>
          <w:rPr>
            <w:noProof/>
          </w:rPr>
        </w:r>
        <w:r>
          <w:rPr>
            <w:noProof/>
            <w:webHidden/>
          </w:rPr>
          <w:fldChar w:fldCharType="separate"/>
        </w:r>
        <w:r>
          <w:rPr>
            <w:noProof/>
            <w:webHidden/>
          </w:rPr>
          <w:t>8</w:t>
        </w:r>
        <w:r>
          <w:rPr>
            <w:noProof/>
            <w:webHidden/>
          </w:rPr>
          <w:fldChar w:fldCharType="end"/>
        </w:r>
      </w:hyperlink>
    </w:p>
    <w:p>
      <w:pPr>
        <w:pStyle w:val="Verzeichnis3"/>
        <w:tabs>
          <w:tab w:val="right" w:leader="dot" w:pos="9963"/>
        </w:tabs>
        <w:rPr>
          <w:i w:val="0"/>
          <w:iCs w:val="0"/>
          <w:noProof/>
          <w:sz w:val="24"/>
          <w:szCs w:val="24"/>
        </w:rPr>
      </w:pPr>
      <w:hyperlink w:anchor="_Toc218398469" w:history="1">
        <w:r>
          <w:rPr>
            <w:rStyle w:val="Hyperlink"/>
            <w:noProof/>
          </w:rPr>
          <w:t>§ 18 Ordnungswidrigkeiten und Straftaten</w:t>
        </w:r>
        <w:r>
          <w:rPr>
            <w:noProof/>
            <w:webHidden/>
          </w:rPr>
          <w:tab/>
        </w:r>
        <w:r>
          <w:rPr>
            <w:noProof/>
            <w:webHidden/>
          </w:rPr>
          <w:fldChar w:fldCharType="begin"/>
        </w:r>
        <w:r>
          <w:rPr>
            <w:noProof/>
            <w:webHidden/>
          </w:rPr>
          <w:instrText xml:space="preserve"> PAGEREF _Toc218398469 \h </w:instrText>
        </w:r>
        <w:r>
          <w:rPr>
            <w:noProof/>
          </w:rPr>
        </w:r>
        <w:r>
          <w:rPr>
            <w:noProof/>
            <w:webHidden/>
          </w:rPr>
          <w:fldChar w:fldCharType="separate"/>
        </w:r>
        <w:r>
          <w:rPr>
            <w:noProof/>
            <w:webHidden/>
          </w:rPr>
          <w:t>9</w:t>
        </w:r>
        <w:r>
          <w:rPr>
            <w:noProof/>
            <w:webHidden/>
          </w:rPr>
          <w:fldChar w:fldCharType="end"/>
        </w:r>
      </w:hyperlink>
    </w:p>
    <w:p>
      <w:pPr>
        <w:pStyle w:val="Verzeichnis3"/>
        <w:tabs>
          <w:tab w:val="right" w:leader="dot" w:pos="9963"/>
        </w:tabs>
        <w:rPr>
          <w:i w:val="0"/>
          <w:iCs w:val="0"/>
          <w:noProof/>
          <w:sz w:val="24"/>
          <w:szCs w:val="24"/>
        </w:rPr>
      </w:pPr>
      <w:hyperlink w:anchor="_Toc218398470" w:history="1">
        <w:r>
          <w:rPr>
            <w:rStyle w:val="Hyperlink"/>
            <w:noProof/>
          </w:rPr>
          <w:t>§ 19 Übergangsvorschrift</w:t>
        </w:r>
        <w:r>
          <w:rPr>
            <w:noProof/>
            <w:webHidden/>
          </w:rPr>
          <w:tab/>
        </w:r>
        <w:r>
          <w:rPr>
            <w:noProof/>
            <w:webHidden/>
          </w:rPr>
          <w:fldChar w:fldCharType="begin"/>
        </w:r>
        <w:r>
          <w:rPr>
            <w:noProof/>
            <w:webHidden/>
          </w:rPr>
          <w:instrText xml:space="preserve"> PAGEREF _Toc218398470 \h </w:instrText>
        </w:r>
        <w:r>
          <w:rPr>
            <w:noProof/>
          </w:rPr>
        </w:r>
        <w:r>
          <w:rPr>
            <w:noProof/>
            <w:webHidden/>
          </w:rPr>
          <w:fldChar w:fldCharType="separate"/>
        </w:r>
        <w:r>
          <w:rPr>
            <w:noProof/>
            <w:webHidden/>
          </w:rPr>
          <w:t>9</w:t>
        </w:r>
        <w:r>
          <w:rPr>
            <w:noProof/>
            <w:webHidden/>
          </w:rPr>
          <w:fldChar w:fldCharType="end"/>
        </w:r>
      </w:hyperlink>
    </w:p>
    <w:p>
      <w:pPr>
        <w:pStyle w:val="Verzeichnis2"/>
        <w:tabs>
          <w:tab w:val="right" w:leader="dot" w:pos="9963"/>
        </w:tabs>
        <w:rPr>
          <w:smallCaps w:val="0"/>
          <w:noProof/>
          <w:sz w:val="24"/>
          <w:szCs w:val="24"/>
        </w:rPr>
      </w:pPr>
      <w:hyperlink w:anchor="_Toc218398471" w:history="1">
        <w:r>
          <w:rPr>
            <w:rStyle w:val="Hyperlink"/>
            <w:noProof/>
          </w:rPr>
          <w:t>Anhang I</w:t>
        </w:r>
        <w:r>
          <w:rPr>
            <w:noProof/>
            <w:webHidden/>
          </w:rPr>
          <w:tab/>
        </w:r>
        <w:r>
          <w:rPr>
            <w:noProof/>
            <w:webHidden/>
          </w:rPr>
          <w:fldChar w:fldCharType="begin"/>
        </w:r>
        <w:r>
          <w:rPr>
            <w:noProof/>
            <w:webHidden/>
          </w:rPr>
          <w:instrText xml:space="preserve"> PAGEREF _Toc218398471 \h </w:instrText>
        </w:r>
        <w:r>
          <w:rPr>
            <w:noProof/>
          </w:rPr>
        </w:r>
        <w:r>
          <w:rPr>
            <w:noProof/>
            <w:webHidden/>
          </w:rPr>
          <w:fldChar w:fldCharType="separate"/>
        </w:r>
        <w:r>
          <w:rPr>
            <w:noProof/>
            <w:webHidden/>
          </w:rPr>
          <w:t>10</w:t>
        </w:r>
        <w:r>
          <w:rPr>
            <w:noProof/>
            <w:webHidden/>
          </w:rPr>
          <w:fldChar w:fldCharType="end"/>
        </w:r>
      </w:hyperlink>
    </w:p>
    <w:p>
      <w:pPr>
        <w:pStyle w:val="Verzeichnis2"/>
        <w:tabs>
          <w:tab w:val="right" w:leader="dot" w:pos="9963"/>
        </w:tabs>
        <w:rPr>
          <w:smallCaps w:val="0"/>
          <w:noProof/>
          <w:sz w:val="24"/>
          <w:szCs w:val="24"/>
        </w:rPr>
      </w:pPr>
      <w:hyperlink w:anchor="_Toc218398472" w:history="1">
        <w:r>
          <w:rPr>
            <w:rStyle w:val="Hyperlink"/>
            <w:noProof/>
          </w:rPr>
          <w:t>Anhang II Sicherheitsmaßnahmen bei Tätigkeiten mit biologischen Arbeitsstoffen in Laboratorien und laborähnlichen Einrichtungen</w:t>
        </w:r>
        <w:r>
          <w:rPr>
            <w:noProof/>
            <w:webHidden/>
          </w:rPr>
          <w:tab/>
        </w:r>
        <w:r>
          <w:rPr>
            <w:noProof/>
            <w:webHidden/>
          </w:rPr>
          <w:fldChar w:fldCharType="begin"/>
        </w:r>
        <w:r>
          <w:rPr>
            <w:noProof/>
            <w:webHidden/>
          </w:rPr>
          <w:instrText xml:space="preserve"> PAGEREF _Toc218398472 \h </w:instrText>
        </w:r>
        <w:r>
          <w:rPr>
            <w:noProof/>
          </w:rPr>
        </w:r>
        <w:r>
          <w:rPr>
            <w:noProof/>
            <w:webHidden/>
          </w:rPr>
          <w:fldChar w:fldCharType="separate"/>
        </w:r>
        <w:r>
          <w:rPr>
            <w:noProof/>
            <w:webHidden/>
          </w:rPr>
          <w:t>11</w:t>
        </w:r>
        <w:r>
          <w:rPr>
            <w:noProof/>
            <w:webHidden/>
          </w:rPr>
          <w:fldChar w:fldCharType="end"/>
        </w:r>
      </w:hyperlink>
    </w:p>
    <w:p>
      <w:pPr>
        <w:pStyle w:val="Verzeichnis2"/>
        <w:tabs>
          <w:tab w:val="right" w:leader="dot" w:pos="9963"/>
        </w:tabs>
        <w:rPr>
          <w:smallCaps w:val="0"/>
          <w:noProof/>
          <w:sz w:val="24"/>
          <w:szCs w:val="24"/>
        </w:rPr>
      </w:pPr>
      <w:hyperlink w:anchor="_Toc218398473" w:history="1">
        <w:r>
          <w:rPr>
            <w:rStyle w:val="Hyperlink"/>
            <w:noProof/>
          </w:rPr>
          <w:t>Anhang III Sicherheitsmaßnahmen bei gezielten und nicht gezielten Tätigkeiten, die nicht unter Anhang II fallen</w:t>
        </w:r>
        <w:r>
          <w:rPr>
            <w:noProof/>
            <w:webHidden/>
          </w:rPr>
          <w:tab/>
        </w:r>
        <w:r>
          <w:rPr>
            <w:noProof/>
            <w:webHidden/>
          </w:rPr>
          <w:fldChar w:fldCharType="begin"/>
        </w:r>
        <w:r>
          <w:rPr>
            <w:noProof/>
            <w:webHidden/>
          </w:rPr>
          <w:instrText xml:space="preserve"> PAGEREF _Toc218398473 \h </w:instrText>
        </w:r>
        <w:r>
          <w:rPr>
            <w:noProof/>
          </w:rPr>
        </w:r>
        <w:r>
          <w:rPr>
            <w:noProof/>
            <w:webHidden/>
          </w:rPr>
          <w:fldChar w:fldCharType="separate"/>
        </w:r>
        <w:r>
          <w:rPr>
            <w:noProof/>
            <w:webHidden/>
          </w:rPr>
          <w:t>12</w:t>
        </w:r>
        <w:r>
          <w:rPr>
            <w:noProof/>
            <w:webHidden/>
          </w:rPr>
          <w:fldChar w:fldCharType="end"/>
        </w:r>
      </w:hyperlink>
    </w:p>
    <w:p>
      <w:pPr>
        <w:pStyle w:val="Verzeichnis2"/>
        <w:tabs>
          <w:tab w:val="right" w:leader="dot" w:pos="9963"/>
        </w:tabs>
        <w:rPr>
          <w:smallCaps w:val="0"/>
          <w:noProof/>
          <w:sz w:val="24"/>
          <w:szCs w:val="24"/>
        </w:rPr>
      </w:pPr>
      <w:hyperlink w:anchor="_Toc218398474" w:history="1">
        <w:r>
          <w:rPr>
            <w:rStyle w:val="Hyperlink"/>
            <w:noProof/>
          </w:rPr>
          <w:t>Anhang IV aufgehoben</w:t>
        </w:r>
        <w:r>
          <w:rPr>
            <w:noProof/>
            <w:webHidden/>
          </w:rPr>
          <w:tab/>
        </w:r>
        <w:r>
          <w:rPr>
            <w:noProof/>
            <w:webHidden/>
          </w:rPr>
          <w:fldChar w:fldCharType="begin"/>
        </w:r>
        <w:r>
          <w:rPr>
            <w:noProof/>
            <w:webHidden/>
          </w:rPr>
          <w:instrText xml:space="preserve"> PAGEREF _Toc218398474 \h </w:instrText>
        </w:r>
        <w:r>
          <w:rPr>
            <w:noProof/>
          </w:rPr>
        </w:r>
        <w:r>
          <w:rPr>
            <w:noProof/>
            <w:webHidden/>
          </w:rPr>
          <w:fldChar w:fldCharType="separate"/>
        </w:r>
        <w:r>
          <w:rPr>
            <w:noProof/>
            <w:webHidden/>
          </w:rPr>
          <w:t>14</w:t>
        </w:r>
        <w:r>
          <w:rPr>
            <w:noProof/>
            <w:webHidden/>
          </w:rPr>
          <w:fldChar w:fldCharType="end"/>
        </w:r>
      </w:hyperlink>
    </w:p>
    <w:p>
      <w:r>
        <w:rPr>
          <w:rFonts w:ascii="Times New Roman" w:hAnsi="Times New Roman"/>
          <w:b/>
          <w:bCs/>
          <w:i/>
          <w:iCs/>
          <w:caps/>
        </w:rPr>
        <w:fldChar w:fldCharType="end"/>
      </w:r>
    </w:p>
    <w:p>
      <w:pPr>
        <w:pStyle w:val="berschrift3"/>
      </w:pPr>
      <w:bookmarkStart w:id="5" w:name="_Toc449755188"/>
      <w:bookmarkStart w:id="6" w:name="_Toc449755922"/>
      <w:bookmarkStart w:id="7" w:name="_Toc466875665"/>
      <w:bookmarkStart w:id="8" w:name="_Toc218398451"/>
      <w:r>
        <w:t>§ 1</w:t>
      </w:r>
      <w:r>
        <w:br/>
        <w:t>Anwendungsbereich und Zielsetzung</w:t>
      </w:r>
      <w:bookmarkEnd w:id="5"/>
      <w:bookmarkEnd w:id="6"/>
      <w:bookmarkEnd w:id="7"/>
      <w:bookmarkEnd w:id="8"/>
    </w:p>
    <w:p>
      <w:pPr>
        <w:pStyle w:val="GesAbsatz"/>
      </w:pPr>
      <w:r>
        <w:t>Diese Verordnung gilt für Tätigkeiten mit biologischen Arbeitsstoffen einschließlich Tätigkeiten in deren Gefa</w:t>
      </w:r>
      <w:r>
        <w:t>h</w:t>
      </w:r>
      <w:r>
        <w:t>renbereich. Zweck der Verordnung ist der Schutz der Beschäftigten vor der Gefährdung ihrer Sicherheit und Gesundheit bei diesen Tätigkeiten. Diese Verordnung gilt nicht für Tätigkeiten, die dem Gentechnikrecht unte</w:t>
      </w:r>
      <w:r>
        <w:t>r</w:t>
      </w:r>
      <w:r>
        <w:t>liegen, soweit dort gleichwertige oder strengere Regelungen bestehen.</w:t>
      </w:r>
    </w:p>
    <w:p>
      <w:pPr>
        <w:pStyle w:val="berschrift3"/>
      </w:pPr>
      <w:bookmarkStart w:id="9" w:name="_Toc449755189"/>
      <w:bookmarkStart w:id="10" w:name="_Toc449755923"/>
      <w:bookmarkStart w:id="11" w:name="_Toc466875666"/>
      <w:bookmarkStart w:id="12" w:name="_Toc218398452"/>
      <w:r>
        <w:t>§ 2</w:t>
      </w:r>
      <w:r>
        <w:br/>
        <w:t>Begriffsbestimmungen</w:t>
      </w:r>
      <w:bookmarkEnd w:id="9"/>
      <w:bookmarkEnd w:id="10"/>
      <w:bookmarkEnd w:id="11"/>
      <w:bookmarkEnd w:id="12"/>
    </w:p>
    <w:p>
      <w:pPr>
        <w:pStyle w:val="GesAbsatz"/>
      </w:pPr>
      <w:r>
        <w:t>(1) Biologische Arbeitsstoffe sind Mikroorganismen, einschließlich gentechnisch veränderter Mikroorganismen, Zellkulturen und humanpathogener Endoparasiten, die beim Menschen Infektionen, sensibilisierende oder tox</w:t>
      </w:r>
      <w:r>
        <w:t>i</w:t>
      </w:r>
      <w:r>
        <w:t>sche Wirkungen hervorrufen können. Ein biologischer Arbeitsstoff im Sinne von Satz 1 ist auch ein mit transmi</w:t>
      </w:r>
      <w:r>
        <w:t>s</w:t>
      </w:r>
      <w:r>
        <w:lastRenderedPageBreak/>
        <w:t>sibler, spongiformer Enzephalopathie assoziiertes Agens, das beim Menschen eine Infektion oder eine übe</w:t>
      </w:r>
      <w:r>
        <w:t>r</w:t>
      </w:r>
      <w:r>
        <w:t>tragbare Krankheit verursachen kann.</w:t>
      </w:r>
    </w:p>
    <w:p>
      <w:pPr>
        <w:pStyle w:val="GesAbsatz"/>
      </w:pPr>
      <w:r>
        <w:t>(2) Mikroorganismen sind alle zellulären oder nichtzellulären mikrobiologischen Einheiten, die zur Vermehrung oder zur Weitergabe von genetischem Material fähig sind.</w:t>
      </w:r>
    </w:p>
    <w:p>
      <w:pPr>
        <w:pStyle w:val="GesAbsatz"/>
      </w:pPr>
      <w:r>
        <w:t>(3) Zellkulturen sind in-vitro-Vermehrungen von aus vielzelligen Organismen isolierten Zellen.</w:t>
      </w:r>
    </w:p>
    <w:p>
      <w:pPr>
        <w:pStyle w:val="GesAbsatz"/>
      </w:pPr>
      <w:r>
        <w:t xml:space="preserve">(4) Tätigkeiten im Sinne dieser Verordnung sind das Herstellen und Verwenden von biologischen Arbeitsstoffen, insbesondere das Isolieren, Erzeugen und Vermehren, das Aufschließen, das </w:t>
      </w:r>
      <w:proofErr w:type="spellStart"/>
      <w:r>
        <w:t>Ge</w:t>
      </w:r>
      <w:proofErr w:type="spellEnd"/>
      <w:r>
        <w:t xml:space="preserve">- und Verbrauchen, das </w:t>
      </w:r>
      <w:proofErr w:type="spellStart"/>
      <w:r>
        <w:t>Be</w:t>
      </w:r>
      <w:proofErr w:type="spellEnd"/>
      <w:r>
        <w:t>- und Verarbeiten, Ab- und Umfüllen, Mischen und Abtrennen sowie das innerbetriebliche Befördern, das Lagern einschließlich Aufbewahren, das Inaktivieren und das Entsorgen. Zu den Tätigkeiten zählt auch der berufliche Umgang mit Menschen, Tieren, Pflanzen, biologischen Produkten, Gegenständen und Materialien, wenn bei diesen Tätigkeiten biologische Arbeitsstoffe freigesetzt werden können und dabei Beschäftigte mit den biolog</w:t>
      </w:r>
      <w:r>
        <w:t>i</w:t>
      </w:r>
      <w:r>
        <w:t>schen Arbeitsstoffen direkt in Kontakt kommen können.</w:t>
      </w:r>
    </w:p>
    <w:p>
      <w:pPr>
        <w:pStyle w:val="GesAbsatz"/>
      </w:pPr>
      <w:r>
        <w:t>(5) Gezielte Tätigkeiten liegen vor, wenn</w:t>
      </w:r>
    </w:p>
    <w:p>
      <w:pPr>
        <w:pStyle w:val="GesAbsatz"/>
      </w:pPr>
      <w:r>
        <w:t>1.</w:t>
      </w:r>
      <w:r>
        <w:tab/>
        <w:t>biologische Arbeitsstoffe mindestens der Spezies nach bekannt sind,</w:t>
      </w:r>
    </w:p>
    <w:p>
      <w:pPr>
        <w:pStyle w:val="GesAbsatz"/>
      </w:pPr>
      <w:r>
        <w:t>2.</w:t>
      </w:r>
      <w:r>
        <w:tab/>
        <w:t>die Tätigkeiten auf einen oder mehrere biologische Arbeitsstoffe unmittelbar ausgerichtet sind und</w:t>
      </w:r>
    </w:p>
    <w:p>
      <w:pPr>
        <w:pStyle w:val="GesAbsatz"/>
      </w:pPr>
      <w:r>
        <w:t>3.</w:t>
      </w:r>
      <w:r>
        <w:tab/>
        <w:t>die Exposition der Beschäftigten im Normalbetrieb hinreichend bekannt oder abschätzbar ist.</w:t>
      </w:r>
    </w:p>
    <w:p>
      <w:pPr>
        <w:pStyle w:val="GesAbsatz"/>
      </w:pPr>
      <w:r>
        <w:t>Nicht gezielte Tätigkeiten liegen vor, wenn mindestens eine der Voraussetzungen nach Satz 1 Nr. 1, 2 oder 3 nicht gegeben ist.</w:t>
      </w:r>
    </w:p>
    <w:p>
      <w:pPr>
        <w:pStyle w:val="GesAbsatz"/>
      </w:pPr>
      <w:r>
        <w:t>(6) Als Kontamination ist die über die gesundheitlich unbedenkliche Grundbelastung hinausgehende Belastung des Arbeitsplatzes mit biologischen Arbeitsstoffen anzusehen.</w:t>
      </w:r>
    </w:p>
    <w:p>
      <w:pPr>
        <w:pStyle w:val="GesAbsatz"/>
      </w:pPr>
      <w:r>
        <w:t xml:space="preserve">(7) Eine Schutzstufe </w:t>
      </w:r>
      <w:proofErr w:type="spellStart"/>
      <w:r>
        <w:t>umfaßt</w:t>
      </w:r>
      <w:proofErr w:type="spellEnd"/>
      <w:r>
        <w:t xml:space="preserve"> die technischen, organisatorischen und persönlichen Sicherheitsmaßnahmen, die für Tätigkeiten mit biologischen Arbeitsstoffen entsprechend ihrer Gefährdung zum Schutz der Beschäftigten festgelegt oder empfohlen sind. Sicherheitsmaßnahmen sind besondere Schutzmaßnahmen, die in den Anhä</w:t>
      </w:r>
      <w:r>
        <w:t>n</w:t>
      </w:r>
      <w:r>
        <w:t>gen II und III genannt und der jeweiligen Schutzstufe zugeordnet sind.</w:t>
      </w:r>
    </w:p>
    <w:p>
      <w:pPr>
        <w:pStyle w:val="GesAbsatz"/>
      </w:pPr>
      <w:r>
        <w:t>(7a) Der „Stand der Technik“ ist der Entwicklungsstand fortschrittlicher Verfahren, Einrichtungen oder Betrieb</w:t>
      </w:r>
      <w:r>
        <w:t>s</w:t>
      </w:r>
      <w:r>
        <w:t>weisen, der die praktische Eignung einer Maßnahme zum Schutz der Gesundheit und zur Sicherheit der B</w:t>
      </w:r>
      <w:r>
        <w:t>e</w:t>
      </w:r>
      <w:r>
        <w:t>schäftigten gesichert erscheinen lässt. Bei der Bestimmung des Standes der Technik sind insbesondere ve</w:t>
      </w:r>
      <w:r>
        <w:t>r</w:t>
      </w:r>
      <w:r>
        <w:t>gleichbare Verfahren, Einrichtungen oder Betriebsweisen heranzuziehen, die mit Erfolg in der Praxis erprobt worden sind. Gleiches gilt für die Anforderungen an die Arbeitsmedizin und die Arbeitsplatzhygiene.</w:t>
      </w:r>
    </w:p>
    <w:p>
      <w:pPr>
        <w:pStyle w:val="GesAbsatz"/>
      </w:pPr>
      <w:r>
        <w:t>(8) Dem Arbeitgeber stehen der Unternehmer ohne Beschäftigte sowie der Auftraggeber und Zwischenmeister im Sinne des Heimarbeitsgesetzes gleich. Den Beschäftigten stehen die in Heimarbeit Beschäftigten sowie Schüler, Studenten und sonstige Personen, insbesondere an wissenschaftlichen Einrichtungen Tätige, die T</w:t>
      </w:r>
      <w:r>
        <w:t>ä</w:t>
      </w:r>
      <w:r>
        <w:t>tigkeiten mit biologischen Arbeitsstoffen durchführen, gleich. Für Schüler und Studenten gelten die Regelungen dieser Verordnung über die Beteiligung der Persona</w:t>
      </w:r>
      <w:r>
        <w:t>l</w:t>
      </w:r>
      <w:r>
        <w:t xml:space="preserve">vertretungen nicht. </w:t>
      </w:r>
    </w:p>
    <w:p>
      <w:pPr>
        <w:pStyle w:val="berschrift3"/>
      </w:pPr>
      <w:bookmarkStart w:id="13" w:name="_Toc449755190"/>
      <w:bookmarkStart w:id="14" w:name="_Toc449755924"/>
      <w:bookmarkStart w:id="15" w:name="_Toc466875667"/>
      <w:bookmarkStart w:id="16" w:name="_Toc218398453"/>
      <w:r>
        <w:t>§ 3</w:t>
      </w:r>
      <w:r>
        <w:br/>
        <w:t>Risikogruppen für biologische Arbeitsstoffe</w:t>
      </w:r>
      <w:bookmarkEnd w:id="13"/>
      <w:bookmarkEnd w:id="14"/>
      <w:bookmarkEnd w:id="15"/>
      <w:bookmarkEnd w:id="16"/>
    </w:p>
    <w:p>
      <w:pPr>
        <w:pStyle w:val="GesAbsatz"/>
      </w:pPr>
      <w:r>
        <w:t>Biologische Arbeitsstoffe werden entsprechend dem von ihnen ausgehenden Infektionsrisiko in vier Risikogru</w:t>
      </w:r>
      <w:r>
        <w:t>p</w:t>
      </w:r>
      <w:r>
        <w:t>pen eingeteilt:</w:t>
      </w:r>
    </w:p>
    <w:p>
      <w:pPr>
        <w:pStyle w:val="GesAbsatz"/>
        <w:ind w:left="426" w:hanging="426"/>
      </w:pPr>
      <w:r>
        <w:t>1.</w:t>
      </w:r>
      <w:r>
        <w:tab/>
        <w:t xml:space="preserve">Risikogruppe 1: Biologische Arbeitsstoffe, bei denen es unwahrscheinlich ist, </w:t>
      </w:r>
      <w:proofErr w:type="spellStart"/>
      <w:r>
        <w:t>daß</w:t>
      </w:r>
      <w:proofErr w:type="spellEnd"/>
      <w:r>
        <w:t xml:space="preserve"> sie beim Menschen eine Krankheit verursachen.</w:t>
      </w:r>
    </w:p>
    <w:p>
      <w:pPr>
        <w:pStyle w:val="GesAbsatz"/>
        <w:ind w:left="426" w:hanging="426"/>
      </w:pPr>
      <w:r>
        <w:t>2.</w:t>
      </w:r>
      <w:r>
        <w:tab/>
        <w:t>Risikogruppe 2: Biologische Arbeitsstoffe, die eine Krankheit beim Menschen hervorrufen können und eine Gefahr für Beschäftigte darstellen können; eine Verbreitung des Stoffes in der Bevölkerung ist unwah</w:t>
      </w:r>
      <w:r>
        <w:t>r</w:t>
      </w:r>
      <w:r>
        <w:t>scheinlich; eine wirksame Vorbeugung oder Behandlung ist normalerweise möglich.</w:t>
      </w:r>
    </w:p>
    <w:p>
      <w:pPr>
        <w:pStyle w:val="GesAbsatz"/>
        <w:ind w:left="426" w:hanging="426"/>
      </w:pPr>
      <w:r>
        <w:t>3.</w:t>
      </w:r>
      <w:r>
        <w:tab/>
        <w:t>Risikogruppe 3: Biologische Arbeitsstoffe, die eine schwere Krankheit beim Menschen hervorrufen können und eine ernste Gefahr für Beschäftigte darstellen können; die Gefahr einer Verbreitung in der Bevölkerung kann bestehen, doch ist normalerweise eine wirksame Vorbeugung oder Behandlung möglich.</w:t>
      </w:r>
    </w:p>
    <w:p>
      <w:pPr>
        <w:pStyle w:val="GesAbsatz"/>
        <w:ind w:left="426" w:hanging="426"/>
      </w:pPr>
      <w:r>
        <w:lastRenderedPageBreak/>
        <w:t>4.</w:t>
      </w:r>
      <w:r>
        <w:tab/>
        <w:t>Risikogruppe 4: Biologische Arbeitsstoffe, die eine schwere Krankheit beim Menschen hervorrufen und eine ernste Gefahr für Beschäftigte darstellen; die Gefahr einer Verbreitung in der Bevölkerung ist unter U</w:t>
      </w:r>
      <w:r>
        <w:t>m</w:t>
      </w:r>
      <w:r>
        <w:t>ständen groß; normalerweise ist eine wirksame Vorbeugung oder Behandlung nicht möglich.</w:t>
      </w:r>
    </w:p>
    <w:p>
      <w:pPr>
        <w:pStyle w:val="berschrift3"/>
      </w:pPr>
      <w:bookmarkStart w:id="17" w:name="_Toc449755191"/>
      <w:bookmarkStart w:id="18" w:name="_Toc449755925"/>
      <w:bookmarkStart w:id="19" w:name="_Toc466875668"/>
      <w:bookmarkStart w:id="20" w:name="_Toc218398454"/>
      <w:r>
        <w:t>§ 4</w:t>
      </w:r>
      <w:r>
        <w:br/>
        <w:t>Einstufung biologischer Arbeitsstoffe in Risikogruppen</w:t>
      </w:r>
      <w:bookmarkEnd w:id="17"/>
      <w:bookmarkEnd w:id="18"/>
      <w:bookmarkEnd w:id="19"/>
      <w:bookmarkEnd w:id="20"/>
    </w:p>
    <w:p>
      <w:pPr>
        <w:pStyle w:val="GesAbsatz"/>
      </w:pPr>
      <w:r>
        <w:t>(1) Für die Einstufung der biologischen Arbeitsstoffe in die Risikogruppen 2 bis 4 gilt Anhang III der Richtl</w:t>
      </w:r>
      <w:r>
        <w:t>i</w:t>
      </w:r>
      <w:r>
        <w:t>nie 2000/54/EG des Europäischen Parlaments und des Rates vom 18. September 2000 (ABl. EG Nr. L 262 S. 21). Wird Anhang III der Richtlinie 2000/54/EG im Verfahren nach ihrem Artikel 19 an den technischen For</w:t>
      </w:r>
      <w:r>
        <w:t>t</w:t>
      </w:r>
      <w:r>
        <w:t xml:space="preserve">schritt </w:t>
      </w:r>
      <w:proofErr w:type="spellStart"/>
      <w:r>
        <w:t>angepaßt</w:t>
      </w:r>
      <w:proofErr w:type="spellEnd"/>
      <w:r>
        <w:t>, so gilt er nach Ablauf der in der Anpassungsrichtlinie festgelegten Umsetzungsfrist in der g</w:t>
      </w:r>
      <w:r>
        <w:t>e</w:t>
      </w:r>
      <w:r>
        <w:t>änderten Fassung. Die geänderte Fassung kann bereits ab Inkrafttreten der Anpassungsrichtlinie angewendet we</w:t>
      </w:r>
      <w:r>
        <w:t>r</w:t>
      </w:r>
      <w:r>
        <w:t>den.</w:t>
      </w:r>
    </w:p>
    <w:p>
      <w:pPr>
        <w:pStyle w:val="GesAbsatz"/>
      </w:pPr>
      <w:r>
        <w:t xml:space="preserve">(2) Werden biologische Arbeitsstoffe nicht nach Absatz 1 erfaßt, hat der Arbeitgeber bei gezielten Tätigkeiten eine Einstufung in die Risikogruppen entsprechend dem Stand von Wissenschaft und Technik vorzunehmen. Im </w:t>
      </w:r>
      <w:proofErr w:type="spellStart"/>
      <w:proofErr w:type="gramStart"/>
      <w:r>
        <w:t>übrigen</w:t>
      </w:r>
      <w:proofErr w:type="spellEnd"/>
      <w:proofErr w:type="gramEnd"/>
      <w:r>
        <w:t xml:space="preserve"> sind die Bekanntmachungen nach § 17 Abs. 4 zu beachten.</w:t>
      </w:r>
    </w:p>
    <w:p>
      <w:pPr>
        <w:pStyle w:val="GesAbsatz"/>
      </w:pPr>
      <w:r>
        <w:t>(3) Kommt bei gezielten Tätigkeiten eine Einstufung in mehrere Risikogruppen in Betracht, so ist die Einstufung in die Risikogruppe mit dem höchsten Gefährdungsgrad vorzunehmen.</w:t>
      </w:r>
    </w:p>
    <w:p>
      <w:pPr>
        <w:pStyle w:val="berschrift3"/>
      </w:pPr>
      <w:bookmarkStart w:id="21" w:name="_Toc449755192"/>
      <w:bookmarkStart w:id="22" w:name="_Toc449755926"/>
      <w:bookmarkStart w:id="23" w:name="_Toc466875669"/>
      <w:bookmarkStart w:id="24" w:name="_Toc218398455"/>
      <w:r>
        <w:t>§ 5</w:t>
      </w:r>
      <w:r>
        <w:br/>
        <w:t>Informationen für die Gefährdungsbeurteilung</w:t>
      </w:r>
      <w:bookmarkEnd w:id="21"/>
      <w:bookmarkEnd w:id="22"/>
      <w:bookmarkEnd w:id="23"/>
      <w:bookmarkEnd w:id="24"/>
    </w:p>
    <w:p>
      <w:pPr>
        <w:pStyle w:val="GesAbsatz"/>
      </w:pPr>
      <w:r>
        <w:t>(1) Für die Gefährdungsbeurteilung hat der Arbeitgeber ausreichende Informationen zu beschaffen. Insbesond</w:t>
      </w:r>
      <w:r>
        <w:t>e</w:t>
      </w:r>
      <w:r>
        <w:t>re sind folgende Informationen zu berücksichtigen:</w:t>
      </w:r>
    </w:p>
    <w:p>
      <w:pPr>
        <w:pStyle w:val="GesAbsatz"/>
        <w:ind w:left="426" w:hanging="426"/>
      </w:pPr>
      <w:r>
        <w:t>1.</w:t>
      </w:r>
      <w:r>
        <w:tab/>
        <w:t xml:space="preserve">die ihm zugänglichen tätigkeitsbezogenen Informationen über die Identität, die Einstufung und </w:t>
      </w:r>
      <w:proofErr w:type="gramStart"/>
      <w:r>
        <w:t>das</w:t>
      </w:r>
      <w:proofErr w:type="gramEnd"/>
      <w:r>
        <w:t xml:space="preserve"> Infekt</w:t>
      </w:r>
      <w:r>
        <w:t>i</w:t>
      </w:r>
      <w:r>
        <w:t>onspotential der vorkommenden biologischen Arbeitsstoffe sowie die von ihnen ausgehenden sensibilisi</w:t>
      </w:r>
      <w:r>
        <w:t>e</w:t>
      </w:r>
      <w:r>
        <w:t>renden und toxischen Wirkungen,</w:t>
      </w:r>
    </w:p>
    <w:p>
      <w:pPr>
        <w:pStyle w:val="GesAbsatz"/>
      </w:pPr>
      <w:r>
        <w:t>2.</w:t>
      </w:r>
      <w:r>
        <w:tab/>
        <w:t>tätigkeitsbezogene Informationen über Betriebsabläufe und Arbeitsverfahren,</w:t>
      </w:r>
    </w:p>
    <w:p>
      <w:pPr>
        <w:pStyle w:val="GesAbsatz"/>
        <w:ind w:left="426" w:hanging="426"/>
      </w:pPr>
      <w:r>
        <w:t>3.</w:t>
      </w:r>
      <w:r>
        <w:tab/>
        <w:t>Art und Dauer der Tätigkeiten und damit verbundene mögliche Übertragungswege sowie Informationen über eine Exposition der Beschäftigten,</w:t>
      </w:r>
    </w:p>
    <w:p>
      <w:pPr>
        <w:pStyle w:val="GesAbsatz"/>
        <w:ind w:left="426" w:hanging="426"/>
      </w:pPr>
      <w:r>
        <w:t>4.</w:t>
      </w:r>
      <w:r>
        <w:tab/>
        <w:t>Erfahrungen aus vergleichbaren Tätigkeiten, Belastungs- und Expositionssituationen und über bekannte täti</w:t>
      </w:r>
      <w:r>
        <w:t>g</w:t>
      </w:r>
      <w:r>
        <w:t>keitsbezogene Erkrankungen sowie die ergriffenen Gegenmaßnahmen.</w:t>
      </w:r>
    </w:p>
    <w:p>
      <w:pPr>
        <w:pStyle w:val="GesAbsatz"/>
      </w:pPr>
      <w:r>
        <w:t>(2) Ausgehend von den Informationen nach Absatz 1 ist die Zuordnung zu gezielten oder nicht gezielten Täti</w:t>
      </w:r>
      <w:r>
        <w:t>g</w:t>
      </w:r>
      <w:r>
        <w:t xml:space="preserve">keiten vorzunehmen. </w:t>
      </w:r>
    </w:p>
    <w:p>
      <w:pPr>
        <w:pStyle w:val="berschrift3"/>
      </w:pPr>
      <w:bookmarkStart w:id="25" w:name="_Toc449755193"/>
      <w:bookmarkStart w:id="26" w:name="_Toc449755927"/>
      <w:bookmarkStart w:id="27" w:name="_Toc466875670"/>
      <w:bookmarkStart w:id="28" w:name="_Toc218398456"/>
      <w:r>
        <w:t>§ 6</w:t>
      </w:r>
      <w:r>
        <w:br/>
        <w:t>Gefährdungsbeurteilung bei gezielten Tätigkeiten</w:t>
      </w:r>
      <w:bookmarkEnd w:id="25"/>
      <w:bookmarkEnd w:id="26"/>
      <w:bookmarkEnd w:id="27"/>
      <w:bookmarkEnd w:id="28"/>
    </w:p>
    <w:p>
      <w:pPr>
        <w:pStyle w:val="GesAbsatz"/>
      </w:pPr>
      <w:r>
        <w:t>(1) Der Arbeitgeber hat die Gefährdungsbeurteilung bei gezielten Tätigkeiten gemäß Satz 2 und 3 und Absatz 2 auf der Grundlage der Einstufung nach § 4 und der nach § 5 beschafften Informationen durchzuführen. In Gem</w:t>
      </w:r>
      <w:r>
        <w:t>i</w:t>
      </w:r>
      <w:r>
        <w:t xml:space="preserve">schen von biologischen Arbeitsstoffen sind die einzelnen biologischen Arbeitsstoffe für sich zu bewerten. </w:t>
      </w:r>
      <w:proofErr w:type="spellStart"/>
      <w:r>
        <w:t>U</w:t>
      </w:r>
      <w:r>
        <w:t>m</w:t>
      </w:r>
      <w:r>
        <w:t>faßt</w:t>
      </w:r>
      <w:proofErr w:type="spellEnd"/>
      <w:r>
        <w:t xml:space="preserve"> eine Tätigkeit mehrere biologische Arbeitsstoffe verschiedener Risikogruppen, ist für die Festlegung nach Absatz 2 die Risikogruppe des biologischen Arbeitsstoffes mit dem höchsten Gefährdungsgrad maßg</w:t>
      </w:r>
      <w:r>
        <w:t>e</w:t>
      </w:r>
      <w:r>
        <w:t xml:space="preserve">bend. </w:t>
      </w:r>
    </w:p>
    <w:p>
      <w:pPr>
        <w:pStyle w:val="GesAbsatz"/>
      </w:pPr>
      <w:r>
        <w:t>(2) Im Rahmen der Gefährdungsbeurteilung sind für alle gezielten Tätigkeiten mit biologischen Arbeitsstoffen die in Betracht kommenden Schutzmaßnahmen zu ermitteln. Es sind immer mindestens die allgemeinen Hygien</w:t>
      </w:r>
      <w:r>
        <w:t>e</w:t>
      </w:r>
      <w:r>
        <w:t>maßnahmen der Schutzstufe 1 nach Anhang II oder III festzulegen. Zusätzlich sind für biologische A</w:t>
      </w:r>
      <w:r>
        <w:t>r</w:t>
      </w:r>
      <w:r>
        <w:t>beitsstoffe</w:t>
      </w:r>
    </w:p>
    <w:p>
      <w:pPr>
        <w:pStyle w:val="GesAbsatz"/>
      </w:pPr>
      <w:r>
        <w:t>1.</w:t>
      </w:r>
      <w:r>
        <w:tab/>
        <w:t>der Risikogruppe 2 die Sicherheitsmaßnahmen der Schutzstufe 2,</w:t>
      </w:r>
    </w:p>
    <w:p>
      <w:pPr>
        <w:pStyle w:val="GesAbsatz"/>
      </w:pPr>
      <w:r>
        <w:t>2.</w:t>
      </w:r>
      <w:r>
        <w:tab/>
        <w:t>der Risikogruppe 3 die Sicherheitsmaßnahmen der Schutzstufe 3,</w:t>
      </w:r>
    </w:p>
    <w:p>
      <w:pPr>
        <w:pStyle w:val="GesAbsatz"/>
      </w:pPr>
      <w:r>
        <w:t>3.</w:t>
      </w:r>
      <w:r>
        <w:tab/>
        <w:t>der Risikogruppe 4 die Sicherheitsmaßnahmen der Schutzstufe 4,</w:t>
      </w:r>
    </w:p>
    <w:p>
      <w:pPr>
        <w:pStyle w:val="GesAbsatz"/>
      </w:pPr>
      <w:r>
        <w:t>nach Anhang II oder III festzulegen. Die dort als empfohlen bezeichneten Sicherheitsmaßnahmen sind festzul</w:t>
      </w:r>
      <w:r>
        <w:t>e</w:t>
      </w:r>
      <w:r>
        <w:t>gen, wenn dadurch die Gefährdung der Beschäftigten verringert werden kann. Bei der Gefährdungsbeurteilung sind sensibilisierende und toxische Wirkungen zusätzlich zu berücksichtigen und geeignete Schutzmaßnahmen festzulegen.</w:t>
      </w:r>
    </w:p>
    <w:p>
      <w:pPr>
        <w:pStyle w:val="berschrift3"/>
      </w:pPr>
      <w:bookmarkStart w:id="29" w:name="_Toc449755194"/>
      <w:bookmarkStart w:id="30" w:name="_Toc449755928"/>
      <w:bookmarkStart w:id="31" w:name="_Toc466875671"/>
      <w:bookmarkStart w:id="32" w:name="_Toc218398457"/>
      <w:r>
        <w:t>§ 7</w:t>
      </w:r>
      <w:r>
        <w:br/>
        <w:t>Gefährdungsbeurteilung bei nicht gezielten Tätigkeiten</w:t>
      </w:r>
      <w:bookmarkEnd w:id="29"/>
      <w:bookmarkEnd w:id="30"/>
      <w:bookmarkEnd w:id="31"/>
      <w:bookmarkEnd w:id="32"/>
    </w:p>
    <w:p>
      <w:pPr>
        <w:pStyle w:val="GesAbsatz"/>
      </w:pPr>
      <w:r>
        <w:t>(1) Der Arbeitgeber hat die Gefährdungsbeurteilung bei nicht gezielten Tätigkeiten gemäß Satz 2 bis 4 und A</w:t>
      </w:r>
      <w:r>
        <w:t>b</w:t>
      </w:r>
      <w:r>
        <w:t>satz 2 oder 3 durchzuführen. Dabei ist zu prüfen, ob die nach § 5 beschafften Informationen eine abschli</w:t>
      </w:r>
      <w:r>
        <w:t>e</w:t>
      </w:r>
      <w:r>
        <w:t>ßende Gefährdungsbeurteilung und die Zuordnung der Tätigkeit zu einer Schutzstufe nach Anhang II oder III ermögl</w:t>
      </w:r>
      <w:r>
        <w:t>i</w:t>
      </w:r>
      <w:r>
        <w:t>chen. Treten bei einer Tätigkeit mehrere biologische Arbeitsstoffe gleichzeitig auf, sind die einzelnen biolog</w:t>
      </w:r>
      <w:r>
        <w:t>i</w:t>
      </w:r>
      <w:r>
        <w:t>schen Arbeitsstoffe, soweit dies möglich ist, jeweils für sich zu bewerten. Auf der Grundlage der Einzelbeurte</w:t>
      </w:r>
      <w:r>
        <w:t>i</w:t>
      </w:r>
      <w:r>
        <w:t>lungen ist eine Gesamtbeurteilung der Infektionsgefährdung vorzunehmen.</w:t>
      </w:r>
    </w:p>
    <w:p>
      <w:pPr>
        <w:pStyle w:val="GesAbsatz"/>
      </w:pPr>
      <w:r>
        <w:t>(2) Kann die Tätigkeit einer Schutzstufe zugeordnet werden, sind im Rahmen der Gefährdungsbeurteilung für Tätigkeiten, die hinsichtlich der Gefährdung den Tätigkeiten nach § 6 Abs. 2 Satz 3 Nr. 1 bis 3 vergleichbar sind, die in Betracht kommenden Schutzmaßnahmen zu ermitteln und die erforderlichen Sicherheitsmaßna</w:t>
      </w:r>
      <w:r>
        <w:t>h</w:t>
      </w:r>
      <w:r>
        <w:t xml:space="preserve">men aus der entsprechenden Schutzstufe so auszuwählen und festzulegen, </w:t>
      </w:r>
      <w:proofErr w:type="spellStart"/>
      <w:r>
        <w:t>daß</w:t>
      </w:r>
      <w:proofErr w:type="spellEnd"/>
      <w:r>
        <w:t xml:space="preserve"> die Gefährdung der Beschäftigten d</w:t>
      </w:r>
      <w:r>
        <w:t>a</w:t>
      </w:r>
      <w:r>
        <w:t>durch soweit wie möglich verringert wird. Mindestens sind die allgemeinen Hygienemaßnahmen der Schutzst</w:t>
      </w:r>
      <w:r>
        <w:t>u</w:t>
      </w:r>
      <w:r>
        <w:t>fe 1 nach Anhang II oder III festzulegen. Sensibilisierende und toxische Wirkungen sind zusätzlich zu berüc</w:t>
      </w:r>
      <w:r>
        <w:t>k</w:t>
      </w:r>
      <w:r>
        <w:t>sichtigen und geeignete Schutzmaßnahmen festzulegen.</w:t>
      </w:r>
    </w:p>
    <w:p>
      <w:pPr>
        <w:pStyle w:val="GesAbsatz"/>
      </w:pPr>
      <w:r>
        <w:t>(3) Kann die Tätigkeit einer Schutzstufe nicht zugeordnet werden, sind nach dem Stand der Technik Art, Au</w:t>
      </w:r>
      <w:r>
        <w:t>s</w:t>
      </w:r>
      <w:r>
        <w:t>maß und Dauer der Exposition der Beschäftigten gegenüber biologischen Arbeitsstoffen zu ermitteln und die Gefäh</w:t>
      </w:r>
      <w:r>
        <w:t>r</w:t>
      </w:r>
      <w:r>
        <w:t>dung zu beurteilen. Die erforderlichen Schutzmaßnahmen sind nach dem Stand der Technik festzulegen. A</w:t>
      </w:r>
      <w:r>
        <w:t>b</w:t>
      </w:r>
      <w:r>
        <w:t>satz 2 Satz 2 und 3 gelten entsprechend.</w:t>
      </w:r>
    </w:p>
    <w:p>
      <w:pPr>
        <w:pStyle w:val="berschrift3"/>
      </w:pPr>
      <w:bookmarkStart w:id="33" w:name="_Toc449755195"/>
      <w:bookmarkStart w:id="34" w:name="_Toc449755929"/>
      <w:bookmarkStart w:id="35" w:name="_Toc466875672"/>
      <w:bookmarkStart w:id="36" w:name="_Toc218398458"/>
      <w:r>
        <w:t>§ 8</w:t>
      </w:r>
      <w:r>
        <w:br/>
        <w:t>Durchführung der Gefährdungsbeurteilung</w:t>
      </w:r>
      <w:bookmarkEnd w:id="36"/>
    </w:p>
    <w:p>
      <w:pPr>
        <w:pStyle w:val="GesAbsatz"/>
      </w:pPr>
      <w:r>
        <w:t>Die Gefährdungsbeurteilung ist vor Aufnahme der Tätigkeiten durchzuführen und danach bei maßgeblichen Veränderungen der Arbeitsbedingungen sowie beim Auftreten arbeitsbedingter Infektionen, Erkrankungen oder g</w:t>
      </w:r>
      <w:r>
        <w:t>e</w:t>
      </w:r>
      <w:r>
        <w:t>sundheitlicher Bedenken gegen die weitere Ausübung der Tätigkeit zu aktualisieren. Der Arbeitgeber hat sich bei der Gefährdungsbeurteilung fachkundig beraten zu lassen, sofern er nicht selbst über die erforderlichen Kenntnisse verfügt. Fachkundige Personen sind insbesondere der Betriebsarzt und die Fachkraft für Arbeitss</w:t>
      </w:r>
      <w:r>
        <w:t>i</w:t>
      </w:r>
      <w:r>
        <w:t>cherheit. Auch in Betrieben mit zehn oder weniger Beschäftigten müssen U</w:t>
      </w:r>
      <w:r>
        <w:t>n</w:t>
      </w:r>
      <w:r>
        <w:t>terlagen nach § 6 Abs. 1 Satz 1 und 2 des Arbeitsschutzgesetzes vorliegen, wenn dort nicht ausschließlich gezielte Tätigkeiten mit biologischen A</w:t>
      </w:r>
      <w:r>
        <w:t>r</w:t>
      </w:r>
      <w:r>
        <w:t>beitsstoffen der Risikogruppe 1 ohne sensibilisierende oder toxische Wirkungen oder hinsichtlich der Gefäh</w:t>
      </w:r>
      <w:r>
        <w:t>r</w:t>
      </w:r>
      <w:r>
        <w:t>dung vergleichbare nicht gezielte Tätigkeiten durchgeführt werden. Die Unterlagen müssen bei gezielten Täti</w:t>
      </w:r>
      <w:r>
        <w:t>g</w:t>
      </w:r>
      <w:r>
        <w:t>keiten ein Verzeichnis der biologischen Arbeitsstoffe enthalten. Bei nicht gezielten Tätigkeiten ist dieses Ve</w:t>
      </w:r>
      <w:r>
        <w:t>r</w:t>
      </w:r>
      <w:r>
        <w:t>zeichnis zu führen, soweit die biologischen Arbeitsstoffe für die Gefährdungsb</w:t>
      </w:r>
      <w:r>
        <w:t>e</w:t>
      </w:r>
      <w:r>
        <w:t>urteilung nach § 7 maßgeblich sind.</w:t>
      </w:r>
    </w:p>
    <w:p>
      <w:pPr>
        <w:pStyle w:val="berschrift3"/>
      </w:pPr>
      <w:bookmarkStart w:id="37" w:name="_Toc449755196"/>
      <w:bookmarkStart w:id="38" w:name="_Toc449755930"/>
      <w:bookmarkStart w:id="39" w:name="_Toc466875673"/>
      <w:bookmarkStart w:id="40" w:name="_Toc218398459"/>
      <w:bookmarkEnd w:id="33"/>
      <w:bookmarkEnd w:id="34"/>
      <w:bookmarkEnd w:id="35"/>
      <w:r>
        <w:t>§ 9</w:t>
      </w:r>
      <w:r>
        <w:br/>
        <w:t>Tätigkeiten mit biologischen Arbeitsstoffen der Risikogruppe 1</w:t>
      </w:r>
      <w:bookmarkEnd w:id="37"/>
      <w:bookmarkEnd w:id="38"/>
      <w:bookmarkEnd w:id="39"/>
      <w:bookmarkEnd w:id="40"/>
    </w:p>
    <w:p>
      <w:pPr>
        <w:pStyle w:val="GesAbsatz"/>
      </w:pPr>
      <w:r>
        <w:t>Die §§ 10 bis 16, ausgenommen § 10 Abs. 1, 3 und 4 und § 14 Abs. 1, gelten nicht, wenn nach dem Ergebnis der Gefährdungsbeurteilung gezielte Tätigkeiten mit biologischen Arbeitsstoffen der Risikogruppe 1 ohne sens</w:t>
      </w:r>
      <w:r>
        <w:t>i</w:t>
      </w:r>
      <w:r>
        <w:t>bilisierende oder toxische Wirkungen oder nicht gezielte Tätigkeiten mit vergleichbarer Gefährdung durchg</w:t>
      </w:r>
      <w:r>
        <w:t>e</w:t>
      </w:r>
      <w:r>
        <w:t>führt werden.</w:t>
      </w:r>
    </w:p>
    <w:p>
      <w:pPr>
        <w:pStyle w:val="berschrift3"/>
      </w:pPr>
      <w:bookmarkStart w:id="41" w:name="_Toc449755197"/>
      <w:bookmarkStart w:id="42" w:name="_Toc449755931"/>
      <w:bookmarkStart w:id="43" w:name="_Toc466875674"/>
      <w:bookmarkStart w:id="44" w:name="_Toc218398460"/>
      <w:r>
        <w:t>§ 10</w:t>
      </w:r>
      <w:r>
        <w:br/>
        <w:t>Schutzmaßnahmen</w:t>
      </w:r>
      <w:bookmarkEnd w:id="41"/>
      <w:bookmarkEnd w:id="42"/>
      <w:bookmarkEnd w:id="43"/>
      <w:bookmarkEnd w:id="44"/>
    </w:p>
    <w:p>
      <w:pPr>
        <w:pStyle w:val="GesAbsatz"/>
      </w:pPr>
      <w:r>
        <w:t xml:space="preserve">(1) Der Arbeitgeber hat die erforderlichen Schutzmaßnahmen zur Sicherheit und zum Gesundheitsschutz der Beschäftigten entsprechend dem Ergebnis der Gefährdungsbeurteilung und nach den sonstigen Vorschriften dieser Verordnung einschließlich der Anhänge zu treffen. Dabei sind die vom </w:t>
      </w:r>
      <w:proofErr w:type="spellStart"/>
      <w:r>
        <w:t>Ausschuß</w:t>
      </w:r>
      <w:proofErr w:type="spellEnd"/>
      <w:r>
        <w:t xml:space="preserve"> für biologische Arbeit</w:t>
      </w:r>
      <w:r>
        <w:t>s</w:t>
      </w:r>
      <w:r>
        <w:t>stoffe ermittelten und vom Bundesministerium für Arbeit und Soziales im Bundesarbeit</w:t>
      </w:r>
      <w:r>
        <w:t>s</w:t>
      </w:r>
      <w:r>
        <w:t>blatt bekanntgegebenen Regeln und Erkenntnisse zu berücksichtigen. Sie müssen nicht berücksichtigt werden, wenn gleichwertige Schutzmaßnahmen getroffen werden; dies ist auf Verlangen der zuständigen Behörde im Einzelfall nachzuwe</w:t>
      </w:r>
      <w:r>
        <w:t>i</w:t>
      </w:r>
      <w:r>
        <w:t>sen.</w:t>
      </w:r>
    </w:p>
    <w:p>
      <w:pPr>
        <w:pStyle w:val="GesAbsatz"/>
      </w:pPr>
      <w:r>
        <w:t>(2) Biologische Arbeitsstoffe, die eine Gesundheitsgefahr für Beschäftigte darstellen, sind, soweit dies zumutbar und nach dem Stand der Technik möglich ist, durch biologische Arbeitsstoffe zu ersetzen, die für die Beschäfti</w:t>
      </w:r>
      <w:r>
        <w:t>g</w:t>
      </w:r>
      <w:r>
        <w:t>ten weniger gefährlich sind.</w:t>
      </w:r>
    </w:p>
    <w:p>
      <w:pPr>
        <w:pStyle w:val="GesAbsatz"/>
      </w:pPr>
      <w:r>
        <w:t>(3) Zur Heimarbeit dürfen nur biologische Arbeitsstoffe der Risikogruppe 1 ohne sensibilisierende oder toxische Wirkungen überlassen oder verwendet werden. Satz 1 gilt entsprechend für nicht gezielte Tätigkeiten mit ve</w:t>
      </w:r>
      <w:r>
        <w:t>r</w:t>
      </w:r>
      <w:r>
        <w:t>gleichbarer Gefährdung.</w:t>
      </w:r>
    </w:p>
    <w:p>
      <w:pPr>
        <w:pStyle w:val="GesAbsatz"/>
      </w:pPr>
      <w:r>
        <w:t>(4) Bei allen Tätigkeiten mit biologischen Arbeitsstoffen müssen die allgemeinen Hygienemaßnahmen der Schutzstufe 1 nach Anhang II oder III eingehalten werden.</w:t>
      </w:r>
    </w:p>
    <w:p>
      <w:pPr>
        <w:pStyle w:val="GesAbsatz"/>
      </w:pPr>
      <w:r>
        <w:t>(5) Beschäftigten dürfen gezielte Tätigkeiten mit biologischen Arbeitsstoffen der Risikogruppe 3 oder 4 nur übe</w:t>
      </w:r>
      <w:r>
        <w:t>r</w:t>
      </w:r>
      <w:r>
        <w:t>tragen werden, wenn sie ausreichend fachkundig und eingewiesen sind. Dies gilt entsprechend für nicht g</w:t>
      </w:r>
      <w:r>
        <w:t>e</w:t>
      </w:r>
      <w:r>
        <w:t>zielte Tätigkeiten mit vergleichbarer Gefährdung. Der Arbeitgeber hat sich vor Übertragung der Tätigkeiten über die erforderlichen Schutzmaßnahmen fachkundig beraten zu lassen, soweit er nicht selbst über entsprechende Kenntnisse verfügt.</w:t>
      </w:r>
    </w:p>
    <w:p>
      <w:pPr>
        <w:pStyle w:val="GesAbsatz"/>
      </w:pPr>
      <w:r>
        <w:t xml:space="preserve">(6) Das Arbeitsverfahren und die technischen Schutzmaßnahmen sind grundsätzlich so zu gestalten, </w:t>
      </w:r>
      <w:proofErr w:type="spellStart"/>
      <w:r>
        <w:t>daß</w:t>
      </w:r>
      <w:proofErr w:type="spellEnd"/>
      <w:r>
        <w:t xml:space="preserve"> biol</w:t>
      </w:r>
      <w:r>
        <w:t>o</w:t>
      </w:r>
      <w:r>
        <w:t>gische Arbeitsstoffe am Arbeitsplatz nicht frei werden. Kann dies nicht vermieden werden, oder werden biolog</w:t>
      </w:r>
      <w:r>
        <w:t>i</w:t>
      </w:r>
      <w:r>
        <w:t>sche Arbeitsstoffe bestimmungsgemäß freigesetzt, sind insbesondere folgende technische und organisatorische Schutzmaßnahmen zu treffen, um die Exposition der Beschäftigten so gering wie möglich zu halten:</w:t>
      </w:r>
    </w:p>
    <w:p>
      <w:pPr>
        <w:pStyle w:val="GesAbsatz"/>
        <w:ind w:left="426" w:hanging="426"/>
      </w:pPr>
      <w:r>
        <w:t>1.</w:t>
      </w:r>
      <w:r>
        <w:tab/>
        <w:t>Auswahl und Gestaltung geeigneter und sicherer Arbeitsverfahren für Tätigkeiten mit biologischen Arbeit</w:t>
      </w:r>
      <w:r>
        <w:t>s</w:t>
      </w:r>
      <w:r>
        <w:t>stoffen einschließlich deren Entsorgung,</w:t>
      </w:r>
    </w:p>
    <w:p>
      <w:pPr>
        <w:pStyle w:val="GesAbsatz"/>
        <w:ind w:left="426" w:hanging="426"/>
      </w:pPr>
      <w:r>
        <w:t>2.</w:t>
      </w:r>
      <w:r>
        <w:tab/>
        <w:t>Begrenzung der Anzahl der exponierten Beschäftigten entsprechend dem Ergebnis der Gefährdungsbeu</w:t>
      </w:r>
      <w:r>
        <w:t>r</w:t>
      </w:r>
      <w:r>
        <w:t>teilung.</w:t>
      </w:r>
    </w:p>
    <w:p>
      <w:pPr>
        <w:pStyle w:val="GesAbsatz"/>
      </w:pPr>
      <w:r>
        <w:t>Darüber hinaus sind folgende weitere Schutzmaßnahmen zu treffen:</w:t>
      </w:r>
    </w:p>
    <w:p>
      <w:pPr>
        <w:pStyle w:val="GesAbsatz"/>
        <w:ind w:left="426" w:hanging="426"/>
      </w:pPr>
      <w:r>
        <w:t>1.</w:t>
      </w:r>
      <w:r>
        <w:tab/>
        <w:t>Kennzeichnung der Arbeitsplätze und Gefahrenbereiche mit dem Symbol für Biogefährdung nach Anhang I en</w:t>
      </w:r>
      <w:r>
        <w:t>t</w:t>
      </w:r>
      <w:r>
        <w:t>sprechend dem Ergebnis der Gefährdungsbeurteilung,</w:t>
      </w:r>
    </w:p>
    <w:p>
      <w:pPr>
        <w:pStyle w:val="GesAbsatz"/>
        <w:ind w:left="426" w:hanging="426"/>
      </w:pPr>
      <w:r>
        <w:t>2.</w:t>
      </w:r>
      <w:r>
        <w:tab/>
        <w:t>Vorkehrungen gegen Unfälle und Betriebsstörungen vor Aufnahme der Tätigkeiten mit biologischen A</w:t>
      </w:r>
      <w:r>
        <w:t>r</w:t>
      </w:r>
      <w:r>
        <w:t>beitsstoffen,</w:t>
      </w:r>
    </w:p>
    <w:p>
      <w:pPr>
        <w:pStyle w:val="GesAbsatz"/>
        <w:ind w:left="426" w:hanging="426"/>
      </w:pPr>
      <w:r>
        <w:t>3.</w:t>
      </w:r>
      <w:r>
        <w:tab/>
        <w:t>Erstellung eines Plans zur Abwendung der Gefahren, die beim Versagen einer Einschließungsmaßnahme durch die Freisetzung biologischer Arbeitsstoffe auftreten können, bei gezielten Tätigkeiten mit biolog</w:t>
      </w:r>
      <w:r>
        <w:t>i</w:t>
      </w:r>
      <w:r>
        <w:t>schen Arbeitsstoffen der Risikogruppe 3 oder 4 sowie bei nicht gezielten Tätigkeiten mit vergleichbarer G</w:t>
      </w:r>
      <w:r>
        <w:t>e</w:t>
      </w:r>
      <w:r>
        <w:t>fäh</w:t>
      </w:r>
      <w:r>
        <w:t>r</w:t>
      </w:r>
      <w:r>
        <w:t>dung.</w:t>
      </w:r>
    </w:p>
    <w:p>
      <w:pPr>
        <w:pStyle w:val="GesAbsatz"/>
      </w:pPr>
      <w:r>
        <w:t>(7) Ist aufgrund außergewöhnlicher Umstände oder bei nicht bestimmungsgemäßem Betrieb einer Anlage mit einer ernsten Gefährdung der Beschäftigten durch biologische Arbeitsstoffe zu rechnen und ist es kurzfristig nicht möglich, Art, Ausmaß und Dauer der Exposition zu beurteilen, sind unverzüglich Sicherheitsmaßnahmen nach Anhang II oder III zu ermitteln und zu treffen, die mindestens der Schutzstufe 3 genügen müssen.</w:t>
      </w:r>
    </w:p>
    <w:p>
      <w:pPr>
        <w:pStyle w:val="GesAbsatz"/>
      </w:pPr>
      <w:r>
        <w:t>(8) Werden Verfahren eingesetzt, bei denen Tätigkeiten mit biologischen Arbeitsstoffen in technischen Anlagen oder unter Verwendung von technischen Arbeitsmitteln durchgeführt werden, hat der Arbeitgeber die zum Schutz der Beschäftigten erforderlichen Maßnahmen und Vorkehrungen nach dem Stand der Technik zu tre</w:t>
      </w:r>
      <w:r>
        <w:t>f</w:t>
      </w:r>
      <w:r>
        <w:t>fen.</w:t>
      </w:r>
    </w:p>
    <w:p>
      <w:pPr>
        <w:pStyle w:val="GesAbsatz"/>
      </w:pPr>
      <w:r>
        <w:t>(9) Ist die Sicherheitstechnik eines Arbeitsverfahrens fortentwickelt worden, hat sich diese bewährt und erhöht sich die Arbeitssicherheit hierdurch erheblich, ist das Arbeitsverfahren innerhalb einer angemessenen Frist di</w:t>
      </w:r>
      <w:r>
        <w:t>e</w:t>
      </w:r>
      <w:r>
        <w:t>ser Fortentwicklung anzupassen.</w:t>
      </w:r>
    </w:p>
    <w:p>
      <w:pPr>
        <w:pStyle w:val="GesAbsatz"/>
      </w:pPr>
      <w:r>
        <w:t>(10) Biologische Arbeitsstoffe sind sicher zu lagern. Es sind nur solche Behälter zur Lagerung, zum Transport oder zur Beseitigung von biologischen Arbeitsstoffen zu verwenden, die hinsichtlich ihrer Beschaffenheit geei</w:t>
      </w:r>
      <w:r>
        <w:t>g</w:t>
      </w:r>
      <w:r>
        <w:t>net sind, den Inhalt sicher zu umschließen. Die Behälter sind für die Beschäftigten im Hinblick auf die davon ausg</w:t>
      </w:r>
      <w:r>
        <w:t>e</w:t>
      </w:r>
      <w:r>
        <w:t>henden Gefahren in geeigneter Weise deutlich erkennbar zu kennzeichnen. Biologische Arbeitsstoffe dürfen nicht in solchen Behältern gelagert werden, durch deren Form oder Bezeichnung der Inhalt mit Leben</w:t>
      </w:r>
      <w:r>
        <w:t>s</w:t>
      </w:r>
      <w:r>
        <w:t>mitteln verwechselt werden kann.</w:t>
      </w:r>
    </w:p>
    <w:p>
      <w:pPr>
        <w:pStyle w:val="berschrift3"/>
      </w:pPr>
      <w:bookmarkStart w:id="45" w:name="_Toc449755198"/>
      <w:bookmarkStart w:id="46" w:name="_Toc449755932"/>
      <w:bookmarkStart w:id="47" w:name="_Toc466875675"/>
      <w:bookmarkStart w:id="48" w:name="_Toc218398461"/>
      <w:r>
        <w:t>§ 11</w:t>
      </w:r>
      <w:r>
        <w:br/>
        <w:t>Hygienemaßnahmen, Schutzausrüstungen</w:t>
      </w:r>
      <w:bookmarkEnd w:id="45"/>
      <w:bookmarkEnd w:id="46"/>
      <w:bookmarkEnd w:id="47"/>
      <w:bookmarkEnd w:id="48"/>
    </w:p>
    <w:p>
      <w:pPr>
        <w:pStyle w:val="GesAbsatz"/>
      </w:pPr>
      <w:r>
        <w:t>(1) Auf der Grundlage der Gefährdungsbeurteilung sind die erforderlichen Hygienemaßnahmen zur Desinfektion und Dekontamination zu treffen und persönliche Schutzausrüstungen einschließlich geeigneter Schutzkleidung zur Verfügung zu stellen. Es sind geeignete Vorkehrungen zu treffen, insbesondere die erforderlichen Einric</w:t>
      </w:r>
      <w:r>
        <w:t>h</w:t>
      </w:r>
      <w:r>
        <w:t>tungen zu schaffen, damit persönliche Schutzausrüstungen beim Verlassen des Arbeitsplatzes abgelegt und g</w:t>
      </w:r>
      <w:r>
        <w:t>e</w:t>
      </w:r>
      <w:r>
        <w:t>trennt von anderen Kleidungsstücken gelagert und auf ihren Zustand überprüft werden können. Entsprechend dem Ergebnis der Überprüfung müssen die persönlichen Schutzausrüstungen desinfiziert und gereinigt werden. Falls sie schadhaft sind, müssen sie ausgebessert oder ausgetauscht, erforderlichenfalls vernichtet werden.</w:t>
      </w:r>
    </w:p>
    <w:p>
      <w:pPr>
        <w:pStyle w:val="GesAbsatz"/>
      </w:pPr>
      <w:r>
        <w:t>(2) Um die Kontamination des Arbeitsplatzes und die Exposition der Beschäftigten so gering wie möglich zu ha</w:t>
      </w:r>
      <w:r>
        <w:t>l</w:t>
      </w:r>
      <w:r>
        <w:t>ten, sind die Funktion und die Wirksamkeit von technischen Schutzmaßnahmen regelmäßig zu überprüfen. Kann das Freiwerden von biologischen Arbeitsstoffen nicht sicher verhütet werden, ist zu ermitteln, ob der A</w:t>
      </w:r>
      <w:r>
        <w:t>r</w:t>
      </w:r>
      <w:r>
        <w:t>beitsplatz kontaminiert ist. Dabei ist die mikrobielle Belastung in der Luft am Arbeitsplatz zu berücksichtigen.</w:t>
      </w:r>
    </w:p>
    <w:p>
      <w:pPr>
        <w:pStyle w:val="GesAbsatz"/>
      </w:pPr>
      <w:r>
        <w:t>(3) Beschäftigte dürfen an Arbeitsplätzen, an denen die Gefahr einer Kontamination durch biologische Arbeit</w:t>
      </w:r>
      <w:r>
        <w:t>s</w:t>
      </w:r>
      <w:r>
        <w:t xml:space="preserve">stoffe besteht, keine Nahrungs- und </w:t>
      </w:r>
      <w:proofErr w:type="spellStart"/>
      <w:r>
        <w:t>Genußmittel</w:t>
      </w:r>
      <w:proofErr w:type="spellEnd"/>
      <w:r>
        <w:t xml:space="preserve"> zu sich nehmen. Hierfür sind vor Aufnahme der Tätigkeiten geeignete Bereiche einzurichten.</w:t>
      </w:r>
    </w:p>
    <w:p>
      <w:pPr>
        <w:pStyle w:val="berschrift3"/>
      </w:pPr>
      <w:bookmarkStart w:id="49" w:name="_Toc466875676"/>
      <w:bookmarkStart w:id="50" w:name="_Toc218398462"/>
      <w:r>
        <w:t>§ 12</w:t>
      </w:r>
      <w:r>
        <w:br/>
        <w:t>Unterrichtung der Beschäftigten</w:t>
      </w:r>
      <w:bookmarkEnd w:id="49"/>
      <w:bookmarkEnd w:id="50"/>
    </w:p>
    <w:p>
      <w:pPr>
        <w:pStyle w:val="GesAbsatz"/>
      </w:pPr>
      <w:r>
        <w:t>(1) Auf der Grundlage der Gefährdungsbeurteilung ist vor Aufnahme der Tätigkeiten eine arbeitsbereichs- und stoffbezogene Betriebsanweisung zu erstellen. Darin ist auf die mit den vorgesehenen Tätigkeiten verbundenen Gefahren für die Beschäftigten hinzuweisen. Die erforderlichen Schutzmaßnahmen und Verhaltensregeln sowie Anweisungen über das Verhalten bei Unfällen und Betriebsstörungen und zur Ersten Hilfe sind in ihr festzul</w:t>
      </w:r>
      <w:r>
        <w:t>e</w:t>
      </w:r>
      <w:r>
        <w:t>gen. Die Betriebsanweisung ist in einer für die Beschäftigten verständlichen Form und Sprache abzufassen und an geeigneter Stelle in der Arbeitsstätte bekanntzumachen und zur Einsichtnahme auszulegen oder auszuhä</w:t>
      </w:r>
      <w:r>
        <w:t>n</w:t>
      </w:r>
      <w:r>
        <w:t>gen.</w:t>
      </w:r>
    </w:p>
    <w:p>
      <w:pPr>
        <w:pStyle w:val="GesAbsatz"/>
      </w:pPr>
      <w:r>
        <w:t>(2) Beschäftigte, die Tätigkeiten mit biologischen Arbeitsstoffen ausführen, müssen anhand der Betriebsanwe</w:t>
      </w:r>
      <w:r>
        <w:t>i</w:t>
      </w:r>
      <w:r>
        <w:t>sung über die auftretenden Gefahren und über die Schutzmaßnahmen unterwiesen werden. Die Unterweisung ist vor Aufnahme der Tätigkeiten mündlich und arbeitsplatzbezogen durchzuführen sowie jährlich zu wiederh</w:t>
      </w:r>
      <w:r>
        <w:t>o</w:t>
      </w:r>
      <w:r>
        <w:t xml:space="preserve">len. Zeitpunkt und Gegenstand der Unterweisungen sind im </w:t>
      </w:r>
      <w:proofErr w:type="spellStart"/>
      <w:r>
        <w:t>Anschluß</w:t>
      </w:r>
      <w:proofErr w:type="spellEnd"/>
      <w:r>
        <w:t xml:space="preserve"> an die Unterweisung schriftlich festzuha</w:t>
      </w:r>
      <w:r>
        <w:t>l</w:t>
      </w:r>
      <w:r>
        <w:t>ten und vom Unterwiesenen durch Unterschrift zu bestätigen.</w:t>
      </w:r>
    </w:p>
    <w:p>
      <w:pPr>
        <w:pStyle w:val="GesAbsatz"/>
        <w:rPr>
          <w:rFonts w:ascii="HelveticaNeue-Roman" w:hAnsi="HelveticaNeue-Roman" w:cs="HelveticaNeue-Roman"/>
        </w:rPr>
      </w:pPr>
      <w:r>
        <w:t>(2a) Der Arbeitgeber hat sicherzustellen, dass für alle Beschäftigten, die Tätigkeiten mit biologischen Arbeit</w:t>
      </w:r>
      <w:r>
        <w:t>s</w:t>
      </w:r>
      <w:r>
        <w:t>stoffen durchführen, eine allgemeine arbeitsmedizinische Beratung durchgeführt wird. Diese Beratung soll im Ra</w:t>
      </w:r>
      <w:r>
        <w:t>h</w:t>
      </w:r>
      <w:r>
        <w:t>men der Unterweisung nach Absatz 2 erfolgen. Dabei sind die Beschäftigten über Angebotsuntersuchungen nach der Verordnung zur arbeitsmedizinischen Vorsorge zu unterrichten sowie auf besondere G</w:t>
      </w:r>
      <w:r>
        <w:t>e</w:t>
      </w:r>
      <w:r>
        <w:t>fährdungen zum Beispiel bei dauernd verminderter Immunabwehr hinzuweisen. Die Beratung ist unter Beteiligung des Ar</w:t>
      </w:r>
      <w:r>
        <w:t>z</w:t>
      </w:r>
      <w:r>
        <w:t>tes nach § 7 Abs. 1 der in Satz 3 genannten Verordnung durchzufü</w:t>
      </w:r>
      <w:r>
        <w:t>h</w:t>
      </w:r>
      <w:r>
        <w:t>ren.</w:t>
      </w:r>
    </w:p>
    <w:p>
      <w:pPr>
        <w:pStyle w:val="GesAbsatz"/>
      </w:pPr>
      <w:r>
        <w:t>(3) Für Tätigkeiten, bei denen erfahrungsgemäß aufgrund erhöhter Unfallgefahr mit einem Infektionsrisiko oder, als Folge eines Unfalles, mit schweren Infektionen zu rechnen ist, müssen zusätzlich Arbeitsanweisungen zur Vermeidung von Betriebsunfällen am Arbeitsplatz vorliegen. Dies gilt auch für</w:t>
      </w:r>
    </w:p>
    <w:p>
      <w:pPr>
        <w:pStyle w:val="GesAbsatz"/>
        <w:ind w:left="426" w:hanging="426"/>
      </w:pPr>
      <w:r>
        <w:t>1.</w:t>
      </w:r>
      <w:r>
        <w:tab/>
        <w:t>Verfahren für die Entnahme, die Handhabung und die Verarbeitung von Proben menschlichen oder tier</w:t>
      </w:r>
      <w:r>
        <w:t>i</w:t>
      </w:r>
      <w:r>
        <w:t>schen Ursprungs,</w:t>
      </w:r>
    </w:p>
    <w:p>
      <w:pPr>
        <w:pStyle w:val="GesAbsatz"/>
        <w:ind w:left="426" w:hanging="426"/>
      </w:pPr>
      <w:r>
        <w:t>2.</w:t>
      </w:r>
      <w:r>
        <w:tab/>
        <w:t>Instandhaltung-, Reinigungs-, Änderungs- oder Abbrucharbeiten in oder an kontaminierten Anlagen, Ger</w:t>
      </w:r>
      <w:r>
        <w:t>ä</w:t>
      </w:r>
      <w:r>
        <w:t>ten oder Einrichtungen.</w:t>
      </w:r>
    </w:p>
    <w:p>
      <w:pPr>
        <w:pStyle w:val="GesAbsatz"/>
      </w:pPr>
      <w:r>
        <w:t xml:space="preserve">(4) Die im Gefahrenbereich Beschäftigten und </w:t>
      </w:r>
      <w:proofErr w:type="gramStart"/>
      <w:r>
        <w:t>der Betriebs</w:t>
      </w:r>
      <w:proofErr w:type="gramEnd"/>
      <w:r>
        <w:t xml:space="preserve"> oder Personalrat sind über Betriebsstörungen, die die Sicherheit oder Gesundheit der Beschäftigten gefährden können, und über Unfälle unverzüglich zu unte</w:t>
      </w:r>
      <w:r>
        <w:t>r</w:t>
      </w:r>
      <w:r>
        <w:t xml:space="preserve">richten. </w:t>
      </w:r>
      <w:proofErr w:type="gramStart"/>
      <w:r>
        <w:t>Dem Betriebs</w:t>
      </w:r>
      <w:proofErr w:type="gramEnd"/>
      <w:r>
        <w:t xml:space="preserve"> oder Personalrat sind die in § 13 Abs. 1 bis 3 genannten Angaben zur Verfügung zu ste</w:t>
      </w:r>
      <w:r>
        <w:t>l</w:t>
      </w:r>
      <w:r>
        <w:t>len.</w:t>
      </w:r>
    </w:p>
    <w:p>
      <w:pPr>
        <w:pStyle w:val="berschrift3"/>
      </w:pPr>
      <w:bookmarkStart w:id="51" w:name="_Toc466875677"/>
      <w:bookmarkStart w:id="52" w:name="_Toc218398463"/>
      <w:r>
        <w:t>§ 13</w:t>
      </w:r>
      <w:r>
        <w:br/>
        <w:t>Anzeige und Aufzeichnungspflichten</w:t>
      </w:r>
      <w:bookmarkEnd w:id="51"/>
      <w:bookmarkEnd w:id="52"/>
    </w:p>
    <w:p>
      <w:pPr>
        <w:pStyle w:val="GesAbsatz"/>
      </w:pPr>
      <w:r>
        <w:t>(1) Der Arbeitgeber hat der zuständigen Behörde spätestens 30 Tage vor Aufnahme der Tätigkeiten die erstm</w:t>
      </w:r>
      <w:r>
        <w:t>a</w:t>
      </w:r>
      <w:r>
        <w:t>lige Durchführung von gezielten Tätigkeiten mit einem biologischen Arbeitsstoff der Risikogruppe 2, 3 oder 4 anzuzeigen. Die Anzeige enthält:</w:t>
      </w:r>
    </w:p>
    <w:p>
      <w:pPr>
        <w:pStyle w:val="GesAbsatz"/>
        <w:ind w:left="426" w:hanging="426"/>
      </w:pPr>
      <w:r>
        <w:t>1.</w:t>
      </w:r>
      <w:r>
        <w:tab/>
        <w:t>Name und Anschrift des Arbeitgebers und der nach § 13 Abs. 1 Nr. 1 bis 3 des Arbeitsschutzgesetzes ve</w:t>
      </w:r>
      <w:r>
        <w:t>r</w:t>
      </w:r>
      <w:r>
        <w:t>antwortlichen Personen,</w:t>
      </w:r>
    </w:p>
    <w:p>
      <w:pPr>
        <w:pStyle w:val="GesAbsatz"/>
        <w:ind w:left="426" w:hanging="426"/>
      </w:pPr>
      <w:r>
        <w:t>2.</w:t>
      </w:r>
      <w:r>
        <w:tab/>
        <w:t>Name und Befähigung der für Sicherheit und Gesundheitsschutz am Arbeitsplatz verantwortlichen Pers</w:t>
      </w:r>
      <w:r>
        <w:t>o</w:t>
      </w:r>
      <w:r>
        <w:t>nen,</w:t>
      </w:r>
    </w:p>
    <w:p>
      <w:pPr>
        <w:pStyle w:val="GesAbsatz"/>
      </w:pPr>
      <w:r>
        <w:t>3.</w:t>
      </w:r>
      <w:r>
        <w:tab/>
        <w:t>das Ergebnis der Gefährdungsbeurteilung nach § 6,</w:t>
      </w:r>
    </w:p>
    <w:p>
      <w:pPr>
        <w:pStyle w:val="GesAbsatz"/>
      </w:pPr>
      <w:r>
        <w:t>4.</w:t>
      </w:r>
      <w:r>
        <w:tab/>
        <w:t>die Art des biologischen Arbeitsstoffes,</w:t>
      </w:r>
    </w:p>
    <w:p>
      <w:pPr>
        <w:pStyle w:val="GesAbsatz"/>
      </w:pPr>
      <w:r>
        <w:t>5.</w:t>
      </w:r>
      <w:r>
        <w:tab/>
        <w:t>die vorgesehenen Maßnahmen zum Arbeitsschutz.</w:t>
      </w:r>
    </w:p>
    <w:p>
      <w:pPr>
        <w:pStyle w:val="GesAbsatz"/>
      </w:pPr>
      <w:r>
        <w:t>(2) Einer erneuten Anzeige bedürfen:</w:t>
      </w:r>
    </w:p>
    <w:p>
      <w:pPr>
        <w:pStyle w:val="GesAbsatz"/>
      </w:pPr>
      <w:r>
        <w:t>1.</w:t>
      </w:r>
      <w:r>
        <w:tab/>
        <w:t>für die Sicherheit und Gesundheit der Beschäftigten bedeutsame Änderungen der Tätigkeiten,</w:t>
      </w:r>
    </w:p>
    <w:p>
      <w:pPr>
        <w:pStyle w:val="GesAbsatz"/>
        <w:ind w:left="426" w:hanging="426"/>
      </w:pPr>
      <w:r>
        <w:t>2.</w:t>
      </w:r>
      <w:r>
        <w:tab/>
        <w:t>die Aufnahme von Tätigkeiten mit jedem weiteren biologischen Arbeitsstoff der Risikogruppe 3, soweit di</w:t>
      </w:r>
      <w:r>
        <w:t>e</w:t>
      </w:r>
      <w:r>
        <w:t>ser nicht in Anhang III der Richtlinie 2000/54/EG in der jeweils geltenden Fassung aufgeführt ist, und</w:t>
      </w:r>
    </w:p>
    <w:p>
      <w:pPr>
        <w:pStyle w:val="GesAbsatz"/>
      </w:pPr>
      <w:r>
        <w:t>3.</w:t>
      </w:r>
      <w:r>
        <w:tab/>
        <w:t>die Aufnahme von Tätigkeiten mit jedem weiteren biologischen Arbeitsstoff der Risikogruppe 4.</w:t>
      </w:r>
    </w:p>
    <w:p>
      <w:pPr>
        <w:pStyle w:val="GesAbsatz"/>
      </w:pPr>
      <w:r>
        <w:t>(3) Über Beschäftigte, die gezielte Tätigkeiten mit biologischen Arbeitsstoffen der Risikogruppe 3 oder 4 durc</w:t>
      </w:r>
      <w:r>
        <w:t>h</w:t>
      </w:r>
      <w:r>
        <w:t>führen, ist ein Verzeichnis zu führen, in dem die Art der Tätigkeiten, der verwendete biologische Arbeitsstoff (Spezies) sowie Unfälle und Betriebsstörungen anzugeben sind. Die betroffenen Beschäftigten oder von ihnen bevollmächti</w:t>
      </w:r>
      <w:r>
        <w:t>g</w:t>
      </w:r>
      <w:r>
        <w:t>te Personen sind berechtigt, die sie betreffenden Angaben einzusehen.</w:t>
      </w:r>
    </w:p>
    <w:p>
      <w:pPr>
        <w:pStyle w:val="GesAbsatz"/>
      </w:pPr>
      <w:r>
        <w:t>(4) Der Arbeitgeber hat das Verzeichnis nach Absatz 3 für jeden Beschäftigten bis zur Beendigung des Arbeits- oder Beschäftigungsverhältnisses aufzubewahren. Danach ist dem Beschäftigten der ihn betreffende Auszug aus dem Verzeichnis auszuhändigen. Der Arbeitgeber hat eine Kopie des dem Beschäftigten ausgehändigten Auszugs wie Personalunterlagen aufzubewahren. Das Verzeichnis und die Kopien sind der zuständigen Behö</w:t>
      </w:r>
      <w:r>
        <w:t>r</w:t>
      </w:r>
      <w:r>
        <w:t>de auf Verlangen zur Verfügung zu stellen.</w:t>
      </w:r>
    </w:p>
    <w:p>
      <w:pPr>
        <w:pStyle w:val="GesAbsatz"/>
      </w:pPr>
      <w:r>
        <w:t>(5) Die Absätze 1 bis 4 gelten entsprechend für nicht gezielte Tätigkeiten, die hinsichtlich der Gefährdung mit Tätigkeiten nach § 6 Abs. 2 Satz 3 Nr. 2 oder 3 vergleichbar sind.</w:t>
      </w:r>
    </w:p>
    <w:p>
      <w:pPr>
        <w:pStyle w:val="GesAbsatz"/>
      </w:pPr>
      <w:r>
        <w:t>(6) Lassen sich die für die Anzeige erforderlichen Angaben gleichwertig aus Anzeigen nach anderen Rechtsvo</w:t>
      </w:r>
      <w:r>
        <w:t>r</w:t>
      </w:r>
      <w:r>
        <w:t>schriften entnehmen, kann die Anzeigepflicht auch durch Übermittlung einer Durchschrift dieser Anzeigen an die zuständige Behörde erfüllt werden.</w:t>
      </w:r>
    </w:p>
    <w:p>
      <w:pPr>
        <w:pStyle w:val="berschrift3"/>
      </w:pPr>
      <w:bookmarkStart w:id="53" w:name="_Toc466875678"/>
      <w:bookmarkStart w:id="54" w:name="_Toc218398464"/>
      <w:r>
        <w:t>§ 14</w:t>
      </w:r>
      <w:r>
        <w:br/>
        <w:t>Behördliche Ausnahmen</w:t>
      </w:r>
      <w:bookmarkEnd w:id="53"/>
      <w:bookmarkEnd w:id="54"/>
    </w:p>
    <w:p>
      <w:pPr>
        <w:pStyle w:val="GesAbsatz"/>
      </w:pPr>
      <w:r>
        <w:t>(1) Die zuständige Behörde kann auf schriftlichen Antrag des Arbeitgebers Ausnahmen von den Vorschriften des § 10 einschließlich der Anhänge II und III erteilen, wenn</w:t>
      </w:r>
    </w:p>
    <w:p>
      <w:pPr>
        <w:pStyle w:val="GesAbsatz"/>
      </w:pPr>
      <w:r>
        <w:t>1.</w:t>
      </w:r>
      <w:r>
        <w:tab/>
        <w:t>der Arbeitgeber andere gleichwertige Schutzmaßnahmen trifft oder</w:t>
      </w:r>
    </w:p>
    <w:p>
      <w:pPr>
        <w:pStyle w:val="GesAbsatz"/>
        <w:ind w:left="426" w:hanging="426"/>
      </w:pPr>
      <w:r>
        <w:t>2.</w:t>
      </w:r>
      <w:r>
        <w:tab/>
        <w:t>die Durchführung der Vorschrift im Einzelfall zu einer unverhältnismäßigen Härte führen würde und die A</w:t>
      </w:r>
      <w:r>
        <w:t>b</w:t>
      </w:r>
      <w:r>
        <w:t>weichung mit dem Schutz der betroffenen Beschäftigten vereinbar ist.</w:t>
      </w:r>
    </w:p>
    <w:p>
      <w:pPr>
        <w:pStyle w:val="GesAbsatz"/>
        <w:rPr>
          <w:rFonts w:ascii="HelveticaNeue-Roman" w:hAnsi="HelveticaNeue-Roman" w:cs="HelveticaNeue-Roman"/>
          <w:sz w:val="18"/>
          <w:szCs w:val="18"/>
        </w:rPr>
      </w:pPr>
      <w:r>
        <w:t>(2) Die zuständige Behörde kann auf schriftlichen Antrag des Arbeitgebers für Betriebe mit weniger als zehn Beschäftigten eine Ausnahme von der Pflicht zur Dokumentation der Gefährdungsbeurteilung erteilen. Satz 1 gilt nicht für gezielte Tätigkeiten mit biologischen Arbeitsstoffen der Risikogruppen 3 oder 4 sowie für nicht g</w:t>
      </w:r>
      <w:r>
        <w:t>e</w:t>
      </w:r>
      <w:r>
        <w:t>zielte Tätigkeiten mit vergleichbarer Gefährdung.</w:t>
      </w:r>
      <w:bookmarkStart w:id="55" w:name="_Toc449755199"/>
      <w:bookmarkStart w:id="56" w:name="_Toc449755933"/>
      <w:bookmarkStart w:id="57" w:name="_Toc466875679"/>
    </w:p>
    <w:p>
      <w:pPr>
        <w:pStyle w:val="berschrift3"/>
      </w:pPr>
      <w:bookmarkStart w:id="58" w:name="_Toc218398465"/>
      <w:r>
        <w:t>§ 15</w:t>
      </w:r>
      <w:r>
        <w:br/>
        <w:t>Arbeitsmedizinische Vorsorge</w:t>
      </w:r>
      <w:bookmarkEnd w:id="58"/>
    </w:p>
    <w:p>
      <w:pPr>
        <w:pStyle w:val="GesAbsatz"/>
      </w:pPr>
      <w:r>
        <w:t>Für den Bereich der arbeitsmedizinischen Vorsorge gilt die Verordnung zur arbeitsmedizinischen Vorsorge vom 18. D</w:t>
      </w:r>
      <w:r>
        <w:t>e</w:t>
      </w:r>
      <w:r>
        <w:t>zember 2008 (BGBl. I S. 2768), die im Anhang Teil 2 Anlässe für Pflicht- und Angebotsuntersuchungen enthält, in der jeweils geltenden Fassung. Dies gilt auch für Tätigkeiten nach § 2 Abs. 4 sowie für den in § 2 Abs. 8 g</w:t>
      </w:r>
      <w:r>
        <w:t>e</w:t>
      </w:r>
      <w:r>
        <w:t>nannten Personenkreis.</w:t>
      </w:r>
    </w:p>
    <w:p>
      <w:pPr>
        <w:pStyle w:val="berschrift3"/>
      </w:pPr>
      <w:bookmarkStart w:id="59" w:name="_Toc218398466"/>
      <w:r>
        <w:t>§ 15a</w:t>
      </w:r>
      <w:r>
        <w:br/>
        <w:t>(aufgehoben)</w:t>
      </w:r>
      <w:bookmarkEnd w:id="59"/>
    </w:p>
    <w:p>
      <w:pPr>
        <w:pStyle w:val="berschrift3"/>
      </w:pPr>
      <w:bookmarkStart w:id="60" w:name="_Toc449755200"/>
      <w:bookmarkStart w:id="61" w:name="_Toc449755934"/>
      <w:bookmarkStart w:id="62" w:name="_Toc466875680"/>
      <w:bookmarkStart w:id="63" w:name="_Toc218398467"/>
      <w:bookmarkEnd w:id="55"/>
      <w:bookmarkEnd w:id="56"/>
      <w:bookmarkEnd w:id="57"/>
      <w:r>
        <w:t>§ 16</w:t>
      </w:r>
      <w:r>
        <w:br/>
        <w:t>Unterrichtung der Behörde</w:t>
      </w:r>
      <w:bookmarkEnd w:id="60"/>
      <w:bookmarkEnd w:id="61"/>
      <w:bookmarkEnd w:id="62"/>
      <w:bookmarkEnd w:id="63"/>
    </w:p>
    <w:p>
      <w:pPr>
        <w:pStyle w:val="GesAbsatz"/>
      </w:pPr>
      <w:r>
        <w:t>(1) Unbeschadet des § 22 des Arbeitsschutzgesetzes ist die zuständige Behörde auf ihr Verlangen über</w:t>
      </w:r>
    </w:p>
    <w:p>
      <w:pPr>
        <w:pStyle w:val="GesAbsatz"/>
      </w:pPr>
      <w:r>
        <w:t>1.</w:t>
      </w:r>
      <w:r>
        <w:tab/>
        <w:t>das Ergebnis der Gefährdungsbeurteilung und die der Beurteilung zugrundeliegenden Informationen,</w:t>
      </w:r>
    </w:p>
    <w:p>
      <w:pPr>
        <w:pStyle w:val="GesAbsatz"/>
        <w:ind w:left="426" w:hanging="426"/>
      </w:pPr>
      <w:r>
        <w:t>2.</w:t>
      </w:r>
      <w:r>
        <w:tab/>
        <w:t>die Tätigkeiten, bei denen Beschäftigte tatsächlich oder möglicherweise gegenüber biologischen Arbeit</w:t>
      </w:r>
      <w:r>
        <w:t>s</w:t>
      </w:r>
      <w:r>
        <w:t>stoffen exponiert worden sind, und die Anzahl dieser Beschäftigten,</w:t>
      </w:r>
    </w:p>
    <w:p>
      <w:pPr>
        <w:pStyle w:val="GesAbsatz"/>
      </w:pPr>
      <w:r>
        <w:t>3.</w:t>
      </w:r>
      <w:r>
        <w:tab/>
        <w:t>die nach § 13 des Arbeitsschutzgesetzes verantwortlichen Personen,</w:t>
      </w:r>
    </w:p>
    <w:p>
      <w:pPr>
        <w:pStyle w:val="GesAbsatz"/>
        <w:ind w:left="426" w:hanging="426"/>
      </w:pPr>
      <w:r>
        <w:t>4.</w:t>
      </w:r>
      <w:r>
        <w:tab/>
      </w:r>
      <w:proofErr w:type="gramStart"/>
      <w:r>
        <w:t>die getroffenen Schutz</w:t>
      </w:r>
      <w:proofErr w:type="gramEnd"/>
      <w:r>
        <w:t xml:space="preserve"> und Vorsorgemaßnahmen einschließlich der Betriebs und Arbeitsanweisungen s</w:t>
      </w:r>
      <w:r>
        <w:t>o</w:t>
      </w:r>
      <w:r>
        <w:t>wie</w:t>
      </w:r>
    </w:p>
    <w:p>
      <w:pPr>
        <w:pStyle w:val="GesAbsatz"/>
        <w:ind w:left="426" w:hanging="426"/>
      </w:pPr>
      <w:r>
        <w:t>5.</w:t>
      </w:r>
      <w:r>
        <w:tab/>
        <w:t>die nach § 10 Abs. 6 Satz 3 Nr. 2 getroffenen Vorkehrungen und den nach § 10 Abs. 6 Satz 3 Nr. 3 erstel</w:t>
      </w:r>
      <w:r>
        <w:t>l</w:t>
      </w:r>
      <w:r>
        <w:t>ten Plan</w:t>
      </w:r>
    </w:p>
    <w:p>
      <w:pPr>
        <w:pStyle w:val="GesAbsatz"/>
      </w:pPr>
      <w:r>
        <w:t>zu unterrichten.</w:t>
      </w:r>
    </w:p>
    <w:p>
      <w:pPr>
        <w:pStyle w:val="GesAbsatz"/>
      </w:pPr>
      <w:r>
        <w:t>(2) Die zuständige Behörde ist unverzüglich über jeden Unfall und jede Betriebsstörung bei Tätigkeiten mit bi</w:t>
      </w:r>
      <w:r>
        <w:t>o</w:t>
      </w:r>
      <w:r>
        <w:t>logischen Arbeitsstoffen der Risikogruppe 3 und 4 oder bei nicht gezielten Tätigkeiten mit vergleichbarer Gefäh</w:t>
      </w:r>
      <w:r>
        <w:t>r</w:t>
      </w:r>
      <w:r>
        <w:t>dung zu unterrichten, die zu einer Gesundheitsgefahr der Beschäftigten führen können. Krankheits- und Tode</w:t>
      </w:r>
      <w:r>
        <w:t>s</w:t>
      </w:r>
      <w:r>
        <w:t>fälle, die auf Tätigkeiten mit biologischen Arbeitsstoffen zurückzuführen sind, sind der zuständigen Behörde u</w:t>
      </w:r>
      <w:r>
        <w:t>n</w:t>
      </w:r>
      <w:r>
        <w:t>verzüglich unter Angabe der Tätigkeit mitzuteilen.</w:t>
      </w:r>
    </w:p>
    <w:p>
      <w:pPr>
        <w:pStyle w:val="berschrift3"/>
      </w:pPr>
      <w:bookmarkStart w:id="64" w:name="_Toc449755201"/>
      <w:bookmarkStart w:id="65" w:name="_Toc449755935"/>
      <w:bookmarkStart w:id="66" w:name="_Toc466875681"/>
      <w:bookmarkStart w:id="67" w:name="_Toc218398468"/>
      <w:r>
        <w:t>§ 17</w:t>
      </w:r>
      <w:r>
        <w:br/>
      </w:r>
      <w:proofErr w:type="spellStart"/>
      <w:r>
        <w:t>Ausschuß</w:t>
      </w:r>
      <w:proofErr w:type="spellEnd"/>
      <w:r>
        <w:t xml:space="preserve"> für biologische Arbeitsstoffe</w:t>
      </w:r>
      <w:bookmarkEnd w:id="64"/>
      <w:bookmarkEnd w:id="65"/>
      <w:bookmarkEnd w:id="66"/>
      <w:bookmarkEnd w:id="67"/>
    </w:p>
    <w:p>
      <w:pPr>
        <w:pStyle w:val="GesAbsatz"/>
      </w:pPr>
      <w:r>
        <w:t>(1) Zur Beratung in allen Fragen des Arbeitsschutzes zu biologischen Arbeitsstoffen wird beim Bundesminister</w:t>
      </w:r>
      <w:r>
        <w:t>i</w:t>
      </w:r>
      <w:r>
        <w:t xml:space="preserve">um für Arbeit und Soziales der </w:t>
      </w:r>
      <w:proofErr w:type="spellStart"/>
      <w:r>
        <w:t>Ausschuß</w:t>
      </w:r>
      <w:proofErr w:type="spellEnd"/>
      <w:r>
        <w:t xml:space="preserve"> für biologische Arbeitsstoffe gebildet, in dem sachverständige Mitgli</w:t>
      </w:r>
      <w:r>
        <w:t>e</w:t>
      </w:r>
      <w:r>
        <w:t>der der öffentlichen und privaten Arbeitgeber, der Gewerkschaften, der Länderbehörden, der Träger der geset</w:t>
      </w:r>
      <w:r>
        <w:t>z</w:t>
      </w:r>
      <w:r>
        <w:t>lichen Unfallversicherung, der Hochschulen und der Wissenschaft angemessen vertreten sein sollen. Die G</w:t>
      </w:r>
      <w:r>
        <w:t>e</w:t>
      </w:r>
      <w:r>
        <w:t>samtzahl der Mi</w:t>
      </w:r>
      <w:r>
        <w:t>t</w:t>
      </w:r>
      <w:r>
        <w:t xml:space="preserve">glieder soll 16 Personen nicht überschreiten. Die Mitgliedschaft im </w:t>
      </w:r>
      <w:proofErr w:type="spellStart"/>
      <w:r>
        <w:t>Ausschuß</w:t>
      </w:r>
      <w:proofErr w:type="spellEnd"/>
      <w:r>
        <w:t xml:space="preserve"> für biologische Arbeitsstoffe ist ehrenam</w:t>
      </w:r>
      <w:r>
        <w:t>t</w:t>
      </w:r>
      <w:r>
        <w:t>lich.</w:t>
      </w:r>
    </w:p>
    <w:p>
      <w:pPr>
        <w:pStyle w:val="GesAbsatz"/>
      </w:pPr>
      <w:r>
        <w:t xml:space="preserve">(2) Das Bundesministerium für Arbeit und Soziales beruft die Mitglieder des Ausschusses und für jedes Mitglied einen Stellvertreter. Der </w:t>
      </w:r>
      <w:proofErr w:type="spellStart"/>
      <w:r>
        <w:t>Ausschuß</w:t>
      </w:r>
      <w:proofErr w:type="spellEnd"/>
      <w:r>
        <w:t xml:space="preserve"> gibt sich eine Geschäftsordnung und wählt den Vorsi</w:t>
      </w:r>
      <w:r>
        <w:t>t</w:t>
      </w:r>
      <w:r>
        <w:t>zenden aus seiner Mitte. Die Geschäftsordnung und die Wahl des Vorsitzenden bedürfen der Zustimmung des Bundesministeriums für Arbeit und Soziales.</w:t>
      </w:r>
    </w:p>
    <w:p>
      <w:pPr>
        <w:pStyle w:val="GesAbsatz"/>
      </w:pPr>
      <w:r>
        <w:t>(3) Zu den Aufgaben des Ausschusses gehört es:</w:t>
      </w:r>
    </w:p>
    <w:p>
      <w:pPr>
        <w:pStyle w:val="GesAbsatz"/>
        <w:ind w:left="426" w:hanging="426"/>
      </w:pPr>
      <w:r>
        <w:t>1.</w:t>
      </w:r>
      <w:r>
        <w:tab/>
        <w:t>den Grundsätzen des § 4 des Arbeitsschutzgesetzes entsprechende Regeln und Erkenntnisse für Tätigke</w:t>
      </w:r>
      <w:r>
        <w:t>i</w:t>
      </w:r>
      <w:r>
        <w:t>ten mit biologischen Arbeitsstoffen sowie Regeln und Erkenntnisse zu der Einstufung nach § 4 Abs. 1 und 2 Satz 1 zu ermitteln,</w:t>
      </w:r>
    </w:p>
    <w:p>
      <w:pPr>
        <w:pStyle w:val="GesAbsatz"/>
      </w:pPr>
      <w:r>
        <w:t>2.</w:t>
      </w:r>
      <w:r>
        <w:tab/>
        <w:t>zu ermitteln, wie die in dieser Verordnung gestellten Anforderungen erfüllt werden können,</w:t>
      </w:r>
    </w:p>
    <w:p>
      <w:pPr>
        <w:pStyle w:val="GesAbsatz"/>
      </w:pPr>
      <w:r>
        <w:t>3.</w:t>
      </w:r>
      <w:r>
        <w:tab/>
        <w:t>dem jeweiligen Stand von Wissenschaft, Technik und Medizin entsprechende Vorschriften vorzuschl</w:t>
      </w:r>
      <w:r>
        <w:t>a</w:t>
      </w:r>
      <w:r>
        <w:t>gen,</w:t>
      </w:r>
    </w:p>
    <w:p>
      <w:pPr>
        <w:pStyle w:val="GesAbsatz"/>
        <w:ind w:left="426" w:hanging="426"/>
      </w:pPr>
      <w:r>
        <w:t>4.</w:t>
      </w:r>
      <w:r>
        <w:tab/>
        <w:t>das Bundesministerium für Arbeit und Soziales in allgemeinen Fragen der biologischen Sicherheit zu ber</w:t>
      </w:r>
      <w:r>
        <w:t>a</w:t>
      </w:r>
      <w:r>
        <w:t>ten.</w:t>
      </w:r>
    </w:p>
    <w:p>
      <w:pPr>
        <w:pStyle w:val="GesAbsatz"/>
      </w:pPr>
      <w:r>
        <w:t xml:space="preserve">(4) Das Bundesministerium für Arbeit und Soziales kann die vom </w:t>
      </w:r>
      <w:proofErr w:type="spellStart"/>
      <w:r>
        <w:t>Ausschuß</w:t>
      </w:r>
      <w:proofErr w:type="spellEnd"/>
      <w:r>
        <w:t xml:space="preserve"> für biologische Arbeitsstoffe nach A</w:t>
      </w:r>
      <w:r>
        <w:t>b</w:t>
      </w:r>
      <w:r>
        <w:t>satz 3 Nr. 1 ermittelten Regeln und Erkenntnisse sowie die nach Absatz 3 Nr. 2 ermittelten Verfahrensregeln im Gemeinsamen Ministerialblatt bekanntgeben.</w:t>
      </w:r>
    </w:p>
    <w:p>
      <w:pPr>
        <w:pStyle w:val="GesAbsatz"/>
      </w:pPr>
      <w:r>
        <w:t>(5) Die Bundesministerien sowie die zuständigen obersten Landesbehörden können zu den Sitzungen des Au</w:t>
      </w:r>
      <w:r>
        <w:t>s</w:t>
      </w:r>
      <w:r>
        <w:t>schusses Vertreter entsenden. Diesen ist auf Verlangen in der Sitzung das Wort zu erteilen.</w:t>
      </w:r>
    </w:p>
    <w:p>
      <w:pPr>
        <w:pStyle w:val="GesAbsatz"/>
      </w:pPr>
      <w:r>
        <w:t>(6) Die Geschäfte des Ausschusses führt die Bundesanstalt für Arbeitsschutz und Arbeitsmedizin.</w:t>
      </w:r>
    </w:p>
    <w:p>
      <w:pPr>
        <w:pStyle w:val="berschrift3"/>
      </w:pPr>
      <w:bookmarkStart w:id="68" w:name="_Toc449755202"/>
      <w:bookmarkStart w:id="69" w:name="_Toc449755936"/>
      <w:bookmarkStart w:id="70" w:name="_Toc466875682"/>
      <w:bookmarkStart w:id="71" w:name="_Toc218398469"/>
      <w:r>
        <w:t>§ 18</w:t>
      </w:r>
      <w:r>
        <w:br/>
        <w:t>Ordnungswidrigkeiten und Straftaten</w:t>
      </w:r>
      <w:bookmarkEnd w:id="68"/>
      <w:bookmarkEnd w:id="69"/>
      <w:bookmarkEnd w:id="70"/>
      <w:bookmarkEnd w:id="71"/>
    </w:p>
    <w:p>
      <w:pPr>
        <w:pStyle w:val="GesAbsatz"/>
      </w:pPr>
      <w:r>
        <w:t>(1) Ordnungswidrig im Sinne des § 25 Abs. 1 Nr. 1 des Arbeitsschutzgesetzes handelt, wer vorsätzlich oder fah</w:t>
      </w:r>
      <w:r>
        <w:t>r</w:t>
      </w:r>
      <w:r>
        <w:t>lässig</w:t>
      </w:r>
    </w:p>
    <w:p>
      <w:pPr>
        <w:pStyle w:val="GesAbsatz"/>
        <w:ind w:left="426" w:hanging="426"/>
      </w:pPr>
      <w:r>
        <w:t>1.</w:t>
      </w:r>
      <w:r>
        <w:tab/>
        <w:t xml:space="preserve">entgegen § 6 Abs. 1 Satz 1 oder § 7 Abs. 1 Satz 1 eine Gefährdungsbeurteilung nicht, nicht richtig oder nicht vollständig oder nicht nach den in § 8 Satz 1 Nr. 2 oder 3 genannten </w:t>
      </w:r>
      <w:proofErr w:type="spellStart"/>
      <w:r>
        <w:t>Vorraussetzungen</w:t>
      </w:r>
      <w:proofErr w:type="spellEnd"/>
      <w:r>
        <w:t xml:space="preserve"> durchführt,</w:t>
      </w:r>
    </w:p>
    <w:p>
      <w:pPr>
        <w:pStyle w:val="GesAbsatz"/>
        <w:ind w:left="426" w:hanging="426"/>
      </w:pPr>
      <w:r>
        <w:t>2.</w:t>
      </w:r>
      <w:r>
        <w:tab/>
        <w:t>entgegen § 11 Abs. 1 Satz 3 oder 4 persönliche Schutzausrüstungen nicht, nicht richtig oder nicht rechtze</w:t>
      </w:r>
      <w:r>
        <w:t>i</w:t>
      </w:r>
      <w:r>
        <w:t>tig desinfiziert, reinigt, ausbessert, austauscht oder vernichtet,</w:t>
      </w:r>
    </w:p>
    <w:p>
      <w:pPr>
        <w:pStyle w:val="GesAbsatz"/>
      </w:pPr>
      <w:r>
        <w:t>3.</w:t>
      </w:r>
      <w:r>
        <w:tab/>
        <w:t>entgegen § 11 Abs. 2 die Wirksamkeit von technischen Schutzmaßnahmen nicht regelmäßig überprüft,</w:t>
      </w:r>
    </w:p>
    <w:p>
      <w:pPr>
        <w:pStyle w:val="GesAbsatz"/>
      </w:pPr>
      <w:r>
        <w:t>4.</w:t>
      </w:r>
      <w:r>
        <w:tab/>
        <w:t>entgegen § 11 Abs. 3 Satz 2 dort genannte Bereiche nicht oder nicht rechtzeitig einrichtet,</w:t>
      </w:r>
    </w:p>
    <w:p>
      <w:pPr>
        <w:pStyle w:val="GesAbsatz"/>
        <w:ind w:left="426" w:hanging="426"/>
      </w:pPr>
      <w:r>
        <w:t>5.</w:t>
      </w:r>
      <w:r>
        <w:tab/>
        <w:t xml:space="preserve">entgegen § 12 Abs. 1 Satz 1 oder 4 eine Betriebsanweisung nicht, nicht richtig, nicht vollständig, nicht in der vorgeschriebenen Weise oder nicht rechtzeitig erstellt, nicht oder nicht rechtzeitig bekanntmacht oder nicht </w:t>
      </w:r>
      <w:r>
        <w:t>o</w:t>
      </w:r>
      <w:r>
        <w:t>der nicht rechtzeitig auslegt oder nicht oder nicht rechtzeitig aushängt,</w:t>
      </w:r>
    </w:p>
    <w:p>
      <w:pPr>
        <w:pStyle w:val="GesAbsatz"/>
        <w:ind w:left="426" w:hanging="426"/>
      </w:pPr>
      <w:r>
        <w:t>6.</w:t>
      </w:r>
      <w:r>
        <w:tab/>
        <w:t>entgegen § 12 Abs. 2 Satz 1 oder 3 Beschäftigte nicht, nicht in der vorgeschriebenen Weise oder nicht rechtzeitig unterweist oder den Zeitpunkt oder den Gegenstand der Unterweisung nicht, nicht in der vorg</w:t>
      </w:r>
      <w:r>
        <w:t>e</w:t>
      </w:r>
      <w:r>
        <w:t>schri</w:t>
      </w:r>
      <w:r>
        <w:t>e</w:t>
      </w:r>
      <w:r>
        <w:t>benen Weise oder nicht rechtzeitig festhält,</w:t>
      </w:r>
    </w:p>
    <w:p>
      <w:pPr>
        <w:pStyle w:val="GesAbsatz"/>
        <w:ind w:left="426" w:hanging="426"/>
      </w:pPr>
      <w:r>
        <w:t>7.</w:t>
      </w:r>
      <w:r>
        <w:tab/>
        <w:t xml:space="preserve">entgegen § 12 Abs. 4 Satz 1 über Betriebsstörungen oder Unfälle nicht, nicht richtig, nicht vollständig </w:t>
      </w:r>
      <w:r>
        <w:t>o</w:t>
      </w:r>
      <w:r>
        <w:t>der nicht rechtzeitig unterrichtet,</w:t>
      </w:r>
    </w:p>
    <w:p>
      <w:pPr>
        <w:pStyle w:val="GesAbsatz"/>
        <w:ind w:left="426" w:hanging="426"/>
      </w:pPr>
      <w:r>
        <w:t>8.</w:t>
      </w:r>
      <w:r>
        <w:tab/>
        <w:t>entgegen § 13 Abs. 1 Satz 1 eine Anzeige nicht, nicht richtig, nicht vollständig oder nicht rechtzeitig ersta</w:t>
      </w:r>
      <w:r>
        <w:t>t</w:t>
      </w:r>
      <w:r>
        <w:t>tet,</w:t>
      </w:r>
    </w:p>
    <w:p>
      <w:pPr>
        <w:pStyle w:val="GesAbsatz"/>
      </w:pPr>
      <w:r>
        <w:t>9.</w:t>
      </w:r>
      <w:r>
        <w:tab/>
        <w:t>entgegen § 13 Abs. 3 Satz 1 ein Verzeichnis nicht, nicht richtig oder nicht vollständig führt,</w:t>
      </w:r>
    </w:p>
    <w:p>
      <w:pPr>
        <w:pStyle w:val="GesAbsatz"/>
        <w:rPr>
          <w:rFonts w:cs="Arial"/>
        </w:rPr>
      </w:pPr>
      <w:r>
        <w:rPr>
          <w:rFonts w:cs="Arial"/>
        </w:rPr>
        <w:t>10.</w:t>
      </w:r>
      <w:r>
        <w:rPr>
          <w:rFonts w:cs="Arial"/>
        </w:rPr>
        <w:tab/>
        <w:t>entgegen § 13 Abs. 4 Satz 1 das Verzeichnis nicht oder nicht für die vorgeschriebene Dauer aufbewahrt,</w:t>
      </w:r>
    </w:p>
    <w:p>
      <w:pPr>
        <w:pStyle w:val="GesAbsatz"/>
        <w:ind w:left="426" w:hanging="426"/>
      </w:pPr>
      <w:r>
        <w:t>11.</w:t>
      </w:r>
      <w:r>
        <w:tab/>
        <w:t>entgegen § 16 Abs. 1 oder 2 Satz 1 die zuständige Behörde nicht, nicht richtig, nicht vollständig oder nicht rechtzeitig unterrichtet oder</w:t>
      </w:r>
    </w:p>
    <w:p>
      <w:pPr>
        <w:pStyle w:val="GesAbsatz"/>
        <w:ind w:left="426" w:hanging="426"/>
      </w:pPr>
      <w:r>
        <w:t>12.</w:t>
      </w:r>
      <w:r>
        <w:tab/>
        <w:t>entgegen § 16 Abs. 2 Satz 2 eine Mitteilung nicht, nicht richtig, nicht vollständig oder nicht rechtzeitig macht.</w:t>
      </w:r>
    </w:p>
    <w:p>
      <w:pPr>
        <w:pStyle w:val="GesAbsatz"/>
      </w:pPr>
      <w:r>
        <w:t>(2) Ordnungswidrig im Sinne des § 32 Abs. 1 Nr. 1 des Heimarbeitsgesetzes handelt, wer vorsätzlich oder fah</w:t>
      </w:r>
      <w:r>
        <w:t>r</w:t>
      </w:r>
      <w:r>
        <w:t xml:space="preserve">lässig entgegen § 10 Abs. 3 Satz 1, auch in Verbindung mit Satz 2, einen biologischen Arbeitsstoff </w:t>
      </w:r>
      <w:proofErr w:type="spellStart"/>
      <w:r>
        <w:t>überläßt</w:t>
      </w:r>
      <w:proofErr w:type="spellEnd"/>
      <w:r>
        <w:t xml:space="preserve"> oder verwendet.</w:t>
      </w:r>
    </w:p>
    <w:p>
      <w:pPr>
        <w:pStyle w:val="GesAbsatz"/>
      </w:pPr>
      <w:r>
        <w:t>(3) Wer durch eine in Absatz 1 bezeichnete vorsätzliche Handlung Leben oder Gesundheit eines Beschäftigten gefährdet, ist nach § 26 Nr. 2 des Arbeitsschutzgesetzes strafbar.</w:t>
      </w:r>
    </w:p>
    <w:p>
      <w:pPr>
        <w:pStyle w:val="GesAbsatz"/>
      </w:pPr>
      <w:r>
        <w:t>(4) Wer durch eine in Absatz 2 bezeichnete vorsätzliche Handlung in Heimarbeit Beschäftigte in ihrer Arbeit</w:t>
      </w:r>
      <w:r>
        <w:t>s</w:t>
      </w:r>
      <w:r>
        <w:t>kraft oder Gesundheit gefährdet, ist nach § 32 Abs. 3 oder 4 des Heimarbeitsgesetzes strafbar.</w:t>
      </w:r>
    </w:p>
    <w:p>
      <w:pPr>
        <w:pStyle w:val="berschrift3"/>
      </w:pPr>
      <w:bookmarkStart w:id="72" w:name="_Toc449755203"/>
      <w:bookmarkStart w:id="73" w:name="_Toc449755937"/>
      <w:bookmarkStart w:id="74" w:name="_Toc466875683"/>
      <w:bookmarkStart w:id="75" w:name="_Toc218398470"/>
      <w:r>
        <w:t>§ 19</w:t>
      </w:r>
      <w:r>
        <w:br/>
        <w:t>Übergangsvorschrift</w:t>
      </w:r>
      <w:bookmarkEnd w:id="72"/>
      <w:bookmarkEnd w:id="73"/>
      <w:bookmarkEnd w:id="74"/>
      <w:bookmarkEnd w:id="75"/>
    </w:p>
    <w:p>
      <w:pPr>
        <w:pStyle w:val="GesAbsatz"/>
      </w:pPr>
      <w:r>
        <w:t>Anzeigepflichtige Tätigkeiten, die bei Inkrafttreten der Verordnung bereits aufgenommen sind, müssen der z</w:t>
      </w:r>
      <w:r>
        <w:t>u</w:t>
      </w:r>
      <w:r>
        <w:t>ständigen Behörde innerhalb von sechs Monaten nach Inkrafttreten der Verordnung angezeigt werden. § 13 Abs. 1 Satz 2 gilt entsprechend.</w:t>
      </w:r>
    </w:p>
    <w:p/>
    <w:p>
      <w:r>
        <w:br w:type="page"/>
      </w:r>
    </w:p>
    <w:p>
      <w:pPr>
        <w:pStyle w:val="berschrift2"/>
        <w:jc w:val="left"/>
      </w:pPr>
      <w:bookmarkStart w:id="76" w:name="_Toc449755204"/>
      <w:bookmarkStart w:id="77" w:name="_Toc449755938"/>
      <w:bookmarkStart w:id="78" w:name="_Toc466875684"/>
      <w:bookmarkStart w:id="79" w:name="_Toc218398471"/>
      <w:r>
        <w:t>Anhang I</w:t>
      </w:r>
      <w:bookmarkEnd w:id="76"/>
      <w:bookmarkEnd w:id="79"/>
    </w:p>
    <w:p>
      <w:pPr>
        <w:pStyle w:val="GesAbsatz"/>
        <w:jc w:val="center"/>
        <w:rPr>
          <w:b/>
        </w:rPr>
      </w:pPr>
      <w:r>
        <w:rPr>
          <w:b/>
        </w:rPr>
        <w:t>Symbol für Biogefährdung</w:t>
      </w:r>
      <w:bookmarkEnd w:id="77"/>
      <w:bookmarkEnd w:id="78"/>
    </w:p>
    <w:p/>
    <w:p>
      <w:pPr>
        <w:jc w:val="center"/>
      </w:pPr>
      <w:r>
        <w:rPr>
          <w:noProof/>
        </w:rPr>
        <w:drawing>
          <wp:inline distT="0" distB="0" distL="0" distR="0">
            <wp:extent cx="3167380" cy="2670175"/>
            <wp:effectExtent l="0" t="0" r="0" b="0"/>
            <wp:docPr id="1" name="Bild 1" desc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7380" cy="2670175"/>
                    </a:xfrm>
                    <a:prstGeom prst="rect">
                      <a:avLst/>
                    </a:prstGeom>
                    <a:noFill/>
                    <a:ln>
                      <a:noFill/>
                    </a:ln>
                  </pic:spPr>
                </pic:pic>
              </a:graphicData>
            </a:graphic>
          </wp:inline>
        </w:drawing>
      </w:r>
    </w:p>
    <w:p/>
    <w:p>
      <w:pPr>
        <w:pStyle w:val="GesAbsatz"/>
      </w:pPr>
      <w:r>
        <w:t>Ausführung der Kennzeichnung: Schwarzes Symbol auf gelbem Grund</w:t>
      </w:r>
    </w:p>
    <w:p>
      <w:pPr>
        <w:pStyle w:val="berschrift2"/>
        <w:jc w:val="left"/>
      </w:pPr>
      <w:r>
        <w:br w:type="page"/>
      </w:r>
      <w:bookmarkStart w:id="80" w:name="_Toc449755205"/>
      <w:bookmarkStart w:id="81" w:name="_Toc449755939"/>
      <w:bookmarkStart w:id="82" w:name="_Toc466875685"/>
      <w:bookmarkStart w:id="83" w:name="_Toc218398472"/>
      <w:r>
        <w:t>Anhang II</w:t>
      </w:r>
      <w:bookmarkEnd w:id="80"/>
      <w:r>
        <w:br/>
        <w:t>Sicherheitsmaßnahmen bei Tätigkeiten mit biologischen Arbeitsstoffen in Laboratorien und laborähnlichen Einrichtungen</w:t>
      </w:r>
      <w:bookmarkEnd w:id="81"/>
      <w:bookmarkEnd w:id="82"/>
      <w:bookmarkEnd w:id="83"/>
    </w:p>
    <w:p>
      <w:pPr>
        <w:pStyle w:val="GesAbsatz"/>
      </w:pPr>
      <w:r>
        <w:t xml:space="preserve">(1) Die Schutzstufe 1 </w:t>
      </w:r>
      <w:proofErr w:type="spellStart"/>
      <w:r>
        <w:t>umfaßt</w:t>
      </w:r>
      <w:proofErr w:type="spellEnd"/>
      <w:r>
        <w:t xml:space="preserve"> allgemeine Hygienemaßnahmen entsprechend den vom </w:t>
      </w:r>
      <w:proofErr w:type="spellStart"/>
      <w:r>
        <w:t>Ausschuß</w:t>
      </w:r>
      <w:proofErr w:type="spellEnd"/>
      <w:r>
        <w:t xml:space="preserve"> für biologische</w:t>
      </w:r>
    </w:p>
    <w:p>
      <w:pPr>
        <w:pStyle w:val="GesAbsatz"/>
      </w:pPr>
      <w:r>
        <w:t>Arbeitsstoffe festgelegten technischen Regeln.</w:t>
      </w:r>
    </w:p>
    <w:p>
      <w:pPr>
        <w:pStyle w:val="GesAbsatz"/>
      </w:pPr>
      <w:r>
        <w:t>(2) Die Schutzstufen 2, 3 und 4 umfassen die nachfolgenden Sicherheitsmaßnahmen:</w:t>
      </w:r>
    </w:p>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1417"/>
        <w:gridCol w:w="2074"/>
        <w:gridCol w:w="1732"/>
      </w:tblGrid>
      <w:tr>
        <w:tblPrEx>
          <w:tblCellMar>
            <w:top w:w="0" w:type="dxa"/>
            <w:bottom w:w="0" w:type="dxa"/>
          </w:tblCellMar>
        </w:tblPrEx>
        <w:tc>
          <w:tcPr>
            <w:tcW w:w="4890" w:type="dxa"/>
          </w:tcPr>
          <w:p>
            <w:pPr>
              <w:pStyle w:val="GesAbsatz"/>
              <w:jc w:val="center"/>
            </w:pPr>
            <w:r>
              <w:t>A</w:t>
            </w:r>
          </w:p>
        </w:tc>
        <w:tc>
          <w:tcPr>
            <w:tcW w:w="5222" w:type="dxa"/>
            <w:gridSpan w:val="3"/>
          </w:tcPr>
          <w:p>
            <w:pPr>
              <w:pStyle w:val="GesAbsatz"/>
              <w:jc w:val="center"/>
            </w:pPr>
            <w:r>
              <w:t>Schutzstufen</w:t>
            </w:r>
          </w:p>
        </w:tc>
      </w:tr>
      <w:tr>
        <w:tblPrEx>
          <w:tblCellMar>
            <w:top w:w="0" w:type="dxa"/>
            <w:bottom w:w="0" w:type="dxa"/>
          </w:tblCellMar>
        </w:tblPrEx>
        <w:tc>
          <w:tcPr>
            <w:tcW w:w="4890" w:type="dxa"/>
          </w:tcPr>
          <w:p>
            <w:pPr>
              <w:pStyle w:val="GesAbsatz"/>
              <w:jc w:val="center"/>
            </w:pPr>
            <w:r>
              <w:t>Sicherheitsmaßnahmen</w:t>
            </w:r>
          </w:p>
        </w:tc>
        <w:tc>
          <w:tcPr>
            <w:tcW w:w="1417" w:type="dxa"/>
          </w:tcPr>
          <w:p>
            <w:pPr>
              <w:pStyle w:val="GesAbsatz"/>
              <w:jc w:val="center"/>
            </w:pPr>
            <w:r>
              <w:t>2</w:t>
            </w:r>
          </w:p>
        </w:tc>
        <w:tc>
          <w:tcPr>
            <w:tcW w:w="2074" w:type="dxa"/>
          </w:tcPr>
          <w:p>
            <w:pPr>
              <w:pStyle w:val="GesAbsatz"/>
              <w:jc w:val="center"/>
            </w:pPr>
            <w:r>
              <w:t>3</w:t>
            </w:r>
          </w:p>
        </w:tc>
        <w:tc>
          <w:tcPr>
            <w:tcW w:w="1732" w:type="dxa"/>
          </w:tcPr>
          <w:p>
            <w:pPr>
              <w:pStyle w:val="GesAbsatz"/>
              <w:jc w:val="center"/>
            </w:pPr>
            <w:r>
              <w:t>4</w:t>
            </w:r>
          </w:p>
        </w:tc>
      </w:tr>
      <w:tr>
        <w:tblPrEx>
          <w:tblCellMar>
            <w:top w:w="0" w:type="dxa"/>
            <w:bottom w:w="0" w:type="dxa"/>
          </w:tblCellMar>
        </w:tblPrEx>
        <w:tc>
          <w:tcPr>
            <w:tcW w:w="4890" w:type="dxa"/>
          </w:tcPr>
          <w:p>
            <w:pPr>
              <w:pStyle w:val="GesAbsatz"/>
            </w:pPr>
            <w:r>
              <w:t>1. Der Arbeitsplatz ist von anderen Tätigkeiten in demselben Gebäude abzutrennen</w:t>
            </w:r>
          </w:p>
        </w:tc>
        <w:tc>
          <w:tcPr>
            <w:tcW w:w="1417" w:type="dxa"/>
          </w:tcPr>
          <w:p>
            <w:pPr>
              <w:pStyle w:val="GesAbsatz"/>
            </w:pPr>
            <w:r>
              <w:t>nein</w:t>
            </w:r>
          </w:p>
        </w:tc>
        <w:tc>
          <w:tcPr>
            <w:tcW w:w="2074" w:type="dxa"/>
          </w:tcPr>
          <w:p>
            <w:pPr>
              <w:pStyle w:val="GesAbsatz"/>
            </w:pPr>
            <w:r>
              <w:t>verbindlich, wenn die Infizierung über die Luft erfolgen kann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2. Zu- und Abluft am Arbeitsplatz müssen durch Hochleistungsschwebstoff-Filter oder durch ve</w:t>
            </w:r>
            <w:r>
              <w:t>r</w:t>
            </w:r>
            <w:r>
              <w:t>gleichbare Vorrichtung geführt werden</w:t>
            </w:r>
          </w:p>
        </w:tc>
        <w:tc>
          <w:tcPr>
            <w:tcW w:w="1417" w:type="dxa"/>
          </w:tcPr>
          <w:p>
            <w:pPr>
              <w:pStyle w:val="GesAbsatz"/>
            </w:pPr>
            <w:r>
              <w:t>nein</w:t>
            </w:r>
          </w:p>
        </w:tc>
        <w:tc>
          <w:tcPr>
            <w:tcW w:w="2074" w:type="dxa"/>
          </w:tcPr>
          <w:p>
            <w:pPr>
              <w:pStyle w:val="GesAbsatz"/>
            </w:pPr>
            <w:r>
              <w:t>verbindlich für Abluft</w:t>
            </w:r>
          </w:p>
        </w:tc>
        <w:tc>
          <w:tcPr>
            <w:tcW w:w="1732" w:type="dxa"/>
          </w:tcPr>
          <w:p>
            <w:pPr>
              <w:pStyle w:val="GesAbsatz"/>
            </w:pPr>
            <w:r>
              <w:t>verbindlich für Zu- und Abluft</w:t>
            </w:r>
          </w:p>
        </w:tc>
      </w:tr>
      <w:tr>
        <w:tblPrEx>
          <w:tblCellMar>
            <w:top w:w="0" w:type="dxa"/>
            <w:bottom w:w="0" w:type="dxa"/>
          </w:tblCellMar>
        </w:tblPrEx>
        <w:tc>
          <w:tcPr>
            <w:tcW w:w="4890" w:type="dxa"/>
          </w:tcPr>
          <w:p>
            <w:pPr>
              <w:pStyle w:val="GesAbsatz"/>
            </w:pPr>
            <w:r>
              <w:t>3. Der Zugang ist auf benannte Beschäftigte zu b</w:t>
            </w:r>
            <w:r>
              <w:t>e</w:t>
            </w:r>
            <w:r>
              <w:t>schränken</w:t>
            </w:r>
          </w:p>
        </w:tc>
        <w:tc>
          <w:tcPr>
            <w:tcW w:w="1417" w:type="dxa"/>
          </w:tcPr>
          <w:p>
            <w:pPr>
              <w:pStyle w:val="GesAbsatz"/>
            </w:pPr>
            <w:r>
              <w:t>verbindlich</w:t>
            </w:r>
          </w:p>
        </w:tc>
        <w:tc>
          <w:tcPr>
            <w:tcW w:w="2074" w:type="dxa"/>
          </w:tcPr>
          <w:p>
            <w:pPr>
              <w:pStyle w:val="GesAbsatz"/>
            </w:pPr>
            <w:r>
              <w:t>verbindlich</w:t>
            </w:r>
          </w:p>
        </w:tc>
        <w:tc>
          <w:tcPr>
            <w:tcW w:w="1732" w:type="dxa"/>
          </w:tcPr>
          <w:p>
            <w:pPr>
              <w:pStyle w:val="GesAbsatz"/>
            </w:pPr>
            <w:r>
              <w:t>verbindlich für Luftschleuse</w:t>
            </w:r>
          </w:p>
        </w:tc>
      </w:tr>
      <w:tr>
        <w:tblPrEx>
          <w:tblCellMar>
            <w:top w:w="0" w:type="dxa"/>
            <w:bottom w:w="0" w:type="dxa"/>
          </w:tblCellMar>
        </w:tblPrEx>
        <w:trPr>
          <w:trHeight w:val="477"/>
        </w:trPr>
        <w:tc>
          <w:tcPr>
            <w:tcW w:w="4890" w:type="dxa"/>
          </w:tcPr>
          <w:p>
            <w:pPr>
              <w:pStyle w:val="GesAbsatz"/>
            </w:pPr>
            <w:r>
              <w:t xml:space="preserve">4. Der Arbeitsplatz </w:t>
            </w:r>
            <w:proofErr w:type="spellStart"/>
            <w:r>
              <w:t>muß</w:t>
            </w:r>
            <w:proofErr w:type="spellEnd"/>
            <w:r>
              <w:t xml:space="preserve"> zum Zweck der Desinfektion hermetisch abdichtbar sein</w:t>
            </w:r>
          </w:p>
        </w:tc>
        <w:tc>
          <w:tcPr>
            <w:tcW w:w="1417" w:type="dxa"/>
          </w:tcPr>
          <w:p>
            <w:pPr>
              <w:pStyle w:val="GesAbsatz"/>
            </w:pPr>
            <w:r>
              <w:t>nein</w:t>
            </w:r>
          </w:p>
        </w:tc>
        <w:tc>
          <w:tcPr>
            <w:tcW w:w="2074" w:type="dxa"/>
          </w:tcPr>
          <w:p>
            <w:pPr>
              <w:pStyle w:val="GesAbsatz"/>
            </w:pPr>
            <w:r>
              <w:t>empfohlen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5. Spezifische Desinfektionsverfahren</w:t>
            </w:r>
          </w:p>
        </w:tc>
        <w:tc>
          <w:tcPr>
            <w:tcW w:w="1417" w:type="dxa"/>
          </w:tcPr>
          <w:p>
            <w:pPr>
              <w:pStyle w:val="GesAbsatz"/>
            </w:pPr>
            <w:r>
              <w:t>verbindlich</w:t>
            </w:r>
          </w:p>
        </w:tc>
        <w:tc>
          <w:tcPr>
            <w:tcW w:w="2074" w:type="dxa"/>
          </w:tcPr>
          <w:p>
            <w:pPr>
              <w:pStyle w:val="GesAbsatz"/>
            </w:pPr>
            <w:r>
              <w:t>verbindlich</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 xml:space="preserve">6. Am Arbeitsplatz </w:t>
            </w:r>
            <w:proofErr w:type="spellStart"/>
            <w:r>
              <w:t>muß</w:t>
            </w:r>
            <w:proofErr w:type="spellEnd"/>
            <w:r>
              <w:t xml:space="preserve"> ein Unterdruck aufrechterha</w:t>
            </w:r>
            <w:r>
              <w:t>l</w:t>
            </w:r>
            <w:r>
              <w:t>ten werden</w:t>
            </w:r>
          </w:p>
        </w:tc>
        <w:tc>
          <w:tcPr>
            <w:tcW w:w="1417" w:type="dxa"/>
          </w:tcPr>
          <w:p>
            <w:pPr>
              <w:pStyle w:val="GesAbsatz"/>
            </w:pPr>
            <w:r>
              <w:t>nein</w:t>
            </w:r>
          </w:p>
        </w:tc>
        <w:tc>
          <w:tcPr>
            <w:tcW w:w="2074" w:type="dxa"/>
          </w:tcPr>
          <w:p>
            <w:pPr>
              <w:pStyle w:val="GesAbsatz"/>
            </w:pPr>
            <w:r>
              <w:t>verbindlich, wenn die Infizierung über die Luft erfolgen kann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7. Wirksame Vektorkontrolle, z.B. Nagetiere und I</w:t>
            </w:r>
            <w:r>
              <w:t>n</w:t>
            </w:r>
            <w:r>
              <w:t>sekten</w:t>
            </w:r>
          </w:p>
        </w:tc>
        <w:tc>
          <w:tcPr>
            <w:tcW w:w="1417" w:type="dxa"/>
          </w:tcPr>
          <w:p>
            <w:pPr>
              <w:pStyle w:val="GesAbsatz"/>
            </w:pPr>
            <w:r>
              <w:t>empfohlen</w:t>
            </w:r>
          </w:p>
        </w:tc>
        <w:tc>
          <w:tcPr>
            <w:tcW w:w="2074" w:type="dxa"/>
          </w:tcPr>
          <w:p>
            <w:pPr>
              <w:pStyle w:val="GesAbsatz"/>
            </w:pPr>
            <w:r>
              <w:t>verbindlich</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8. Wasserundurchlässige und leicht zu reinigende Oberflächen</w:t>
            </w:r>
          </w:p>
        </w:tc>
        <w:tc>
          <w:tcPr>
            <w:tcW w:w="1417" w:type="dxa"/>
          </w:tcPr>
          <w:p>
            <w:pPr>
              <w:pStyle w:val="GesAbsatz"/>
            </w:pPr>
            <w:r>
              <w:t>verbindlich für Werkbänke</w:t>
            </w:r>
          </w:p>
        </w:tc>
        <w:tc>
          <w:tcPr>
            <w:tcW w:w="2074" w:type="dxa"/>
          </w:tcPr>
          <w:p>
            <w:pPr>
              <w:pStyle w:val="GesAbsatz"/>
            </w:pPr>
            <w:r>
              <w:t>verbindlich für Wer</w:t>
            </w:r>
            <w:r>
              <w:t>k</w:t>
            </w:r>
            <w:r>
              <w:t>bänke und Böden</w:t>
            </w:r>
          </w:p>
        </w:tc>
        <w:tc>
          <w:tcPr>
            <w:tcW w:w="1732" w:type="dxa"/>
          </w:tcPr>
          <w:p>
            <w:pPr>
              <w:pStyle w:val="GesAbsatz"/>
            </w:pPr>
            <w:r>
              <w:t>verbindlich für Werkbänke, Wände, Böden und Decken</w:t>
            </w:r>
          </w:p>
        </w:tc>
      </w:tr>
      <w:tr>
        <w:tblPrEx>
          <w:tblCellMar>
            <w:top w:w="0" w:type="dxa"/>
            <w:bottom w:w="0" w:type="dxa"/>
          </w:tblCellMar>
        </w:tblPrEx>
        <w:tc>
          <w:tcPr>
            <w:tcW w:w="4890" w:type="dxa"/>
          </w:tcPr>
          <w:p>
            <w:pPr>
              <w:pStyle w:val="GesAbsatz"/>
            </w:pPr>
            <w:r>
              <w:t>9. Gegen Säuren, Laugen, Lösungs- und Desinfekt</w:t>
            </w:r>
            <w:r>
              <w:t>i</w:t>
            </w:r>
            <w:r>
              <w:t>onsmittel widerstandsfähige Oberflächen</w:t>
            </w:r>
          </w:p>
        </w:tc>
        <w:tc>
          <w:tcPr>
            <w:tcW w:w="1417" w:type="dxa"/>
          </w:tcPr>
          <w:p>
            <w:pPr>
              <w:pStyle w:val="GesAbsatz"/>
            </w:pPr>
            <w:r>
              <w:t>empfohlen</w:t>
            </w:r>
          </w:p>
        </w:tc>
        <w:tc>
          <w:tcPr>
            <w:tcW w:w="2074" w:type="dxa"/>
          </w:tcPr>
          <w:p>
            <w:pPr>
              <w:pStyle w:val="GesAbsatz"/>
            </w:pPr>
            <w:r>
              <w:t>verbindlich</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10. Sichere Aufbewahrung eines biologischen A</w:t>
            </w:r>
            <w:r>
              <w:t>r</w:t>
            </w:r>
            <w:r>
              <w:t xml:space="preserve">beitsstoffes unter </w:t>
            </w:r>
            <w:proofErr w:type="spellStart"/>
            <w:r>
              <w:t>Verschluß</w:t>
            </w:r>
            <w:proofErr w:type="spellEnd"/>
          </w:p>
        </w:tc>
        <w:tc>
          <w:tcPr>
            <w:tcW w:w="1417" w:type="dxa"/>
          </w:tcPr>
          <w:p>
            <w:pPr>
              <w:pStyle w:val="GesAbsatz"/>
            </w:pPr>
            <w:r>
              <w:t>verbindlich</w:t>
            </w:r>
          </w:p>
        </w:tc>
        <w:tc>
          <w:tcPr>
            <w:tcW w:w="2074" w:type="dxa"/>
          </w:tcPr>
          <w:p>
            <w:pPr>
              <w:pStyle w:val="GesAbsatz"/>
            </w:pPr>
            <w:r>
              <w:t>verbindlich</w:t>
            </w:r>
          </w:p>
        </w:tc>
        <w:tc>
          <w:tcPr>
            <w:tcW w:w="1732" w:type="dxa"/>
          </w:tcPr>
          <w:p>
            <w:pPr>
              <w:pStyle w:val="GesAbsatz"/>
            </w:pPr>
            <w:r>
              <w:t xml:space="preserve">verbindlich unter </w:t>
            </w:r>
            <w:proofErr w:type="spellStart"/>
            <w:r>
              <w:t>Verschluß</w:t>
            </w:r>
            <w:proofErr w:type="spellEnd"/>
          </w:p>
        </w:tc>
      </w:tr>
      <w:tr>
        <w:tblPrEx>
          <w:tblCellMar>
            <w:top w:w="0" w:type="dxa"/>
            <w:bottom w:w="0" w:type="dxa"/>
          </w:tblCellMar>
        </w:tblPrEx>
        <w:tc>
          <w:tcPr>
            <w:tcW w:w="4890" w:type="dxa"/>
          </w:tcPr>
          <w:p>
            <w:pPr>
              <w:pStyle w:val="GesAbsatz"/>
            </w:pPr>
            <w:r>
              <w:t xml:space="preserve">11. Der Raum </w:t>
            </w:r>
            <w:proofErr w:type="spellStart"/>
            <w:r>
              <w:t>muß</w:t>
            </w:r>
            <w:proofErr w:type="spellEnd"/>
            <w:r>
              <w:t xml:space="preserve"> mit einem Beobachtungsfenster oder einer vergleichbaren Vorrichtung versehen sein, damit die im Raum anwesenden Personen bzw. Ti</w:t>
            </w:r>
            <w:r>
              <w:t>e</w:t>
            </w:r>
            <w:r>
              <w:t>re beobachtet werden können</w:t>
            </w:r>
          </w:p>
        </w:tc>
        <w:tc>
          <w:tcPr>
            <w:tcW w:w="1417" w:type="dxa"/>
          </w:tcPr>
          <w:p>
            <w:pPr>
              <w:pStyle w:val="GesAbsatz"/>
            </w:pPr>
            <w:r>
              <w:t>empfohlen</w:t>
            </w:r>
          </w:p>
        </w:tc>
        <w:tc>
          <w:tcPr>
            <w:tcW w:w="2074" w:type="dxa"/>
          </w:tcPr>
          <w:p>
            <w:pPr>
              <w:pStyle w:val="GesAbsatz"/>
            </w:pPr>
            <w:r>
              <w:t>verbindlich</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 xml:space="preserve">12. Jedes Laboratorium </w:t>
            </w:r>
            <w:proofErr w:type="spellStart"/>
            <w:r>
              <w:t>muß</w:t>
            </w:r>
            <w:proofErr w:type="spellEnd"/>
            <w:r>
              <w:t xml:space="preserve"> über eine eigene Au</w:t>
            </w:r>
            <w:r>
              <w:t>s</w:t>
            </w:r>
            <w:r>
              <w:t>rüstung verfügen</w:t>
            </w:r>
          </w:p>
        </w:tc>
        <w:tc>
          <w:tcPr>
            <w:tcW w:w="1417" w:type="dxa"/>
          </w:tcPr>
          <w:p>
            <w:pPr>
              <w:pStyle w:val="GesAbsatz"/>
            </w:pPr>
            <w:r>
              <w:t>nein</w:t>
            </w:r>
          </w:p>
        </w:tc>
        <w:tc>
          <w:tcPr>
            <w:tcW w:w="2074" w:type="dxa"/>
          </w:tcPr>
          <w:p>
            <w:pPr>
              <w:pStyle w:val="GesAbsatz"/>
            </w:pPr>
            <w:r>
              <w:t>empfohlen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13. Der Umgang mit infiziertem Material, einschlie</w:t>
            </w:r>
            <w:r>
              <w:t>ß</w:t>
            </w:r>
            <w:r>
              <w:t xml:space="preserve">lich aller Tiere, </w:t>
            </w:r>
            <w:proofErr w:type="spellStart"/>
            <w:r>
              <w:t>muß</w:t>
            </w:r>
            <w:proofErr w:type="spellEnd"/>
            <w:r>
              <w:t xml:space="preserve"> in einer Sicherheitswerkbank oder einem Isolierraum oder einem anderen geeign</w:t>
            </w:r>
            <w:r>
              <w:t>e</w:t>
            </w:r>
            <w:r>
              <w:t>ten Raum erfolgen</w:t>
            </w:r>
          </w:p>
        </w:tc>
        <w:tc>
          <w:tcPr>
            <w:tcW w:w="1417" w:type="dxa"/>
          </w:tcPr>
          <w:p>
            <w:pPr>
              <w:pStyle w:val="GesAbsatz"/>
            </w:pPr>
            <w:r>
              <w:t>wo ang</w:t>
            </w:r>
            <w:r>
              <w:t>e</w:t>
            </w:r>
            <w:r>
              <w:t>bracht</w:t>
            </w:r>
          </w:p>
        </w:tc>
        <w:tc>
          <w:tcPr>
            <w:tcW w:w="2074" w:type="dxa"/>
          </w:tcPr>
          <w:p>
            <w:pPr>
              <w:pStyle w:val="GesAbsatz"/>
            </w:pPr>
            <w:r>
              <w:t>verbindlich, wenn die Infizierung über die Luft erfolgt</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14. Verbrennungsofen für Tierkörper</w:t>
            </w:r>
          </w:p>
        </w:tc>
        <w:tc>
          <w:tcPr>
            <w:tcW w:w="1417" w:type="dxa"/>
          </w:tcPr>
          <w:p>
            <w:pPr>
              <w:pStyle w:val="GesAbsatz"/>
            </w:pPr>
            <w:r>
              <w:t>empfohlen</w:t>
            </w:r>
          </w:p>
        </w:tc>
        <w:tc>
          <w:tcPr>
            <w:tcW w:w="2074" w:type="dxa"/>
          </w:tcPr>
          <w:p>
            <w:pPr>
              <w:pStyle w:val="GesAbsatz"/>
            </w:pPr>
            <w:r>
              <w:t>verbindlich, zugän</w:t>
            </w:r>
            <w:r>
              <w:t>g</w:t>
            </w:r>
            <w:r>
              <w:t>lich</w:t>
            </w:r>
          </w:p>
        </w:tc>
        <w:tc>
          <w:tcPr>
            <w:tcW w:w="1732" w:type="dxa"/>
          </w:tcPr>
          <w:p>
            <w:pPr>
              <w:pStyle w:val="GesAbsatz"/>
            </w:pPr>
            <w:r>
              <w:t>verbindlich vor Ort</w:t>
            </w:r>
          </w:p>
        </w:tc>
      </w:tr>
    </w:tbl>
    <w:p>
      <w:pPr>
        <w:pStyle w:val="berschrift2"/>
        <w:jc w:val="left"/>
      </w:pPr>
      <w:r>
        <w:br w:type="page"/>
      </w:r>
      <w:bookmarkStart w:id="84" w:name="_Toc449755206"/>
      <w:bookmarkStart w:id="85" w:name="_Toc449755940"/>
      <w:bookmarkStart w:id="86" w:name="_Toc466875686"/>
      <w:bookmarkStart w:id="87" w:name="_Toc218398473"/>
      <w:r>
        <w:t>Anhang III</w:t>
      </w:r>
      <w:bookmarkEnd w:id="84"/>
      <w:r>
        <w:br/>
        <w:t>Sicherheitsmaßnahmen bei gezielten und nicht gezielten Tätigkeiten, die nicht unter Anhang II fallen</w:t>
      </w:r>
      <w:bookmarkEnd w:id="85"/>
      <w:bookmarkEnd w:id="86"/>
      <w:bookmarkEnd w:id="87"/>
    </w:p>
    <w:p>
      <w:pPr>
        <w:pStyle w:val="GesAbsatz"/>
      </w:pPr>
      <w:r>
        <w:t xml:space="preserve">(1) Die Schutzstufe 1 </w:t>
      </w:r>
      <w:proofErr w:type="spellStart"/>
      <w:r>
        <w:t>umfaßt</w:t>
      </w:r>
      <w:proofErr w:type="spellEnd"/>
      <w:r>
        <w:t xml:space="preserve"> allgemeine Hygienemaßnahmen entsprechend den vom </w:t>
      </w:r>
      <w:proofErr w:type="spellStart"/>
      <w:r>
        <w:t>Ausschuß</w:t>
      </w:r>
      <w:proofErr w:type="spellEnd"/>
      <w:r>
        <w:t xml:space="preserve"> für biolog</w:t>
      </w:r>
      <w:r>
        <w:t>i</w:t>
      </w:r>
      <w:r>
        <w:t>sche Arbeitsstoffe festgelegten technischen Regeln.</w:t>
      </w:r>
    </w:p>
    <w:p>
      <w:pPr>
        <w:pStyle w:val="GesAbsatz"/>
      </w:pPr>
      <w:r>
        <w:t>(2) Die Schutzstufen 2, 3 und 4 umfassen die nachfolgenden Sicherheitsmaßnahmen:</w:t>
      </w:r>
    </w:p>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1417"/>
        <w:gridCol w:w="2074"/>
        <w:gridCol w:w="1732"/>
      </w:tblGrid>
      <w:tr>
        <w:tblPrEx>
          <w:tblCellMar>
            <w:top w:w="0" w:type="dxa"/>
            <w:bottom w:w="0" w:type="dxa"/>
          </w:tblCellMar>
        </w:tblPrEx>
        <w:tc>
          <w:tcPr>
            <w:tcW w:w="4890" w:type="dxa"/>
          </w:tcPr>
          <w:p>
            <w:pPr>
              <w:pStyle w:val="GesAbsatz"/>
              <w:jc w:val="center"/>
            </w:pPr>
            <w:r>
              <w:t>A</w:t>
            </w:r>
          </w:p>
        </w:tc>
        <w:tc>
          <w:tcPr>
            <w:tcW w:w="5222" w:type="dxa"/>
            <w:gridSpan w:val="3"/>
          </w:tcPr>
          <w:p>
            <w:pPr>
              <w:pStyle w:val="GesAbsatz"/>
              <w:jc w:val="center"/>
            </w:pPr>
            <w:r>
              <w:t>Schutzstufen</w:t>
            </w:r>
          </w:p>
        </w:tc>
      </w:tr>
      <w:tr>
        <w:tblPrEx>
          <w:tblCellMar>
            <w:top w:w="0" w:type="dxa"/>
            <w:bottom w:w="0" w:type="dxa"/>
          </w:tblCellMar>
        </w:tblPrEx>
        <w:tc>
          <w:tcPr>
            <w:tcW w:w="4890" w:type="dxa"/>
          </w:tcPr>
          <w:p>
            <w:pPr>
              <w:pStyle w:val="GesAbsatz"/>
              <w:jc w:val="center"/>
            </w:pPr>
            <w:r>
              <w:t>Sicherheitsmaßnahmen</w:t>
            </w:r>
          </w:p>
        </w:tc>
        <w:tc>
          <w:tcPr>
            <w:tcW w:w="1417" w:type="dxa"/>
          </w:tcPr>
          <w:p>
            <w:pPr>
              <w:pStyle w:val="GesAbsatz"/>
              <w:jc w:val="center"/>
            </w:pPr>
            <w:r>
              <w:t>2</w:t>
            </w:r>
          </w:p>
        </w:tc>
        <w:tc>
          <w:tcPr>
            <w:tcW w:w="2074" w:type="dxa"/>
          </w:tcPr>
          <w:p>
            <w:pPr>
              <w:pStyle w:val="GesAbsatz"/>
              <w:jc w:val="center"/>
            </w:pPr>
            <w:r>
              <w:t>3</w:t>
            </w:r>
          </w:p>
        </w:tc>
        <w:tc>
          <w:tcPr>
            <w:tcW w:w="1732" w:type="dxa"/>
          </w:tcPr>
          <w:p>
            <w:pPr>
              <w:pStyle w:val="GesAbsatz"/>
              <w:jc w:val="center"/>
            </w:pPr>
            <w:r>
              <w:t>4</w:t>
            </w:r>
          </w:p>
        </w:tc>
      </w:tr>
      <w:tr>
        <w:tblPrEx>
          <w:tblCellMar>
            <w:top w:w="0" w:type="dxa"/>
            <w:bottom w:w="0" w:type="dxa"/>
          </w:tblCellMar>
        </w:tblPrEx>
        <w:tc>
          <w:tcPr>
            <w:tcW w:w="4890" w:type="dxa"/>
          </w:tcPr>
          <w:p>
            <w:pPr>
              <w:pStyle w:val="GesAbsatz"/>
            </w:pPr>
            <w:r>
              <w:t xml:space="preserve">1. Arbeiten mit lebensfähigen Organismen müssen in einem System durchgeführt werden, das den </w:t>
            </w:r>
            <w:proofErr w:type="spellStart"/>
            <w:r>
              <w:t>Prozeß</w:t>
            </w:r>
            <w:proofErr w:type="spellEnd"/>
            <w:r>
              <w:t xml:space="preserve"> physisch von der Umwelt trennt</w:t>
            </w:r>
          </w:p>
        </w:tc>
        <w:tc>
          <w:tcPr>
            <w:tcW w:w="1417" w:type="dxa"/>
          </w:tcPr>
          <w:p>
            <w:pPr>
              <w:pStyle w:val="GesAbsatz"/>
            </w:pPr>
            <w:r>
              <w:t>verbindlich</w:t>
            </w:r>
          </w:p>
        </w:tc>
        <w:tc>
          <w:tcPr>
            <w:tcW w:w="2074" w:type="dxa"/>
          </w:tcPr>
          <w:p>
            <w:pPr>
              <w:pStyle w:val="GesAbsatz"/>
            </w:pPr>
            <w:r>
              <w:t>verbindlich</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2. Abgase aus dem abgeschlossenen System mü</w:t>
            </w:r>
            <w:r>
              <w:t>s</w:t>
            </w:r>
            <w:r>
              <w:t xml:space="preserve">sen so behandelt werden, </w:t>
            </w:r>
            <w:proofErr w:type="spellStart"/>
            <w:r>
              <w:t>daß</w:t>
            </w:r>
            <w:proofErr w:type="spellEnd"/>
            <w:r>
              <w:t>:</w:t>
            </w:r>
          </w:p>
        </w:tc>
        <w:tc>
          <w:tcPr>
            <w:tcW w:w="1417" w:type="dxa"/>
          </w:tcPr>
          <w:p>
            <w:pPr>
              <w:pStyle w:val="GesAbsatz"/>
            </w:pPr>
            <w:r>
              <w:t>das Freiwe</w:t>
            </w:r>
            <w:r>
              <w:t>r</w:t>
            </w:r>
            <w:r>
              <w:t>den minimal gehalten wird</w:t>
            </w:r>
          </w:p>
        </w:tc>
        <w:tc>
          <w:tcPr>
            <w:tcW w:w="2074" w:type="dxa"/>
          </w:tcPr>
          <w:p>
            <w:pPr>
              <w:pStyle w:val="GesAbsatz"/>
            </w:pPr>
            <w:r>
              <w:t>das Freiwerden ve</w:t>
            </w:r>
            <w:r>
              <w:t>r</w:t>
            </w:r>
            <w:r>
              <w:t>hütet wird</w:t>
            </w:r>
          </w:p>
        </w:tc>
        <w:tc>
          <w:tcPr>
            <w:tcW w:w="1732" w:type="dxa"/>
          </w:tcPr>
          <w:p>
            <w:pPr>
              <w:pStyle w:val="GesAbsatz"/>
            </w:pPr>
            <w:r>
              <w:t>das Freiwerden verhütet wird</w:t>
            </w:r>
          </w:p>
        </w:tc>
      </w:tr>
      <w:tr>
        <w:tblPrEx>
          <w:tblCellMar>
            <w:top w:w="0" w:type="dxa"/>
            <w:bottom w:w="0" w:type="dxa"/>
          </w:tblCellMar>
        </w:tblPrEx>
        <w:tc>
          <w:tcPr>
            <w:tcW w:w="4890" w:type="dxa"/>
          </w:tcPr>
          <w:p>
            <w:pPr>
              <w:pStyle w:val="GesAbsatz"/>
            </w:pPr>
            <w:r>
              <w:t>3. Sammlung von Proben, Hinzufügung von Wer</w:t>
            </w:r>
            <w:r>
              <w:t>k</w:t>
            </w:r>
            <w:r>
              <w:t>stoffen zu einem abgeschlossenen System und Übertragung lebensfähiger Organismen in ein and</w:t>
            </w:r>
            <w:r>
              <w:t>e</w:t>
            </w:r>
            <w:r>
              <w:t>res abgeschlossenes System müssen so durchg</w:t>
            </w:r>
            <w:r>
              <w:t>e</w:t>
            </w:r>
            <w:r>
              <w:t xml:space="preserve">führt werden, </w:t>
            </w:r>
            <w:proofErr w:type="spellStart"/>
            <w:r>
              <w:t>daß</w:t>
            </w:r>
            <w:proofErr w:type="spellEnd"/>
            <w:r>
              <w:t>:</w:t>
            </w:r>
          </w:p>
        </w:tc>
        <w:tc>
          <w:tcPr>
            <w:tcW w:w="1417" w:type="dxa"/>
          </w:tcPr>
          <w:p>
            <w:pPr>
              <w:pStyle w:val="GesAbsatz"/>
            </w:pPr>
            <w:r>
              <w:t>das Freiwe</w:t>
            </w:r>
            <w:r>
              <w:t>r</w:t>
            </w:r>
            <w:r>
              <w:t>den minimal gehalten wird</w:t>
            </w:r>
          </w:p>
        </w:tc>
        <w:tc>
          <w:tcPr>
            <w:tcW w:w="2074" w:type="dxa"/>
          </w:tcPr>
          <w:p>
            <w:pPr>
              <w:pStyle w:val="GesAbsatz"/>
            </w:pPr>
            <w:r>
              <w:t>das Freiwerden ve</w:t>
            </w:r>
            <w:r>
              <w:t>r</w:t>
            </w:r>
            <w:r>
              <w:t>hindert wird</w:t>
            </w:r>
          </w:p>
        </w:tc>
        <w:tc>
          <w:tcPr>
            <w:tcW w:w="1732" w:type="dxa"/>
          </w:tcPr>
          <w:p>
            <w:pPr>
              <w:pStyle w:val="GesAbsatz"/>
            </w:pPr>
            <w:r>
              <w:t>das Freiwerden verhindert wird</w:t>
            </w:r>
          </w:p>
        </w:tc>
      </w:tr>
      <w:tr>
        <w:tblPrEx>
          <w:tblCellMar>
            <w:top w:w="0" w:type="dxa"/>
            <w:bottom w:w="0" w:type="dxa"/>
          </w:tblCellMar>
        </w:tblPrEx>
        <w:tc>
          <w:tcPr>
            <w:tcW w:w="4890" w:type="dxa"/>
          </w:tcPr>
          <w:p>
            <w:pPr>
              <w:pStyle w:val="GesAbsatz"/>
            </w:pPr>
            <w:r>
              <w:t>4. Kulturflüssigkeiten dürfen nicht aus dem abg</w:t>
            </w:r>
            <w:r>
              <w:t>e</w:t>
            </w:r>
            <w:r>
              <w:t>schlossenen System genommen werden, wenn die lebensfähigen Organismen nicht:</w:t>
            </w:r>
          </w:p>
        </w:tc>
        <w:tc>
          <w:tcPr>
            <w:tcW w:w="1417" w:type="dxa"/>
          </w:tcPr>
          <w:p>
            <w:pPr>
              <w:pStyle w:val="GesAbsatz"/>
            </w:pPr>
            <w:r>
              <w:t>durch erpro</w:t>
            </w:r>
            <w:r>
              <w:t>b</w:t>
            </w:r>
            <w:r>
              <w:t>te Mittel ina</w:t>
            </w:r>
            <w:r>
              <w:t>k</w:t>
            </w:r>
            <w:r>
              <w:t>tiviert worden sind</w:t>
            </w:r>
          </w:p>
        </w:tc>
        <w:tc>
          <w:tcPr>
            <w:tcW w:w="2074" w:type="dxa"/>
          </w:tcPr>
          <w:p>
            <w:pPr>
              <w:pStyle w:val="GesAbsatz"/>
            </w:pPr>
            <w:r>
              <w:t>durch erprobte ch</w:t>
            </w:r>
            <w:r>
              <w:t>e</w:t>
            </w:r>
            <w:r>
              <w:t>mische und physik</w:t>
            </w:r>
            <w:r>
              <w:t>a</w:t>
            </w:r>
            <w:r>
              <w:t>lische Mittel inakt</w:t>
            </w:r>
            <w:r>
              <w:t>i</w:t>
            </w:r>
            <w:r>
              <w:t>viert worden sind</w:t>
            </w:r>
          </w:p>
        </w:tc>
        <w:tc>
          <w:tcPr>
            <w:tcW w:w="1732" w:type="dxa"/>
          </w:tcPr>
          <w:p>
            <w:pPr>
              <w:pStyle w:val="GesAbsatz"/>
            </w:pPr>
            <w:r>
              <w:t>durch erprobte chemische und physikalische Mittel inaktiviert worden sind</w:t>
            </w:r>
          </w:p>
        </w:tc>
      </w:tr>
      <w:tr>
        <w:tblPrEx>
          <w:tblCellMar>
            <w:top w:w="0" w:type="dxa"/>
            <w:bottom w:w="0" w:type="dxa"/>
          </w:tblCellMar>
        </w:tblPrEx>
        <w:tc>
          <w:tcPr>
            <w:tcW w:w="4890" w:type="dxa"/>
          </w:tcPr>
          <w:p>
            <w:pPr>
              <w:pStyle w:val="GesAbsatz"/>
            </w:pPr>
            <w:r>
              <w:t xml:space="preserve">5. Der </w:t>
            </w:r>
            <w:proofErr w:type="spellStart"/>
            <w:r>
              <w:t>Verschluß</w:t>
            </w:r>
            <w:proofErr w:type="spellEnd"/>
            <w:r>
              <w:t xml:space="preserve"> der Kulturgefäße </w:t>
            </w:r>
            <w:proofErr w:type="spellStart"/>
            <w:r>
              <w:t>muß</w:t>
            </w:r>
            <w:proofErr w:type="spellEnd"/>
            <w:r>
              <w:t xml:space="preserve"> so ausgelegt sein, </w:t>
            </w:r>
            <w:proofErr w:type="spellStart"/>
            <w:r>
              <w:t>daß</w:t>
            </w:r>
            <w:proofErr w:type="spellEnd"/>
            <w:r>
              <w:t>:</w:t>
            </w:r>
          </w:p>
        </w:tc>
        <w:tc>
          <w:tcPr>
            <w:tcW w:w="1417" w:type="dxa"/>
          </w:tcPr>
          <w:p>
            <w:pPr>
              <w:pStyle w:val="GesAbsatz"/>
            </w:pPr>
            <w:r>
              <w:t>ein Freiwe</w:t>
            </w:r>
            <w:r>
              <w:t>r</w:t>
            </w:r>
            <w:r>
              <w:t>den minimal gehalten wird</w:t>
            </w:r>
          </w:p>
        </w:tc>
        <w:tc>
          <w:tcPr>
            <w:tcW w:w="2074" w:type="dxa"/>
          </w:tcPr>
          <w:p>
            <w:pPr>
              <w:pStyle w:val="GesAbsatz"/>
            </w:pPr>
            <w:r>
              <w:t>ein Freiwerden ve</w:t>
            </w:r>
            <w:r>
              <w:t>r</w:t>
            </w:r>
            <w:r>
              <w:t>hütet wird</w:t>
            </w:r>
          </w:p>
        </w:tc>
        <w:tc>
          <w:tcPr>
            <w:tcW w:w="1732" w:type="dxa"/>
          </w:tcPr>
          <w:p>
            <w:pPr>
              <w:pStyle w:val="GesAbsatz"/>
            </w:pPr>
            <w:r>
              <w:t>ein Freiwerden verhütet wird</w:t>
            </w:r>
          </w:p>
        </w:tc>
      </w:tr>
      <w:tr>
        <w:tblPrEx>
          <w:tblCellMar>
            <w:top w:w="0" w:type="dxa"/>
            <w:bottom w:w="0" w:type="dxa"/>
          </w:tblCellMar>
        </w:tblPrEx>
        <w:tc>
          <w:tcPr>
            <w:tcW w:w="4890" w:type="dxa"/>
          </w:tcPr>
          <w:p>
            <w:pPr>
              <w:pStyle w:val="GesAbsatz"/>
            </w:pPr>
            <w:r>
              <w:t>6. Abgeschlossene Systeme müssen innerhalb ko</w:t>
            </w:r>
            <w:r>
              <w:t>n</w:t>
            </w:r>
            <w:r>
              <w:t>trollierter Bereiche angesiedelt sein</w:t>
            </w:r>
          </w:p>
        </w:tc>
        <w:tc>
          <w:tcPr>
            <w:tcW w:w="1417" w:type="dxa"/>
          </w:tcPr>
          <w:p>
            <w:pPr>
              <w:pStyle w:val="GesAbsatz"/>
            </w:pPr>
            <w:r>
              <w:t>empfohlen</w:t>
            </w:r>
          </w:p>
        </w:tc>
        <w:tc>
          <w:tcPr>
            <w:tcW w:w="2074" w:type="dxa"/>
          </w:tcPr>
          <w:p>
            <w:pPr>
              <w:pStyle w:val="GesAbsatz"/>
            </w:pPr>
            <w:r>
              <w:t>empfohlen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a) Biogefahrenzeichen müssen angebracht werden</w:t>
            </w:r>
          </w:p>
        </w:tc>
        <w:tc>
          <w:tcPr>
            <w:tcW w:w="1417" w:type="dxa"/>
          </w:tcPr>
          <w:p>
            <w:pPr>
              <w:pStyle w:val="GesAbsatz"/>
            </w:pPr>
            <w:r>
              <w:t>empfohlen</w:t>
            </w:r>
          </w:p>
        </w:tc>
        <w:tc>
          <w:tcPr>
            <w:tcW w:w="2074" w:type="dxa"/>
          </w:tcPr>
          <w:p>
            <w:pPr>
              <w:pStyle w:val="GesAbsatz"/>
            </w:pPr>
            <w:r>
              <w:t>verbindlich</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 xml:space="preserve">b) der Zugang </w:t>
            </w:r>
            <w:proofErr w:type="spellStart"/>
            <w:r>
              <w:t>muß</w:t>
            </w:r>
            <w:proofErr w:type="spellEnd"/>
            <w:r>
              <w:t xml:space="preserve"> ausschließlich auf das dafür vo</w:t>
            </w:r>
            <w:r>
              <w:t>r</w:t>
            </w:r>
            <w:r>
              <w:t>gesehene Personal beschränkt sein</w:t>
            </w:r>
          </w:p>
        </w:tc>
        <w:tc>
          <w:tcPr>
            <w:tcW w:w="1417" w:type="dxa"/>
          </w:tcPr>
          <w:p>
            <w:pPr>
              <w:pStyle w:val="GesAbsatz"/>
            </w:pPr>
            <w:r>
              <w:t>empfohlen</w:t>
            </w:r>
          </w:p>
        </w:tc>
        <w:tc>
          <w:tcPr>
            <w:tcW w:w="2074" w:type="dxa"/>
          </w:tcPr>
          <w:p>
            <w:pPr>
              <w:pStyle w:val="GesAbsatz"/>
            </w:pPr>
            <w:r>
              <w:t>verbindlich</w:t>
            </w:r>
          </w:p>
        </w:tc>
        <w:tc>
          <w:tcPr>
            <w:tcW w:w="1732" w:type="dxa"/>
          </w:tcPr>
          <w:p>
            <w:pPr>
              <w:pStyle w:val="GesAbsatz"/>
            </w:pPr>
            <w:r>
              <w:t>verbindlich über Luftschleuse</w:t>
            </w:r>
          </w:p>
        </w:tc>
      </w:tr>
      <w:tr>
        <w:tblPrEx>
          <w:tblCellMar>
            <w:top w:w="0" w:type="dxa"/>
            <w:bottom w:w="0" w:type="dxa"/>
          </w:tblCellMar>
        </w:tblPrEx>
        <w:tc>
          <w:tcPr>
            <w:tcW w:w="4890" w:type="dxa"/>
          </w:tcPr>
          <w:p>
            <w:pPr>
              <w:pStyle w:val="GesAbsatz"/>
            </w:pPr>
            <w:r>
              <w:t xml:space="preserve">c) das Personal </w:t>
            </w:r>
            <w:proofErr w:type="spellStart"/>
            <w:r>
              <w:t>muß</w:t>
            </w:r>
            <w:proofErr w:type="spellEnd"/>
            <w:r>
              <w:t xml:space="preserve"> Schutzkleidung tragen</w:t>
            </w:r>
          </w:p>
        </w:tc>
        <w:tc>
          <w:tcPr>
            <w:tcW w:w="1417" w:type="dxa"/>
          </w:tcPr>
          <w:p>
            <w:pPr>
              <w:pStyle w:val="GesAbsatz"/>
            </w:pPr>
            <w:r>
              <w:t>verbindlich</w:t>
            </w:r>
          </w:p>
        </w:tc>
        <w:tc>
          <w:tcPr>
            <w:tcW w:w="2074" w:type="dxa"/>
          </w:tcPr>
          <w:p>
            <w:pPr>
              <w:pStyle w:val="GesAbsatz"/>
            </w:pPr>
            <w:r>
              <w:t>verbindlich</w:t>
            </w:r>
          </w:p>
        </w:tc>
        <w:tc>
          <w:tcPr>
            <w:tcW w:w="1732" w:type="dxa"/>
          </w:tcPr>
          <w:p>
            <w:pPr>
              <w:pStyle w:val="GesAbsatz"/>
            </w:pPr>
            <w:r>
              <w:t>vollständige U</w:t>
            </w:r>
            <w:r>
              <w:t>m</w:t>
            </w:r>
            <w:r>
              <w:t>kleidung</w:t>
            </w:r>
          </w:p>
        </w:tc>
      </w:tr>
      <w:tr>
        <w:tblPrEx>
          <w:tblCellMar>
            <w:top w:w="0" w:type="dxa"/>
            <w:bottom w:w="0" w:type="dxa"/>
          </w:tblCellMar>
        </w:tblPrEx>
        <w:tc>
          <w:tcPr>
            <w:tcW w:w="4890" w:type="dxa"/>
          </w:tcPr>
          <w:p>
            <w:pPr>
              <w:pStyle w:val="GesAbsatz"/>
            </w:pPr>
            <w:r>
              <w:t>d) Dekontaminations- und Waschanlagen müssen für das Personal bereitstehen</w:t>
            </w:r>
          </w:p>
        </w:tc>
        <w:tc>
          <w:tcPr>
            <w:tcW w:w="1417" w:type="dxa"/>
          </w:tcPr>
          <w:p>
            <w:pPr>
              <w:pStyle w:val="GesAbsatz"/>
            </w:pPr>
            <w:r>
              <w:t>verbindlich</w:t>
            </w:r>
          </w:p>
        </w:tc>
        <w:tc>
          <w:tcPr>
            <w:tcW w:w="2074" w:type="dxa"/>
          </w:tcPr>
          <w:p>
            <w:pPr>
              <w:pStyle w:val="GesAbsatz"/>
            </w:pPr>
            <w:r>
              <w:t>verbindlich</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 xml:space="preserve">e) das Personal </w:t>
            </w:r>
            <w:proofErr w:type="spellStart"/>
            <w:r>
              <w:t>muß</w:t>
            </w:r>
            <w:proofErr w:type="spellEnd"/>
            <w:r>
              <w:t xml:space="preserve"> vor dem Verlassen des kontro</w:t>
            </w:r>
            <w:r>
              <w:t>l</w:t>
            </w:r>
            <w:r>
              <w:t>lierten Bereiches duschen</w:t>
            </w:r>
          </w:p>
        </w:tc>
        <w:tc>
          <w:tcPr>
            <w:tcW w:w="1417" w:type="dxa"/>
          </w:tcPr>
          <w:p>
            <w:pPr>
              <w:pStyle w:val="GesAbsatz"/>
            </w:pPr>
            <w:r>
              <w:t>nein</w:t>
            </w:r>
          </w:p>
        </w:tc>
        <w:tc>
          <w:tcPr>
            <w:tcW w:w="2074" w:type="dxa"/>
          </w:tcPr>
          <w:p>
            <w:pPr>
              <w:pStyle w:val="GesAbsatz"/>
            </w:pPr>
            <w:r>
              <w:t>empfohlen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f) Abwässer aus Waschbecken und Duschen mü</w:t>
            </w:r>
            <w:r>
              <w:t>s</w:t>
            </w:r>
            <w:r>
              <w:t>sen gesammelt und vor der Ableitung inaktiviert we</w:t>
            </w:r>
            <w:r>
              <w:t>r</w:t>
            </w:r>
            <w:r>
              <w:t>den</w:t>
            </w:r>
          </w:p>
        </w:tc>
        <w:tc>
          <w:tcPr>
            <w:tcW w:w="1417" w:type="dxa"/>
          </w:tcPr>
          <w:p>
            <w:pPr>
              <w:pStyle w:val="GesAbsatz"/>
            </w:pPr>
            <w:r>
              <w:t>nein</w:t>
            </w:r>
          </w:p>
        </w:tc>
        <w:tc>
          <w:tcPr>
            <w:tcW w:w="2074" w:type="dxa"/>
          </w:tcPr>
          <w:p>
            <w:pPr>
              <w:pStyle w:val="GesAbsatz"/>
            </w:pPr>
            <w:r>
              <w:t>empfohlen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 xml:space="preserve">g) der kontrollierte Bereich </w:t>
            </w:r>
            <w:proofErr w:type="spellStart"/>
            <w:r>
              <w:t>muß</w:t>
            </w:r>
            <w:proofErr w:type="spellEnd"/>
            <w:r>
              <w:t xml:space="preserve"> entsprechend belü</w:t>
            </w:r>
            <w:r>
              <w:t>f</w:t>
            </w:r>
            <w:r>
              <w:t>tet sein, um die Luftverseuchung auf einem Mindes</w:t>
            </w:r>
            <w:r>
              <w:t>t</w:t>
            </w:r>
            <w:r>
              <w:t>stand zu halten</w:t>
            </w:r>
          </w:p>
        </w:tc>
        <w:tc>
          <w:tcPr>
            <w:tcW w:w="1417" w:type="dxa"/>
          </w:tcPr>
          <w:p>
            <w:pPr>
              <w:pStyle w:val="GesAbsatz"/>
            </w:pPr>
            <w:r>
              <w:t>empfohlen</w:t>
            </w:r>
          </w:p>
        </w:tc>
        <w:tc>
          <w:tcPr>
            <w:tcW w:w="2074" w:type="dxa"/>
          </w:tcPr>
          <w:p>
            <w:pPr>
              <w:pStyle w:val="GesAbsatz"/>
            </w:pPr>
            <w:r>
              <w:t>verbindlich, wenn die Infizierung über die Luft erfolgen kann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 xml:space="preserve">h) der kontrollierte Bereich </w:t>
            </w:r>
            <w:proofErr w:type="spellStart"/>
            <w:r>
              <w:t>muß</w:t>
            </w:r>
            <w:proofErr w:type="spellEnd"/>
            <w:r>
              <w:t xml:space="preserve"> stets in atmosphär</w:t>
            </w:r>
            <w:r>
              <w:t>i</w:t>
            </w:r>
            <w:r>
              <w:t>schem Unterdruck gehalten werden</w:t>
            </w:r>
          </w:p>
        </w:tc>
        <w:tc>
          <w:tcPr>
            <w:tcW w:w="1417" w:type="dxa"/>
          </w:tcPr>
          <w:p>
            <w:pPr>
              <w:pStyle w:val="GesAbsatz"/>
            </w:pPr>
            <w:r>
              <w:t>nein</w:t>
            </w:r>
          </w:p>
        </w:tc>
        <w:tc>
          <w:tcPr>
            <w:tcW w:w="2074" w:type="dxa"/>
          </w:tcPr>
          <w:p>
            <w:pPr>
              <w:pStyle w:val="GesAbsatz"/>
            </w:pPr>
            <w:r>
              <w:t>empfohlen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i) Zu und Abluft zum kontrollierten Bereich müssen durch Hochleistungsschwebstoff-Filter geführt we</w:t>
            </w:r>
            <w:r>
              <w:t>r</w:t>
            </w:r>
            <w:r>
              <w:t>den</w:t>
            </w:r>
          </w:p>
        </w:tc>
        <w:tc>
          <w:tcPr>
            <w:tcW w:w="1417" w:type="dxa"/>
          </w:tcPr>
          <w:p>
            <w:pPr>
              <w:pStyle w:val="GesAbsatz"/>
            </w:pPr>
            <w:r>
              <w:t>nein</w:t>
            </w:r>
          </w:p>
        </w:tc>
        <w:tc>
          <w:tcPr>
            <w:tcW w:w="2074" w:type="dxa"/>
          </w:tcPr>
          <w:p>
            <w:pPr>
              <w:pStyle w:val="GesAbsatz"/>
            </w:pPr>
            <w:r>
              <w:t>empfohlen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 xml:space="preserve">j) der kontrollierte Bereich </w:t>
            </w:r>
            <w:proofErr w:type="spellStart"/>
            <w:r>
              <w:t>muß</w:t>
            </w:r>
            <w:proofErr w:type="spellEnd"/>
            <w:r>
              <w:t xml:space="preserve"> so ausgelegt sein, </w:t>
            </w:r>
            <w:proofErr w:type="spellStart"/>
            <w:r>
              <w:t>daß</w:t>
            </w:r>
            <w:proofErr w:type="spellEnd"/>
            <w:r>
              <w:t xml:space="preserve"> er ein Überlaufen des gesamten Inhalts des a</w:t>
            </w:r>
            <w:r>
              <w:t>b</w:t>
            </w:r>
            <w:r>
              <w:t>geschlossenen Systems abblockt</w:t>
            </w:r>
          </w:p>
        </w:tc>
        <w:tc>
          <w:tcPr>
            <w:tcW w:w="1417" w:type="dxa"/>
          </w:tcPr>
          <w:p>
            <w:pPr>
              <w:pStyle w:val="GesAbsatz"/>
            </w:pPr>
            <w:r>
              <w:t>nein</w:t>
            </w:r>
          </w:p>
        </w:tc>
        <w:tc>
          <w:tcPr>
            <w:tcW w:w="2074" w:type="dxa"/>
          </w:tcPr>
          <w:p>
            <w:pPr>
              <w:pStyle w:val="GesAbsatz"/>
            </w:pPr>
            <w:r>
              <w:t>empfohlen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 xml:space="preserve">k) der kontrollierte Bereich </w:t>
            </w:r>
            <w:proofErr w:type="spellStart"/>
            <w:r>
              <w:t>muß</w:t>
            </w:r>
            <w:proofErr w:type="spellEnd"/>
            <w:r>
              <w:t xml:space="preserve"> versiegelt werden können, um eine Begasung zuzulassen</w:t>
            </w:r>
          </w:p>
        </w:tc>
        <w:tc>
          <w:tcPr>
            <w:tcW w:w="1417" w:type="dxa"/>
          </w:tcPr>
          <w:p>
            <w:pPr>
              <w:pStyle w:val="GesAbsatz"/>
            </w:pPr>
            <w:r>
              <w:t>nein</w:t>
            </w:r>
          </w:p>
        </w:tc>
        <w:tc>
          <w:tcPr>
            <w:tcW w:w="2074" w:type="dxa"/>
          </w:tcPr>
          <w:p>
            <w:pPr>
              <w:pStyle w:val="GesAbsatz"/>
            </w:pPr>
            <w:r>
              <w:t>empfohlen</w:t>
            </w:r>
          </w:p>
        </w:tc>
        <w:tc>
          <w:tcPr>
            <w:tcW w:w="1732" w:type="dxa"/>
          </w:tcPr>
          <w:p>
            <w:pPr>
              <w:pStyle w:val="GesAbsatz"/>
            </w:pPr>
            <w:r>
              <w:t>verbindlich</w:t>
            </w:r>
          </w:p>
        </w:tc>
      </w:tr>
      <w:tr>
        <w:tblPrEx>
          <w:tblCellMar>
            <w:top w:w="0" w:type="dxa"/>
            <w:bottom w:w="0" w:type="dxa"/>
          </w:tblCellMar>
        </w:tblPrEx>
        <w:tc>
          <w:tcPr>
            <w:tcW w:w="4890" w:type="dxa"/>
          </w:tcPr>
          <w:p>
            <w:pPr>
              <w:pStyle w:val="GesAbsatz"/>
            </w:pPr>
            <w:r>
              <w:t>l) Abwasserbehandlung vor der endgültigen Able</w:t>
            </w:r>
            <w:r>
              <w:t>i</w:t>
            </w:r>
            <w:r>
              <w:t>tung</w:t>
            </w:r>
          </w:p>
        </w:tc>
        <w:tc>
          <w:tcPr>
            <w:tcW w:w="1417" w:type="dxa"/>
          </w:tcPr>
          <w:p>
            <w:pPr>
              <w:pStyle w:val="GesAbsatz"/>
            </w:pPr>
            <w:r>
              <w:t>inaktiviert durch erpro</w:t>
            </w:r>
            <w:r>
              <w:t>b</w:t>
            </w:r>
            <w:r>
              <w:t>te Mittel</w:t>
            </w:r>
          </w:p>
        </w:tc>
        <w:tc>
          <w:tcPr>
            <w:tcW w:w="2074" w:type="dxa"/>
          </w:tcPr>
          <w:p>
            <w:pPr>
              <w:pStyle w:val="GesAbsatz"/>
            </w:pPr>
            <w:r>
              <w:t>inaktiviert durch e</w:t>
            </w:r>
            <w:r>
              <w:t>r</w:t>
            </w:r>
            <w:r>
              <w:t>probte chemische oder physikalische Mittel</w:t>
            </w:r>
          </w:p>
        </w:tc>
        <w:tc>
          <w:tcPr>
            <w:tcW w:w="1732" w:type="dxa"/>
          </w:tcPr>
          <w:p>
            <w:pPr>
              <w:pStyle w:val="GesAbsatz"/>
            </w:pPr>
            <w:r>
              <w:t>inaktiviert durch erprobte chem</w:t>
            </w:r>
            <w:r>
              <w:t>i</w:t>
            </w:r>
            <w:r>
              <w:t>sche oder phys</w:t>
            </w:r>
            <w:r>
              <w:t>i</w:t>
            </w:r>
            <w:r>
              <w:t>kalische Mittel</w:t>
            </w:r>
          </w:p>
        </w:tc>
      </w:tr>
    </w:tbl>
    <w:p>
      <w:bookmarkStart w:id="88" w:name="_Toc449755207"/>
      <w:bookmarkStart w:id="89" w:name="_Toc449755941"/>
      <w:bookmarkStart w:id="90" w:name="_Toc466875687"/>
    </w:p>
    <w:p>
      <w:pPr>
        <w:pStyle w:val="berschrift2"/>
        <w:jc w:val="left"/>
      </w:pPr>
      <w:r>
        <w:br w:type="page"/>
      </w:r>
      <w:bookmarkStart w:id="91" w:name="_Toc218398474"/>
      <w:r>
        <w:t>Anhang IV</w:t>
      </w:r>
      <w:bookmarkEnd w:id="88"/>
      <w:r>
        <w:br/>
        <w:t>aufgehoben</w:t>
      </w:r>
      <w:bookmarkEnd w:id="91"/>
      <w:bookmarkEnd w:id="89"/>
      <w:bookmarkEnd w:id="90"/>
    </w:p>
    <w:p>
      <w:pPr>
        <w:pStyle w:val="GesAbsatz"/>
      </w:pPr>
    </w:p>
    <w:p>
      <w:pPr>
        <w:pStyle w:val="GesAbsatz"/>
      </w:pPr>
    </w:p>
    <w:p>
      <w:pPr>
        <w:rPr>
          <w:b/>
          <w:sz w:val="22"/>
          <w:szCs w:val="22"/>
        </w:rPr>
      </w:pPr>
      <w:bookmarkStart w:id="92" w:name="Gesetzeshistorie"/>
      <w:bookmarkEnd w:id="92"/>
      <w:r>
        <w:rPr>
          <w:b/>
          <w:sz w:val="22"/>
          <w:szCs w:val="22"/>
        </w:rPr>
        <w:t>Änderungen:</w:t>
      </w:r>
    </w:p>
    <w:p>
      <w:pPr>
        <w:tabs>
          <w:tab w:val="left" w:pos="2835"/>
        </w:tabs>
        <w:rPr>
          <w:lang w:val="it-IT"/>
        </w:rPr>
      </w:pPr>
      <w:r>
        <w:t>18.10.1999</w:t>
      </w:r>
      <w:r>
        <w:tab/>
        <w:t xml:space="preserve">BGBl. </w:t>
      </w:r>
      <w:r>
        <w:rPr>
          <w:lang w:val="it-IT"/>
        </w:rPr>
        <w:t>I Nr. 48, S. 2059, 2065</w:t>
      </w:r>
    </w:p>
    <w:p>
      <w:pPr>
        <w:tabs>
          <w:tab w:val="left" w:pos="2835"/>
        </w:tabs>
        <w:rPr>
          <w:lang w:val="it-IT"/>
        </w:rPr>
      </w:pPr>
      <w:r>
        <w:rPr>
          <w:lang w:val="it-IT"/>
        </w:rPr>
        <w:t>25.11.2003</w:t>
      </w:r>
      <w:r>
        <w:rPr>
          <w:lang w:val="it-IT"/>
        </w:rPr>
        <w:tab/>
        <w:t>BGBl. I Nr. 56, S. 2304, 2342</w:t>
      </w:r>
    </w:p>
    <w:p>
      <w:pPr>
        <w:tabs>
          <w:tab w:val="clear" w:pos="425"/>
          <w:tab w:val="left" w:pos="2835"/>
        </w:tabs>
        <w:rPr>
          <w:lang w:val="it-IT"/>
        </w:rPr>
      </w:pPr>
      <w:r>
        <w:rPr>
          <w:lang w:val="it-IT"/>
        </w:rPr>
        <w:t>23.12.2004</w:t>
      </w:r>
      <w:r>
        <w:rPr>
          <w:lang w:val="it-IT"/>
        </w:rPr>
        <w:tab/>
        <w:t>BGBl. I Nr. 74, S. 3807</w:t>
      </w:r>
    </w:p>
    <w:p>
      <w:pPr>
        <w:tabs>
          <w:tab w:val="clear" w:pos="425"/>
          <w:tab w:val="left" w:pos="2835"/>
        </w:tabs>
        <w:rPr>
          <w:lang w:val="it-IT"/>
        </w:rPr>
      </w:pPr>
      <w:r>
        <w:rPr>
          <w:lang w:val="it-IT"/>
        </w:rPr>
        <w:t>31.10.2006</w:t>
      </w:r>
      <w:r>
        <w:rPr>
          <w:lang w:val="it-IT"/>
        </w:rPr>
        <w:tab/>
        <w:t>BGBl. I Nr. 50, S. 2407, 2463 Inkrafttreten 08.11.2006</w:t>
      </w:r>
    </w:p>
    <w:p>
      <w:pPr>
        <w:tabs>
          <w:tab w:val="clear" w:pos="425"/>
          <w:tab w:val="left" w:pos="2835"/>
        </w:tabs>
        <w:rPr>
          <w:lang w:val="it-IT"/>
        </w:rPr>
      </w:pPr>
      <w:r>
        <w:rPr>
          <w:lang w:val="it-IT"/>
        </w:rPr>
        <w:t>06.03.2007</w:t>
      </w:r>
      <w:r>
        <w:rPr>
          <w:lang w:val="it-IT"/>
        </w:rPr>
        <w:tab/>
        <w:t>BGBl. I Nr. 8, S. 261, 269 Inkrafttreten 09.03.2007</w:t>
      </w:r>
    </w:p>
    <w:p>
      <w:pPr>
        <w:tabs>
          <w:tab w:val="clear" w:pos="425"/>
          <w:tab w:val="left" w:pos="2835"/>
        </w:tabs>
        <w:rPr>
          <w:rFonts w:cs="Arial"/>
        </w:rPr>
      </w:pPr>
      <w:r>
        <w:rPr>
          <w:rFonts w:cs="Arial"/>
        </w:rPr>
        <w:t>18.12.2008</w:t>
      </w:r>
      <w:r>
        <w:rPr>
          <w:rFonts w:cs="Arial"/>
        </w:rPr>
        <w:tab/>
        <w:t>BGBl. I Nr. 62 S. 2768, 2779 Inkrafttreten 24.12.2008</w:t>
      </w:r>
    </w:p>
    <w:p>
      <w:pPr>
        <w:pStyle w:val="GesAbsatz"/>
        <w:rPr>
          <w:lang w:val="it-IT"/>
        </w:rPr>
      </w:pPr>
    </w:p>
    <w:p>
      <w:pPr>
        <w:pStyle w:val="GesAbsatz"/>
        <w:rPr>
          <w:lang w:val="it-IT"/>
        </w:rPr>
      </w:pPr>
    </w:p>
    <w:p>
      <w:pPr>
        <w:pStyle w:val="GesAbsatz"/>
        <w:rPr>
          <w:lang w:val="it-IT"/>
        </w:rPr>
      </w:pPr>
    </w:p>
    <w:p>
      <w:pPr>
        <w:pStyle w:val="GesAbsatz"/>
        <w:rPr>
          <w:lang w:val="it-IT"/>
        </w:rPr>
      </w:pPr>
    </w:p>
    <w:p>
      <w:pPr>
        <w:pStyle w:val="GesAbsatz"/>
        <w:rPr>
          <w:lang w:val="it-IT"/>
        </w:rPr>
      </w:pPr>
    </w:p>
    <w:p>
      <w:pPr>
        <w:pStyle w:val="GesAbsatz"/>
        <w:rPr>
          <w:lang w:val="it-IT"/>
        </w:rPr>
      </w:pPr>
    </w:p>
    <w:p>
      <w:pPr>
        <w:pStyle w:val="GesAbsatz"/>
        <w:rPr>
          <w:lang w:val="it-IT"/>
        </w:rPr>
      </w:pPr>
      <w:proofErr w:type="spellStart"/>
      <w:proofErr w:type="gramStart"/>
      <w:r>
        <w:rPr>
          <w:lang w:val="it-IT"/>
        </w:rPr>
        <w:t>Suchbegriffe</w:t>
      </w:r>
      <w:proofErr w:type="spellEnd"/>
      <w:r>
        <w:rPr>
          <w:lang w:val="it-IT"/>
        </w:rPr>
        <w:t xml:space="preserve">:   </w:t>
      </w:r>
      <w:proofErr w:type="spellStart"/>
      <w:proofErr w:type="gramEnd"/>
      <w:r>
        <w:rPr>
          <w:lang w:val="it-IT"/>
        </w:rPr>
        <w:t>Biostoffe</w:t>
      </w:r>
      <w:proofErr w:type="spellEnd"/>
      <w:r>
        <w:rPr>
          <w:lang w:val="it-IT"/>
        </w:rPr>
        <w:t xml:space="preserve">  Biostoff  </w:t>
      </w:r>
      <w:proofErr w:type="spellStart"/>
      <w:r>
        <w:rPr>
          <w:lang w:val="it-IT"/>
        </w:rPr>
        <w:t>BiostoffVO</w:t>
      </w:r>
      <w:proofErr w:type="spellEnd"/>
      <w:r>
        <w:rPr>
          <w:lang w:val="it-IT"/>
        </w:rPr>
        <w:t xml:space="preserve">  </w:t>
      </w:r>
    </w:p>
    <w:sectPr>
      <w:headerReference w:type="default" r:id="rId8"/>
      <w:footerReference w:type="default" r:id="rId9"/>
      <w:footnotePr>
        <w:pos w:val="docEnd"/>
      </w:footnotePr>
      <w:endnotePr>
        <w:numFmt w:val="decimal"/>
      </w:endnotePr>
      <w:pgSz w:w="12242" w:h="15842"/>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id="1">
    <w:p>
      <w:pPr>
        <w:pStyle w:val="Funotentext"/>
      </w:pPr>
      <w:r>
        <w:rPr>
          <w:rStyle w:val="Endnotenzeichen"/>
        </w:rPr>
        <w:endnoteRef/>
      </w:r>
      <w:r>
        <w:t xml:space="preserve"> Diese Verordnung dient in Verbindung mit dem Arbeitsschutzgesetz der Umsetzung der EG-Richtlinie 90/679/EWG des Rates vom 26. Nove</w:t>
      </w:r>
      <w:r>
        <w:t>m</w:t>
      </w:r>
      <w:r>
        <w:t>ber 1990 über den Schutz der Arbeitnehmer gegen Gefährdung durch biologische Arbeitsstoffe bei der Arbeit (7. Einzelrichtlinie im Sinne von Artikel 16 Abs. 1 der Richtlinie 89/391/EWG) (ABl. EG Nr. L 374 S. 1), geändert durch die Richtlinie 93/88/EWG des Rates vom 12. Oktober 1993 (ABl. EG Nr. L 268 S. 71), angepaßt durch die Richtlinien der Kommission 95/30/EG vom 30. Juni 1995 (ABl. EG Nr. L 155 S. 41), 97/59/EG vom 7. Oktober 1997 (ABl. EG Nr. L 282 S. 33) und 97/65/EG vom 26. November 1997 (ABl. EG Nr. L 335 S. 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8505"/>
        <w:tab w:val="clear" w:pos="9639"/>
        <w:tab w:val="right" w:pos="8789"/>
        <w:tab w:val="right" w:pos="9923"/>
      </w:tabs>
      <w:rPr>
        <w:rStyle w:val="Seitenzahl"/>
        <w:lang w:val="it-IT"/>
      </w:rPr>
    </w:pPr>
    <w:r>
      <w:tab/>
      <w:t xml:space="preserve">27.01.1999 (BGBl. </w:t>
    </w:r>
    <w:r>
      <w:rPr>
        <w:lang w:val="it-IT"/>
      </w:rPr>
      <w:t xml:space="preserve">I S. 50 / </w:t>
    </w:r>
    <w:r>
      <w:rPr>
        <w:lang w:val="it-IT"/>
      </w:rPr>
      <w:t>FNA-Nr. 805-3-6)</w:t>
    </w:r>
    <w:r>
      <w:rPr>
        <w:lang w:val="it-IT"/>
      </w:rPr>
      <w:tab/>
      <w:t xml:space="preserve">Seite </w:t>
    </w:r>
    <w:r>
      <w:rPr>
        <w:rStyle w:val="Seitenzahl"/>
      </w:rPr>
      <w:fldChar w:fldCharType="begin"/>
    </w:r>
    <w:r>
      <w:rPr>
        <w:rStyle w:val="Seitenzahl"/>
        <w:lang w:val="it-IT"/>
      </w:rPr>
      <w:instrText xml:space="preserve"> PAGE </w:instrText>
    </w:r>
    <w:r>
      <w:rPr>
        <w:rStyle w:val="Seitenzahl"/>
      </w:rPr>
      <w:fldChar w:fldCharType="separate"/>
    </w:r>
    <w:r>
      <w:rPr>
        <w:rStyle w:val="Seitenzahl"/>
        <w:noProof/>
        <w:lang w:val="it-IT"/>
      </w:rPr>
      <w:t>1</w:t>
    </w:r>
    <w:r>
      <w:rPr>
        <w:rStyle w:val="Seitenzahl"/>
      </w:rPr>
      <w:fldChar w:fldCharType="end"/>
    </w:r>
  </w:p>
  <w:p>
    <w:pPr>
      <w:pStyle w:val="Fuzeile"/>
      <w:tabs>
        <w:tab w:val="clear" w:pos="8505"/>
        <w:tab w:val="clear" w:pos="9639"/>
        <w:tab w:val="right" w:pos="8789"/>
      </w:tabs>
      <w:rPr>
        <w:lang w:val="en-GB"/>
      </w:rPr>
    </w:pPr>
    <w:r>
      <w:rPr>
        <w:rStyle w:val="Seitenzahl"/>
        <w:lang w:val="it-IT"/>
      </w:rPr>
      <w:tab/>
    </w:r>
    <w:r>
      <w:rPr>
        <w:rStyle w:val="Seitenzahl"/>
        <w:lang w:val="en-GB"/>
      </w:rPr>
      <w:t>Stand 18.12.2008 (BGBl. I S. 2776)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Archiv8.27</w:t>
    </w:r>
  </w:p>
  <w:p>
    <w:pPr>
      <w:pStyle w:val="Kopfzeile"/>
    </w:pPr>
    <w:r>
      <w:t>BioStoffV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3D1"/>
    <w:multiLevelType w:val="hybridMultilevel"/>
    <w:tmpl w:val="F94EC7A2"/>
    <w:lvl w:ilvl="0" w:tplc="2CF0782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78069BA"/>
    <w:multiLevelType w:val="hybridMultilevel"/>
    <w:tmpl w:val="883A7D3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3E3A4E"/>
    <w:multiLevelType w:val="singleLevel"/>
    <w:tmpl w:val="8F265278"/>
    <w:lvl w:ilvl="0">
      <w:start w:val="1"/>
      <w:numFmt w:val="decimal"/>
      <w:lvlText w:val="%1."/>
      <w:legacy w:legacy="1" w:legacySpace="0" w:legacyIndent="283"/>
      <w:lvlJc w:val="left"/>
      <w:pPr>
        <w:ind w:left="567" w:hanging="283"/>
      </w:pPr>
    </w:lvl>
  </w:abstractNum>
  <w:abstractNum w:abstractNumId="3" w15:restartNumberingAfterBreak="0">
    <w:nsid w:val="0AD00125"/>
    <w:multiLevelType w:val="singleLevel"/>
    <w:tmpl w:val="8F265278"/>
    <w:lvl w:ilvl="0">
      <w:start w:val="1"/>
      <w:numFmt w:val="decimal"/>
      <w:lvlText w:val="%1."/>
      <w:legacy w:legacy="1" w:legacySpace="0" w:legacyIndent="283"/>
      <w:lvlJc w:val="left"/>
      <w:pPr>
        <w:ind w:left="567" w:hanging="283"/>
      </w:pPr>
    </w:lvl>
  </w:abstractNum>
  <w:abstractNum w:abstractNumId="4" w15:restartNumberingAfterBreak="0">
    <w:nsid w:val="0B9F0ED5"/>
    <w:multiLevelType w:val="singleLevel"/>
    <w:tmpl w:val="8F265278"/>
    <w:lvl w:ilvl="0">
      <w:start w:val="1"/>
      <w:numFmt w:val="decimal"/>
      <w:lvlText w:val="%1."/>
      <w:legacy w:legacy="1" w:legacySpace="0" w:legacyIndent="283"/>
      <w:lvlJc w:val="left"/>
      <w:pPr>
        <w:ind w:left="567" w:hanging="283"/>
      </w:pPr>
    </w:lvl>
  </w:abstractNum>
  <w:abstractNum w:abstractNumId="5" w15:restartNumberingAfterBreak="0">
    <w:nsid w:val="102C0F77"/>
    <w:multiLevelType w:val="singleLevel"/>
    <w:tmpl w:val="8F265278"/>
    <w:lvl w:ilvl="0">
      <w:start w:val="1"/>
      <w:numFmt w:val="decimal"/>
      <w:lvlText w:val="%1."/>
      <w:legacy w:legacy="1" w:legacySpace="0" w:legacyIndent="283"/>
      <w:lvlJc w:val="left"/>
      <w:pPr>
        <w:ind w:left="567" w:hanging="283"/>
      </w:pPr>
    </w:lvl>
  </w:abstractNum>
  <w:abstractNum w:abstractNumId="6" w15:restartNumberingAfterBreak="0">
    <w:nsid w:val="16002FCB"/>
    <w:multiLevelType w:val="singleLevel"/>
    <w:tmpl w:val="8F265278"/>
    <w:lvl w:ilvl="0">
      <w:start w:val="1"/>
      <w:numFmt w:val="decimal"/>
      <w:lvlText w:val="%1."/>
      <w:legacy w:legacy="1" w:legacySpace="0" w:legacyIndent="283"/>
      <w:lvlJc w:val="left"/>
      <w:pPr>
        <w:ind w:left="567" w:hanging="283"/>
      </w:pPr>
    </w:lvl>
  </w:abstractNum>
  <w:abstractNum w:abstractNumId="7" w15:restartNumberingAfterBreak="0">
    <w:nsid w:val="175666F2"/>
    <w:multiLevelType w:val="hybridMultilevel"/>
    <w:tmpl w:val="4656E11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81935C9"/>
    <w:multiLevelType w:val="hybridMultilevel"/>
    <w:tmpl w:val="E91C82D2"/>
    <w:lvl w:ilvl="0" w:tplc="AAF05216">
      <w:start w:val="1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AFA3136"/>
    <w:multiLevelType w:val="hybridMultilevel"/>
    <w:tmpl w:val="3F86574E"/>
    <w:lvl w:ilvl="0" w:tplc="04070005">
      <w:start w:val="1"/>
      <w:numFmt w:val="bullet"/>
      <w:lvlText w:val=""/>
      <w:lvlJc w:val="left"/>
      <w:pPr>
        <w:tabs>
          <w:tab w:val="num" w:pos="817"/>
        </w:tabs>
        <w:ind w:left="817" w:hanging="360"/>
      </w:pPr>
      <w:rPr>
        <w:rFonts w:ascii="Wingdings" w:hAnsi="Wingdings" w:hint="default"/>
      </w:rPr>
    </w:lvl>
    <w:lvl w:ilvl="1" w:tplc="04070003" w:tentative="1">
      <w:start w:val="1"/>
      <w:numFmt w:val="bullet"/>
      <w:lvlText w:val="o"/>
      <w:lvlJc w:val="left"/>
      <w:pPr>
        <w:tabs>
          <w:tab w:val="num" w:pos="1537"/>
        </w:tabs>
        <w:ind w:left="1537" w:hanging="360"/>
      </w:pPr>
      <w:rPr>
        <w:rFonts w:ascii="Courier New" w:hAnsi="Courier New" w:cs="Courier New" w:hint="default"/>
      </w:rPr>
    </w:lvl>
    <w:lvl w:ilvl="2" w:tplc="04070005" w:tentative="1">
      <w:start w:val="1"/>
      <w:numFmt w:val="bullet"/>
      <w:lvlText w:val=""/>
      <w:lvlJc w:val="left"/>
      <w:pPr>
        <w:tabs>
          <w:tab w:val="num" w:pos="2257"/>
        </w:tabs>
        <w:ind w:left="2257" w:hanging="360"/>
      </w:pPr>
      <w:rPr>
        <w:rFonts w:ascii="Wingdings" w:hAnsi="Wingdings" w:hint="default"/>
      </w:rPr>
    </w:lvl>
    <w:lvl w:ilvl="3" w:tplc="04070001" w:tentative="1">
      <w:start w:val="1"/>
      <w:numFmt w:val="bullet"/>
      <w:lvlText w:val=""/>
      <w:lvlJc w:val="left"/>
      <w:pPr>
        <w:tabs>
          <w:tab w:val="num" w:pos="2977"/>
        </w:tabs>
        <w:ind w:left="2977" w:hanging="360"/>
      </w:pPr>
      <w:rPr>
        <w:rFonts w:ascii="Symbol" w:hAnsi="Symbol" w:hint="default"/>
      </w:rPr>
    </w:lvl>
    <w:lvl w:ilvl="4" w:tplc="04070003" w:tentative="1">
      <w:start w:val="1"/>
      <w:numFmt w:val="bullet"/>
      <w:lvlText w:val="o"/>
      <w:lvlJc w:val="left"/>
      <w:pPr>
        <w:tabs>
          <w:tab w:val="num" w:pos="3697"/>
        </w:tabs>
        <w:ind w:left="3697" w:hanging="360"/>
      </w:pPr>
      <w:rPr>
        <w:rFonts w:ascii="Courier New" w:hAnsi="Courier New" w:cs="Courier New" w:hint="default"/>
      </w:rPr>
    </w:lvl>
    <w:lvl w:ilvl="5" w:tplc="04070005" w:tentative="1">
      <w:start w:val="1"/>
      <w:numFmt w:val="bullet"/>
      <w:lvlText w:val=""/>
      <w:lvlJc w:val="left"/>
      <w:pPr>
        <w:tabs>
          <w:tab w:val="num" w:pos="4417"/>
        </w:tabs>
        <w:ind w:left="4417" w:hanging="360"/>
      </w:pPr>
      <w:rPr>
        <w:rFonts w:ascii="Wingdings" w:hAnsi="Wingdings" w:hint="default"/>
      </w:rPr>
    </w:lvl>
    <w:lvl w:ilvl="6" w:tplc="04070001" w:tentative="1">
      <w:start w:val="1"/>
      <w:numFmt w:val="bullet"/>
      <w:lvlText w:val=""/>
      <w:lvlJc w:val="left"/>
      <w:pPr>
        <w:tabs>
          <w:tab w:val="num" w:pos="5137"/>
        </w:tabs>
        <w:ind w:left="5137" w:hanging="360"/>
      </w:pPr>
      <w:rPr>
        <w:rFonts w:ascii="Symbol" w:hAnsi="Symbol" w:hint="default"/>
      </w:rPr>
    </w:lvl>
    <w:lvl w:ilvl="7" w:tplc="04070003" w:tentative="1">
      <w:start w:val="1"/>
      <w:numFmt w:val="bullet"/>
      <w:lvlText w:val="o"/>
      <w:lvlJc w:val="left"/>
      <w:pPr>
        <w:tabs>
          <w:tab w:val="num" w:pos="5857"/>
        </w:tabs>
        <w:ind w:left="5857" w:hanging="360"/>
      </w:pPr>
      <w:rPr>
        <w:rFonts w:ascii="Courier New" w:hAnsi="Courier New" w:cs="Courier New" w:hint="default"/>
      </w:rPr>
    </w:lvl>
    <w:lvl w:ilvl="8" w:tplc="04070005" w:tentative="1">
      <w:start w:val="1"/>
      <w:numFmt w:val="bullet"/>
      <w:lvlText w:val=""/>
      <w:lvlJc w:val="left"/>
      <w:pPr>
        <w:tabs>
          <w:tab w:val="num" w:pos="6577"/>
        </w:tabs>
        <w:ind w:left="6577" w:hanging="360"/>
      </w:pPr>
      <w:rPr>
        <w:rFonts w:ascii="Wingdings" w:hAnsi="Wingdings" w:hint="default"/>
      </w:rPr>
    </w:lvl>
  </w:abstractNum>
  <w:abstractNum w:abstractNumId="10" w15:restartNumberingAfterBreak="0">
    <w:nsid w:val="1D186B63"/>
    <w:multiLevelType w:val="hybridMultilevel"/>
    <w:tmpl w:val="FDC87F60"/>
    <w:lvl w:ilvl="0" w:tplc="0407000F">
      <w:start w:val="1"/>
      <w:numFmt w:val="decimal"/>
      <w:lvlText w:val="%1."/>
      <w:lvlJc w:val="left"/>
      <w:pPr>
        <w:tabs>
          <w:tab w:val="num" w:pos="1004"/>
        </w:tabs>
        <w:ind w:left="100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11" w15:restartNumberingAfterBreak="0">
    <w:nsid w:val="1E555533"/>
    <w:multiLevelType w:val="hybridMultilevel"/>
    <w:tmpl w:val="F7A89A12"/>
    <w:lvl w:ilvl="0" w:tplc="AAF0521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46D3241"/>
    <w:multiLevelType w:val="hybridMultilevel"/>
    <w:tmpl w:val="B390235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66B93"/>
    <w:multiLevelType w:val="singleLevel"/>
    <w:tmpl w:val="8F265278"/>
    <w:lvl w:ilvl="0">
      <w:start w:val="1"/>
      <w:numFmt w:val="decimal"/>
      <w:lvlText w:val="%1."/>
      <w:legacy w:legacy="1" w:legacySpace="0" w:legacyIndent="283"/>
      <w:lvlJc w:val="left"/>
      <w:pPr>
        <w:ind w:left="567" w:hanging="283"/>
      </w:pPr>
    </w:lvl>
  </w:abstractNum>
  <w:abstractNum w:abstractNumId="14" w15:restartNumberingAfterBreak="0">
    <w:nsid w:val="327A214B"/>
    <w:multiLevelType w:val="hybridMultilevel"/>
    <w:tmpl w:val="BA4EEE6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31FAD"/>
    <w:multiLevelType w:val="singleLevel"/>
    <w:tmpl w:val="8F265278"/>
    <w:lvl w:ilvl="0">
      <w:start w:val="1"/>
      <w:numFmt w:val="decimal"/>
      <w:lvlText w:val="%1."/>
      <w:legacy w:legacy="1" w:legacySpace="0" w:legacyIndent="283"/>
      <w:lvlJc w:val="left"/>
      <w:pPr>
        <w:ind w:left="567" w:hanging="283"/>
      </w:pPr>
    </w:lvl>
  </w:abstractNum>
  <w:abstractNum w:abstractNumId="16" w15:restartNumberingAfterBreak="0">
    <w:nsid w:val="34ED2466"/>
    <w:multiLevelType w:val="hybridMultilevel"/>
    <w:tmpl w:val="50DEEBE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F86433"/>
    <w:multiLevelType w:val="singleLevel"/>
    <w:tmpl w:val="8F265278"/>
    <w:lvl w:ilvl="0">
      <w:start w:val="1"/>
      <w:numFmt w:val="decimal"/>
      <w:lvlText w:val="%1."/>
      <w:legacy w:legacy="1" w:legacySpace="0" w:legacyIndent="283"/>
      <w:lvlJc w:val="left"/>
      <w:pPr>
        <w:ind w:left="567" w:hanging="283"/>
      </w:pPr>
    </w:lvl>
  </w:abstractNum>
  <w:abstractNum w:abstractNumId="18" w15:restartNumberingAfterBreak="0">
    <w:nsid w:val="39AD643F"/>
    <w:multiLevelType w:val="singleLevel"/>
    <w:tmpl w:val="376A5E3E"/>
    <w:lvl w:ilvl="0">
      <w:start w:val="1"/>
      <w:numFmt w:val="decimal"/>
      <w:lvlText w:val="%1."/>
      <w:legacy w:legacy="1" w:legacySpace="0" w:legacyIndent="397"/>
      <w:lvlJc w:val="left"/>
      <w:pPr>
        <w:ind w:left="681" w:hanging="397"/>
      </w:pPr>
    </w:lvl>
  </w:abstractNum>
  <w:abstractNum w:abstractNumId="19" w15:restartNumberingAfterBreak="0">
    <w:nsid w:val="3AE06A77"/>
    <w:multiLevelType w:val="singleLevel"/>
    <w:tmpl w:val="8F265278"/>
    <w:lvl w:ilvl="0">
      <w:start w:val="1"/>
      <w:numFmt w:val="decimal"/>
      <w:lvlText w:val="%1."/>
      <w:legacy w:legacy="1" w:legacySpace="0" w:legacyIndent="283"/>
      <w:lvlJc w:val="left"/>
      <w:pPr>
        <w:ind w:left="567" w:hanging="283"/>
      </w:pPr>
    </w:lvl>
  </w:abstractNum>
  <w:abstractNum w:abstractNumId="20" w15:restartNumberingAfterBreak="0">
    <w:nsid w:val="3F54364D"/>
    <w:multiLevelType w:val="singleLevel"/>
    <w:tmpl w:val="8F265278"/>
    <w:lvl w:ilvl="0">
      <w:start w:val="1"/>
      <w:numFmt w:val="decimal"/>
      <w:lvlText w:val="%1."/>
      <w:legacy w:legacy="1" w:legacySpace="0" w:legacyIndent="283"/>
      <w:lvlJc w:val="left"/>
      <w:pPr>
        <w:ind w:left="567" w:hanging="283"/>
      </w:pPr>
    </w:lvl>
  </w:abstractNum>
  <w:abstractNum w:abstractNumId="21" w15:restartNumberingAfterBreak="0">
    <w:nsid w:val="400C55A6"/>
    <w:multiLevelType w:val="singleLevel"/>
    <w:tmpl w:val="8F265278"/>
    <w:lvl w:ilvl="0">
      <w:start w:val="1"/>
      <w:numFmt w:val="decimal"/>
      <w:lvlText w:val="%1."/>
      <w:legacy w:legacy="1" w:legacySpace="0" w:legacyIndent="283"/>
      <w:lvlJc w:val="left"/>
      <w:pPr>
        <w:ind w:left="567" w:hanging="283"/>
      </w:pPr>
    </w:lvl>
  </w:abstractNum>
  <w:abstractNum w:abstractNumId="22" w15:restartNumberingAfterBreak="0">
    <w:nsid w:val="432D4BDF"/>
    <w:multiLevelType w:val="hybridMultilevel"/>
    <w:tmpl w:val="E13C58B4"/>
    <w:lvl w:ilvl="0" w:tplc="C122C11A">
      <w:start w:val="2"/>
      <w:numFmt w:val="bullet"/>
      <w:lvlText w:val="-"/>
      <w:lvlJc w:val="left"/>
      <w:pPr>
        <w:tabs>
          <w:tab w:val="num" w:pos="342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63558"/>
    <w:multiLevelType w:val="hybridMultilevel"/>
    <w:tmpl w:val="B15A5A5A"/>
    <w:lvl w:ilvl="0" w:tplc="2CF0782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BA42744"/>
    <w:multiLevelType w:val="hybridMultilevel"/>
    <w:tmpl w:val="0C60FD3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791085"/>
    <w:multiLevelType w:val="multilevel"/>
    <w:tmpl w:val="4D6EDB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44A5BA0"/>
    <w:multiLevelType w:val="hybridMultilevel"/>
    <w:tmpl w:val="9FBECFB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400EBC"/>
    <w:multiLevelType w:val="hybridMultilevel"/>
    <w:tmpl w:val="4F42106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8933912"/>
    <w:multiLevelType w:val="singleLevel"/>
    <w:tmpl w:val="8F265278"/>
    <w:lvl w:ilvl="0">
      <w:start w:val="1"/>
      <w:numFmt w:val="decimal"/>
      <w:lvlText w:val="%1."/>
      <w:legacy w:legacy="1" w:legacySpace="0" w:legacyIndent="283"/>
      <w:lvlJc w:val="left"/>
      <w:pPr>
        <w:ind w:left="567" w:hanging="283"/>
      </w:pPr>
    </w:lvl>
  </w:abstractNum>
  <w:abstractNum w:abstractNumId="29" w15:restartNumberingAfterBreak="0">
    <w:nsid w:val="5D4D0E0E"/>
    <w:multiLevelType w:val="hybridMultilevel"/>
    <w:tmpl w:val="CA10837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EAF35D0"/>
    <w:multiLevelType w:val="hybridMultilevel"/>
    <w:tmpl w:val="7608953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3916B8"/>
    <w:multiLevelType w:val="hybridMultilevel"/>
    <w:tmpl w:val="F7F8AAC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74F60"/>
    <w:multiLevelType w:val="hybridMultilevel"/>
    <w:tmpl w:val="3014EF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5C86D82"/>
    <w:multiLevelType w:val="hybridMultilevel"/>
    <w:tmpl w:val="59F68BE8"/>
    <w:lvl w:ilvl="0" w:tplc="04070005">
      <w:start w:val="1"/>
      <w:numFmt w:val="bullet"/>
      <w:lvlText w:val=""/>
      <w:lvlJc w:val="left"/>
      <w:pPr>
        <w:tabs>
          <w:tab w:val="num" w:pos="360"/>
        </w:tabs>
        <w:ind w:left="36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3A4DAC"/>
    <w:multiLevelType w:val="hybridMultilevel"/>
    <w:tmpl w:val="E4E47DA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C845698"/>
    <w:multiLevelType w:val="singleLevel"/>
    <w:tmpl w:val="8F265278"/>
    <w:lvl w:ilvl="0">
      <w:start w:val="1"/>
      <w:numFmt w:val="decimal"/>
      <w:lvlText w:val="%1."/>
      <w:legacy w:legacy="1" w:legacySpace="0" w:legacyIndent="283"/>
      <w:lvlJc w:val="left"/>
      <w:pPr>
        <w:ind w:left="567" w:hanging="283"/>
      </w:pPr>
    </w:lvl>
  </w:abstractNum>
  <w:abstractNum w:abstractNumId="36" w15:restartNumberingAfterBreak="0">
    <w:nsid w:val="6E9A483A"/>
    <w:multiLevelType w:val="hybridMultilevel"/>
    <w:tmpl w:val="41B0577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B85A47"/>
    <w:multiLevelType w:val="hybridMultilevel"/>
    <w:tmpl w:val="CF327010"/>
    <w:lvl w:ilvl="0" w:tplc="0407000F">
      <w:start w:val="1"/>
      <w:numFmt w:val="decimal"/>
      <w:lvlText w:val="%1."/>
      <w:lvlJc w:val="left"/>
      <w:pPr>
        <w:tabs>
          <w:tab w:val="num" w:pos="720"/>
        </w:tabs>
        <w:ind w:left="720" w:hanging="360"/>
      </w:pPr>
      <w:rPr>
        <w:rFonts w:hint="default"/>
      </w:rPr>
    </w:lvl>
    <w:lvl w:ilvl="1" w:tplc="765E4F10">
      <w:start w:val="10"/>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0596095"/>
    <w:multiLevelType w:val="hybridMultilevel"/>
    <w:tmpl w:val="EB2A5D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1506504"/>
    <w:multiLevelType w:val="hybridMultilevel"/>
    <w:tmpl w:val="2BC8112C"/>
    <w:lvl w:ilvl="0" w:tplc="AAF05216">
      <w:start w:val="1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3DF0B6D"/>
    <w:multiLevelType w:val="hybridMultilevel"/>
    <w:tmpl w:val="F78C7D4A"/>
    <w:lvl w:ilvl="0" w:tplc="2CF07822">
      <w:start w:val="1"/>
      <w:numFmt w:val="lowerLetter"/>
      <w:lvlText w:val="%1)"/>
      <w:lvlJc w:val="left"/>
      <w:pPr>
        <w:tabs>
          <w:tab w:val="num" w:pos="720"/>
        </w:tabs>
        <w:ind w:left="720" w:hanging="360"/>
      </w:pPr>
      <w:rPr>
        <w:rFonts w:hint="default"/>
      </w:rPr>
    </w:lvl>
    <w:lvl w:ilvl="1" w:tplc="0546C6D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4704C0A"/>
    <w:multiLevelType w:val="hybridMultilevel"/>
    <w:tmpl w:val="CD76DE54"/>
    <w:lvl w:ilvl="0" w:tplc="2CF0782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62B27E3"/>
    <w:multiLevelType w:val="multilevel"/>
    <w:tmpl w:val="E13C58B4"/>
    <w:lvl w:ilvl="0">
      <w:start w:val="2"/>
      <w:numFmt w:val="bullet"/>
      <w:lvlText w:val="-"/>
      <w:lvlJc w:val="left"/>
      <w:pPr>
        <w:tabs>
          <w:tab w:val="num" w:pos="3420"/>
        </w:tabs>
        <w:ind w:left="340" w:hanging="340"/>
      </w:pPr>
      <w:rPr>
        <w:rFont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8"/>
  </w:num>
  <w:num w:numId="4">
    <w:abstractNumId w:val="15"/>
  </w:num>
  <w:num w:numId="5">
    <w:abstractNumId w:val="13"/>
  </w:num>
  <w:num w:numId="6">
    <w:abstractNumId w:val="5"/>
  </w:num>
  <w:num w:numId="7">
    <w:abstractNumId w:val="2"/>
  </w:num>
  <w:num w:numId="8">
    <w:abstractNumId w:val="35"/>
  </w:num>
  <w:num w:numId="9">
    <w:abstractNumId w:val="3"/>
  </w:num>
  <w:num w:numId="10">
    <w:abstractNumId w:val="20"/>
  </w:num>
  <w:num w:numId="11">
    <w:abstractNumId w:val="21"/>
  </w:num>
  <w:num w:numId="12">
    <w:abstractNumId w:val="19"/>
  </w:num>
  <w:num w:numId="13">
    <w:abstractNumId w:val="17"/>
  </w:num>
  <w:num w:numId="14">
    <w:abstractNumId w:val="18"/>
  </w:num>
  <w:num w:numId="15">
    <w:abstractNumId w:val="1"/>
  </w:num>
  <w:num w:numId="16">
    <w:abstractNumId w:val="27"/>
  </w:num>
  <w:num w:numId="17">
    <w:abstractNumId w:val="34"/>
  </w:num>
  <w:num w:numId="18">
    <w:abstractNumId w:val="7"/>
  </w:num>
  <w:num w:numId="19">
    <w:abstractNumId w:val="29"/>
  </w:num>
  <w:num w:numId="20">
    <w:abstractNumId w:val="31"/>
  </w:num>
  <w:num w:numId="21">
    <w:abstractNumId w:val="38"/>
  </w:num>
  <w:num w:numId="22">
    <w:abstractNumId w:val="32"/>
  </w:num>
  <w:num w:numId="23">
    <w:abstractNumId w:val="30"/>
  </w:num>
  <w:num w:numId="24">
    <w:abstractNumId w:val="37"/>
  </w:num>
  <w:num w:numId="25">
    <w:abstractNumId w:val="40"/>
  </w:num>
  <w:num w:numId="26">
    <w:abstractNumId w:val="0"/>
  </w:num>
  <w:num w:numId="27">
    <w:abstractNumId w:val="23"/>
  </w:num>
  <w:num w:numId="28">
    <w:abstractNumId w:val="41"/>
  </w:num>
  <w:num w:numId="29">
    <w:abstractNumId w:val="25"/>
  </w:num>
  <w:num w:numId="30">
    <w:abstractNumId w:val="39"/>
  </w:num>
  <w:num w:numId="31">
    <w:abstractNumId w:val="8"/>
  </w:num>
  <w:num w:numId="32">
    <w:abstractNumId w:val="11"/>
  </w:num>
  <w:num w:numId="33">
    <w:abstractNumId w:val="22"/>
  </w:num>
  <w:num w:numId="34">
    <w:abstractNumId w:val="42"/>
  </w:num>
  <w:num w:numId="35">
    <w:abstractNumId w:val="33"/>
  </w:num>
  <w:num w:numId="36">
    <w:abstractNumId w:val="24"/>
  </w:num>
  <w:num w:numId="37">
    <w:abstractNumId w:val="14"/>
  </w:num>
  <w:num w:numId="38">
    <w:abstractNumId w:val="36"/>
  </w:num>
  <w:num w:numId="39">
    <w:abstractNumId w:val="16"/>
  </w:num>
  <w:num w:numId="40">
    <w:abstractNumId w:val="9"/>
  </w:num>
  <w:num w:numId="41">
    <w:abstractNumId w:val="26"/>
  </w:num>
  <w:num w:numId="42">
    <w:abstractNumId w:val="1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footnotePr>
    <w:pos w:val="docEnd"/>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788DC50-FCA1-4096-9C80-F651D954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Standard"/>
    <w:qFormat/>
    <w:pPr>
      <w:keepNext/>
      <w:overflowPunct w:val="0"/>
      <w:autoSpaceDE w:val="0"/>
      <w:autoSpaceDN w:val="0"/>
      <w:adjustRightInd w:val="0"/>
      <w:spacing w:after="60"/>
      <w:jc w:val="center"/>
      <w:textAlignment w:val="baseline"/>
      <w:outlineLvl w:val="0"/>
    </w:pPr>
    <w:rPr>
      <w:b/>
      <w:kern w:val="28"/>
      <w:sz w:val="28"/>
    </w:rPr>
  </w:style>
  <w:style w:type="paragraph" w:styleId="berschrift2">
    <w:name w:val="heading 2"/>
    <w:basedOn w:val="Standard"/>
    <w:next w:val="Standard"/>
    <w:qFormat/>
    <w:pPr>
      <w:keepNext/>
      <w:overflowPunct w:val="0"/>
      <w:autoSpaceDE w:val="0"/>
      <w:autoSpaceDN w:val="0"/>
      <w:adjustRightInd w:val="0"/>
      <w:spacing w:before="240" w:after="60"/>
      <w:jc w:val="center"/>
      <w:textAlignment w:val="baseline"/>
      <w:outlineLvl w:val="1"/>
    </w:pPr>
    <w:rPr>
      <w:b/>
      <w:sz w:val="24"/>
    </w:rPr>
  </w:style>
  <w:style w:type="paragraph" w:styleId="berschrift3">
    <w:name w:val="heading 3"/>
    <w:basedOn w:val="Standard"/>
    <w:next w:val="Standard"/>
    <w:qFormat/>
    <w:pPr>
      <w:keepNext/>
      <w:overflowPunct w:val="0"/>
      <w:autoSpaceDE w:val="0"/>
      <w:autoSpaceDN w:val="0"/>
      <w:adjustRightInd w:val="0"/>
      <w:spacing w:before="240" w:after="180"/>
      <w:jc w:val="center"/>
      <w:textAlignment w:val="baseline"/>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overflowPunct w:val="0"/>
      <w:autoSpaceDE w:val="0"/>
      <w:autoSpaceDN w:val="0"/>
      <w:adjustRightInd w:val="0"/>
      <w:spacing w:after="0"/>
      <w:jc w:val="left"/>
      <w:textAlignment w:val="baseline"/>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s>
      <w:spacing w:after="0"/>
      <w:ind w:left="200"/>
      <w:jc w:val="left"/>
    </w:pPr>
    <w:rPr>
      <w:rFonts w:ascii="Times New Roman" w:hAnsi="Times New Roman"/>
      <w:smallCaps/>
    </w:rPr>
  </w:style>
  <w:style w:type="paragraph" w:customStyle="1" w:styleId="GesAbsatz">
    <w:name w:val="GesAbsatz"/>
    <w:basedOn w:val="Standard"/>
    <w:pPr>
      <w:tabs>
        <w:tab w:val="left" w:pos="425"/>
      </w:tabs>
      <w:overflowPunct w:val="0"/>
      <w:autoSpaceDE w:val="0"/>
      <w:autoSpaceDN w:val="0"/>
      <w:adjustRightInd w:val="0"/>
      <w:spacing w:before="60" w:after="60"/>
      <w:textAlignment w:val="baseline"/>
    </w:pPr>
    <w:rPr>
      <w:color w:val="000000"/>
    </w:rPr>
  </w:style>
  <w:style w:type="paragraph" w:styleId="Verzeichnis3">
    <w:name w:val="toc 3"/>
    <w:basedOn w:val="Standard"/>
    <w:next w:val="Standard"/>
    <w:semiHidden/>
    <w:pPr>
      <w:tabs>
        <w:tab w:val="clear" w:pos="425"/>
      </w:tabs>
      <w:spacing w:after="0"/>
      <w:ind w:left="400"/>
      <w:jc w:val="left"/>
    </w:pPr>
    <w:rPr>
      <w:rFonts w:ascii="Times New Roman" w:hAnsi="Times New Roman"/>
      <w:i/>
      <w:iCs/>
    </w:rPr>
  </w:style>
  <w:style w:type="paragraph" w:styleId="Funotentext">
    <w:name w:val="footnote text"/>
    <w:basedOn w:val="Standard"/>
    <w:pPr>
      <w:overflowPunct w:val="0"/>
      <w:autoSpaceDE w:val="0"/>
      <w:autoSpaceDN w:val="0"/>
      <w:adjustRightInd w:val="0"/>
      <w:spacing w:after="0"/>
      <w:textAlignment w:val="baseline"/>
    </w:pPr>
    <w:rPr>
      <w:sz w:val="16"/>
    </w:rPr>
  </w:style>
  <w:style w:type="paragraph" w:styleId="Verzeichnis1">
    <w:name w:val="toc 1"/>
    <w:basedOn w:val="Verzeichnis3"/>
    <w:next w:val="Standard"/>
    <w:semiHidden/>
    <w:pPr>
      <w:spacing w:before="120" w:after="120"/>
      <w:ind w:left="0"/>
    </w:pPr>
    <w:rPr>
      <w:b/>
      <w:bCs/>
      <w:i w:val="0"/>
      <w:iCs w:val="0"/>
      <w:caps/>
    </w:rPr>
  </w:style>
  <w:style w:type="paragraph" w:styleId="Verzeichnis4">
    <w:name w:val="toc 4"/>
    <w:basedOn w:val="Standard"/>
    <w:next w:val="Standard"/>
    <w:semiHidden/>
    <w:pPr>
      <w:tabs>
        <w:tab w:val="clear" w:pos="425"/>
      </w:tabs>
      <w:spacing w:after="0"/>
      <w:ind w:left="600"/>
      <w:jc w:val="left"/>
    </w:pPr>
    <w:rPr>
      <w:rFonts w:ascii="Times New Roman" w:hAnsi="Times New Roman"/>
      <w:sz w:val="18"/>
      <w:szCs w:val="18"/>
    </w:rPr>
  </w:style>
  <w:style w:type="paragraph" w:styleId="Verzeichnis5">
    <w:name w:val="toc 5"/>
    <w:basedOn w:val="Standard"/>
    <w:next w:val="Standard"/>
    <w:semiHidden/>
    <w:pPr>
      <w:tabs>
        <w:tab w:val="clear" w:pos="425"/>
      </w:tabs>
      <w:spacing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after="0"/>
      <w:ind w:left="1600"/>
      <w:jc w:val="left"/>
    </w:pPr>
    <w:rPr>
      <w:rFonts w:ascii="Times New Roman" w:hAnsi="Times New Roman"/>
      <w:sz w:val="18"/>
      <w:szCs w:val="18"/>
    </w:rPr>
  </w:style>
  <w:style w:type="character" w:styleId="Funotenzeichen">
    <w:name w:val="footnote reference"/>
    <w:basedOn w:val="Absatz-Standardschriftart"/>
    <w:semiHidden/>
    <w:rPr>
      <w:vertAlign w:val="superscript"/>
    </w:rPr>
  </w:style>
  <w:style w:type="character" w:styleId="Endnotenzeichen">
    <w:name w:val="endnote reference"/>
    <w:basedOn w:val="Absatz-Standardschriftart"/>
    <w:semiHidden/>
    <w:rPr>
      <w:vertAlign w:val="superscript"/>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atrop\Anwendungsdaten\Microsoft\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14</Pages>
  <Words>4924</Words>
  <Characters>34784</Characters>
  <Application>Microsoft Office Word</Application>
  <DocSecurity>0</DocSecurity>
  <Lines>289</Lines>
  <Paragraphs>79</Paragraphs>
  <ScaleCrop>false</ScaleCrop>
  <HeadingPairs>
    <vt:vector size="2" baseType="variant">
      <vt:variant>
        <vt:lpstr>Titel</vt:lpstr>
      </vt:variant>
      <vt:variant>
        <vt:i4>1</vt:i4>
      </vt:variant>
    </vt:vector>
  </HeadingPairs>
  <TitlesOfParts>
    <vt:vector size="1" baseType="lpstr">
      <vt:lpstr>Biostoffverordnung - BioStoffV</vt:lpstr>
    </vt:vector>
  </TitlesOfParts>
  <Company>LANUV NRW</Company>
  <LinksUpToDate>false</LinksUpToDate>
  <CharactersWithSpaces>39629</CharactersWithSpaces>
  <SharedDoc>false</SharedDoc>
  <HLinks>
    <vt:vector size="156" baseType="variant">
      <vt:variant>
        <vt:i4>1703991</vt:i4>
      </vt:variant>
      <vt:variant>
        <vt:i4>149</vt:i4>
      </vt:variant>
      <vt:variant>
        <vt:i4>0</vt:i4>
      </vt:variant>
      <vt:variant>
        <vt:i4>5</vt:i4>
      </vt:variant>
      <vt:variant>
        <vt:lpwstr/>
      </vt:variant>
      <vt:variant>
        <vt:lpwstr>_Toc218398474</vt:lpwstr>
      </vt:variant>
      <vt:variant>
        <vt:i4>1703991</vt:i4>
      </vt:variant>
      <vt:variant>
        <vt:i4>143</vt:i4>
      </vt:variant>
      <vt:variant>
        <vt:i4>0</vt:i4>
      </vt:variant>
      <vt:variant>
        <vt:i4>5</vt:i4>
      </vt:variant>
      <vt:variant>
        <vt:lpwstr/>
      </vt:variant>
      <vt:variant>
        <vt:lpwstr>_Toc218398473</vt:lpwstr>
      </vt:variant>
      <vt:variant>
        <vt:i4>1703991</vt:i4>
      </vt:variant>
      <vt:variant>
        <vt:i4>137</vt:i4>
      </vt:variant>
      <vt:variant>
        <vt:i4>0</vt:i4>
      </vt:variant>
      <vt:variant>
        <vt:i4>5</vt:i4>
      </vt:variant>
      <vt:variant>
        <vt:lpwstr/>
      </vt:variant>
      <vt:variant>
        <vt:lpwstr>_Toc218398472</vt:lpwstr>
      </vt:variant>
      <vt:variant>
        <vt:i4>1703991</vt:i4>
      </vt:variant>
      <vt:variant>
        <vt:i4>131</vt:i4>
      </vt:variant>
      <vt:variant>
        <vt:i4>0</vt:i4>
      </vt:variant>
      <vt:variant>
        <vt:i4>5</vt:i4>
      </vt:variant>
      <vt:variant>
        <vt:lpwstr/>
      </vt:variant>
      <vt:variant>
        <vt:lpwstr>_Toc218398471</vt:lpwstr>
      </vt:variant>
      <vt:variant>
        <vt:i4>1703991</vt:i4>
      </vt:variant>
      <vt:variant>
        <vt:i4>125</vt:i4>
      </vt:variant>
      <vt:variant>
        <vt:i4>0</vt:i4>
      </vt:variant>
      <vt:variant>
        <vt:i4>5</vt:i4>
      </vt:variant>
      <vt:variant>
        <vt:lpwstr/>
      </vt:variant>
      <vt:variant>
        <vt:lpwstr>_Toc218398470</vt:lpwstr>
      </vt:variant>
      <vt:variant>
        <vt:i4>1769527</vt:i4>
      </vt:variant>
      <vt:variant>
        <vt:i4>119</vt:i4>
      </vt:variant>
      <vt:variant>
        <vt:i4>0</vt:i4>
      </vt:variant>
      <vt:variant>
        <vt:i4>5</vt:i4>
      </vt:variant>
      <vt:variant>
        <vt:lpwstr/>
      </vt:variant>
      <vt:variant>
        <vt:lpwstr>_Toc218398469</vt:lpwstr>
      </vt:variant>
      <vt:variant>
        <vt:i4>1769527</vt:i4>
      </vt:variant>
      <vt:variant>
        <vt:i4>113</vt:i4>
      </vt:variant>
      <vt:variant>
        <vt:i4>0</vt:i4>
      </vt:variant>
      <vt:variant>
        <vt:i4>5</vt:i4>
      </vt:variant>
      <vt:variant>
        <vt:lpwstr/>
      </vt:variant>
      <vt:variant>
        <vt:lpwstr>_Toc218398468</vt:lpwstr>
      </vt:variant>
      <vt:variant>
        <vt:i4>1769527</vt:i4>
      </vt:variant>
      <vt:variant>
        <vt:i4>107</vt:i4>
      </vt:variant>
      <vt:variant>
        <vt:i4>0</vt:i4>
      </vt:variant>
      <vt:variant>
        <vt:i4>5</vt:i4>
      </vt:variant>
      <vt:variant>
        <vt:lpwstr/>
      </vt:variant>
      <vt:variant>
        <vt:lpwstr>_Toc218398467</vt:lpwstr>
      </vt:variant>
      <vt:variant>
        <vt:i4>1769527</vt:i4>
      </vt:variant>
      <vt:variant>
        <vt:i4>101</vt:i4>
      </vt:variant>
      <vt:variant>
        <vt:i4>0</vt:i4>
      </vt:variant>
      <vt:variant>
        <vt:i4>5</vt:i4>
      </vt:variant>
      <vt:variant>
        <vt:lpwstr/>
      </vt:variant>
      <vt:variant>
        <vt:lpwstr>_Toc218398466</vt:lpwstr>
      </vt:variant>
      <vt:variant>
        <vt:i4>1769527</vt:i4>
      </vt:variant>
      <vt:variant>
        <vt:i4>95</vt:i4>
      </vt:variant>
      <vt:variant>
        <vt:i4>0</vt:i4>
      </vt:variant>
      <vt:variant>
        <vt:i4>5</vt:i4>
      </vt:variant>
      <vt:variant>
        <vt:lpwstr/>
      </vt:variant>
      <vt:variant>
        <vt:lpwstr>_Toc218398465</vt:lpwstr>
      </vt:variant>
      <vt:variant>
        <vt:i4>1769527</vt:i4>
      </vt:variant>
      <vt:variant>
        <vt:i4>89</vt:i4>
      </vt:variant>
      <vt:variant>
        <vt:i4>0</vt:i4>
      </vt:variant>
      <vt:variant>
        <vt:i4>5</vt:i4>
      </vt:variant>
      <vt:variant>
        <vt:lpwstr/>
      </vt:variant>
      <vt:variant>
        <vt:lpwstr>_Toc218398464</vt:lpwstr>
      </vt:variant>
      <vt:variant>
        <vt:i4>1769527</vt:i4>
      </vt:variant>
      <vt:variant>
        <vt:i4>83</vt:i4>
      </vt:variant>
      <vt:variant>
        <vt:i4>0</vt:i4>
      </vt:variant>
      <vt:variant>
        <vt:i4>5</vt:i4>
      </vt:variant>
      <vt:variant>
        <vt:lpwstr/>
      </vt:variant>
      <vt:variant>
        <vt:lpwstr>_Toc218398463</vt:lpwstr>
      </vt:variant>
      <vt:variant>
        <vt:i4>1769527</vt:i4>
      </vt:variant>
      <vt:variant>
        <vt:i4>77</vt:i4>
      </vt:variant>
      <vt:variant>
        <vt:i4>0</vt:i4>
      </vt:variant>
      <vt:variant>
        <vt:i4>5</vt:i4>
      </vt:variant>
      <vt:variant>
        <vt:lpwstr/>
      </vt:variant>
      <vt:variant>
        <vt:lpwstr>_Toc218398462</vt:lpwstr>
      </vt:variant>
      <vt:variant>
        <vt:i4>1769527</vt:i4>
      </vt:variant>
      <vt:variant>
        <vt:i4>71</vt:i4>
      </vt:variant>
      <vt:variant>
        <vt:i4>0</vt:i4>
      </vt:variant>
      <vt:variant>
        <vt:i4>5</vt:i4>
      </vt:variant>
      <vt:variant>
        <vt:lpwstr/>
      </vt:variant>
      <vt:variant>
        <vt:lpwstr>_Toc218398461</vt:lpwstr>
      </vt:variant>
      <vt:variant>
        <vt:i4>1769527</vt:i4>
      </vt:variant>
      <vt:variant>
        <vt:i4>65</vt:i4>
      </vt:variant>
      <vt:variant>
        <vt:i4>0</vt:i4>
      </vt:variant>
      <vt:variant>
        <vt:i4>5</vt:i4>
      </vt:variant>
      <vt:variant>
        <vt:lpwstr/>
      </vt:variant>
      <vt:variant>
        <vt:lpwstr>_Toc218398460</vt:lpwstr>
      </vt:variant>
      <vt:variant>
        <vt:i4>1572919</vt:i4>
      </vt:variant>
      <vt:variant>
        <vt:i4>59</vt:i4>
      </vt:variant>
      <vt:variant>
        <vt:i4>0</vt:i4>
      </vt:variant>
      <vt:variant>
        <vt:i4>5</vt:i4>
      </vt:variant>
      <vt:variant>
        <vt:lpwstr/>
      </vt:variant>
      <vt:variant>
        <vt:lpwstr>_Toc218398459</vt:lpwstr>
      </vt:variant>
      <vt:variant>
        <vt:i4>1572919</vt:i4>
      </vt:variant>
      <vt:variant>
        <vt:i4>53</vt:i4>
      </vt:variant>
      <vt:variant>
        <vt:i4>0</vt:i4>
      </vt:variant>
      <vt:variant>
        <vt:i4>5</vt:i4>
      </vt:variant>
      <vt:variant>
        <vt:lpwstr/>
      </vt:variant>
      <vt:variant>
        <vt:lpwstr>_Toc218398458</vt:lpwstr>
      </vt:variant>
      <vt:variant>
        <vt:i4>1572919</vt:i4>
      </vt:variant>
      <vt:variant>
        <vt:i4>47</vt:i4>
      </vt:variant>
      <vt:variant>
        <vt:i4>0</vt:i4>
      </vt:variant>
      <vt:variant>
        <vt:i4>5</vt:i4>
      </vt:variant>
      <vt:variant>
        <vt:lpwstr/>
      </vt:variant>
      <vt:variant>
        <vt:lpwstr>_Toc218398457</vt:lpwstr>
      </vt:variant>
      <vt:variant>
        <vt:i4>1572919</vt:i4>
      </vt:variant>
      <vt:variant>
        <vt:i4>41</vt:i4>
      </vt:variant>
      <vt:variant>
        <vt:i4>0</vt:i4>
      </vt:variant>
      <vt:variant>
        <vt:i4>5</vt:i4>
      </vt:variant>
      <vt:variant>
        <vt:lpwstr/>
      </vt:variant>
      <vt:variant>
        <vt:lpwstr>_Toc218398456</vt:lpwstr>
      </vt:variant>
      <vt:variant>
        <vt:i4>1572919</vt:i4>
      </vt:variant>
      <vt:variant>
        <vt:i4>35</vt:i4>
      </vt:variant>
      <vt:variant>
        <vt:i4>0</vt:i4>
      </vt:variant>
      <vt:variant>
        <vt:i4>5</vt:i4>
      </vt:variant>
      <vt:variant>
        <vt:lpwstr/>
      </vt:variant>
      <vt:variant>
        <vt:lpwstr>_Toc218398455</vt:lpwstr>
      </vt:variant>
      <vt:variant>
        <vt:i4>1572919</vt:i4>
      </vt:variant>
      <vt:variant>
        <vt:i4>29</vt:i4>
      </vt:variant>
      <vt:variant>
        <vt:i4>0</vt:i4>
      </vt:variant>
      <vt:variant>
        <vt:i4>5</vt:i4>
      </vt:variant>
      <vt:variant>
        <vt:lpwstr/>
      </vt:variant>
      <vt:variant>
        <vt:lpwstr>_Toc218398454</vt:lpwstr>
      </vt:variant>
      <vt:variant>
        <vt:i4>1572919</vt:i4>
      </vt:variant>
      <vt:variant>
        <vt:i4>23</vt:i4>
      </vt:variant>
      <vt:variant>
        <vt:i4>0</vt:i4>
      </vt:variant>
      <vt:variant>
        <vt:i4>5</vt:i4>
      </vt:variant>
      <vt:variant>
        <vt:lpwstr/>
      </vt:variant>
      <vt:variant>
        <vt:lpwstr>_Toc218398453</vt:lpwstr>
      </vt:variant>
      <vt:variant>
        <vt:i4>1572919</vt:i4>
      </vt:variant>
      <vt:variant>
        <vt:i4>17</vt:i4>
      </vt:variant>
      <vt:variant>
        <vt:i4>0</vt:i4>
      </vt:variant>
      <vt:variant>
        <vt:i4>5</vt:i4>
      </vt:variant>
      <vt:variant>
        <vt:lpwstr/>
      </vt:variant>
      <vt:variant>
        <vt:lpwstr>_Toc218398452</vt:lpwstr>
      </vt:variant>
      <vt:variant>
        <vt:i4>1572919</vt:i4>
      </vt:variant>
      <vt:variant>
        <vt:i4>11</vt:i4>
      </vt:variant>
      <vt:variant>
        <vt:i4>0</vt:i4>
      </vt:variant>
      <vt:variant>
        <vt:i4>5</vt:i4>
      </vt:variant>
      <vt:variant>
        <vt:lpwstr/>
      </vt:variant>
      <vt:variant>
        <vt:lpwstr>_Toc218398451</vt:lpwstr>
      </vt:variant>
      <vt:variant>
        <vt:i4>1572919</vt:i4>
      </vt:variant>
      <vt:variant>
        <vt:i4>5</vt:i4>
      </vt:variant>
      <vt:variant>
        <vt:i4>0</vt:i4>
      </vt:variant>
      <vt:variant>
        <vt:i4>5</vt:i4>
      </vt:variant>
      <vt:variant>
        <vt:lpwstr/>
      </vt:variant>
      <vt:variant>
        <vt:lpwstr>_Toc218398450</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Biostoffverordnung - BioStoffV</dc:title>
  <dc:subject>Verordnung über Sicherheit und Gesundheitsschutz bei Tätigkeiten mit biologischen Arbeitsstoffen</dc:subject>
  <dc:creator>LANUV NRW</dc:creator>
  <cp:keywords/>
  <cp:lastModifiedBy>Rüter, Dr., Ingo</cp:lastModifiedBy>
  <cp:revision>3</cp:revision>
  <cp:lastPrinted>2006-11-21T09:06:00Z</cp:lastPrinted>
  <dcterms:created xsi:type="dcterms:W3CDTF">2024-06-26T09:17:00Z</dcterms:created>
  <dcterms:modified xsi:type="dcterms:W3CDTF">2024-06-26T09:19:00Z</dcterms:modified>
</cp:coreProperties>
</file>