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89" w:rsidRPr="00F17303" w:rsidRDefault="00943389" w:rsidP="00F17303">
      <w:pPr>
        <w:pStyle w:val="berschrift1"/>
      </w:pPr>
      <w:bookmarkStart w:id="0" w:name="_Toc417892852"/>
      <w:r w:rsidRPr="00F17303">
        <w:t xml:space="preserve">Richtlinie des Rates </w:t>
      </w:r>
      <w:hyperlink r:id="rId8" w:history="1">
        <w:r w:rsidRPr="00634183">
          <w:rPr>
            <w:rStyle w:val="Hyperlink"/>
          </w:rPr>
          <w:t>80/1107/EWG</w:t>
        </w:r>
      </w:hyperlink>
      <w:r w:rsidRPr="00F17303">
        <w:t xml:space="preserve"> zum Schutz der Arbeitnehmer vor der Gefährdung durch chemische, physikalische und biologische Arbeit</w:t>
      </w:r>
      <w:r w:rsidRPr="00F17303">
        <w:t>s</w:t>
      </w:r>
      <w:r w:rsidRPr="00F17303">
        <w:t>stoffe bei der Arbeit</w:t>
      </w:r>
      <w:r w:rsidRPr="00F17303">
        <w:br/>
        <w:t>(8</w:t>
      </w:r>
      <w:bookmarkStart w:id="1" w:name="_GoBack"/>
      <w:bookmarkEnd w:id="1"/>
      <w:r w:rsidRPr="00F17303">
        <w:t>0/1107/EWG: Arbeitnehmerschutzrichtlinie)</w:t>
      </w:r>
      <w:bookmarkEnd w:id="0"/>
    </w:p>
    <w:p w:rsidR="00943389" w:rsidRDefault="00943389">
      <w:pPr>
        <w:pStyle w:val="GesAbsatz"/>
        <w:jc w:val="center"/>
      </w:pPr>
      <w:r>
        <w:t xml:space="preserve">vom </w:t>
      </w:r>
      <w:smartTag w:uri="urn:schemas-microsoft-com:office:smarttags" w:element="date">
        <w:smartTagPr>
          <w:attr w:name="ls" w:val="trans"/>
          <w:attr w:name="Month" w:val="11"/>
          <w:attr w:name="Day" w:val="27"/>
          <w:attr w:name="Year" w:val="1980"/>
        </w:smartTagPr>
        <w:r>
          <w:t>27. November 1980</w:t>
        </w:r>
      </w:smartTag>
    </w:p>
    <w:p w:rsidR="00943389" w:rsidRDefault="00165893">
      <w:pPr>
        <w:pStyle w:val="GesAbsatz"/>
        <w:rPr>
          <w:b/>
          <w:i/>
          <w:color w:val="FF0000"/>
          <w:sz w:val="22"/>
          <w:szCs w:val="22"/>
        </w:rPr>
      </w:pPr>
      <w:r w:rsidRPr="00481482">
        <w:rPr>
          <w:b/>
          <w:i/>
          <w:color w:val="FF0000"/>
          <w:sz w:val="22"/>
          <w:szCs w:val="22"/>
        </w:rPr>
        <w:t xml:space="preserve">Aufgehoben am </w:t>
      </w:r>
      <w:r w:rsidR="00481482">
        <w:rPr>
          <w:b/>
          <w:i/>
          <w:color w:val="FF0000"/>
          <w:sz w:val="22"/>
          <w:szCs w:val="22"/>
        </w:rPr>
        <w:t>0</w:t>
      </w:r>
      <w:r w:rsidRPr="00481482">
        <w:rPr>
          <w:b/>
          <w:i/>
          <w:color w:val="FF0000"/>
          <w:sz w:val="22"/>
          <w:szCs w:val="22"/>
        </w:rPr>
        <w:t>5.</w:t>
      </w:r>
      <w:r w:rsidR="00481482">
        <w:rPr>
          <w:b/>
          <w:i/>
          <w:color w:val="FF0000"/>
          <w:sz w:val="22"/>
          <w:szCs w:val="22"/>
        </w:rPr>
        <w:t>0</w:t>
      </w:r>
      <w:r w:rsidRPr="00481482">
        <w:rPr>
          <w:b/>
          <w:i/>
          <w:color w:val="FF0000"/>
          <w:sz w:val="22"/>
          <w:szCs w:val="22"/>
        </w:rPr>
        <w:t>5.2001 gemäß Art. 13 der Richtlinie 98/24/</w:t>
      </w:r>
      <w:r w:rsidR="006F655D" w:rsidRPr="00481482">
        <w:rPr>
          <w:b/>
          <w:i/>
          <w:color w:val="FF0000"/>
          <w:sz w:val="22"/>
          <w:szCs w:val="22"/>
        </w:rPr>
        <w:t>EG.</w:t>
      </w:r>
    </w:p>
    <w:p w:rsidR="00A73876" w:rsidRPr="00A73876" w:rsidRDefault="00A73876" w:rsidP="00A73876">
      <w:pPr>
        <w:pStyle w:val="GesAbsatz"/>
      </w:pPr>
      <w:r w:rsidRPr="00965100">
        <w:rPr>
          <w:b/>
        </w:rPr>
        <w:t>Änderungen:</w:t>
      </w:r>
      <w:r>
        <w:t xml:space="preserve"> </w:t>
      </w:r>
      <w:hyperlink r:id="rId9" w:history="1">
        <w:r w:rsidRPr="00A73876">
          <w:rPr>
            <w:rStyle w:val="Hyperlink"/>
          </w:rPr>
          <w:t>88/642/EWG</w:t>
        </w:r>
      </w:hyperlink>
      <w:r w:rsidRPr="00A73876">
        <w:t xml:space="preserve"> - ABl. L 356 v</w:t>
      </w:r>
      <w:r>
        <w:t>.</w:t>
      </w:r>
      <w:r w:rsidRPr="00A73876">
        <w:t xml:space="preserve"> 24.12.1988 S. 74</w:t>
      </w:r>
      <w:r>
        <w:t>;</w:t>
      </w:r>
    </w:p>
    <w:p w:rsidR="00943389" w:rsidRDefault="00943389">
      <w:pPr>
        <w:pStyle w:val="GesAbsatz"/>
        <w:jc w:val="center"/>
        <w:rPr>
          <w:b/>
          <w:bCs/>
          <w:sz w:val="22"/>
        </w:rPr>
      </w:pPr>
      <w:r>
        <w:rPr>
          <w:b/>
          <w:bCs/>
          <w:sz w:val="22"/>
        </w:rPr>
        <w:t>Inhalt:</w:t>
      </w:r>
    </w:p>
    <w:p w:rsidR="00DC69BC" w:rsidRDefault="00943389">
      <w:pPr>
        <w:pStyle w:val="Verzeichnis1"/>
        <w:rPr>
          <w:rFonts w:asciiTheme="minorHAnsi" w:eastAsiaTheme="minorEastAsia" w:hAnsiTheme="minorHAnsi" w:cstheme="minorBidi"/>
          <w:b w:val="0"/>
          <w:caps w:val="0"/>
          <w:noProof/>
          <w:sz w:val="22"/>
          <w:szCs w:val="22"/>
        </w:rPr>
      </w:pPr>
      <w:r>
        <w:rPr>
          <w:bCs/>
          <w:sz w:val="22"/>
        </w:rPr>
        <w:fldChar w:fldCharType="begin"/>
      </w:r>
      <w:r>
        <w:rPr>
          <w:bCs/>
          <w:sz w:val="22"/>
        </w:rPr>
        <w:instrText xml:space="preserve"> TOC \o "1-3" \h \z </w:instrText>
      </w:r>
      <w:r>
        <w:rPr>
          <w:bCs/>
          <w:sz w:val="22"/>
        </w:rPr>
        <w:fldChar w:fldCharType="separate"/>
      </w:r>
      <w:hyperlink w:anchor="_Toc417892852" w:history="1">
        <w:r w:rsidR="00DC69BC" w:rsidRPr="00010F5E">
          <w:rPr>
            <w:rStyle w:val="Hyperlink"/>
            <w:noProof/>
          </w:rPr>
          <w:t>Richtlinie des Rates 80/1107/EWG zum Schutz der Arbeitnehmer vor der Gefähr</w:t>
        </w:r>
        <w:r w:rsidR="00502E80">
          <w:rPr>
            <w:rStyle w:val="Hyperlink"/>
            <w:noProof/>
          </w:rPr>
          <w:softHyphen/>
        </w:r>
        <w:r w:rsidR="00DC69BC" w:rsidRPr="00010F5E">
          <w:rPr>
            <w:rStyle w:val="Hyperlink"/>
            <w:noProof/>
          </w:rPr>
          <w:t>dung durch chemische, physikalische und biologische Arbeitsstoffe bei der Arbeit (80/1107/EWG: Arbeitnehmerschutzrichtlinie)</w:t>
        </w:r>
        <w:r w:rsidR="00DC69BC">
          <w:rPr>
            <w:noProof/>
            <w:webHidden/>
          </w:rPr>
          <w:tab/>
        </w:r>
        <w:r w:rsidR="00DC69BC">
          <w:rPr>
            <w:noProof/>
            <w:webHidden/>
          </w:rPr>
          <w:fldChar w:fldCharType="begin"/>
        </w:r>
        <w:r w:rsidR="00DC69BC">
          <w:rPr>
            <w:noProof/>
            <w:webHidden/>
          </w:rPr>
          <w:instrText xml:space="preserve"> PAGEREF _Toc417892852 \h </w:instrText>
        </w:r>
        <w:r w:rsidR="00DC69BC">
          <w:rPr>
            <w:noProof/>
            <w:webHidden/>
          </w:rPr>
        </w:r>
        <w:r w:rsidR="00DC69BC">
          <w:rPr>
            <w:noProof/>
            <w:webHidden/>
          </w:rPr>
          <w:fldChar w:fldCharType="separate"/>
        </w:r>
        <w:r w:rsidR="00965100">
          <w:rPr>
            <w:noProof/>
            <w:webHidden/>
          </w:rPr>
          <w:t>1</w:t>
        </w:r>
        <w:r w:rsidR="00DC69BC">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53" w:history="1">
        <w:r w:rsidRPr="00010F5E">
          <w:rPr>
            <w:rStyle w:val="Hyperlink"/>
            <w:noProof/>
          </w:rPr>
          <w:t>Artikel 1</w:t>
        </w:r>
        <w:r>
          <w:rPr>
            <w:noProof/>
            <w:webHidden/>
          </w:rPr>
          <w:tab/>
        </w:r>
        <w:r>
          <w:rPr>
            <w:noProof/>
            <w:webHidden/>
          </w:rPr>
          <w:fldChar w:fldCharType="begin"/>
        </w:r>
        <w:r>
          <w:rPr>
            <w:noProof/>
            <w:webHidden/>
          </w:rPr>
          <w:instrText xml:space="preserve"> PAGEREF _Toc417892853 \h </w:instrText>
        </w:r>
        <w:r>
          <w:rPr>
            <w:noProof/>
            <w:webHidden/>
          </w:rPr>
        </w:r>
        <w:r>
          <w:rPr>
            <w:noProof/>
            <w:webHidden/>
          </w:rPr>
          <w:fldChar w:fldCharType="separate"/>
        </w:r>
        <w:r w:rsidR="00965100">
          <w:rPr>
            <w:noProof/>
            <w:webHidden/>
          </w:rPr>
          <w:t>1</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54" w:history="1">
        <w:r w:rsidRPr="00010F5E">
          <w:rPr>
            <w:rStyle w:val="Hyperlink"/>
            <w:noProof/>
          </w:rPr>
          <w:t>Artikel 2</w:t>
        </w:r>
        <w:r>
          <w:rPr>
            <w:noProof/>
            <w:webHidden/>
          </w:rPr>
          <w:tab/>
        </w:r>
        <w:r>
          <w:rPr>
            <w:noProof/>
            <w:webHidden/>
          </w:rPr>
          <w:fldChar w:fldCharType="begin"/>
        </w:r>
        <w:r>
          <w:rPr>
            <w:noProof/>
            <w:webHidden/>
          </w:rPr>
          <w:instrText xml:space="preserve"> PAGEREF _Toc417892854 \h </w:instrText>
        </w:r>
        <w:r>
          <w:rPr>
            <w:noProof/>
            <w:webHidden/>
          </w:rPr>
        </w:r>
        <w:r>
          <w:rPr>
            <w:noProof/>
            <w:webHidden/>
          </w:rPr>
          <w:fldChar w:fldCharType="separate"/>
        </w:r>
        <w:r w:rsidR="00965100">
          <w:rPr>
            <w:noProof/>
            <w:webHidden/>
          </w:rPr>
          <w:t>1</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55" w:history="1">
        <w:r w:rsidRPr="00010F5E">
          <w:rPr>
            <w:rStyle w:val="Hyperlink"/>
            <w:noProof/>
          </w:rPr>
          <w:t>Artikel 3</w:t>
        </w:r>
        <w:r>
          <w:rPr>
            <w:noProof/>
            <w:webHidden/>
          </w:rPr>
          <w:tab/>
        </w:r>
        <w:r>
          <w:rPr>
            <w:noProof/>
            <w:webHidden/>
          </w:rPr>
          <w:fldChar w:fldCharType="begin"/>
        </w:r>
        <w:r>
          <w:rPr>
            <w:noProof/>
            <w:webHidden/>
          </w:rPr>
          <w:instrText xml:space="preserve"> PAGEREF _Toc417892855 \h </w:instrText>
        </w:r>
        <w:r>
          <w:rPr>
            <w:noProof/>
            <w:webHidden/>
          </w:rPr>
        </w:r>
        <w:r>
          <w:rPr>
            <w:noProof/>
            <w:webHidden/>
          </w:rPr>
          <w:fldChar w:fldCharType="separate"/>
        </w:r>
        <w:r w:rsidR="00965100">
          <w:rPr>
            <w:noProof/>
            <w:webHidden/>
          </w:rPr>
          <w:t>2</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56" w:history="1">
        <w:r w:rsidRPr="00010F5E">
          <w:rPr>
            <w:rStyle w:val="Hyperlink"/>
            <w:noProof/>
          </w:rPr>
          <w:t>Artikel 4</w:t>
        </w:r>
        <w:r>
          <w:rPr>
            <w:noProof/>
            <w:webHidden/>
          </w:rPr>
          <w:tab/>
        </w:r>
        <w:r>
          <w:rPr>
            <w:noProof/>
            <w:webHidden/>
          </w:rPr>
          <w:fldChar w:fldCharType="begin"/>
        </w:r>
        <w:r>
          <w:rPr>
            <w:noProof/>
            <w:webHidden/>
          </w:rPr>
          <w:instrText xml:space="preserve"> PAGEREF _Toc417892856 \h </w:instrText>
        </w:r>
        <w:r>
          <w:rPr>
            <w:noProof/>
            <w:webHidden/>
          </w:rPr>
        </w:r>
        <w:r>
          <w:rPr>
            <w:noProof/>
            <w:webHidden/>
          </w:rPr>
          <w:fldChar w:fldCharType="separate"/>
        </w:r>
        <w:r w:rsidR="00965100">
          <w:rPr>
            <w:noProof/>
            <w:webHidden/>
          </w:rPr>
          <w:t>2</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57" w:history="1">
        <w:r w:rsidRPr="00010F5E">
          <w:rPr>
            <w:rStyle w:val="Hyperlink"/>
            <w:noProof/>
          </w:rPr>
          <w:t>Artikel 5</w:t>
        </w:r>
        <w:r>
          <w:rPr>
            <w:noProof/>
            <w:webHidden/>
          </w:rPr>
          <w:tab/>
        </w:r>
        <w:r>
          <w:rPr>
            <w:noProof/>
            <w:webHidden/>
          </w:rPr>
          <w:fldChar w:fldCharType="begin"/>
        </w:r>
        <w:r>
          <w:rPr>
            <w:noProof/>
            <w:webHidden/>
          </w:rPr>
          <w:instrText xml:space="preserve"> PAGEREF _Toc417892857 \h </w:instrText>
        </w:r>
        <w:r>
          <w:rPr>
            <w:noProof/>
            <w:webHidden/>
          </w:rPr>
        </w:r>
        <w:r>
          <w:rPr>
            <w:noProof/>
            <w:webHidden/>
          </w:rPr>
          <w:fldChar w:fldCharType="separate"/>
        </w:r>
        <w:r w:rsidR="00965100">
          <w:rPr>
            <w:noProof/>
            <w:webHidden/>
          </w:rPr>
          <w:t>3</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58" w:history="1">
        <w:r w:rsidRPr="00010F5E">
          <w:rPr>
            <w:rStyle w:val="Hyperlink"/>
            <w:noProof/>
          </w:rPr>
          <w:t>Artikel 6</w:t>
        </w:r>
        <w:r>
          <w:rPr>
            <w:noProof/>
            <w:webHidden/>
          </w:rPr>
          <w:tab/>
        </w:r>
        <w:r>
          <w:rPr>
            <w:noProof/>
            <w:webHidden/>
          </w:rPr>
          <w:fldChar w:fldCharType="begin"/>
        </w:r>
        <w:r>
          <w:rPr>
            <w:noProof/>
            <w:webHidden/>
          </w:rPr>
          <w:instrText xml:space="preserve"> PAGEREF _Toc417892858 \h </w:instrText>
        </w:r>
        <w:r>
          <w:rPr>
            <w:noProof/>
            <w:webHidden/>
          </w:rPr>
        </w:r>
        <w:r>
          <w:rPr>
            <w:noProof/>
            <w:webHidden/>
          </w:rPr>
          <w:fldChar w:fldCharType="separate"/>
        </w:r>
        <w:r w:rsidR="00965100">
          <w:rPr>
            <w:noProof/>
            <w:webHidden/>
          </w:rPr>
          <w:t>3</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59" w:history="1">
        <w:r w:rsidRPr="00010F5E">
          <w:rPr>
            <w:rStyle w:val="Hyperlink"/>
            <w:noProof/>
          </w:rPr>
          <w:t>Artikel 7</w:t>
        </w:r>
        <w:r>
          <w:rPr>
            <w:noProof/>
            <w:webHidden/>
          </w:rPr>
          <w:tab/>
        </w:r>
        <w:r>
          <w:rPr>
            <w:noProof/>
            <w:webHidden/>
          </w:rPr>
          <w:fldChar w:fldCharType="begin"/>
        </w:r>
        <w:r>
          <w:rPr>
            <w:noProof/>
            <w:webHidden/>
          </w:rPr>
          <w:instrText xml:space="preserve"> PAGEREF _Toc417892859 \h </w:instrText>
        </w:r>
        <w:r>
          <w:rPr>
            <w:noProof/>
            <w:webHidden/>
          </w:rPr>
        </w:r>
        <w:r>
          <w:rPr>
            <w:noProof/>
            <w:webHidden/>
          </w:rPr>
          <w:fldChar w:fldCharType="separate"/>
        </w:r>
        <w:r w:rsidR="00965100">
          <w:rPr>
            <w:noProof/>
            <w:webHidden/>
          </w:rPr>
          <w:t>3</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0" w:history="1">
        <w:r w:rsidRPr="00010F5E">
          <w:rPr>
            <w:rStyle w:val="Hyperlink"/>
            <w:noProof/>
          </w:rPr>
          <w:t>Artikel 8</w:t>
        </w:r>
        <w:r>
          <w:rPr>
            <w:noProof/>
            <w:webHidden/>
          </w:rPr>
          <w:tab/>
        </w:r>
        <w:r>
          <w:rPr>
            <w:noProof/>
            <w:webHidden/>
          </w:rPr>
          <w:fldChar w:fldCharType="begin"/>
        </w:r>
        <w:r>
          <w:rPr>
            <w:noProof/>
            <w:webHidden/>
          </w:rPr>
          <w:instrText xml:space="preserve"> PAGEREF _Toc417892860 \h </w:instrText>
        </w:r>
        <w:r>
          <w:rPr>
            <w:noProof/>
            <w:webHidden/>
          </w:rPr>
        </w:r>
        <w:r>
          <w:rPr>
            <w:noProof/>
            <w:webHidden/>
          </w:rPr>
          <w:fldChar w:fldCharType="separate"/>
        </w:r>
        <w:r w:rsidR="00965100">
          <w:rPr>
            <w:noProof/>
            <w:webHidden/>
          </w:rPr>
          <w:t>3</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1" w:history="1">
        <w:r w:rsidRPr="00010F5E">
          <w:rPr>
            <w:rStyle w:val="Hyperlink"/>
            <w:noProof/>
          </w:rPr>
          <w:t>Artikel 9</w:t>
        </w:r>
        <w:r>
          <w:rPr>
            <w:noProof/>
            <w:webHidden/>
          </w:rPr>
          <w:tab/>
        </w:r>
        <w:r>
          <w:rPr>
            <w:noProof/>
            <w:webHidden/>
          </w:rPr>
          <w:fldChar w:fldCharType="begin"/>
        </w:r>
        <w:r>
          <w:rPr>
            <w:noProof/>
            <w:webHidden/>
          </w:rPr>
          <w:instrText xml:space="preserve"> PAGEREF _Toc417892861 \h </w:instrText>
        </w:r>
        <w:r>
          <w:rPr>
            <w:noProof/>
            <w:webHidden/>
          </w:rPr>
        </w:r>
        <w:r>
          <w:rPr>
            <w:noProof/>
            <w:webHidden/>
          </w:rPr>
          <w:fldChar w:fldCharType="separate"/>
        </w:r>
        <w:r w:rsidR="00965100">
          <w:rPr>
            <w:noProof/>
            <w:webHidden/>
          </w:rPr>
          <w:t>4</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2" w:history="1">
        <w:r w:rsidRPr="00010F5E">
          <w:rPr>
            <w:rStyle w:val="Hyperlink"/>
            <w:noProof/>
          </w:rPr>
          <w:t>Artikel 10</w:t>
        </w:r>
        <w:r>
          <w:rPr>
            <w:noProof/>
            <w:webHidden/>
          </w:rPr>
          <w:tab/>
        </w:r>
        <w:r>
          <w:rPr>
            <w:noProof/>
            <w:webHidden/>
          </w:rPr>
          <w:fldChar w:fldCharType="begin"/>
        </w:r>
        <w:r>
          <w:rPr>
            <w:noProof/>
            <w:webHidden/>
          </w:rPr>
          <w:instrText xml:space="preserve"> PAGEREF _Toc417892862 \h </w:instrText>
        </w:r>
        <w:r>
          <w:rPr>
            <w:noProof/>
            <w:webHidden/>
          </w:rPr>
        </w:r>
        <w:r>
          <w:rPr>
            <w:noProof/>
            <w:webHidden/>
          </w:rPr>
          <w:fldChar w:fldCharType="separate"/>
        </w:r>
        <w:r w:rsidR="00965100">
          <w:rPr>
            <w:noProof/>
            <w:webHidden/>
          </w:rPr>
          <w:t>4</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3" w:history="1">
        <w:r w:rsidRPr="00010F5E">
          <w:rPr>
            <w:rStyle w:val="Hyperlink"/>
            <w:noProof/>
          </w:rPr>
          <w:t>Artikel 11</w:t>
        </w:r>
        <w:r>
          <w:rPr>
            <w:noProof/>
            <w:webHidden/>
          </w:rPr>
          <w:tab/>
        </w:r>
        <w:r>
          <w:rPr>
            <w:noProof/>
            <w:webHidden/>
          </w:rPr>
          <w:fldChar w:fldCharType="begin"/>
        </w:r>
        <w:r>
          <w:rPr>
            <w:noProof/>
            <w:webHidden/>
          </w:rPr>
          <w:instrText xml:space="preserve"> PAGEREF _Toc417892863 \h </w:instrText>
        </w:r>
        <w:r>
          <w:rPr>
            <w:noProof/>
            <w:webHidden/>
          </w:rPr>
        </w:r>
        <w:r>
          <w:rPr>
            <w:noProof/>
            <w:webHidden/>
          </w:rPr>
          <w:fldChar w:fldCharType="separate"/>
        </w:r>
        <w:r w:rsidR="00965100">
          <w:rPr>
            <w:noProof/>
            <w:webHidden/>
          </w:rPr>
          <w:t>4</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4" w:history="1">
        <w:r w:rsidRPr="00010F5E">
          <w:rPr>
            <w:rStyle w:val="Hyperlink"/>
            <w:noProof/>
          </w:rPr>
          <w:t>Artikel 12</w:t>
        </w:r>
        <w:r>
          <w:rPr>
            <w:noProof/>
            <w:webHidden/>
          </w:rPr>
          <w:tab/>
        </w:r>
        <w:r>
          <w:rPr>
            <w:noProof/>
            <w:webHidden/>
          </w:rPr>
          <w:fldChar w:fldCharType="begin"/>
        </w:r>
        <w:r>
          <w:rPr>
            <w:noProof/>
            <w:webHidden/>
          </w:rPr>
          <w:instrText xml:space="preserve"> PAGEREF _Toc417892864 \h </w:instrText>
        </w:r>
        <w:r>
          <w:rPr>
            <w:noProof/>
            <w:webHidden/>
          </w:rPr>
        </w:r>
        <w:r>
          <w:rPr>
            <w:noProof/>
            <w:webHidden/>
          </w:rPr>
          <w:fldChar w:fldCharType="separate"/>
        </w:r>
        <w:r w:rsidR="00965100">
          <w:rPr>
            <w:noProof/>
            <w:webHidden/>
          </w:rPr>
          <w:t>4</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5" w:history="1">
        <w:r w:rsidRPr="00010F5E">
          <w:rPr>
            <w:rStyle w:val="Hyperlink"/>
            <w:noProof/>
          </w:rPr>
          <w:t>Anhang I. Liste der Arbeitsstoffe gemäß Artikel 3 Abs</w:t>
        </w:r>
        <w:r>
          <w:rPr>
            <w:rStyle w:val="Hyperlink"/>
            <w:noProof/>
          </w:rPr>
          <w:t>.</w:t>
        </w:r>
        <w:r w:rsidRPr="00010F5E">
          <w:rPr>
            <w:rStyle w:val="Hyperlink"/>
            <w:noProof/>
          </w:rPr>
          <w:t xml:space="preserve"> 1 zweiter Gedankenstrich und Artikel 8 Absatz 1</w:t>
        </w:r>
        <w:r>
          <w:rPr>
            <w:noProof/>
            <w:webHidden/>
          </w:rPr>
          <w:tab/>
        </w:r>
        <w:r>
          <w:rPr>
            <w:noProof/>
            <w:webHidden/>
          </w:rPr>
          <w:fldChar w:fldCharType="begin"/>
        </w:r>
        <w:r>
          <w:rPr>
            <w:noProof/>
            <w:webHidden/>
          </w:rPr>
          <w:instrText xml:space="preserve"> PAGEREF _Toc417892865 \h </w:instrText>
        </w:r>
        <w:r>
          <w:rPr>
            <w:noProof/>
            <w:webHidden/>
          </w:rPr>
        </w:r>
        <w:r>
          <w:rPr>
            <w:noProof/>
            <w:webHidden/>
          </w:rPr>
          <w:fldChar w:fldCharType="separate"/>
        </w:r>
        <w:r w:rsidR="00965100">
          <w:rPr>
            <w:noProof/>
            <w:webHidden/>
          </w:rPr>
          <w:t>5</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6" w:history="1">
        <w:r w:rsidRPr="00010F5E">
          <w:rPr>
            <w:rStyle w:val="Hyperlink"/>
            <w:noProof/>
          </w:rPr>
          <w:t>Anhang II.</w:t>
        </w:r>
        <w:r>
          <w:rPr>
            <w:noProof/>
            <w:webHidden/>
          </w:rPr>
          <w:tab/>
        </w:r>
        <w:r>
          <w:rPr>
            <w:noProof/>
            <w:webHidden/>
          </w:rPr>
          <w:fldChar w:fldCharType="begin"/>
        </w:r>
        <w:r>
          <w:rPr>
            <w:noProof/>
            <w:webHidden/>
          </w:rPr>
          <w:instrText xml:space="preserve"> PAGEREF _Toc417892866 \h </w:instrText>
        </w:r>
        <w:r>
          <w:rPr>
            <w:noProof/>
            <w:webHidden/>
          </w:rPr>
        </w:r>
        <w:r>
          <w:rPr>
            <w:noProof/>
            <w:webHidden/>
          </w:rPr>
          <w:fldChar w:fldCharType="separate"/>
        </w:r>
        <w:r w:rsidR="00965100">
          <w:rPr>
            <w:noProof/>
            <w:webHidden/>
          </w:rPr>
          <w:t>5</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67" w:history="1">
        <w:r w:rsidRPr="00010F5E">
          <w:rPr>
            <w:rStyle w:val="Hyperlink"/>
            <w:noProof/>
          </w:rPr>
          <w:t>Anhang IIa. Referenzmethode gemäß Artikel 4 Nummer 4 Buchstabe b)</w:t>
        </w:r>
        <w:r>
          <w:rPr>
            <w:noProof/>
            <w:webHidden/>
          </w:rPr>
          <w:tab/>
        </w:r>
        <w:r>
          <w:rPr>
            <w:noProof/>
            <w:webHidden/>
          </w:rPr>
          <w:fldChar w:fldCharType="begin"/>
        </w:r>
        <w:r>
          <w:rPr>
            <w:noProof/>
            <w:webHidden/>
          </w:rPr>
          <w:instrText xml:space="preserve"> PAGEREF _Toc417892867 \h </w:instrText>
        </w:r>
        <w:r>
          <w:rPr>
            <w:noProof/>
            <w:webHidden/>
          </w:rPr>
        </w:r>
        <w:r>
          <w:rPr>
            <w:noProof/>
            <w:webHidden/>
          </w:rPr>
          <w:fldChar w:fldCharType="separate"/>
        </w:r>
        <w:r w:rsidR="00965100">
          <w:rPr>
            <w:noProof/>
            <w:webHidden/>
          </w:rPr>
          <w:t>6</w:t>
        </w:r>
        <w:r>
          <w:rPr>
            <w:noProof/>
            <w:webHidden/>
          </w:rPr>
          <w:fldChar w:fldCharType="end"/>
        </w:r>
      </w:hyperlink>
    </w:p>
    <w:p w:rsidR="00DC69BC" w:rsidRDefault="00DC69BC">
      <w:pPr>
        <w:pStyle w:val="Verzeichnis3"/>
        <w:rPr>
          <w:rFonts w:asciiTheme="minorHAnsi" w:eastAsiaTheme="minorEastAsia" w:hAnsiTheme="minorHAnsi" w:cstheme="minorBidi"/>
          <w:i w:val="0"/>
          <w:noProof/>
          <w:sz w:val="22"/>
          <w:szCs w:val="22"/>
        </w:rPr>
      </w:pPr>
      <w:hyperlink w:anchor="_Toc417892868" w:history="1">
        <w:r w:rsidRPr="00010F5E">
          <w:rPr>
            <w:rStyle w:val="Hyperlink"/>
            <w:noProof/>
          </w:rPr>
          <w:t>A Definitionen</w:t>
        </w:r>
        <w:r>
          <w:rPr>
            <w:noProof/>
            <w:webHidden/>
          </w:rPr>
          <w:tab/>
        </w:r>
        <w:r>
          <w:rPr>
            <w:noProof/>
            <w:webHidden/>
          </w:rPr>
          <w:fldChar w:fldCharType="begin"/>
        </w:r>
        <w:r>
          <w:rPr>
            <w:noProof/>
            <w:webHidden/>
          </w:rPr>
          <w:instrText xml:space="preserve"> PAGEREF _Toc417892868 \h </w:instrText>
        </w:r>
        <w:r>
          <w:rPr>
            <w:noProof/>
            <w:webHidden/>
          </w:rPr>
        </w:r>
        <w:r>
          <w:rPr>
            <w:noProof/>
            <w:webHidden/>
          </w:rPr>
          <w:fldChar w:fldCharType="separate"/>
        </w:r>
        <w:r w:rsidR="00965100">
          <w:rPr>
            <w:noProof/>
            <w:webHidden/>
          </w:rPr>
          <w:t>6</w:t>
        </w:r>
        <w:r>
          <w:rPr>
            <w:noProof/>
            <w:webHidden/>
          </w:rPr>
          <w:fldChar w:fldCharType="end"/>
        </w:r>
      </w:hyperlink>
    </w:p>
    <w:p w:rsidR="00DC69BC" w:rsidRDefault="00DC69BC">
      <w:pPr>
        <w:pStyle w:val="Verzeichnis3"/>
        <w:rPr>
          <w:rFonts w:asciiTheme="minorHAnsi" w:eastAsiaTheme="minorEastAsia" w:hAnsiTheme="minorHAnsi" w:cstheme="minorBidi"/>
          <w:i w:val="0"/>
          <w:noProof/>
          <w:sz w:val="22"/>
          <w:szCs w:val="22"/>
        </w:rPr>
      </w:pPr>
      <w:hyperlink w:anchor="_Toc417892869" w:history="1">
        <w:r w:rsidRPr="00010F5E">
          <w:rPr>
            <w:rStyle w:val="Hyperlink"/>
            <w:noProof/>
          </w:rPr>
          <w:t>B Ermittlung der Belastung und Meßstrategie</w:t>
        </w:r>
        <w:r>
          <w:rPr>
            <w:noProof/>
            <w:webHidden/>
          </w:rPr>
          <w:tab/>
        </w:r>
        <w:r>
          <w:rPr>
            <w:noProof/>
            <w:webHidden/>
          </w:rPr>
          <w:fldChar w:fldCharType="begin"/>
        </w:r>
        <w:r>
          <w:rPr>
            <w:noProof/>
            <w:webHidden/>
          </w:rPr>
          <w:instrText xml:space="preserve"> PAGEREF _Toc417892869 \h </w:instrText>
        </w:r>
        <w:r>
          <w:rPr>
            <w:noProof/>
            <w:webHidden/>
          </w:rPr>
        </w:r>
        <w:r>
          <w:rPr>
            <w:noProof/>
            <w:webHidden/>
          </w:rPr>
          <w:fldChar w:fldCharType="separate"/>
        </w:r>
        <w:r w:rsidR="00965100">
          <w:rPr>
            <w:noProof/>
            <w:webHidden/>
          </w:rPr>
          <w:t>7</w:t>
        </w:r>
        <w:r>
          <w:rPr>
            <w:noProof/>
            <w:webHidden/>
          </w:rPr>
          <w:fldChar w:fldCharType="end"/>
        </w:r>
      </w:hyperlink>
    </w:p>
    <w:p w:rsidR="00DC69BC" w:rsidRDefault="00DC69BC">
      <w:pPr>
        <w:pStyle w:val="Verzeichnis2"/>
        <w:rPr>
          <w:rFonts w:asciiTheme="minorHAnsi" w:eastAsiaTheme="minorEastAsia" w:hAnsiTheme="minorHAnsi" w:cstheme="minorBidi"/>
          <w:smallCaps w:val="0"/>
          <w:noProof/>
          <w:sz w:val="22"/>
          <w:szCs w:val="22"/>
        </w:rPr>
      </w:pPr>
      <w:hyperlink w:anchor="_Toc417892870" w:history="1">
        <w:r w:rsidRPr="00010F5E">
          <w:rPr>
            <w:rStyle w:val="Hyperlink"/>
            <w:noProof/>
          </w:rPr>
          <w:t>Anhang III: Technische Aspekte gemäß Artikel 8 Absatz 3</w:t>
        </w:r>
        <w:r>
          <w:rPr>
            <w:noProof/>
            <w:webHidden/>
          </w:rPr>
          <w:tab/>
        </w:r>
        <w:r>
          <w:rPr>
            <w:noProof/>
            <w:webHidden/>
          </w:rPr>
          <w:fldChar w:fldCharType="begin"/>
        </w:r>
        <w:r>
          <w:rPr>
            <w:noProof/>
            <w:webHidden/>
          </w:rPr>
          <w:instrText xml:space="preserve"> PAGEREF _Toc417892870 \h </w:instrText>
        </w:r>
        <w:r>
          <w:rPr>
            <w:noProof/>
            <w:webHidden/>
          </w:rPr>
        </w:r>
        <w:r>
          <w:rPr>
            <w:noProof/>
            <w:webHidden/>
          </w:rPr>
          <w:fldChar w:fldCharType="separate"/>
        </w:r>
        <w:r w:rsidR="00965100">
          <w:rPr>
            <w:noProof/>
            <w:webHidden/>
          </w:rPr>
          <w:t>8</w:t>
        </w:r>
        <w:r>
          <w:rPr>
            <w:noProof/>
            <w:webHidden/>
          </w:rPr>
          <w:fldChar w:fldCharType="end"/>
        </w:r>
      </w:hyperlink>
    </w:p>
    <w:p w:rsidR="00943389" w:rsidRPr="006E08D8" w:rsidRDefault="00943389" w:rsidP="006E08D8">
      <w:pPr>
        <w:pStyle w:val="GesAbsatz"/>
      </w:pPr>
      <w:r>
        <w:rPr>
          <w:rFonts w:ascii="Times New Roman" w:hAnsi="Times New Roman"/>
          <w:bCs/>
          <w:color w:val="auto"/>
          <w:szCs w:val="24"/>
        </w:rPr>
        <w:fldChar w:fldCharType="end"/>
      </w:r>
    </w:p>
    <w:p w:rsidR="00943389" w:rsidRDefault="00943389" w:rsidP="00DC69BC">
      <w:pPr>
        <w:pStyle w:val="berschrift2"/>
      </w:pPr>
      <w:bookmarkStart w:id="2" w:name="_Toc417892853"/>
      <w:r>
        <w:t>Artikel 1</w:t>
      </w:r>
      <w:bookmarkEnd w:id="2"/>
    </w:p>
    <w:p w:rsidR="00943389" w:rsidRDefault="00943389">
      <w:pPr>
        <w:pStyle w:val="GesAbsatz"/>
      </w:pPr>
      <w:r>
        <w:t>(1) Ziel dieser Richtlinie ist der Schutz der Arbeitnehmer vor Gefahren für ihre Gesundheit und Sicherheit, einschließlich der Verhütung solcher Gefahren, denen sie aufgrund ihrer Belastung durch chemische, phys</w:t>
      </w:r>
      <w:r>
        <w:t>i</w:t>
      </w:r>
      <w:r>
        <w:t xml:space="preserve">kalische oder biologische Arbeitsstoffe, die als schädlich angesehen werden, bei ihrer Arbeit ausgesetzt sind oder ausgesetzt sein könnten. </w:t>
      </w:r>
    </w:p>
    <w:p w:rsidR="00943389" w:rsidRDefault="00943389">
      <w:pPr>
        <w:pStyle w:val="GesAbsatz"/>
      </w:pPr>
      <w:r>
        <w:t xml:space="preserve">(2) Diese Richtlinie gilt nicht </w:t>
      </w:r>
    </w:p>
    <w:p w:rsidR="00943389" w:rsidRPr="00D905A2" w:rsidRDefault="00D905A2" w:rsidP="00D905A2">
      <w:pPr>
        <w:pStyle w:val="GesAbsatz"/>
        <w:ind w:left="426" w:hanging="426"/>
      </w:pPr>
      <w:r>
        <w:t>-</w:t>
      </w:r>
      <w:r>
        <w:tab/>
      </w:r>
      <w:r w:rsidR="00943389" w:rsidRPr="00D905A2">
        <w:t>für Arbeitnehmer, die den unter den Vertrag zur Gründung der Europäischen Atomgemeinschaft falle</w:t>
      </w:r>
      <w:r w:rsidR="00943389" w:rsidRPr="00D905A2">
        <w:t>n</w:t>
      </w:r>
      <w:r w:rsidR="00943389" w:rsidRPr="00D905A2">
        <w:t xml:space="preserve">den Strahlungen ausgesetzt sind, </w:t>
      </w:r>
    </w:p>
    <w:p w:rsidR="00943389" w:rsidRPr="00D905A2" w:rsidRDefault="00D905A2" w:rsidP="00D905A2">
      <w:pPr>
        <w:pStyle w:val="GesAbsatz"/>
        <w:ind w:left="426" w:hanging="426"/>
      </w:pPr>
      <w:r>
        <w:t>-</w:t>
      </w:r>
      <w:r>
        <w:tab/>
      </w:r>
      <w:r w:rsidR="00943389" w:rsidRPr="00D905A2">
        <w:t xml:space="preserve">für die </w:t>
      </w:r>
      <w:r w:rsidRPr="00D905A2">
        <w:t>Seeschifffahrt</w:t>
      </w:r>
      <w:r>
        <w:t>,</w:t>
      </w:r>
    </w:p>
    <w:p w:rsidR="00943389" w:rsidRPr="00D905A2" w:rsidRDefault="00D905A2" w:rsidP="00D905A2">
      <w:pPr>
        <w:pStyle w:val="GesAbsatz"/>
        <w:ind w:left="426" w:hanging="426"/>
      </w:pPr>
      <w:r>
        <w:t>-</w:t>
      </w:r>
      <w:r>
        <w:tab/>
      </w:r>
      <w:r w:rsidR="00943389" w:rsidRPr="00D905A2">
        <w:t xml:space="preserve">für die Luftfahrt. </w:t>
      </w:r>
    </w:p>
    <w:p w:rsidR="00943389" w:rsidRDefault="00943389" w:rsidP="00DC69BC">
      <w:pPr>
        <w:pStyle w:val="berschrift2"/>
      </w:pPr>
      <w:bookmarkStart w:id="3" w:name="_Toc417892854"/>
      <w:r>
        <w:t>Artikel 2</w:t>
      </w:r>
      <w:bookmarkEnd w:id="3"/>
      <w:r>
        <w:t xml:space="preserve"> </w:t>
      </w:r>
    </w:p>
    <w:p w:rsidR="00943389" w:rsidRDefault="00943389">
      <w:pPr>
        <w:pStyle w:val="GesAbsatz"/>
      </w:pPr>
      <w:r>
        <w:t xml:space="preserve">Im Sinne dieser Richtlinie gilt als </w:t>
      </w:r>
    </w:p>
    <w:p w:rsidR="00943389" w:rsidRPr="00D905A2" w:rsidRDefault="00D905A2" w:rsidP="00D905A2">
      <w:pPr>
        <w:pStyle w:val="GesAbsatz"/>
        <w:ind w:left="426" w:hanging="426"/>
      </w:pPr>
      <w:r>
        <w:t>a)</w:t>
      </w:r>
      <w:r>
        <w:tab/>
      </w:r>
      <w:r w:rsidR="00943389" w:rsidRPr="00D905A2">
        <w:t xml:space="preserve">"Arbeitsstoff" das während der Arbeit vorhandene chemische, physikalische oder biologische Agens, das als gesundheitsschädigend beurteilt wird; </w:t>
      </w:r>
    </w:p>
    <w:p w:rsidR="00943389" w:rsidRPr="00D905A2" w:rsidRDefault="00D905A2" w:rsidP="00D905A2">
      <w:pPr>
        <w:pStyle w:val="GesAbsatz"/>
        <w:ind w:left="426" w:hanging="426"/>
      </w:pPr>
      <w:r>
        <w:t>b)</w:t>
      </w:r>
      <w:r>
        <w:tab/>
      </w:r>
      <w:r w:rsidR="00943389" w:rsidRPr="00D905A2">
        <w:t>"Arbeitnehmer" jede im Lohn- oder Gehaltsverhältnis stehende Person, die während ihrer Arbeit Bela</w:t>
      </w:r>
      <w:r w:rsidR="00943389" w:rsidRPr="00D905A2">
        <w:t>s</w:t>
      </w:r>
      <w:r w:rsidR="00943389" w:rsidRPr="00D905A2">
        <w:t xml:space="preserve">tungen durch einen Arbeitsstoff ausgesetzt ist oder ausgesetzt werden könnte; </w:t>
      </w:r>
    </w:p>
    <w:p w:rsidR="00943389" w:rsidRPr="00D905A2" w:rsidRDefault="00D905A2" w:rsidP="00D905A2">
      <w:pPr>
        <w:pStyle w:val="GesAbsatz"/>
        <w:ind w:left="426" w:hanging="426"/>
      </w:pPr>
      <w:r>
        <w:t>c)</w:t>
      </w:r>
      <w:r>
        <w:tab/>
      </w:r>
      <w:r w:rsidR="00943389" w:rsidRPr="00D905A2">
        <w:t>"Grenzwert" je nach Arbeitsstoff der Belastungshöchstwert oder der Grenzwert eines biologischen Ind</w:t>
      </w:r>
      <w:r w:rsidR="00943389" w:rsidRPr="00D905A2">
        <w:t>i</w:t>
      </w:r>
      <w:r w:rsidR="00943389" w:rsidRPr="00D905A2">
        <w:t xml:space="preserve">kators in der jeweiligen Umgebung. </w:t>
      </w:r>
    </w:p>
    <w:p w:rsidR="00943389" w:rsidRDefault="00943389" w:rsidP="00DC69BC">
      <w:pPr>
        <w:pStyle w:val="berschrift2"/>
      </w:pPr>
      <w:bookmarkStart w:id="4" w:name="_Toc417892855"/>
      <w:r>
        <w:lastRenderedPageBreak/>
        <w:t>Artikel 3</w:t>
      </w:r>
      <w:bookmarkEnd w:id="4"/>
      <w:r>
        <w:t xml:space="preserve"> </w:t>
      </w:r>
    </w:p>
    <w:p w:rsidR="00943389" w:rsidRDefault="00943389">
      <w:pPr>
        <w:pStyle w:val="GesAbsatz"/>
      </w:pPr>
      <w:r>
        <w:t xml:space="preserve">(1) Damit die Belastung der Arbeitnehmer durch Arbeitsstoffe vermieden oder auf dem niedrigsten in der Praxis vertretbaren Niveau gehalten wird, treffen die Mitgliedstaaten, wenn sie zum Schutz der Arbeitnehmer Bestimmungen bezüglich eines Arbeitsstoffes erlassen, </w:t>
      </w:r>
    </w:p>
    <w:p w:rsidR="00943389" w:rsidRPr="00D905A2" w:rsidRDefault="00D905A2" w:rsidP="00D905A2">
      <w:pPr>
        <w:pStyle w:val="GesAbsatz"/>
        <w:ind w:left="426" w:hanging="426"/>
      </w:pPr>
      <w:r>
        <w:t>-</w:t>
      </w:r>
      <w:r>
        <w:tab/>
      </w:r>
      <w:r w:rsidR="00943389" w:rsidRPr="00D905A2">
        <w:t xml:space="preserve">die Maßnahmen nach Artikel 4, </w:t>
      </w:r>
    </w:p>
    <w:p w:rsidR="00943389" w:rsidRPr="00D905A2" w:rsidRDefault="00D905A2" w:rsidP="00D905A2">
      <w:pPr>
        <w:pStyle w:val="GesAbsatz"/>
        <w:ind w:left="426" w:hanging="426"/>
      </w:pPr>
      <w:r>
        <w:t>-</w:t>
      </w:r>
      <w:r>
        <w:tab/>
      </w:r>
      <w:r w:rsidR="00943389" w:rsidRPr="00D905A2">
        <w:t xml:space="preserve">die ergänzenden Maßnahmen nach Artikel 5, wenn es sich um einen der in einer ersten Liste in Anhang I aufgeführten Arbeitsstoffe handelt. </w:t>
      </w:r>
    </w:p>
    <w:p w:rsidR="00943389" w:rsidRDefault="00943389">
      <w:pPr>
        <w:pStyle w:val="GesAbsatz"/>
      </w:pPr>
      <w:r>
        <w:t>Der Rat kann Anhang I nach dem Verfahren des Artikels 118a des Vertrages unter anderem durch Aufna</w:t>
      </w:r>
      <w:r>
        <w:t>h</w:t>
      </w:r>
      <w:r>
        <w:t xml:space="preserve">me von Arbeitsstoffen ändern, für die er einen verbindlichen Grenzwert oder verbindliche Grenzwerte und/oder sonstige spezifische Vorschriften für erforderlich hält. </w:t>
      </w:r>
    </w:p>
    <w:p w:rsidR="00943389" w:rsidRDefault="00943389">
      <w:pPr>
        <w:pStyle w:val="GesAbsatz"/>
      </w:pPr>
      <w:r>
        <w:t xml:space="preserve">(2) Zwecks Anwendung des Absatzes 1 bestimmen die Mitgliedstaaten, inwieweit gegebenenfalls jede der in den Artikeln 4 und 5 vorgesehenen Maßnahmen Anwendung findet, wobei die Art des Arbeitsstoffes, die Intensität und die Dauer der Belastung, das Ausmaß des Risikos und die vorhandenen Kenntnisse über den Arbeitsstoff sowie der Grad der Dringlichkeit der zu ergreifenden Maßnahmen berücksichtigt werden. </w:t>
      </w:r>
    </w:p>
    <w:p w:rsidR="00943389" w:rsidRDefault="00943389">
      <w:pPr>
        <w:pStyle w:val="GesAbsatz"/>
      </w:pPr>
      <w:r>
        <w:t xml:space="preserve">(3) Die Mitgliedstaaten treffen die notwendigen Maßnahmen, um folgendes zu gewährleisten: </w:t>
      </w:r>
    </w:p>
    <w:p w:rsidR="00943389" w:rsidRPr="00D905A2" w:rsidRDefault="00D905A2" w:rsidP="00D905A2">
      <w:pPr>
        <w:pStyle w:val="GesAbsatz"/>
        <w:ind w:left="426" w:hanging="426"/>
      </w:pPr>
      <w:r>
        <w:t>-</w:t>
      </w:r>
      <w:r>
        <w:tab/>
      </w:r>
      <w:r w:rsidR="00943389" w:rsidRPr="00D905A2">
        <w:t xml:space="preserve">bezüglich der in Anhang II Buchstabe A aufgeführten Arbeitsstoffe eine angemessene Überwachung des Gesundheitszustandes der Arbeitnehmer während der Zeit der Belastung und </w:t>
      </w:r>
    </w:p>
    <w:p w:rsidR="00943389" w:rsidRPr="00D905A2" w:rsidRDefault="00D905A2" w:rsidP="00D905A2">
      <w:pPr>
        <w:pStyle w:val="GesAbsatz"/>
        <w:ind w:left="426" w:hanging="426"/>
      </w:pPr>
      <w:r>
        <w:t>-</w:t>
      </w:r>
      <w:r>
        <w:tab/>
      </w:r>
      <w:r w:rsidR="00943389" w:rsidRPr="00D905A2">
        <w:t>bezüglich der in Anhang II Buchstabe B aufgeführten Arbeitsstoffe den Zugang der Arbeitnehmer und/oder ihrer Vertreter am Arbeitsplatz zu einer angemessenen Information über die von diesen A</w:t>
      </w:r>
      <w:r w:rsidR="00943389" w:rsidRPr="00D905A2">
        <w:t>r</w:t>
      </w:r>
      <w:r w:rsidR="00943389" w:rsidRPr="00D905A2">
        <w:t xml:space="preserve">beitsstoffen ausgehenden Gefahren. </w:t>
      </w:r>
    </w:p>
    <w:p w:rsidR="00943389" w:rsidRDefault="00943389">
      <w:pPr>
        <w:pStyle w:val="GesAbsatz"/>
      </w:pPr>
      <w:r>
        <w:t>(4) Die Festlegung der in Absatz 3 genannten Maßnahmen durch die Mitgliedstaaten schließt nicht die Ve</w:t>
      </w:r>
      <w:r>
        <w:t>r</w:t>
      </w:r>
      <w:r>
        <w:t xml:space="preserve">pflichtung zur Anwendung der Absätze 1 und 2 ein. </w:t>
      </w:r>
    </w:p>
    <w:p w:rsidR="00943389" w:rsidRDefault="00943389" w:rsidP="00DC69BC">
      <w:pPr>
        <w:pStyle w:val="berschrift2"/>
      </w:pPr>
      <w:bookmarkStart w:id="5" w:name="_Toc417892856"/>
      <w:r>
        <w:t>Artikel 4</w:t>
      </w:r>
      <w:bookmarkEnd w:id="5"/>
      <w:r>
        <w:t xml:space="preserve"> </w:t>
      </w:r>
    </w:p>
    <w:p w:rsidR="00943389" w:rsidRDefault="00943389">
      <w:pPr>
        <w:pStyle w:val="GesAbsatz"/>
      </w:pPr>
      <w:r>
        <w:t xml:space="preserve">Bei den Maßnahmen nach Artikel 3 Absatz 1 erster Gedankenstrich handelt es sich um </w:t>
      </w:r>
    </w:p>
    <w:p w:rsidR="00943389" w:rsidRPr="00D905A2" w:rsidRDefault="00D905A2" w:rsidP="00D905A2">
      <w:pPr>
        <w:pStyle w:val="GesAbsatz"/>
        <w:ind w:left="426" w:hanging="426"/>
      </w:pPr>
      <w:r>
        <w:t>1.</w:t>
      </w:r>
      <w:r>
        <w:tab/>
      </w:r>
      <w:r w:rsidR="00943389" w:rsidRPr="00D905A2">
        <w:t xml:space="preserve">die begrenzte Verwendung des Arbeitsstoffes am Arbeitsplatz, </w:t>
      </w:r>
    </w:p>
    <w:p w:rsidR="00943389" w:rsidRPr="00D905A2" w:rsidRDefault="00D905A2" w:rsidP="00D905A2">
      <w:pPr>
        <w:pStyle w:val="GesAbsatz"/>
        <w:ind w:left="426" w:hanging="426"/>
      </w:pPr>
      <w:r>
        <w:t>2.</w:t>
      </w:r>
      <w:r>
        <w:tab/>
      </w:r>
      <w:r w:rsidR="00943389" w:rsidRPr="00D905A2">
        <w:t xml:space="preserve">die Begrenzung der Anzahl der Arbeitnehmer, die einer Belastung ausgesetzt sind oder ausgesetzt sein könnten, </w:t>
      </w:r>
    </w:p>
    <w:p w:rsidR="00943389" w:rsidRPr="00D905A2" w:rsidRDefault="00D905A2" w:rsidP="00D905A2">
      <w:pPr>
        <w:pStyle w:val="GesAbsatz"/>
        <w:ind w:left="426" w:hanging="426"/>
      </w:pPr>
      <w:r>
        <w:t>3.</w:t>
      </w:r>
      <w:r>
        <w:tab/>
      </w:r>
      <w:r w:rsidR="00943389" w:rsidRPr="00D905A2">
        <w:t xml:space="preserve">die Vorbeugung durch technische Maßnahmen, </w:t>
      </w:r>
    </w:p>
    <w:p w:rsidR="00943389" w:rsidRDefault="004869F9" w:rsidP="00D905A2">
      <w:pPr>
        <w:pStyle w:val="GesAbsatz"/>
        <w:ind w:left="851" w:hanging="851"/>
      </w:pPr>
      <w:r>
        <w:t>4.</w:t>
      </w:r>
      <w:r>
        <w:tab/>
        <w:t>a)</w:t>
      </w:r>
      <w:r w:rsidR="00943389">
        <w:tab/>
        <w:t>die Ermittlung von Art und Ausmaß der Belastung der Arbeitnehmer, sofern bei einer Tätigkeit die Gefahr einer solchen Belastung auftreten kann, damit alle Gefahren für die Gesundheit und die S</w:t>
      </w:r>
      <w:r w:rsidR="00943389">
        <w:t>i</w:t>
      </w:r>
      <w:r w:rsidR="00943389">
        <w:t xml:space="preserve">cherheit der Arbeitnehmer beurteilt und entsprechende Maßnahmen festgelegt werden können; </w:t>
      </w:r>
    </w:p>
    <w:p w:rsidR="00943389" w:rsidRDefault="00943389" w:rsidP="00D905A2">
      <w:pPr>
        <w:pStyle w:val="GesAbsatz"/>
        <w:tabs>
          <w:tab w:val="clear" w:pos="425"/>
        </w:tabs>
        <w:ind w:left="851" w:hanging="425"/>
      </w:pPr>
      <w:r>
        <w:t>b)</w:t>
      </w:r>
      <w:r>
        <w:tab/>
        <w:t>die Festlegung von Grenzwerten sowie die Regelung der Probenahme, der Messung und der B</w:t>
      </w:r>
      <w:r>
        <w:t>e</w:t>
      </w:r>
      <w:r>
        <w:t>wertung der Ergebnisse; bei chemischen Arbeitsstoffen die Regelung der Probenahme, der Me</w:t>
      </w:r>
      <w:r>
        <w:t>s</w:t>
      </w:r>
      <w:r>
        <w:t xml:space="preserve">sung und Bewertung der Ergebnisse gemäß der in Anhang </w:t>
      </w:r>
      <w:proofErr w:type="spellStart"/>
      <w:r>
        <w:t>IIa</w:t>
      </w:r>
      <w:proofErr w:type="spellEnd"/>
      <w:r>
        <w:t xml:space="preserve"> beschriebenen Referenzmethode oder einer zu gleichwertigen Ergebnissen führenden Methode; </w:t>
      </w:r>
    </w:p>
    <w:p w:rsidR="00943389" w:rsidRDefault="00943389" w:rsidP="00D905A2">
      <w:pPr>
        <w:pStyle w:val="GesAbsatz"/>
        <w:tabs>
          <w:tab w:val="clear" w:pos="425"/>
        </w:tabs>
        <w:ind w:left="851" w:hanging="425"/>
      </w:pPr>
      <w:r>
        <w:t>c)</w:t>
      </w:r>
      <w:r>
        <w:tab/>
        <w:t>die unverzügliche Feststellung der Ursachen der Überschreitung eines Grenzwertes und die mö</w:t>
      </w:r>
      <w:r>
        <w:t>g</w:t>
      </w:r>
      <w:r>
        <w:t xml:space="preserve">lichst rasche Einleitung geeigneter Abhilfemaßnahmen. </w:t>
      </w:r>
    </w:p>
    <w:p w:rsidR="00943389" w:rsidRPr="00D905A2" w:rsidRDefault="00D905A2" w:rsidP="00D905A2">
      <w:pPr>
        <w:pStyle w:val="GesAbsatz"/>
        <w:ind w:left="426" w:hanging="426"/>
      </w:pPr>
      <w:r>
        <w:t>5.</w:t>
      </w:r>
      <w:r>
        <w:tab/>
      </w:r>
      <w:r w:rsidR="00943389" w:rsidRPr="00D905A2">
        <w:t xml:space="preserve">Schutzmaßnahmen unter Anwendung geeigneter Arbeitsprozesse und -methoden, </w:t>
      </w:r>
    </w:p>
    <w:p w:rsidR="00943389" w:rsidRPr="00D905A2" w:rsidRDefault="00D905A2" w:rsidP="00D905A2">
      <w:pPr>
        <w:pStyle w:val="GesAbsatz"/>
        <w:ind w:left="426" w:hanging="426"/>
      </w:pPr>
      <w:r>
        <w:t>6.</w:t>
      </w:r>
      <w:r>
        <w:tab/>
      </w:r>
      <w:r w:rsidR="00943389" w:rsidRPr="00D905A2">
        <w:t xml:space="preserve">kollektive Schutzmaßnahmen, </w:t>
      </w:r>
    </w:p>
    <w:p w:rsidR="00943389" w:rsidRPr="00D905A2" w:rsidRDefault="00D905A2" w:rsidP="00D905A2">
      <w:pPr>
        <w:pStyle w:val="GesAbsatz"/>
        <w:ind w:left="426" w:hanging="426"/>
      </w:pPr>
      <w:r>
        <w:t>7.</w:t>
      </w:r>
      <w:r>
        <w:tab/>
      </w:r>
      <w:r w:rsidR="00943389" w:rsidRPr="00D905A2">
        <w:t xml:space="preserve">individuelle Schutzmaßnahmen, wenn die Belastung nicht in vertretbarer Weise durch andere Mittel vermieden werden kann, </w:t>
      </w:r>
    </w:p>
    <w:p w:rsidR="00943389" w:rsidRPr="00D905A2" w:rsidRDefault="00D905A2" w:rsidP="00D905A2">
      <w:pPr>
        <w:pStyle w:val="GesAbsatz"/>
        <w:ind w:left="426" w:hanging="426"/>
      </w:pPr>
      <w:r>
        <w:t>8.</w:t>
      </w:r>
      <w:r>
        <w:tab/>
      </w:r>
      <w:r w:rsidR="00943389" w:rsidRPr="00D905A2">
        <w:t xml:space="preserve">hygienische Vorkehrungen, </w:t>
      </w:r>
    </w:p>
    <w:p w:rsidR="00943389" w:rsidRPr="00D905A2" w:rsidRDefault="00D905A2" w:rsidP="00D905A2">
      <w:pPr>
        <w:pStyle w:val="GesAbsatz"/>
        <w:ind w:left="426" w:hanging="426"/>
      </w:pPr>
      <w:r>
        <w:t>9.</w:t>
      </w:r>
      <w:r>
        <w:tab/>
      </w:r>
      <w:r w:rsidR="00943389" w:rsidRPr="00D905A2">
        <w:t>geeignete Maßnahmen des Arbeitgebers, mit denen die Arbeitnehmer und/oder ihre Vertreter in Unte</w:t>
      </w:r>
      <w:r w:rsidR="00943389" w:rsidRPr="00D905A2">
        <w:t>r</w:t>
      </w:r>
      <w:r w:rsidR="00943389" w:rsidRPr="00D905A2">
        <w:t xml:space="preserve">nehmen und Betrieben eingehend unterrichtet und umfassend geschult werden über: </w:t>
      </w:r>
    </w:p>
    <w:p w:rsidR="00943389" w:rsidRDefault="00943389" w:rsidP="00D905A2">
      <w:pPr>
        <w:pStyle w:val="GesAbsatz"/>
        <w:tabs>
          <w:tab w:val="clear" w:pos="425"/>
        </w:tabs>
        <w:ind w:left="851" w:hanging="425"/>
      </w:pPr>
      <w:r>
        <w:t>a)</w:t>
      </w:r>
      <w:r>
        <w:tab/>
        <w:t>die mit ihrer Belastung verbundenen potentiellen Risiken, die von ihnen zu beachtenden techn</w:t>
      </w:r>
      <w:r>
        <w:t>i</w:t>
      </w:r>
      <w:r>
        <w:t>schen Vorbeugungsmaßnahmen sowie über die vom Arbeitgeber getroffenen und von den Arbei</w:t>
      </w:r>
      <w:r>
        <w:t>t</w:t>
      </w:r>
      <w:r>
        <w:t xml:space="preserve">nehmern zu ergreifenden Vorsichtsmaßnahmen; </w:t>
      </w:r>
    </w:p>
    <w:p w:rsidR="00943389" w:rsidRDefault="00943389" w:rsidP="00D905A2">
      <w:pPr>
        <w:pStyle w:val="GesAbsatz"/>
        <w:tabs>
          <w:tab w:val="clear" w:pos="425"/>
        </w:tabs>
        <w:ind w:left="851" w:hanging="425"/>
      </w:pPr>
      <w:r>
        <w:t>b)</w:t>
      </w:r>
      <w:r>
        <w:tab/>
        <w:t>die Verfahren zur Beurteilung der Gefährdung, das Bestehen eines Grenzwertes nach Nummer 4 Buchstabe b) und die Notwendigkeit von Messungen sowie ferner über das Vorgehen nach Nu</w:t>
      </w:r>
      <w:r>
        <w:t>m</w:t>
      </w:r>
      <w:r>
        <w:t xml:space="preserve">mer 4 Buchstabe c) bei Überschreitung eines Grenzwertes. </w:t>
      </w:r>
    </w:p>
    <w:p w:rsidR="00943389" w:rsidRPr="00D905A2" w:rsidRDefault="00D905A2" w:rsidP="00D905A2">
      <w:pPr>
        <w:pStyle w:val="GesAbsatz"/>
        <w:ind w:left="426" w:hanging="426"/>
      </w:pPr>
      <w:r>
        <w:lastRenderedPageBreak/>
        <w:t>10.</w:t>
      </w:r>
      <w:r>
        <w:tab/>
      </w:r>
      <w:r w:rsidR="00943389" w:rsidRPr="00D905A2">
        <w:t xml:space="preserve">die Anbringung von Warn- und Sicherheitskennzeichnungen, </w:t>
      </w:r>
    </w:p>
    <w:p w:rsidR="00943389" w:rsidRPr="00D905A2" w:rsidRDefault="00D905A2" w:rsidP="00D905A2">
      <w:pPr>
        <w:pStyle w:val="GesAbsatz"/>
        <w:ind w:left="426" w:hanging="426"/>
      </w:pPr>
      <w:r>
        <w:t>11.</w:t>
      </w:r>
      <w:r>
        <w:tab/>
      </w:r>
      <w:r w:rsidR="00943389" w:rsidRPr="00D905A2">
        <w:t xml:space="preserve">die Überwachung der Gesundheit der Arbeitnehmer, </w:t>
      </w:r>
    </w:p>
    <w:p w:rsidR="00943389" w:rsidRPr="00D905A2" w:rsidRDefault="00D905A2" w:rsidP="00D905A2">
      <w:pPr>
        <w:pStyle w:val="GesAbsatz"/>
        <w:ind w:left="426" w:hanging="426"/>
      </w:pPr>
      <w:r>
        <w:t>12.</w:t>
      </w:r>
      <w:r>
        <w:tab/>
      </w:r>
      <w:r w:rsidR="00943389" w:rsidRPr="00D905A2">
        <w:t xml:space="preserve">die Führung von auf dem neuesten Stand zu haltenden Verzeichnissen über die Belastungswerte, von Listen der Arbeitnehmer, die Arbeitsstoffen ausgesetzt sind, und von ärztlichen Unterlagen, </w:t>
      </w:r>
    </w:p>
    <w:p w:rsidR="00943389" w:rsidRPr="00D905A2" w:rsidRDefault="00D905A2" w:rsidP="00D905A2">
      <w:pPr>
        <w:pStyle w:val="GesAbsatz"/>
        <w:ind w:left="426" w:hanging="426"/>
      </w:pPr>
      <w:r>
        <w:t>13.</w:t>
      </w:r>
      <w:r>
        <w:tab/>
      </w:r>
      <w:r w:rsidR="00943389" w:rsidRPr="00D905A2">
        <w:t xml:space="preserve">Vorkehrungen für Notfälle, die bei anormalen Belastungen zu treffen sind, </w:t>
      </w:r>
    </w:p>
    <w:p w:rsidR="00943389" w:rsidRPr="00D905A2" w:rsidRDefault="00D905A2" w:rsidP="00D905A2">
      <w:pPr>
        <w:pStyle w:val="GesAbsatz"/>
        <w:ind w:left="426" w:hanging="426"/>
      </w:pPr>
      <w:r>
        <w:t>14.</w:t>
      </w:r>
      <w:r>
        <w:tab/>
      </w:r>
      <w:r w:rsidR="00943389" w:rsidRPr="00D905A2">
        <w:t xml:space="preserve">erforderlichenfalls, das begrenzte oder allgemeine Verbot der Verwendung des Arbeitsstoffes in den Fällen, in denen der Einsatz der anderen zur Verfügung stehenden Mittel keinen ausreichenden Schutz gewährleistet. </w:t>
      </w:r>
    </w:p>
    <w:p w:rsidR="00943389" w:rsidRDefault="00943389" w:rsidP="00DC69BC">
      <w:pPr>
        <w:pStyle w:val="berschrift2"/>
      </w:pPr>
      <w:bookmarkStart w:id="6" w:name="_Toc417892857"/>
      <w:r>
        <w:t>Artikel 5</w:t>
      </w:r>
      <w:bookmarkEnd w:id="6"/>
      <w:r>
        <w:t xml:space="preserve"> </w:t>
      </w:r>
    </w:p>
    <w:p w:rsidR="00943389" w:rsidRDefault="00943389">
      <w:pPr>
        <w:pStyle w:val="GesAbsatz"/>
      </w:pPr>
      <w:r>
        <w:t xml:space="preserve">Die ergänzenden Maßnahmen nach Artikel 3 Absatz 1 zweiter Gedankenstrich bestehen darin, daß </w:t>
      </w:r>
    </w:p>
    <w:p w:rsidR="00943389" w:rsidRPr="00D905A2" w:rsidRDefault="00D905A2" w:rsidP="00D905A2">
      <w:pPr>
        <w:pStyle w:val="GesAbsatz"/>
        <w:ind w:left="426" w:hanging="426"/>
      </w:pPr>
      <w:r>
        <w:t>1.</w:t>
      </w:r>
      <w:r>
        <w:tab/>
      </w:r>
      <w:r w:rsidR="00943389" w:rsidRPr="00D905A2">
        <w:t>die Arbeitnehmer vor ihrer Belastung und anschließend in regelmäßigen Abständen ärztlich überwacht werden. In Sonderfällen müssen die Arbeitnehmer, die einem Arbeitsstoff ausgesetzt waren, die Mö</w:t>
      </w:r>
      <w:r w:rsidR="00943389" w:rsidRPr="00D905A2">
        <w:t>g</w:t>
      </w:r>
      <w:r w:rsidR="00943389" w:rsidRPr="00D905A2">
        <w:t>lichkeit haben, nach Beendigung der Belastung eine allgemeine Überwachung ihres Gesundheitsz</w:t>
      </w:r>
      <w:r w:rsidR="00943389" w:rsidRPr="00D905A2">
        <w:t>u</w:t>
      </w:r>
      <w:r w:rsidR="00943389" w:rsidRPr="00D905A2">
        <w:t xml:space="preserve">stands in angemessener Form in Anspruch zu nehmen; </w:t>
      </w:r>
    </w:p>
    <w:p w:rsidR="00943389" w:rsidRPr="00D905A2" w:rsidRDefault="00D905A2" w:rsidP="00D905A2">
      <w:pPr>
        <w:pStyle w:val="GesAbsatz"/>
        <w:ind w:left="426" w:hanging="426"/>
      </w:pPr>
      <w:r>
        <w:t>2.</w:t>
      </w:r>
      <w:r>
        <w:tab/>
      </w:r>
      <w:r w:rsidR="00943389" w:rsidRPr="00D905A2">
        <w:t>die Arbeitnehmer und/oder ihre Vertreter an der Arbeitsstelle Zugang zu den Ergebnissen der Bela</w:t>
      </w:r>
      <w:r w:rsidR="00943389" w:rsidRPr="00D905A2">
        <w:t>s</w:t>
      </w:r>
      <w:r w:rsidR="00943389" w:rsidRPr="00D905A2">
        <w:t>tungsmessungen und bei einem Stoff, bei dem biologische Tests als Nachweis einer Belastung vorg</w:t>
      </w:r>
      <w:r w:rsidR="00943389" w:rsidRPr="00D905A2">
        <w:t>e</w:t>
      </w:r>
      <w:r w:rsidR="00943389" w:rsidRPr="00D905A2">
        <w:t xml:space="preserve">sehen sind, zu den anonymen Gruppenergebnissen dieser Tests erhalten; </w:t>
      </w:r>
    </w:p>
    <w:p w:rsidR="00943389" w:rsidRPr="00D905A2" w:rsidRDefault="00D905A2" w:rsidP="00D905A2">
      <w:pPr>
        <w:pStyle w:val="GesAbsatz"/>
        <w:ind w:left="426" w:hanging="426"/>
      </w:pPr>
      <w:r>
        <w:t>3.</w:t>
      </w:r>
      <w:r>
        <w:tab/>
      </w:r>
      <w:r w:rsidR="00943389" w:rsidRPr="00D905A2">
        <w:t xml:space="preserve">jeder betroffene Arbeitnehmer Zugang zu den Ergebnissen seiner persönlichen biologischen Tests über die Belastung erhält; </w:t>
      </w:r>
    </w:p>
    <w:p w:rsidR="00943389" w:rsidRPr="00D905A2" w:rsidRDefault="00D905A2" w:rsidP="00D905A2">
      <w:pPr>
        <w:pStyle w:val="GesAbsatz"/>
        <w:ind w:left="426" w:hanging="426"/>
      </w:pPr>
      <w:r>
        <w:t>4.</w:t>
      </w:r>
      <w:r>
        <w:tab/>
      </w:r>
      <w:r w:rsidR="00943389" w:rsidRPr="00D905A2">
        <w:t>die Arbeitnehmer und/oder ihre Vertreter an der Arbeitsstelle im Falle einer Überschreitung der in Art</w:t>
      </w:r>
      <w:r w:rsidR="00943389" w:rsidRPr="00D905A2">
        <w:t>i</w:t>
      </w:r>
      <w:r w:rsidR="00943389" w:rsidRPr="00D905A2">
        <w:t>kel 4 genannten Grenzwerte über die Gründe der Überschreitung und die zur Behebung dieser Übe</w:t>
      </w:r>
      <w:r w:rsidR="00943389" w:rsidRPr="00D905A2">
        <w:t>r</w:t>
      </w:r>
      <w:r w:rsidR="00943389" w:rsidRPr="00D905A2">
        <w:t xml:space="preserve">schreitung getroffenen oder zu treffenden Maßnahmen unterrichtet werden; </w:t>
      </w:r>
    </w:p>
    <w:p w:rsidR="00943389" w:rsidRPr="00D905A2" w:rsidRDefault="00D905A2" w:rsidP="00D905A2">
      <w:pPr>
        <w:pStyle w:val="GesAbsatz"/>
        <w:ind w:left="426" w:hanging="426"/>
      </w:pPr>
      <w:r>
        <w:t>5.</w:t>
      </w:r>
      <w:r>
        <w:tab/>
      </w:r>
      <w:r w:rsidR="00943389" w:rsidRPr="00D905A2">
        <w:t>den Arbeitnehmern und/oder ihren Vertretern an der Arbeitsstelle Zugang zu einer angemessenen I</w:t>
      </w:r>
      <w:r w:rsidR="00943389" w:rsidRPr="00D905A2">
        <w:t>n</w:t>
      </w:r>
      <w:r w:rsidR="00943389" w:rsidRPr="00D905A2">
        <w:t>formation gewährt wird, die ihnen eine bessere Kenntnis von den Gefahren vermittelt, denen sie ausg</w:t>
      </w:r>
      <w:r w:rsidR="00943389" w:rsidRPr="00D905A2">
        <w:t>e</w:t>
      </w:r>
      <w:r w:rsidR="00943389" w:rsidRPr="00D905A2">
        <w:t xml:space="preserve">setzt sind. </w:t>
      </w:r>
    </w:p>
    <w:p w:rsidR="00943389" w:rsidRDefault="00943389" w:rsidP="00DC69BC">
      <w:pPr>
        <w:pStyle w:val="berschrift2"/>
      </w:pPr>
      <w:bookmarkStart w:id="7" w:name="_Toc417892858"/>
      <w:r>
        <w:t>Artikel 6</w:t>
      </w:r>
      <w:bookmarkEnd w:id="7"/>
      <w:r>
        <w:t xml:space="preserve"> </w:t>
      </w:r>
    </w:p>
    <w:p w:rsidR="00943389" w:rsidRDefault="00943389">
      <w:pPr>
        <w:pStyle w:val="GesAbsatz"/>
      </w:pPr>
      <w:r>
        <w:t xml:space="preserve">Die Mitgliedstaaten sorgen dafür, daß </w:t>
      </w:r>
    </w:p>
    <w:p w:rsidR="00943389" w:rsidRPr="00D905A2" w:rsidRDefault="00D905A2" w:rsidP="00D905A2">
      <w:pPr>
        <w:pStyle w:val="GesAbsatz"/>
        <w:ind w:left="426" w:hanging="426"/>
      </w:pPr>
      <w:r>
        <w:t>-</w:t>
      </w:r>
      <w:r>
        <w:tab/>
      </w:r>
      <w:r w:rsidR="00943389" w:rsidRPr="00D905A2">
        <w:t xml:space="preserve">die Arbeitnehmer- und die Arbeitgeberorganisationen vor der Verabschiedung der Bestimmungen zur Durchführung der in Artikel 3 genannten Maßnahmen angehört werden und </w:t>
      </w:r>
      <w:r w:rsidR="00DC69BC" w:rsidRPr="00D905A2">
        <w:t>dass</w:t>
      </w:r>
      <w:r w:rsidR="00943389" w:rsidRPr="00D905A2">
        <w:t xml:space="preserve"> sich die Vertreter der Arbeitnehmer in den Unternehmen oder Betrieben, in denen es solche gibt, über ihre Anwendung ve</w:t>
      </w:r>
      <w:r w:rsidR="00943389" w:rsidRPr="00D905A2">
        <w:t>r</w:t>
      </w:r>
      <w:r w:rsidR="00943389" w:rsidRPr="00D905A2">
        <w:t xml:space="preserve">gewissern oder dabei beteiligt werden können; </w:t>
      </w:r>
    </w:p>
    <w:p w:rsidR="00943389" w:rsidRPr="00D905A2" w:rsidRDefault="00D905A2" w:rsidP="00D905A2">
      <w:pPr>
        <w:pStyle w:val="GesAbsatz"/>
        <w:ind w:left="426" w:hanging="426"/>
      </w:pPr>
      <w:r>
        <w:t>-</w:t>
      </w:r>
      <w:r>
        <w:tab/>
      </w:r>
      <w:r w:rsidR="00943389" w:rsidRPr="00D905A2">
        <w:t>jedem Arbeitnehmer, der aus medizinischen Gründen in Übereinstimmung mit den einzelstaatlichen Rechtsvorschriften oder Gepflogenheiten der Belastung durch einen Arbeitsstoff vorübergehend entz</w:t>
      </w:r>
      <w:r w:rsidR="00943389" w:rsidRPr="00D905A2">
        <w:t>o</w:t>
      </w:r>
      <w:r w:rsidR="00943389" w:rsidRPr="00D905A2">
        <w:t xml:space="preserve">gen wird, soweit möglich ein anderer Arbeitsplatz zugewiesen wird; </w:t>
      </w:r>
    </w:p>
    <w:p w:rsidR="00943389" w:rsidRPr="00D905A2" w:rsidRDefault="00D905A2" w:rsidP="00D905A2">
      <w:pPr>
        <w:pStyle w:val="GesAbsatz"/>
        <w:ind w:left="426" w:hanging="426"/>
      </w:pPr>
      <w:r>
        <w:t>-</w:t>
      </w:r>
      <w:r>
        <w:tab/>
      </w:r>
      <w:r w:rsidR="00943389" w:rsidRPr="00D905A2">
        <w:t>die nach dieser Richtlinie getroffenen Maßnahmen mit der Notwendigkeit in Einklang stehen, die G</w:t>
      </w:r>
      <w:r w:rsidR="00943389" w:rsidRPr="00D905A2">
        <w:t>e</w:t>
      </w:r>
      <w:r w:rsidR="00943389" w:rsidRPr="00D905A2">
        <w:t xml:space="preserve">sundheit der Bevölkerung und die Umwelt zu schützen. </w:t>
      </w:r>
    </w:p>
    <w:p w:rsidR="00943389" w:rsidRDefault="00943389" w:rsidP="00DC69BC">
      <w:pPr>
        <w:pStyle w:val="berschrift2"/>
      </w:pPr>
      <w:bookmarkStart w:id="8" w:name="_Toc417892859"/>
      <w:r>
        <w:t>Artikel 7</w:t>
      </w:r>
      <w:bookmarkEnd w:id="8"/>
      <w:r>
        <w:t xml:space="preserve"> </w:t>
      </w:r>
    </w:p>
    <w:p w:rsidR="00943389" w:rsidRDefault="00943389">
      <w:pPr>
        <w:pStyle w:val="GesAbsatz"/>
      </w:pPr>
      <w:r>
        <w:t>Die vorliegende Richtlinie und die in Artikel 8 genannten Einzelrichtlinien beeinträchtigen nicht die Möglic</w:t>
      </w:r>
      <w:r>
        <w:t>h</w:t>
      </w:r>
      <w:r>
        <w:t>keit, daß die Mitgliedstaaten Rechts- oder Verwaltungsvorschriften anwenden oder einführen, die einen u</w:t>
      </w:r>
      <w:r>
        <w:t>m</w:t>
      </w:r>
      <w:r>
        <w:t xml:space="preserve">fassenderen Schutz der Arbeitnehmer gewährleisten. </w:t>
      </w:r>
    </w:p>
    <w:p w:rsidR="00943389" w:rsidRDefault="00943389" w:rsidP="00DC69BC">
      <w:pPr>
        <w:pStyle w:val="berschrift2"/>
      </w:pPr>
      <w:bookmarkStart w:id="9" w:name="_Toc417892860"/>
      <w:r>
        <w:t>Artikel 8</w:t>
      </w:r>
      <w:bookmarkEnd w:id="9"/>
      <w:r>
        <w:t xml:space="preserve"> </w:t>
      </w:r>
    </w:p>
    <w:p w:rsidR="00943389" w:rsidRDefault="00943389">
      <w:pPr>
        <w:pStyle w:val="GesAbsatz"/>
      </w:pPr>
      <w:r>
        <w:t xml:space="preserve">(1) Der Rat legt gemäß dem in Artikel 118a des Vertrages vorgesehenen Verfahren in Einzelrichtlinien, die er für die Arbeitsstoffe des Anhangs I erläßt, den verbindlichen Grenzwert oder die verbindlichen Grenzwerte und/oder sonstige spezifische Vorschriften fest. </w:t>
      </w:r>
    </w:p>
    <w:p w:rsidR="00943389" w:rsidRDefault="00943389">
      <w:pPr>
        <w:pStyle w:val="GesAbsatz"/>
      </w:pPr>
      <w:r>
        <w:t xml:space="preserve">(2) Die Einzelrichtlinien erhalten im Titel eine laufende Nummer. </w:t>
      </w:r>
    </w:p>
    <w:p w:rsidR="00943389" w:rsidRDefault="00943389">
      <w:pPr>
        <w:pStyle w:val="GesAbsatz"/>
      </w:pPr>
      <w:r>
        <w:t>(3) Die Anpassung an den technischen Fortschritt nach dem Verfahren des Artikels 10 wird auf die in A</w:t>
      </w:r>
      <w:r>
        <w:t>n</w:t>
      </w:r>
      <w:r>
        <w:t>hang III aufgeführten technischen Aspekte beschränkt, und zwar nach den Bedingungen, die in den Einze</w:t>
      </w:r>
      <w:r>
        <w:t>l</w:t>
      </w:r>
      <w:r>
        <w:t xml:space="preserve">richtlinien festgelegt werden. </w:t>
      </w:r>
    </w:p>
    <w:p w:rsidR="00943389" w:rsidRDefault="00943389">
      <w:pPr>
        <w:pStyle w:val="GesAbsatz"/>
      </w:pPr>
      <w:r>
        <w:lastRenderedPageBreak/>
        <w:t>(4) Unbeschadet des Absatzes 1 werden für die Arbeitsstoffe, die nicht in Anhang I aufgeführt sind, Rich</w:t>
      </w:r>
      <w:r>
        <w:t>t</w:t>
      </w:r>
      <w:r>
        <w:t>grenzwerte nach dem Verfahren des Artikels 10 festgelegt. Die Mitgliedstaaten tragen diesen Richtgrenzwe</w:t>
      </w:r>
      <w:r>
        <w:t>r</w:t>
      </w:r>
      <w:r>
        <w:t>ten neben anderen Faktoren bei der Festlegung der Grenzwerte im Sinne von Artikel 4 Nummer 4 Buchst</w:t>
      </w:r>
      <w:r>
        <w:t>a</w:t>
      </w:r>
      <w:r>
        <w:t xml:space="preserve">be b) Rechnung. </w:t>
      </w:r>
    </w:p>
    <w:p w:rsidR="00943389" w:rsidRDefault="00943389">
      <w:pPr>
        <w:pStyle w:val="GesAbsatz"/>
      </w:pPr>
      <w:r>
        <w:t>Bei diesen Richtgrenzwerten werden Beratungen von Sachverständigen übernommen, die auf wissenschaf</w:t>
      </w:r>
      <w:r>
        <w:t>t</w:t>
      </w:r>
      <w:r>
        <w:t xml:space="preserve">lichen Daten beruhen. </w:t>
      </w:r>
    </w:p>
    <w:p w:rsidR="00943389" w:rsidRDefault="00943389" w:rsidP="00DC69BC">
      <w:pPr>
        <w:pStyle w:val="berschrift2"/>
      </w:pPr>
      <w:bookmarkStart w:id="10" w:name="_Toc417892861"/>
      <w:r>
        <w:t>Artikel 9</w:t>
      </w:r>
      <w:bookmarkEnd w:id="10"/>
      <w:r>
        <w:t xml:space="preserve"> </w:t>
      </w:r>
    </w:p>
    <w:p w:rsidR="00943389" w:rsidRDefault="00943389">
      <w:pPr>
        <w:pStyle w:val="GesAbsatz"/>
      </w:pPr>
      <w:r>
        <w:t>(1) Für die Anpassung an den technischen Fortschritt gemäß Artikel 8 Absatz 3 und im Hinblick auf die Fes</w:t>
      </w:r>
      <w:r>
        <w:t>t</w:t>
      </w:r>
      <w:r>
        <w:t>legung der in Artikel 8 Absatz 4 vorgesehenen Richtgrenzwerte wird ein Ausschuß eingesetzt, der aus Ve</w:t>
      </w:r>
      <w:r>
        <w:t>r</w:t>
      </w:r>
      <w:r>
        <w:t xml:space="preserve">tretern der Mitgliedstaaten besteht und in dem ein Vertreter der Kommission den Vorsitz führt. </w:t>
      </w:r>
    </w:p>
    <w:p w:rsidR="00943389" w:rsidRDefault="00943389">
      <w:pPr>
        <w:pStyle w:val="GesAbsatz"/>
      </w:pPr>
      <w:r>
        <w:t xml:space="preserve">(2) Der Ausschuß gibt sich eine Geschäftsordnung. </w:t>
      </w:r>
    </w:p>
    <w:p w:rsidR="00943389" w:rsidRDefault="00943389" w:rsidP="00DC69BC">
      <w:pPr>
        <w:pStyle w:val="berschrift2"/>
      </w:pPr>
      <w:bookmarkStart w:id="11" w:name="_Toc417892862"/>
      <w:r>
        <w:t>Artikel 10</w:t>
      </w:r>
      <w:bookmarkEnd w:id="11"/>
      <w:r>
        <w:t xml:space="preserve"> </w:t>
      </w:r>
    </w:p>
    <w:p w:rsidR="00943389" w:rsidRDefault="00943389">
      <w:pPr>
        <w:pStyle w:val="GesAbsatz"/>
      </w:pPr>
      <w:r>
        <w:t xml:space="preserve">(1) Wird auf das in diesem Artikel festgelegte Verfahren Bezug genommen, so befaßt der Vorsitzende den Ausschuß von sich aus oder auf Antrag des Vertreters eines Mitgliedstaats. </w:t>
      </w:r>
    </w:p>
    <w:p w:rsidR="00943389" w:rsidRDefault="00943389">
      <w:pPr>
        <w:pStyle w:val="GesAbsatz"/>
      </w:pPr>
      <w:r>
        <w:t>(2) Der Vertreter der Kommission unterbreitet dem Ausschuß einen Entwurf der zu treffenden Maßnahmen. Der Ausschuß nimmt zu diesem Entwurf innerhalb einer Frist Stellung, die der Vorsitzende je nach der Dringlichkeit der betreffenden Frage festsetzen kann. Die Stellungnahme kommt mit einer Mehrheit von einundvierzig Stimmen zustande, wobei die Stimmen der Mitgliedstaaten nach Artikel 148 Absatz 2 des Ve</w:t>
      </w:r>
      <w:r>
        <w:t>r</w:t>
      </w:r>
      <w:r>
        <w:t xml:space="preserve">trages gewogen werden. Der Vorsitzende nimmt an der Abstimmung nicht teil. </w:t>
      </w:r>
    </w:p>
    <w:p w:rsidR="00943389" w:rsidRDefault="00943389" w:rsidP="004869F9">
      <w:pPr>
        <w:pStyle w:val="GesAbsatz"/>
        <w:tabs>
          <w:tab w:val="clear" w:pos="425"/>
          <w:tab w:val="left" w:pos="426"/>
        </w:tabs>
        <w:ind w:left="851" w:hanging="851"/>
      </w:pPr>
      <w:r>
        <w:t>(3)</w:t>
      </w:r>
      <w:r>
        <w:tab/>
        <w:t>a)</w:t>
      </w:r>
      <w:r w:rsidR="004869F9">
        <w:tab/>
      </w:r>
      <w:r>
        <w:t xml:space="preserve">Die Kommission trifft die in Aussicht genommenen Maßnahmen, wenn sie der Stellungnahme des Ausschusses entsprechen. </w:t>
      </w:r>
    </w:p>
    <w:p w:rsidR="00943389" w:rsidRPr="00DC69BC" w:rsidRDefault="00DC69BC" w:rsidP="00DC69BC">
      <w:pPr>
        <w:pStyle w:val="GesAbsatz"/>
        <w:tabs>
          <w:tab w:val="clear" w:pos="425"/>
        </w:tabs>
        <w:ind w:left="851" w:hanging="425"/>
      </w:pPr>
      <w:r>
        <w:t>b)</w:t>
      </w:r>
      <w:r>
        <w:tab/>
      </w:r>
      <w:r w:rsidR="00943389" w:rsidRPr="00DC69BC">
        <w:t xml:space="preserve">Entsprechen die in Aussicht genommenen Maßnahmen nicht der Stellungnahme des Ausschusses oder ist keine solche ergangen, so schlägt die Kommission dem Rat unverzüglich die zu treffenden Maßnahmen vor. Der Rat beschließt mit qualifizierter Mehrheit. </w:t>
      </w:r>
    </w:p>
    <w:p w:rsidR="00943389" w:rsidRPr="00DC69BC" w:rsidRDefault="00DC69BC" w:rsidP="00DC69BC">
      <w:pPr>
        <w:pStyle w:val="GesAbsatz"/>
        <w:tabs>
          <w:tab w:val="clear" w:pos="425"/>
        </w:tabs>
        <w:ind w:left="851" w:hanging="425"/>
      </w:pPr>
      <w:r>
        <w:t>c)</w:t>
      </w:r>
      <w:r>
        <w:tab/>
      </w:r>
      <w:r w:rsidR="00943389" w:rsidRPr="00DC69BC">
        <w:t>Hat der Rat nach Ablauf einer Frist von drei Monaten, nachdem ihm der Vorschlag übermittelt wo</w:t>
      </w:r>
      <w:r w:rsidR="00943389" w:rsidRPr="00DC69BC">
        <w:t>r</w:t>
      </w:r>
      <w:r w:rsidR="00943389" w:rsidRPr="00DC69BC">
        <w:t xml:space="preserve">den ist, keinen </w:t>
      </w:r>
      <w:r w:rsidRPr="00DC69BC">
        <w:t>Beschluss</w:t>
      </w:r>
      <w:r w:rsidR="00943389" w:rsidRPr="00DC69BC">
        <w:t xml:space="preserve"> </w:t>
      </w:r>
      <w:r w:rsidRPr="00DC69BC">
        <w:t>gefasst</w:t>
      </w:r>
      <w:r w:rsidR="00943389" w:rsidRPr="00DC69BC">
        <w:t>, so werden die vorgeschlagenen Maßnahmen von der Kommi</w:t>
      </w:r>
      <w:r w:rsidR="00943389" w:rsidRPr="00DC69BC">
        <w:t>s</w:t>
      </w:r>
      <w:r w:rsidR="00943389" w:rsidRPr="00DC69BC">
        <w:t>sion festg</w:t>
      </w:r>
      <w:r w:rsidR="00943389" w:rsidRPr="00DC69BC">
        <w:t>e</w:t>
      </w:r>
      <w:r w:rsidR="00943389" w:rsidRPr="00DC69BC">
        <w:t xml:space="preserve">legt. </w:t>
      </w:r>
    </w:p>
    <w:p w:rsidR="00943389" w:rsidRDefault="00943389" w:rsidP="00DC69BC">
      <w:pPr>
        <w:pStyle w:val="berschrift2"/>
      </w:pPr>
      <w:bookmarkStart w:id="12" w:name="_Toc417892863"/>
      <w:r>
        <w:t>Artikel 11</w:t>
      </w:r>
      <w:bookmarkEnd w:id="12"/>
    </w:p>
    <w:p w:rsidR="00943389" w:rsidRDefault="00943389">
      <w:pPr>
        <w:pStyle w:val="GesAbsatz"/>
      </w:pPr>
      <w:r>
        <w:t xml:space="preserve">(1) Die Mitgliedstaaten erlassen die erforderlichen Rechts- und Verwaltungsvorschriften, um dieser Richtlinie binnen drei Jahren nach ihrer Bekanntgabe nachzukommen. Sie setzen die Kommission unverzüglich davon in Kenntnis. </w:t>
      </w:r>
    </w:p>
    <w:p w:rsidR="00943389" w:rsidRDefault="00943389">
      <w:pPr>
        <w:pStyle w:val="GesAbsatz"/>
      </w:pPr>
      <w:r>
        <w:t xml:space="preserve">Im Falle des Artikels 3 Absatz 3 erster Gedankenstrich beträgt diese Frist jedoch vier Jahre. Abweichend hiervon betragen die Fristen nach den Unterabsätzen 1 und 2 für die Republik Griechenland vier bzw. fünf Jahre. </w:t>
      </w:r>
    </w:p>
    <w:p w:rsidR="00943389" w:rsidRDefault="00943389">
      <w:pPr>
        <w:pStyle w:val="GesAbsatz"/>
      </w:pPr>
      <w:r>
        <w:t xml:space="preserve">(2) Die Mitgliedstaaten teilen der Kommission die innerstaatlichen Rechts- und Verwaltungsvorschriften mit, die sie auf dem unter diese Richtlinie fallenden Gebiet erlassen. </w:t>
      </w:r>
    </w:p>
    <w:p w:rsidR="00943389" w:rsidRDefault="00943389" w:rsidP="00DC69BC">
      <w:pPr>
        <w:pStyle w:val="berschrift2"/>
      </w:pPr>
      <w:bookmarkStart w:id="13" w:name="_Toc417892864"/>
      <w:r>
        <w:t>Artikel 12</w:t>
      </w:r>
      <w:bookmarkEnd w:id="13"/>
      <w:r>
        <w:t xml:space="preserve"> </w:t>
      </w:r>
    </w:p>
    <w:p w:rsidR="00943389" w:rsidRDefault="00943389">
      <w:pPr>
        <w:pStyle w:val="GesAbsatz"/>
      </w:pPr>
      <w:r>
        <w:t xml:space="preserve">Diese Richtlinie ist an die Mitgliedstaaten gerichtet. </w:t>
      </w:r>
    </w:p>
    <w:p w:rsidR="00943389" w:rsidRDefault="00943389">
      <w:pPr>
        <w:pStyle w:val="GesAbsatz"/>
      </w:pPr>
    </w:p>
    <w:p w:rsidR="00943389" w:rsidRDefault="00943389">
      <w:pPr>
        <w:pStyle w:val="berschrift2"/>
        <w:jc w:val="left"/>
      </w:pPr>
      <w:r>
        <w:br w:type="page"/>
      </w:r>
      <w:bookmarkStart w:id="14" w:name="_Toc417892865"/>
      <w:r>
        <w:lastRenderedPageBreak/>
        <w:t>Anhang I.</w:t>
      </w:r>
      <w:r>
        <w:br/>
        <w:t>Liste der Arbeitsstoffe gemäß Artikel 3 Absatz 1 zweiter Gedankenstrich und Artikel 8 Absatz 1</w:t>
      </w:r>
      <w:bookmarkEnd w:id="14"/>
    </w:p>
    <w:p w:rsidR="00943389" w:rsidRDefault="00943389">
      <w:pPr>
        <w:pStyle w:val="GesAbsatz"/>
      </w:pPr>
    </w:p>
    <w:p w:rsidR="00943389" w:rsidRDefault="00DC69BC">
      <w:pPr>
        <w:pStyle w:val="GesAbsatz"/>
      </w:pPr>
      <w:r>
        <w:t>Acrylnitril</w:t>
      </w:r>
    </w:p>
    <w:p w:rsidR="00943389" w:rsidRDefault="00DC69BC">
      <w:pPr>
        <w:pStyle w:val="GesAbsatz"/>
      </w:pPr>
      <w:r>
        <w:t>Arsen und seine Verbindungen</w:t>
      </w:r>
    </w:p>
    <w:p w:rsidR="00943389" w:rsidRDefault="00DC69BC">
      <w:pPr>
        <w:pStyle w:val="GesAbsatz"/>
      </w:pPr>
      <w:r>
        <w:t>Asbest</w:t>
      </w:r>
    </w:p>
    <w:p w:rsidR="00943389" w:rsidRDefault="00DC69BC">
      <w:pPr>
        <w:pStyle w:val="GesAbsatz"/>
      </w:pPr>
      <w:r>
        <w:t>Benzol</w:t>
      </w:r>
    </w:p>
    <w:p w:rsidR="00943389" w:rsidRDefault="00DC69BC">
      <w:pPr>
        <w:pStyle w:val="GesAbsatz"/>
      </w:pPr>
      <w:r>
        <w:t>Blei und seine Verbindungen</w:t>
      </w:r>
    </w:p>
    <w:p w:rsidR="00943389" w:rsidRDefault="00DC69BC">
      <w:pPr>
        <w:pStyle w:val="GesAbsatz"/>
      </w:pPr>
      <w:r>
        <w:t>Kadmium und seine Verbindungen</w:t>
      </w:r>
    </w:p>
    <w:p w:rsidR="00943389" w:rsidRDefault="00DC69BC">
      <w:pPr>
        <w:pStyle w:val="GesAbsatz"/>
      </w:pPr>
      <w:r>
        <w:t>Nickel und seine Verbindungen</w:t>
      </w:r>
    </w:p>
    <w:p w:rsidR="00943389" w:rsidRDefault="00943389">
      <w:pPr>
        <w:pStyle w:val="GesAbsatz"/>
      </w:pPr>
      <w:r>
        <w:t>Que</w:t>
      </w:r>
      <w:r w:rsidR="00DC69BC">
        <w:t>cksilber und seine Verbindungen</w:t>
      </w:r>
    </w:p>
    <w:p w:rsidR="00943389" w:rsidRDefault="00DC69BC">
      <w:pPr>
        <w:pStyle w:val="GesAbsatz"/>
      </w:pPr>
      <w:r>
        <w:t>Chlorkohlenwasserstoffe:</w:t>
      </w:r>
    </w:p>
    <w:p w:rsidR="00943389" w:rsidRDefault="00DC69BC">
      <w:pPr>
        <w:pStyle w:val="GesAbsatz"/>
      </w:pPr>
      <w:r>
        <w:t>-</w:t>
      </w:r>
      <w:r>
        <w:tab/>
        <w:t>Chloroform</w:t>
      </w:r>
    </w:p>
    <w:p w:rsidR="00943389" w:rsidRDefault="00943389">
      <w:pPr>
        <w:pStyle w:val="GesAbsatz"/>
      </w:pPr>
      <w:r>
        <w:t>-</w:t>
      </w:r>
      <w:r>
        <w:tab/>
        <w:t>Paradic</w:t>
      </w:r>
      <w:r w:rsidR="00DC69BC">
        <w:t>hlorbenzol</w:t>
      </w:r>
    </w:p>
    <w:p w:rsidR="00943389" w:rsidRDefault="00943389">
      <w:pPr>
        <w:pStyle w:val="GesAbsatz"/>
      </w:pPr>
      <w:r>
        <w:t>-</w:t>
      </w:r>
      <w:r>
        <w:tab/>
        <w:t>Tetrachlorkohlenstoff</w:t>
      </w:r>
    </w:p>
    <w:p w:rsidR="00943389" w:rsidRDefault="00943389">
      <w:pPr>
        <w:pStyle w:val="GesAbsatz"/>
      </w:pPr>
    </w:p>
    <w:p w:rsidR="00943389" w:rsidRDefault="00943389">
      <w:pPr>
        <w:pStyle w:val="GesAbsatz"/>
      </w:pPr>
    </w:p>
    <w:p w:rsidR="00943389" w:rsidRDefault="00943389">
      <w:pPr>
        <w:pStyle w:val="berschrift2"/>
        <w:jc w:val="left"/>
      </w:pPr>
      <w:bookmarkStart w:id="15" w:name="_Toc417892866"/>
      <w:r>
        <w:t>Anhang II.</w:t>
      </w:r>
      <w:bookmarkEnd w:id="15"/>
    </w:p>
    <w:p w:rsidR="00943389" w:rsidRDefault="00943389">
      <w:pPr>
        <w:pStyle w:val="GesAbsatz"/>
      </w:pPr>
    </w:p>
    <w:p w:rsidR="00943389" w:rsidRDefault="00943389">
      <w:pPr>
        <w:pStyle w:val="GesAbsatz"/>
        <w:rPr>
          <w:b/>
        </w:rPr>
      </w:pPr>
      <w:r>
        <w:rPr>
          <w:b/>
        </w:rPr>
        <w:t xml:space="preserve">A. Liste der Arbeitsstoffe gemäß Artikel 3 Absatz 3 erster Gedankenstrich </w:t>
      </w:r>
    </w:p>
    <w:p w:rsidR="00943389" w:rsidRDefault="00943389">
      <w:pPr>
        <w:pStyle w:val="GesAbsatz"/>
      </w:pPr>
      <w:r>
        <w:t>1.</w:t>
      </w:r>
      <w:r>
        <w:tab/>
        <w:t xml:space="preserve">Asbest </w:t>
      </w:r>
    </w:p>
    <w:p w:rsidR="00943389" w:rsidRDefault="00943389">
      <w:pPr>
        <w:pStyle w:val="GesAbsatz"/>
      </w:pPr>
      <w:r>
        <w:t>2.</w:t>
      </w:r>
      <w:r>
        <w:tab/>
        <w:t xml:space="preserve">Blei und seine Verbindungen </w:t>
      </w:r>
    </w:p>
    <w:p w:rsidR="00943389" w:rsidRDefault="00943389">
      <w:pPr>
        <w:pStyle w:val="GesAbsatz"/>
      </w:pPr>
    </w:p>
    <w:p w:rsidR="00943389" w:rsidRDefault="00943389">
      <w:pPr>
        <w:pStyle w:val="GesAbsatz"/>
        <w:rPr>
          <w:b/>
        </w:rPr>
      </w:pPr>
      <w:r>
        <w:rPr>
          <w:b/>
        </w:rPr>
        <w:t xml:space="preserve">B. Liste der Arbeitsstoffe gemäß Artikel 3 Absatz 3 zweiter Gedankenstrich </w:t>
      </w:r>
    </w:p>
    <w:p w:rsidR="00943389" w:rsidRDefault="00943389">
      <w:pPr>
        <w:pStyle w:val="GesAbsatz"/>
      </w:pPr>
      <w:r>
        <w:t>1.</w:t>
      </w:r>
      <w:r>
        <w:tab/>
        <w:t xml:space="preserve">Arsen und seine Verbindungen </w:t>
      </w:r>
    </w:p>
    <w:p w:rsidR="00943389" w:rsidRDefault="00943389">
      <w:pPr>
        <w:pStyle w:val="GesAbsatz"/>
      </w:pPr>
      <w:r>
        <w:t>2.</w:t>
      </w:r>
      <w:r>
        <w:tab/>
        <w:t xml:space="preserve">Asbest </w:t>
      </w:r>
    </w:p>
    <w:p w:rsidR="00943389" w:rsidRDefault="00943389">
      <w:pPr>
        <w:pStyle w:val="GesAbsatz"/>
      </w:pPr>
      <w:r>
        <w:t>3.</w:t>
      </w:r>
      <w:r>
        <w:tab/>
        <w:t xml:space="preserve">Blei und seine Verbindungen </w:t>
      </w:r>
    </w:p>
    <w:p w:rsidR="00943389" w:rsidRDefault="00943389">
      <w:pPr>
        <w:pStyle w:val="GesAbsatz"/>
      </w:pPr>
      <w:r>
        <w:t>4.</w:t>
      </w:r>
      <w:r>
        <w:tab/>
        <w:t xml:space="preserve">Kadmium und seine Verbindungen </w:t>
      </w:r>
    </w:p>
    <w:p w:rsidR="00943389" w:rsidRDefault="00943389">
      <w:pPr>
        <w:pStyle w:val="GesAbsatz"/>
      </w:pPr>
      <w:r>
        <w:t>5.</w:t>
      </w:r>
      <w:r>
        <w:tab/>
        <w:t xml:space="preserve">Quecksilber und seine Verbindungen </w:t>
      </w:r>
    </w:p>
    <w:p w:rsidR="00943389" w:rsidRDefault="00943389">
      <w:pPr>
        <w:pStyle w:val="GesAbsatz"/>
      </w:pPr>
    </w:p>
    <w:p w:rsidR="00943389" w:rsidRDefault="00943389">
      <w:pPr>
        <w:pStyle w:val="GesAbsatz"/>
      </w:pPr>
    </w:p>
    <w:p w:rsidR="00943389" w:rsidRDefault="00943389">
      <w:pPr>
        <w:pStyle w:val="berschrift2"/>
        <w:jc w:val="left"/>
      </w:pPr>
      <w:r>
        <w:br w:type="page"/>
      </w:r>
      <w:bookmarkStart w:id="16" w:name="_Toc417892867"/>
      <w:r>
        <w:lastRenderedPageBreak/>
        <w:t xml:space="preserve">Anhang </w:t>
      </w:r>
      <w:proofErr w:type="spellStart"/>
      <w:r>
        <w:t>IIa</w:t>
      </w:r>
      <w:proofErr w:type="spellEnd"/>
      <w:r>
        <w:t>.</w:t>
      </w:r>
      <w:r>
        <w:br/>
        <w:t>Referenzmethode gemäß Artikel 4 Nummer 4 Buchstabe b)</w:t>
      </w:r>
      <w:bookmarkEnd w:id="16"/>
    </w:p>
    <w:p w:rsidR="00943389" w:rsidRDefault="00943389">
      <w:pPr>
        <w:pStyle w:val="GesAbsatz"/>
      </w:pPr>
    </w:p>
    <w:p w:rsidR="00943389" w:rsidRDefault="00943389">
      <w:pPr>
        <w:pStyle w:val="berschrift3"/>
        <w:jc w:val="left"/>
      </w:pPr>
      <w:bookmarkStart w:id="17" w:name="_Toc417892868"/>
      <w:r>
        <w:t>A Definitionen</w:t>
      </w:r>
      <w:bookmarkEnd w:id="17"/>
    </w:p>
    <w:p w:rsidR="00943389" w:rsidRDefault="00943389">
      <w:pPr>
        <w:pStyle w:val="GesAbsatz"/>
      </w:pPr>
      <w:r>
        <w:rPr>
          <w:b/>
        </w:rPr>
        <w:t>I. Schwebstoffe</w:t>
      </w:r>
    </w:p>
    <w:p w:rsidR="00943389" w:rsidRDefault="00943389">
      <w:pPr>
        <w:pStyle w:val="GesAbsatz"/>
      </w:pPr>
    </w:p>
    <w:p w:rsidR="00943389" w:rsidRDefault="00943389">
      <w:pPr>
        <w:pStyle w:val="GesAbsatz"/>
        <w:rPr>
          <w:b/>
        </w:rPr>
      </w:pPr>
      <w:r>
        <w:rPr>
          <w:b/>
        </w:rPr>
        <w:t xml:space="preserve">1. Physikalisch-chemische Definitionen </w:t>
      </w:r>
    </w:p>
    <w:p w:rsidR="00943389" w:rsidRPr="004869F9" w:rsidRDefault="004869F9" w:rsidP="004869F9">
      <w:pPr>
        <w:pStyle w:val="GesAbsatz"/>
        <w:ind w:left="426" w:hanging="426"/>
      </w:pPr>
      <w:r>
        <w:t>a)</w:t>
      </w:r>
      <w:r>
        <w:tab/>
      </w:r>
      <w:r w:rsidR="00943389" w:rsidRPr="004869F9">
        <w:t xml:space="preserve">Staub ist eine disperse Verteilung fester Stoffe in Luft, entstanden durch mechanische Prozesse oder durch Aufwirbelung. </w:t>
      </w:r>
    </w:p>
    <w:p w:rsidR="00943389" w:rsidRPr="004869F9" w:rsidRDefault="004869F9" w:rsidP="004869F9">
      <w:pPr>
        <w:pStyle w:val="GesAbsatz"/>
        <w:ind w:left="426" w:hanging="426"/>
      </w:pPr>
      <w:r>
        <w:t>b)</w:t>
      </w:r>
      <w:r>
        <w:tab/>
      </w:r>
      <w:r w:rsidR="00943389" w:rsidRPr="004869F9">
        <w:t xml:space="preserve">Rauch ist eine disperse Verteilung fester Stoffe in Luft, entstanden durch thermische und/oder durch chemische Prozesse. </w:t>
      </w:r>
    </w:p>
    <w:p w:rsidR="00943389" w:rsidRPr="004869F9" w:rsidRDefault="004869F9" w:rsidP="004869F9">
      <w:pPr>
        <w:pStyle w:val="GesAbsatz"/>
        <w:ind w:left="426" w:hanging="426"/>
      </w:pPr>
      <w:r>
        <w:t>c)</w:t>
      </w:r>
      <w:r>
        <w:tab/>
      </w:r>
      <w:r w:rsidR="00943389" w:rsidRPr="004869F9">
        <w:t>Nebel ist eine disperse Verteilung flüssiger Stoffe in Luft, entstanden durch Kondensation oder durch Dis</w:t>
      </w:r>
      <w:r>
        <w:t>persion.</w:t>
      </w:r>
    </w:p>
    <w:p w:rsidR="00943389" w:rsidRDefault="00943389">
      <w:pPr>
        <w:pStyle w:val="GesAbsatz"/>
      </w:pPr>
    </w:p>
    <w:p w:rsidR="00943389" w:rsidRDefault="00943389">
      <w:pPr>
        <w:pStyle w:val="GesAbsatz"/>
        <w:rPr>
          <w:b/>
        </w:rPr>
      </w:pPr>
      <w:r>
        <w:rPr>
          <w:b/>
        </w:rPr>
        <w:t xml:space="preserve">2. Arbeitsmedizinisch-toxikologische Definition von Partikelkollektiven </w:t>
      </w:r>
    </w:p>
    <w:p w:rsidR="00943389" w:rsidRDefault="004869F9" w:rsidP="004869F9">
      <w:pPr>
        <w:pStyle w:val="GesAbsatz"/>
        <w:ind w:left="426" w:hanging="426"/>
      </w:pPr>
      <w:r>
        <w:t>a)</w:t>
      </w:r>
      <w:r>
        <w:tab/>
      </w:r>
      <w:r w:rsidR="00943389">
        <w:t xml:space="preserve">Staub gehört zusammen mit Rauch und Nebel zu den Schwebstoffen. </w:t>
      </w:r>
    </w:p>
    <w:p w:rsidR="00943389" w:rsidRDefault="00943389">
      <w:pPr>
        <w:pStyle w:val="GesAbsatz"/>
        <w:ind w:left="426"/>
      </w:pPr>
      <w:r>
        <w:t>Zur Beurteilung der Gesundheitsgefahren durch Schwebstoffe sind nicht nur die spezielle gefährliche Wirkung der einzelnen Arbeitsstoffe, die Konzentration und die Expositionszeit, sondern auch die Part</w:t>
      </w:r>
      <w:r>
        <w:t>i</w:t>
      </w:r>
      <w:r>
        <w:t xml:space="preserve">kelgröße zu berücksichtigen. </w:t>
      </w:r>
    </w:p>
    <w:p w:rsidR="00943389" w:rsidRDefault="004869F9" w:rsidP="004869F9">
      <w:pPr>
        <w:pStyle w:val="GesAbsatz"/>
        <w:ind w:left="426" w:hanging="426"/>
      </w:pPr>
      <w:r>
        <w:t>b)</w:t>
      </w:r>
      <w:r>
        <w:tab/>
      </w:r>
      <w:r w:rsidR="00943389">
        <w:t xml:space="preserve">Von den gesamten, im Atembereich eines Arbeitnehmers vorhandenen Schwebstoffen wird lediglich ein Teil eingeatmet. Er wird als einatembarer Anteil bezeichnet. </w:t>
      </w:r>
    </w:p>
    <w:p w:rsidR="00943389" w:rsidRDefault="00943389">
      <w:pPr>
        <w:pStyle w:val="GesAbsatz"/>
        <w:ind w:left="426"/>
      </w:pPr>
      <w:r>
        <w:t>Maßgeblich sind dabei die Ansauggeschwindigkeiten im Bereich von Nase und Mund sowie die U</w:t>
      </w:r>
      <w:r>
        <w:t>m</w:t>
      </w:r>
      <w:r>
        <w:t xml:space="preserve">strömungsbedingungen des Kopfes. </w:t>
      </w:r>
    </w:p>
    <w:p w:rsidR="00943389" w:rsidRDefault="004869F9" w:rsidP="004869F9">
      <w:pPr>
        <w:pStyle w:val="GesAbsatz"/>
        <w:ind w:left="426" w:hanging="426"/>
      </w:pPr>
      <w:r>
        <w:t>c)</w:t>
      </w:r>
      <w:r>
        <w:tab/>
      </w:r>
      <w:r w:rsidR="00943389">
        <w:t xml:space="preserve">Der einatembare Anteil kann sich in Abhängigkeit von der Partikelgröße in verschiedenen Bereichen des Atemtraktes ablagern. </w:t>
      </w:r>
    </w:p>
    <w:p w:rsidR="00943389" w:rsidRDefault="00943389">
      <w:pPr>
        <w:pStyle w:val="GesAbsatz"/>
      </w:pPr>
      <w:r>
        <w:t>Die Ablagerung hat unter anderem wesentlichen Einfluß auf den Ort, an dem die schädigende Wirkung e</w:t>
      </w:r>
      <w:r>
        <w:t>r</w:t>
      </w:r>
      <w:r>
        <w:t xml:space="preserve">folgt, und die Art der Wirkung. </w:t>
      </w:r>
    </w:p>
    <w:p w:rsidR="00943389" w:rsidRDefault="00943389">
      <w:pPr>
        <w:pStyle w:val="GesAbsatz"/>
      </w:pPr>
      <w:r>
        <w:t xml:space="preserve">Der alveolengängige Teil des einatembaren Anteils wird als atembarer Anteil bezeichnet. </w:t>
      </w:r>
    </w:p>
    <w:p w:rsidR="00943389" w:rsidRDefault="00943389">
      <w:pPr>
        <w:pStyle w:val="GesAbsatz"/>
      </w:pPr>
      <w:r>
        <w:t xml:space="preserve">Der atembare Anteil ist aus arbeitsmedizinischer Sicht von besonderem Interesse. </w:t>
      </w:r>
    </w:p>
    <w:p w:rsidR="00943389" w:rsidRDefault="00943389">
      <w:pPr>
        <w:pStyle w:val="GesAbsatz"/>
      </w:pPr>
    </w:p>
    <w:p w:rsidR="00943389" w:rsidRDefault="004869F9">
      <w:pPr>
        <w:pStyle w:val="GesAbsatz"/>
        <w:rPr>
          <w:b/>
        </w:rPr>
      </w:pPr>
      <w:r>
        <w:rPr>
          <w:b/>
        </w:rPr>
        <w:t>II. Grenzwert</w:t>
      </w:r>
    </w:p>
    <w:p w:rsidR="00943389" w:rsidRDefault="00943389" w:rsidP="004869F9">
      <w:pPr>
        <w:pStyle w:val="GesAbsatz"/>
        <w:ind w:left="426" w:hanging="426"/>
        <w:jc w:val="left"/>
      </w:pPr>
      <w:r>
        <w:t>a)</w:t>
      </w:r>
      <w:r>
        <w:tab/>
        <w:t>Der Grenzwert wird angegeben als die über acht Stunden gemittelte mittlere Konzentration der Expos</w:t>
      </w:r>
      <w:r>
        <w:t>i</w:t>
      </w:r>
      <w:r>
        <w:t xml:space="preserve">tion eines Stoffes als Gas, Dampf oder Schwebstoff in der Luft am Arbeitsplatz. </w:t>
      </w:r>
      <w:r>
        <w:br/>
        <w:t xml:space="preserve">Die Exposition wird verstanden als das Vorhandensein eines chemischen Arbeitsstoffes in der Luft im Atembereich des Arbeitnehmers. </w:t>
      </w:r>
      <w:r>
        <w:br/>
        <w:t xml:space="preserve">Sie wird beschrieben durch die Angabe der Konzentration und den zugehörigen zeitlichen Bezug. </w:t>
      </w:r>
      <w:r>
        <w:br/>
        <w:t xml:space="preserve">Der vorliegende Abschnitt II bezieht sich nicht auf die Grenzwerte für biologische Indikatoren. </w:t>
      </w:r>
    </w:p>
    <w:p w:rsidR="00943389" w:rsidRPr="004869F9" w:rsidRDefault="004869F9" w:rsidP="004869F9">
      <w:pPr>
        <w:pStyle w:val="GesAbsatz"/>
        <w:ind w:left="426" w:hanging="426"/>
      </w:pPr>
      <w:r>
        <w:t>b)</w:t>
      </w:r>
      <w:r>
        <w:tab/>
      </w:r>
      <w:r w:rsidR="00943389" w:rsidRPr="004869F9">
        <w:t xml:space="preserve">Daneben kann es erforderlich sein, bei bestimmten Stoffen die zulässigen Abweichungen vom über acht Stunden gemittelten Expositionswert gegenüber den Stoffen für kürzere Zeiträume nach oben hin zu begrenzen. </w:t>
      </w:r>
    </w:p>
    <w:p w:rsidR="00943389" w:rsidRDefault="00943389">
      <w:pPr>
        <w:pStyle w:val="GesAbsatz"/>
        <w:ind w:left="426"/>
      </w:pPr>
      <w:r>
        <w:t xml:space="preserve">Zur </w:t>
      </w:r>
      <w:r w:rsidR="004405D1">
        <w:t>messtechnischen</w:t>
      </w:r>
      <w:r>
        <w:t xml:space="preserve"> Überwachung wird dann die über den betreffenden kürzeren Zeitraum gemittelte Konzentration des Stoffes herangezogen. </w:t>
      </w:r>
    </w:p>
    <w:p w:rsidR="00943389" w:rsidRPr="004869F9" w:rsidRDefault="004869F9" w:rsidP="004869F9">
      <w:pPr>
        <w:pStyle w:val="GesAbsatz"/>
        <w:ind w:left="426" w:hanging="426"/>
      </w:pPr>
      <w:r>
        <w:t>c)</w:t>
      </w:r>
      <w:r>
        <w:tab/>
      </w:r>
      <w:r w:rsidR="00943389" w:rsidRPr="004869F9">
        <w:t>Der Grenzwert für Gase und Dämpfe wird in der von den Zustandsgrößen Temperatur und Luftdruck unabhängigen Dimension ml/m</w:t>
      </w:r>
      <w:r w:rsidR="00943389" w:rsidRPr="004869F9">
        <w:rPr>
          <w:vertAlign w:val="superscript"/>
        </w:rPr>
        <w:t>3</w:t>
      </w:r>
      <w:r w:rsidR="00943389" w:rsidRPr="004869F9">
        <w:t xml:space="preserve"> (ppm) sowie in der von den Zustandsgrößen abhängigen Dimens</w:t>
      </w:r>
      <w:r w:rsidR="00943389" w:rsidRPr="004869F9">
        <w:t>i</w:t>
      </w:r>
      <w:r w:rsidR="00943389" w:rsidRPr="004869F9">
        <w:t>on mg/m3 für eine Temperatur von 20 °C und einen Barometerstand von 101,3 kPa angegeben. Der Grenzwert für Schwebstoffe wird in mg/m</w:t>
      </w:r>
      <w:r w:rsidR="00943389" w:rsidRPr="004869F9">
        <w:rPr>
          <w:vertAlign w:val="superscript"/>
        </w:rPr>
        <w:t>3</w:t>
      </w:r>
      <w:r w:rsidR="00943389" w:rsidRPr="004869F9">
        <w:t xml:space="preserve"> für die am Arbeitsplatz herrschenden Betriebsbedingungen angegeben. </w:t>
      </w:r>
    </w:p>
    <w:p w:rsidR="00943389" w:rsidRDefault="00943389">
      <w:pPr>
        <w:pStyle w:val="GesAbsatz"/>
      </w:pPr>
    </w:p>
    <w:p w:rsidR="00943389" w:rsidRDefault="00943389">
      <w:pPr>
        <w:pStyle w:val="berschrift3"/>
        <w:jc w:val="left"/>
      </w:pPr>
      <w:bookmarkStart w:id="18" w:name="_Toc417892869"/>
      <w:r>
        <w:lastRenderedPageBreak/>
        <w:t>B Ermittlung der Belastung und Meßstrategie</w:t>
      </w:r>
      <w:bookmarkEnd w:id="18"/>
    </w:p>
    <w:p w:rsidR="00943389" w:rsidRDefault="00943389">
      <w:pPr>
        <w:pStyle w:val="GesAbsatz"/>
      </w:pPr>
    </w:p>
    <w:p w:rsidR="00943389" w:rsidRDefault="00943389">
      <w:pPr>
        <w:pStyle w:val="GesAbsatz"/>
      </w:pPr>
      <w:r>
        <w:rPr>
          <w:b/>
        </w:rPr>
        <w:t>1. Grundzüge</w:t>
      </w:r>
      <w:r>
        <w:t xml:space="preserve"> </w:t>
      </w:r>
    </w:p>
    <w:p w:rsidR="00943389" w:rsidRDefault="004405D1" w:rsidP="004405D1">
      <w:pPr>
        <w:pStyle w:val="GesAbsatz"/>
        <w:ind w:left="426" w:hanging="426"/>
      </w:pPr>
      <w:r>
        <w:t>a)</w:t>
      </w:r>
      <w:r>
        <w:tab/>
      </w:r>
      <w:r w:rsidR="00943389">
        <w:t xml:space="preserve">Ist das Auftreten eines oder mehrerer Arbeitsstoffe als Gas, Dampf oder Schwebstoff in der Luft am Arbeitsplatz nicht sicher auszuschließen, so ist eine Ermittlung vorzunehmen, um festzustellen, ob die Grenzwerte eingehalten sind. </w:t>
      </w:r>
    </w:p>
    <w:p w:rsidR="00943389" w:rsidRDefault="004405D1" w:rsidP="004405D1">
      <w:pPr>
        <w:pStyle w:val="GesAbsatz"/>
        <w:ind w:left="426" w:hanging="426"/>
      </w:pPr>
      <w:r>
        <w:t>b)</w:t>
      </w:r>
      <w:r>
        <w:tab/>
      </w:r>
      <w:r w:rsidR="00943389">
        <w:t>Bei dieser Ermittlung sind sorgfältige Erhebungen anzustellen über alles, was einen Einfluß auf die E</w:t>
      </w:r>
      <w:r w:rsidR="00943389">
        <w:t>x</w:t>
      </w:r>
      <w:r w:rsidR="00943389">
        <w:t xml:space="preserve">position haben kann, z. B.: </w:t>
      </w:r>
    </w:p>
    <w:p w:rsidR="00943389" w:rsidRPr="004405D1" w:rsidRDefault="004405D1" w:rsidP="004405D1">
      <w:pPr>
        <w:pStyle w:val="GesAbsatz"/>
        <w:tabs>
          <w:tab w:val="clear" w:pos="425"/>
          <w:tab w:val="left" w:pos="851"/>
        </w:tabs>
        <w:ind w:left="851" w:hanging="425"/>
      </w:pPr>
      <w:r>
        <w:t>-</w:t>
      </w:r>
      <w:r>
        <w:tab/>
      </w:r>
      <w:r w:rsidR="00943389" w:rsidRPr="004405D1">
        <w:t xml:space="preserve">die eingesetzten oder entstehenden Arbeitsstoffe, </w:t>
      </w:r>
    </w:p>
    <w:p w:rsidR="00943389" w:rsidRPr="004405D1" w:rsidRDefault="004405D1" w:rsidP="004405D1">
      <w:pPr>
        <w:pStyle w:val="GesAbsatz"/>
        <w:tabs>
          <w:tab w:val="clear" w:pos="425"/>
          <w:tab w:val="left" w:pos="851"/>
        </w:tabs>
        <w:ind w:left="851" w:hanging="425"/>
      </w:pPr>
      <w:r>
        <w:t>-</w:t>
      </w:r>
      <w:r>
        <w:tab/>
      </w:r>
      <w:r w:rsidR="00943389" w:rsidRPr="004405D1">
        <w:t xml:space="preserve">die Tätigkeiten, die technischen Einrichtungen und die Herstellungsverfahren, </w:t>
      </w:r>
    </w:p>
    <w:p w:rsidR="00943389" w:rsidRPr="004405D1" w:rsidRDefault="004405D1" w:rsidP="004405D1">
      <w:pPr>
        <w:pStyle w:val="GesAbsatz"/>
        <w:tabs>
          <w:tab w:val="clear" w:pos="425"/>
          <w:tab w:val="left" w:pos="851"/>
        </w:tabs>
        <w:ind w:left="851" w:hanging="425"/>
      </w:pPr>
      <w:r>
        <w:t>-</w:t>
      </w:r>
      <w:r>
        <w:tab/>
      </w:r>
      <w:r w:rsidR="00943389" w:rsidRPr="004405D1">
        <w:t>die zeitliche und räumliche Verteilung der Konzentrationen der Arbeitsstoffe.</w:t>
      </w:r>
    </w:p>
    <w:p w:rsidR="00943389" w:rsidRPr="004405D1" w:rsidRDefault="004405D1" w:rsidP="004405D1">
      <w:pPr>
        <w:pStyle w:val="GesAbsatz"/>
        <w:ind w:left="426" w:hanging="426"/>
      </w:pPr>
      <w:r>
        <w:t>c)</w:t>
      </w:r>
      <w:r>
        <w:tab/>
      </w:r>
      <w:r w:rsidR="00943389" w:rsidRPr="004405D1">
        <w:t xml:space="preserve">Ein Grenzwert ist eingehalten, wenn die Ermittlung ergibt, </w:t>
      </w:r>
      <w:r w:rsidRPr="004405D1">
        <w:t>dass</w:t>
      </w:r>
      <w:r w:rsidR="00943389" w:rsidRPr="004405D1">
        <w:t xml:space="preserve"> die Exposition den Grenzwert nicht überschreitet. </w:t>
      </w:r>
    </w:p>
    <w:p w:rsidR="00943389" w:rsidRDefault="00943389">
      <w:pPr>
        <w:pStyle w:val="GesAbsatz"/>
      </w:pPr>
      <w:r>
        <w:t>Reichen die zusammengetragenen Angaben nicht aus, um zuverlässig feststellen zu können, ob die Gren</w:t>
      </w:r>
      <w:r>
        <w:t>z</w:t>
      </w:r>
      <w:r>
        <w:t xml:space="preserve">werte eingehalten sind, so sind sie durch Messungen am Arbeitsplatz zu erweitern. </w:t>
      </w:r>
    </w:p>
    <w:p w:rsidR="00943389" w:rsidRDefault="00943389">
      <w:pPr>
        <w:pStyle w:val="GesAbsatz"/>
      </w:pPr>
      <w:r>
        <w:t>d)</w:t>
      </w:r>
      <w:r>
        <w:tab/>
        <w:t xml:space="preserve">Ergibt die Ermittlung, daß ein Grenzwert nicht eingehalten ist, </w:t>
      </w:r>
    </w:p>
    <w:p w:rsidR="00943389" w:rsidRPr="004405D1" w:rsidRDefault="004405D1" w:rsidP="004405D1">
      <w:pPr>
        <w:pStyle w:val="GesAbsatz"/>
        <w:tabs>
          <w:tab w:val="clear" w:pos="425"/>
          <w:tab w:val="left" w:pos="851"/>
        </w:tabs>
        <w:ind w:left="851" w:hanging="425"/>
      </w:pPr>
      <w:r>
        <w:t>-</w:t>
      </w:r>
      <w:r>
        <w:tab/>
      </w:r>
      <w:r w:rsidR="00943389" w:rsidRPr="004405D1">
        <w:t xml:space="preserve">müssen die Ursachen der Grenzwertüberschreitung festgestellt und so bald wie möglich geeignete Abhilfemaßnahmen durchgeführt werden; </w:t>
      </w:r>
    </w:p>
    <w:p w:rsidR="00943389" w:rsidRPr="004405D1" w:rsidRDefault="004405D1" w:rsidP="004405D1">
      <w:pPr>
        <w:pStyle w:val="GesAbsatz"/>
        <w:tabs>
          <w:tab w:val="clear" w:pos="425"/>
          <w:tab w:val="left" w:pos="851"/>
        </w:tabs>
        <w:ind w:left="851" w:hanging="425"/>
      </w:pPr>
      <w:r>
        <w:t>-</w:t>
      </w:r>
      <w:r>
        <w:tab/>
      </w:r>
      <w:r w:rsidRPr="004405D1">
        <w:t>muss</w:t>
      </w:r>
      <w:r w:rsidR="00943389" w:rsidRPr="004405D1">
        <w:t xml:space="preserve"> sodann die Ermittlung erneut vorgenommen werden.</w:t>
      </w:r>
    </w:p>
    <w:p w:rsidR="00943389" w:rsidRDefault="004405D1" w:rsidP="004405D1">
      <w:pPr>
        <w:pStyle w:val="GesAbsatz"/>
        <w:ind w:left="426" w:hanging="426"/>
      </w:pPr>
      <w:r>
        <w:t>e)</w:t>
      </w:r>
      <w:r>
        <w:tab/>
      </w:r>
      <w:r w:rsidR="00943389">
        <w:t xml:space="preserve">Ergibt die Ermittlung, </w:t>
      </w:r>
      <w:r>
        <w:t>dass</w:t>
      </w:r>
      <w:r w:rsidR="00943389">
        <w:t xml:space="preserve"> die Grenzwerte eingehalten sind, so ist die Einhaltung in der Folgezeit erfo</w:t>
      </w:r>
      <w:r w:rsidR="00943389">
        <w:t>r</w:t>
      </w:r>
      <w:r w:rsidR="00943389">
        <w:t xml:space="preserve">derlichenfalls durch Messungen in angemessenen Zeitabständen zu kontrollieren. </w:t>
      </w:r>
    </w:p>
    <w:p w:rsidR="00943389" w:rsidRDefault="00943389">
      <w:pPr>
        <w:pStyle w:val="GesAbsatz"/>
        <w:tabs>
          <w:tab w:val="clear" w:pos="425"/>
        </w:tabs>
        <w:ind w:left="426"/>
      </w:pPr>
      <w:r>
        <w:t>Die Messungen sind um so häufiger vorzunehmen, je näher die gemessene Konzentration am Gren</w:t>
      </w:r>
      <w:r>
        <w:t>z</w:t>
      </w:r>
      <w:r>
        <w:t xml:space="preserve">wert liegt. </w:t>
      </w:r>
    </w:p>
    <w:p w:rsidR="00943389" w:rsidRDefault="00943389">
      <w:pPr>
        <w:pStyle w:val="GesAbsatz"/>
        <w:ind w:left="426" w:hanging="426"/>
      </w:pPr>
      <w:r>
        <w:t>f)</w:t>
      </w:r>
      <w:r>
        <w:tab/>
        <w:t>Ergibt die Ermittlung, daß die Grenzwerte aufgrund der Gestaltung des Arbeitsprozesses langfristig eingehalten werden, und ist bei den Bedingungen am Arbeitsplatz keine wesentliche Änderung eing</w:t>
      </w:r>
      <w:r>
        <w:t>e</w:t>
      </w:r>
      <w:r>
        <w:t xml:space="preserve">treten, die zu einer Änderung der Belastung der Arbeitnehmer führen könnte, so kann die Häufigkeit der Kontrolle der Einhaltung der Grenzwerte durch Messungen eingeschränkt werden. </w:t>
      </w:r>
    </w:p>
    <w:p w:rsidR="00943389" w:rsidRDefault="00943389">
      <w:pPr>
        <w:pStyle w:val="GesAbsatz"/>
        <w:ind w:left="426"/>
      </w:pPr>
      <w:r>
        <w:t xml:space="preserve">In diesen Fällen ist jedoch regelmäßig zu prüfen, ob die Ermittlung, die zu der Feststellung geführt hat, noch zutreffend ist. </w:t>
      </w:r>
    </w:p>
    <w:p w:rsidR="00943389" w:rsidRPr="004405D1" w:rsidRDefault="004405D1" w:rsidP="004405D1">
      <w:pPr>
        <w:pStyle w:val="GesAbsatz"/>
        <w:ind w:left="426" w:hanging="426"/>
      </w:pPr>
      <w:r>
        <w:t>g)</w:t>
      </w:r>
      <w:r>
        <w:tab/>
      </w:r>
      <w:r w:rsidR="00943389" w:rsidRPr="004405D1">
        <w:t xml:space="preserve">Tragen mehrere Arbeitsstoffe gleichzeitig oder nacheinander zur Exposition des Arbeitnehmers bei, so ist dem bei der Ermittlung der Gesundheitsgefährdung, der der Arbeitnehmer ausgesetzt ist, Rechnung zu tragen. </w:t>
      </w:r>
    </w:p>
    <w:p w:rsidR="00943389" w:rsidRDefault="00943389">
      <w:pPr>
        <w:pStyle w:val="GesAbsatz"/>
      </w:pPr>
    </w:p>
    <w:p w:rsidR="00943389" w:rsidRDefault="00943389">
      <w:pPr>
        <w:pStyle w:val="GesAbsatz"/>
        <w:rPr>
          <w:b/>
        </w:rPr>
      </w:pPr>
      <w:r>
        <w:rPr>
          <w:b/>
        </w:rPr>
        <w:t xml:space="preserve">2. Anforderungen an das Personal, das Messungen durchführt </w:t>
      </w:r>
    </w:p>
    <w:p w:rsidR="00943389" w:rsidRDefault="00943389">
      <w:pPr>
        <w:pStyle w:val="GesAbsatz"/>
      </w:pPr>
      <w:r>
        <w:t xml:space="preserve">Wer Messungen durchführt, muß über die notwendige Sachkunde und über die notwendigen Einrichtungen verfügen. </w:t>
      </w:r>
    </w:p>
    <w:p w:rsidR="00943389" w:rsidRDefault="00943389">
      <w:pPr>
        <w:pStyle w:val="GesAbsatz"/>
      </w:pPr>
    </w:p>
    <w:p w:rsidR="00943389" w:rsidRDefault="00943389">
      <w:pPr>
        <w:pStyle w:val="GesAbsatz"/>
        <w:rPr>
          <w:b/>
        </w:rPr>
      </w:pPr>
      <w:r>
        <w:rPr>
          <w:b/>
        </w:rPr>
        <w:t xml:space="preserve">3. Anforderungen an Meßverfahren </w:t>
      </w:r>
    </w:p>
    <w:p w:rsidR="00943389" w:rsidRPr="00EC2C79" w:rsidRDefault="00EC2C79" w:rsidP="00EC2C79">
      <w:pPr>
        <w:pStyle w:val="GesAbsatz"/>
        <w:ind w:left="426" w:hanging="426"/>
      </w:pPr>
      <w:r>
        <w:t>a)</w:t>
      </w:r>
      <w:r>
        <w:tab/>
      </w:r>
      <w:r w:rsidR="00943389" w:rsidRPr="00EC2C79">
        <w:t xml:space="preserve">Das </w:t>
      </w:r>
      <w:r w:rsidRPr="00EC2C79">
        <w:t>Messverfahren</w:t>
      </w:r>
      <w:r w:rsidR="00943389" w:rsidRPr="00EC2C79">
        <w:t xml:space="preserve"> </w:t>
      </w:r>
      <w:r w:rsidRPr="00EC2C79">
        <w:t>muss</w:t>
      </w:r>
      <w:r w:rsidR="00943389" w:rsidRPr="00EC2C79">
        <w:t xml:space="preserve"> repräsentative </w:t>
      </w:r>
      <w:r w:rsidRPr="00EC2C79">
        <w:t>Messergebnisse</w:t>
      </w:r>
      <w:r w:rsidR="00943389" w:rsidRPr="00EC2C79">
        <w:t xml:space="preserve"> für die Exposi</w:t>
      </w:r>
      <w:r>
        <w:t>tion des Arbeitnehmers liefern.</w:t>
      </w:r>
    </w:p>
    <w:p w:rsidR="00943389" w:rsidRPr="00EC2C79" w:rsidRDefault="00EC2C79" w:rsidP="00EC2C79">
      <w:pPr>
        <w:pStyle w:val="GesAbsatz"/>
        <w:ind w:left="426" w:hanging="426"/>
      </w:pPr>
      <w:r>
        <w:t>b)</w:t>
      </w:r>
      <w:r>
        <w:tab/>
      </w:r>
      <w:r w:rsidR="00943389" w:rsidRPr="00EC2C79">
        <w:t>Für die Ermittlung der Exposition des Arbeitnehmers am Arbeitsplatz sollten nach Möglichkeit pers</w:t>
      </w:r>
      <w:r w:rsidR="00943389" w:rsidRPr="00EC2C79">
        <w:t>o</w:t>
      </w:r>
      <w:r w:rsidR="00943389" w:rsidRPr="00EC2C79">
        <w:t xml:space="preserve">nenbezogene Probenahmegeräte benutzt werden, die von den Arbeitnehmern am Körper getragen werden. </w:t>
      </w:r>
    </w:p>
    <w:p w:rsidR="00943389" w:rsidRDefault="00943389">
      <w:pPr>
        <w:pStyle w:val="GesAbsatz"/>
        <w:ind w:left="426"/>
      </w:pPr>
      <w:r>
        <w:t>Wenn eine Gruppe von Arbeitnehmern am gleichen Ort die gleichen oder ähnliche Arbeiten ausführt und eine vergleichbare Exposition hat, kann die Probenahme in der Gruppe so erfolgen, daß sie repr</w:t>
      </w:r>
      <w:r>
        <w:t>ä</w:t>
      </w:r>
      <w:r>
        <w:t xml:space="preserve">sentativ ist. </w:t>
      </w:r>
    </w:p>
    <w:p w:rsidR="00943389" w:rsidRDefault="00943389">
      <w:pPr>
        <w:pStyle w:val="GesAbsatz"/>
        <w:ind w:left="426"/>
      </w:pPr>
      <w:r>
        <w:t>Ortsfeste Meßsysteme können eingesetzt werden, wenn die Meßergebnisse eine Beurteilung der Exp</w:t>
      </w:r>
      <w:r>
        <w:t>o</w:t>
      </w:r>
      <w:r>
        <w:t xml:space="preserve">sition des Arbeitnehmers am Arbeitsplatz erlauben. </w:t>
      </w:r>
    </w:p>
    <w:p w:rsidR="00943389" w:rsidRDefault="00943389">
      <w:pPr>
        <w:pStyle w:val="GesAbsatz"/>
        <w:ind w:left="426"/>
      </w:pPr>
      <w:r>
        <w:t xml:space="preserve">Die Probenahme </w:t>
      </w:r>
      <w:proofErr w:type="gramStart"/>
      <w:r>
        <w:t>soll</w:t>
      </w:r>
      <w:proofErr w:type="gramEnd"/>
      <w:r>
        <w:t xml:space="preserve"> möglichst in Atemhöhe und in unmittelbarer Nähe der Arbeitnehmer erfolgen. </w:t>
      </w:r>
    </w:p>
    <w:p w:rsidR="00943389" w:rsidRDefault="00943389">
      <w:pPr>
        <w:pStyle w:val="GesAbsatz"/>
        <w:ind w:left="426"/>
      </w:pPr>
      <w:r>
        <w:t xml:space="preserve">In Zweifelsfällen ist als Meßort der Ort höheren Risikos zu wählen. </w:t>
      </w:r>
    </w:p>
    <w:p w:rsidR="00943389" w:rsidRPr="00EC2C79" w:rsidRDefault="00EC2C79" w:rsidP="00EC2C79">
      <w:pPr>
        <w:pStyle w:val="GesAbsatz"/>
        <w:ind w:left="426" w:hanging="426"/>
      </w:pPr>
      <w:r>
        <w:lastRenderedPageBreak/>
        <w:t>c)</w:t>
      </w:r>
      <w:r>
        <w:tab/>
      </w:r>
      <w:r w:rsidR="00943389" w:rsidRPr="00EC2C79">
        <w:t xml:space="preserve">Das </w:t>
      </w:r>
      <w:r w:rsidRPr="00EC2C79">
        <w:t>Messverfahren</w:t>
      </w:r>
      <w:r w:rsidR="00943389" w:rsidRPr="00EC2C79">
        <w:t xml:space="preserve"> </w:t>
      </w:r>
      <w:r w:rsidRPr="00EC2C79">
        <w:t>muss</w:t>
      </w:r>
      <w:r w:rsidR="00943389" w:rsidRPr="00EC2C79">
        <w:t xml:space="preserve"> dem zu messenden Arbeitsstoff, dessen Grenzwert und der Atmosphäre am Arbeitsplatz </w:t>
      </w:r>
      <w:r w:rsidRPr="00EC2C79">
        <w:t>angepasst</w:t>
      </w:r>
      <w:r w:rsidR="00943389" w:rsidRPr="00EC2C79">
        <w:t xml:space="preserve"> sein. </w:t>
      </w:r>
    </w:p>
    <w:p w:rsidR="00943389" w:rsidRPr="00EC2C79" w:rsidRDefault="00EC2C79" w:rsidP="00EC2C79">
      <w:pPr>
        <w:pStyle w:val="GesAbsatz"/>
        <w:ind w:left="426" w:hanging="426"/>
      </w:pPr>
      <w:r>
        <w:t>d)</w:t>
      </w:r>
      <w:r>
        <w:tab/>
      </w:r>
      <w:r w:rsidR="00943389" w:rsidRPr="00EC2C79">
        <w:t xml:space="preserve">Das </w:t>
      </w:r>
      <w:r w:rsidRPr="00EC2C79">
        <w:t>Messergebnis</w:t>
      </w:r>
      <w:r w:rsidR="00943389" w:rsidRPr="00EC2C79">
        <w:t xml:space="preserve"> </w:t>
      </w:r>
      <w:r w:rsidRPr="00EC2C79">
        <w:t>muss</w:t>
      </w:r>
      <w:r w:rsidR="00943389" w:rsidRPr="00EC2C79">
        <w:t xml:space="preserve"> die Konzentration des zu messenden Arbeitsstoffes eindeutig und in der D</w:t>
      </w:r>
      <w:r w:rsidR="00943389" w:rsidRPr="00EC2C79">
        <w:t>i</w:t>
      </w:r>
      <w:r w:rsidR="00943389" w:rsidRPr="00EC2C79">
        <w:t xml:space="preserve">mension des Grenzwertes wiedergeben. </w:t>
      </w:r>
    </w:p>
    <w:p w:rsidR="00943389" w:rsidRPr="00EC2C79" w:rsidRDefault="00EC2C79" w:rsidP="00EC2C79">
      <w:pPr>
        <w:pStyle w:val="GesAbsatz"/>
        <w:ind w:left="426" w:hanging="426"/>
      </w:pPr>
      <w:r>
        <w:t>e)</w:t>
      </w:r>
      <w:r>
        <w:tab/>
      </w:r>
      <w:r w:rsidR="00943389" w:rsidRPr="00EC2C79">
        <w:t xml:space="preserve">Ist das </w:t>
      </w:r>
      <w:r w:rsidRPr="00EC2C79">
        <w:t>Messverfahren</w:t>
      </w:r>
      <w:r w:rsidR="00943389" w:rsidRPr="00EC2C79">
        <w:t xml:space="preserve"> nicht spezifisch für den zu messenden Arbeitsstoff, so ist der volle </w:t>
      </w:r>
      <w:r w:rsidRPr="00EC2C79">
        <w:t>Messwert</w:t>
      </w:r>
      <w:r w:rsidR="00943389" w:rsidRPr="00EC2C79">
        <w:t xml:space="preserve"> dem zu messenden Arbeitsstoff zuzurechnen. </w:t>
      </w:r>
    </w:p>
    <w:p w:rsidR="00943389" w:rsidRPr="00EC2C79" w:rsidRDefault="00EC2C79" w:rsidP="00EC2C79">
      <w:pPr>
        <w:pStyle w:val="GesAbsatz"/>
        <w:ind w:left="426" w:hanging="426"/>
      </w:pPr>
      <w:r>
        <w:t>f)</w:t>
      </w:r>
      <w:r>
        <w:tab/>
      </w:r>
      <w:r w:rsidR="00943389" w:rsidRPr="00EC2C79">
        <w:t xml:space="preserve">Bestimmungsbereich, Empfindlichkeit und Präzision des Meßverfahrens müssen dem Grenzwert </w:t>
      </w:r>
      <w:r w:rsidRPr="00EC2C79">
        <w:t>ang</w:t>
      </w:r>
      <w:r w:rsidRPr="00EC2C79">
        <w:t>e</w:t>
      </w:r>
      <w:r w:rsidRPr="00EC2C79">
        <w:t>passt</w:t>
      </w:r>
      <w:r w:rsidR="00943389" w:rsidRPr="00EC2C79">
        <w:t xml:space="preserve"> sein. </w:t>
      </w:r>
    </w:p>
    <w:p w:rsidR="00943389" w:rsidRPr="00EC2C79" w:rsidRDefault="00EC2C79" w:rsidP="00EC2C79">
      <w:pPr>
        <w:pStyle w:val="GesAbsatz"/>
        <w:ind w:left="426" w:hanging="426"/>
      </w:pPr>
      <w:r>
        <w:t>g)</w:t>
      </w:r>
      <w:r>
        <w:tab/>
      </w:r>
      <w:r w:rsidR="00943389" w:rsidRPr="00EC2C79">
        <w:t xml:space="preserve">Die Richtigkeit des Meßverfahrens sollte sichergestellt sein. </w:t>
      </w:r>
    </w:p>
    <w:p w:rsidR="00943389" w:rsidRPr="00EC2C79" w:rsidRDefault="00943389" w:rsidP="00EC2C79">
      <w:pPr>
        <w:pStyle w:val="GesAbsatz"/>
        <w:ind w:left="426"/>
      </w:pPr>
      <w:r w:rsidRPr="00EC2C79">
        <w:t xml:space="preserve">Das </w:t>
      </w:r>
      <w:r w:rsidR="00EC2C79" w:rsidRPr="00EC2C79">
        <w:t>Messverfahren</w:t>
      </w:r>
      <w:r w:rsidRPr="00EC2C79">
        <w:t xml:space="preserve"> soll sich unter praktischen Einsatzbedingungen bewährt haben. </w:t>
      </w:r>
    </w:p>
    <w:p w:rsidR="00943389" w:rsidRPr="00EC2C79" w:rsidRDefault="00EC2C79" w:rsidP="00EC2C79">
      <w:pPr>
        <w:pStyle w:val="GesAbsatz"/>
        <w:ind w:left="426" w:hanging="426"/>
      </w:pPr>
      <w:r>
        <w:t>h)</w:t>
      </w:r>
      <w:r>
        <w:tab/>
      </w:r>
      <w:r w:rsidR="00943389" w:rsidRPr="00EC2C79">
        <w:t xml:space="preserve">Soweit das Europäische Komitee für Normung (CEN) allgemeine Anforderungen an die Leistung von </w:t>
      </w:r>
      <w:r w:rsidRPr="00EC2C79">
        <w:t>Messverfahren</w:t>
      </w:r>
      <w:r w:rsidR="00943389" w:rsidRPr="00EC2C79">
        <w:t xml:space="preserve"> und -geräten für Arbeitsplatzmessungen mit entsprechenden Prüfvorschriften veröffen</w:t>
      </w:r>
      <w:r w:rsidR="00943389" w:rsidRPr="00EC2C79">
        <w:t>t</w:t>
      </w:r>
      <w:r w:rsidR="00943389" w:rsidRPr="00EC2C79">
        <w:t xml:space="preserve">licht, sind diese für die Auswahl von geeigneten </w:t>
      </w:r>
      <w:r w:rsidRPr="00EC2C79">
        <w:t>Messverfahren</w:t>
      </w:r>
      <w:r w:rsidR="00943389" w:rsidRPr="00EC2C79">
        <w:t xml:space="preserve"> heranzuziehen. </w:t>
      </w:r>
    </w:p>
    <w:p w:rsidR="00943389" w:rsidRDefault="00943389">
      <w:pPr>
        <w:pStyle w:val="GesAbsatz"/>
      </w:pPr>
    </w:p>
    <w:p w:rsidR="00943389" w:rsidRDefault="00943389">
      <w:pPr>
        <w:pStyle w:val="GesAbsatz"/>
        <w:ind w:left="426" w:hanging="426"/>
        <w:rPr>
          <w:b/>
        </w:rPr>
      </w:pPr>
      <w:r>
        <w:rPr>
          <w:b/>
        </w:rPr>
        <w:t>4.</w:t>
      </w:r>
      <w:r>
        <w:rPr>
          <w:b/>
        </w:rPr>
        <w:tab/>
        <w:t xml:space="preserve">Spezielle meßtechnische Festlegungen zur Erfassung relevanter Partikelkollektive in der Luft am Arbeitsplatz </w:t>
      </w:r>
    </w:p>
    <w:p w:rsidR="00943389" w:rsidRPr="00EC2C79" w:rsidRDefault="00EC2C79" w:rsidP="00EC2C79">
      <w:pPr>
        <w:pStyle w:val="GesAbsatz"/>
        <w:ind w:left="426" w:hanging="426"/>
      </w:pPr>
      <w:r>
        <w:t>a)</w:t>
      </w:r>
      <w:r>
        <w:tab/>
      </w:r>
      <w:r w:rsidR="00943389" w:rsidRPr="00EC2C79">
        <w:t xml:space="preserve">Eine Messung der Schwebstoffkonzentration sollte wirkungsbezogen sein; bei der Probenahme ist also entweder der einatembare oder der atembare Anteil zu berücksichtigen. Dies setzt voraus, </w:t>
      </w:r>
      <w:r w:rsidRPr="00EC2C79">
        <w:t>dass</w:t>
      </w:r>
      <w:r w:rsidR="00943389" w:rsidRPr="00EC2C79">
        <w:t xml:space="preserve"> eine Abscheidung der Partikel in Abhängigkeit vom aerodynamischen Durchmesser erreicht wird, die der bei der Atmung auftretenden Ablagerung entspricht. Da derartige Vorrichtungen für die Probenahme am Arbeitsplatz noch nicht zur Verfügung stehen, sind für die Praxis Festlegungen zur einheitlichen Me</w:t>
      </w:r>
      <w:r w:rsidR="00943389" w:rsidRPr="00EC2C79">
        <w:t>s</w:t>
      </w:r>
      <w:r w:rsidR="00943389" w:rsidRPr="00EC2C79">
        <w:t xml:space="preserve">sung erforderlich. </w:t>
      </w:r>
    </w:p>
    <w:p w:rsidR="00943389" w:rsidRPr="00EC2C79" w:rsidRDefault="00EC2C79" w:rsidP="00EC2C79">
      <w:pPr>
        <w:pStyle w:val="GesAbsatz"/>
        <w:ind w:left="426" w:hanging="426"/>
      </w:pPr>
      <w:r>
        <w:t>b)</w:t>
      </w:r>
      <w:r>
        <w:tab/>
      </w:r>
      <w:r w:rsidR="00943389" w:rsidRPr="00EC2C79">
        <w:t xml:space="preserve">Als einatembar wird der Anteil der Schwebstoffe verstanden, der vom Arbeitnehmer beim Einatmen durch Mund und/oder Nase aufgenommen werden kann. In der Praxis der </w:t>
      </w:r>
      <w:r w:rsidRPr="00EC2C79">
        <w:t>Messtechnik</w:t>
      </w:r>
      <w:r w:rsidR="00943389" w:rsidRPr="00EC2C79">
        <w:t xml:space="preserve"> werden für die Probenahme beispielsweise Probenahmegeräte mit einer Ansauggeschwindigkeit von 1,25 m/s ± 10 % oder Probenahmegeräte verwendet, die ISO/TR 7708 1983 (E) entsprechen. Für das erste dieser be</w:t>
      </w:r>
      <w:r w:rsidR="00943389" w:rsidRPr="00EC2C79">
        <w:t>i</w:t>
      </w:r>
      <w:r w:rsidR="00943389" w:rsidRPr="00EC2C79">
        <w:t xml:space="preserve">den Beispiele gilt folgendes: </w:t>
      </w:r>
    </w:p>
    <w:p w:rsidR="00943389" w:rsidRPr="004405D1" w:rsidRDefault="004405D1" w:rsidP="004405D1">
      <w:pPr>
        <w:pStyle w:val="GesAbsatz"/>
        <w:ind w:left="426" w:hanging="426"/>
      </w:pPr>
      <w:r>
        <w:t>-</w:t>
      </w:r>
      <w:r>
        <w:tab/>
      </w:r>
      <w:r w:rsidR="00943389" w:rsidRPr="004405D1">
        <w:t xml:space="preserve">Bei Probenahmegeräten, die an der Person getragen werden, soll während der gesamten Dauer der Probenahme die Ansaugöffnung parallel zum Gesicht des Arbeitnehmers gerichtet sein. </w:t>
      </w:r>
    </w:p>
    <w:p w:rsidR="00943389" w:rsidRPr="004405D1" w:rsidRDefault="004405D1" w:rsidP="004405D1">
      <w:pPr>
        <w:pStyle w:val="GesAbsatz"/>
        <w:ind w:left="426" w:hanging="426"/>
      </w:pPr>
      <w:r>
        <w:t>-</w:t>
      </w:r>
      <w:r>
        <w:tab/>
      </w:r>
      <w:r w:rsidR="00943389" w:rsidRPr="004405D1">
        <w:t xml:space="preserve">Bei ortsfest eingesetzten Probenahmegeräten sollen Lage und Gestalt der Probenahmeöffnung </w:t>
      </w:r>
      <w:proofErr w:type="gramStart"/>
      <w:r w:rsidR="00943389" w:rsidRPr="004405D1">
        <w:t>eine für die Exposition des Arbeitsnehmers repräsentative Probenahme</w:t>
      </w:r>
      <w:proofErr w:type="gramEnd"/>
      <w:r w:rsidR="00943389" w:rsidRPr="004405D1">
        <w:t xml:space="preserve"> über verschiedene Anströmrichtungen ermöglichen. </w:t>
      </w:r>
    </w:p>
    <w:p w:rsidR="00943389" w:rsidRPr="004405D1" w:rsidRDefault="004405D1" w:rsidP="004405D1">
      <w:pPr>
        <w:pStyle w:val="GesAbsatz"/>
        <w:ind w:left="426" w:hanging="426"/>
      </w:pPr>
      <w:r>
        <w:t>-</w:t>
      </w:r>
      <w:r>
        <w:tab/>
      </w:r>
      <w:r w:rsidR="00943389" w:rsidRPr="004405D1">
        <w:t xml:space="preserve">Die Lage der Ansaugöffnung des Probenahmegerätes ist bei sehr niedrigen Geschwindigkeiten der Umgebungsluft von geringem </w:t>
      </w:r>
      <w:r w:rsidR="00EC2C79" w:rsidRPr="004405D1">
        <w:t>Einfluss</w:t>
      </w:r>
      <w:r w:rsidR="00943389" w:rsidRPr="004405D1">
        <w:t xml:space="preserve">. </w:t>
      </w:r>
    </w:p>
    <w:p w:rsidR="00943389" w:rsidRPr="004405D1" w:rsidRDefault="004405D1" w:rsidP="004405D1">
      <w:pPr>
        <w:pStyle w:val="GesAbsatz"/>
        <w:ind w:left="426" w:hanging="426"/>
      </w:pPr>
      <w:r>
        <w:t>-</w:t>
      </w:r>
      <w:r>
        <w:tab/>
      </w:r>
      <w:r w:rsidR="00943389" w:rsidRPr="004405D1">
        <w:t>Bei Umgebungsgeschwindigkeiten von 1 m/s und mehr wird eine Probenahme aus allen Richtungen in horizontaler Ebene empfohlen.</w:t>
      </w:r>
    </w:p>
    <w:p w:rsidR="00943389" w:rsidRPr="004405D1" w:rsidRDefault="004405D1" w:rsidP="004405D1">
      <w:pPr>
        <w:pStyle w:val="GesAbsatz"/>
        <w:ind w:left="426" w:hanging="426"/>
      </w:pPr>
      <w:r>
        <w:t>c)</w:t>
      </w:r>
      <w:r>
        <w:tab/>
      </w:r>
      <w:r w:rsidR="00943389" w:rsidRPr="004405D1">
        <w:t xml:space="preserve">Der atembare Schwebstoffanteil </w:t>
      </w:r>
      <w:r w:rsidRPr="004405D1">
        <w:t>umfasst</w:t>
      </w:r>
      <w:r w:rsidR="00943389" w:rsidRPr="004405D1">
        <w:t xml:space="preserve"> ein Kollektiv, das ein Abscheidesystem passiert, das in seiner Wirkung der theoretischen Trennfunktion eines Sedimentationsabscheiders entspricht, der Teilchen mit einem aerodynamischen Durchmesser von 5 µm zu 50 % abscheidet (Johannesburger Konvention von 1979). </w:t>
      </w:r>
    </w:p>
    <w:p w:rsidR="00943389" w:rsidRPr="004405D1" w:rsidRDefault="004405D1" w:rsidP="004405D1">
      <w:pPr>
        <w:pStyle w:val="GesAbsatz"/>
        <w:ind w:left="426" w:hanging="426"/>
      </w:pPr>
      <w:r>
        <w:t>d)</w:t>
      </w:r>
      <w:r>
        <w:tab/>
      </w:r>
      <w:r w:rsidR="00943389" w:rsidRPr="004405D1">
        <w:t>Soweit das CEN Festlegungen für das Sammeln von Schwebstoffen am Arbeitsplatz trifft, sind vo</w:t>
      </w:r>
      <w:r w:rsidR="00943389" w:rsidRPr="004405D1">
        <w:t>r</w:t>
      </w:r>
      <w:r w:rsidR="00943389" w:rsidRPr="004405D1">
        <w:t xml:space="preserve">zugsweise diese anzuwenden. Andere Methoden können angewendet werden, sofern sie hinsichtlich der Einhaltung der Grenzwerte zu demselben oder zu einem strengeren Ergebnis führen. </w:t>
      </w:r>
    </w:p>
    <w:p w:rsidR="00943389" w:rsidRDefault="00943389">
      <w:pPr>
        <w:pStyle w:val="GesAbsatz"/>
      </w:pPr>
    </w:p>
    <w:p w:rsidR="00943389" w:rsidRDefault="00943389">
      <w:pPr>
        <w:pStyle w:val="berschrift2"/>
        <w:jc w:val="left"/>
      </w:pPr>
      <w:bookmarkStart w:id="19" w:name="_Toc417892870"/>
      <w:r>
        <w:t>Anhang III:</w:t>
      </w:r>
      <w:r>
        <w:br/>
        <w:t>Technische Aspekte gemäß Artikel 8 Absatz 3</w:t>
      </w:r>
      <w:bookmarkEnd w:id="19"/>
    </w:p>
    <w:p w:rsidR="00943389" w:rsidRDefault="004405D1" w:rsidP="004405D1">
      <w:pPr>
        <w:pStyle w:val="GesAbsatz"/>
        <w:ind w:left="426" w:hanging="426"/>
      </w:pPr>
      <w:r>
        <w:t>1.</w:t>
      </w:r>
      <w:r>
        <w:tab/>
      </w:r>
      <w:r w:rsidR="00943389">
        <w:t xml:space="preserve">Probenahmeverfahren und </w:t>
      </w:r>
      <w:r>
        <w:t>Messmethoden</w:t>
      </w:r>
      <w:r w:rsidR="00943389">
        <w:t xml:space="preserve"> (einschließlich Qualitätskontrolle) im Hinblick auf die Grenzwerte, soweit diese Verfahren keine Auswirkungen auf die quantitative Bedeutung dieser Gren</w:t>
      </w:r>
      <w:r w:rsidR="00943389">
        <w:t>z</w:t>
      </w:r>
      <w:r w:rsidR="00943389">
        <w:t xml:space="preserve">werte haben; </w:t>
      </w:r>
    </w:p>
    <w:p w:rsidR="00943389" w:rsidRDefault="004405D1" w:rsidP="004405D1">
      <w:pPr>
        <w:pStyle w:val="GesAbsatz"/>
        <w:ind w:left="426" w:hanging="426"/>
      </w:pPr>
      <w:r>
        <w:t>2.</w:t>
      </w:r>
      <w:r>
        <w:tab/>
      </w:r>
      <w:r w:rsidR="00943389">
        <w:t>praktische Empfehlungen für die ärztliche Überwachung vor und während der Belastung und nach d</w:t>
      </w:r>
      <w:r w:rsidR="00943389">
        <w:t>e</w:t>
      </w:r>
      <w:r w:rsidR="00943389">
        <w:t xml:space="preserve">ren Beendigung sowie Führung von Akten über die Ergebnisse dieser ärztlichen Überwachung; </w:t>
      </w:r>
    </w:p>
    <w:p w:rsidR="00943389" w:rsidRPr="004405D1" w:rsidRDefault="004405D1" w:rsidP="004405D1">
      <w:pPr>
        <w:pStyle w:val="GesAbsatz"/>
        <w:ind w:left="426" w:hanging="426"/>
      </w:pPr>
      <w:r>
        <w:lastRenderedPageBreak/>
        <w:t>3.</w:t>
      </w:r>
      <w:r>
        <w:tab/>
      </w:r>
      <w:r w:rsidR="00943389" w:rsidRPr="004405D1">
        <w:t xml:space="preserve">praktische Verfahren zur Erstellung und Führung von Akten über die </w:t>
      </w:r>
      <w:r w:rsidRPr="004405D1">
        <w:t>Messergebnisse</w:t>
      </w:r>
      <w:r w:rsidR="00943389" w:rsidRPr="004405D1">
        <w:t xml:space="preserve"> in der Arbeitsu</w:t>
      </w:r>
      <w:r w:rsidR="00943389" w:rsidRPr="004405D1">
        <w:t>m</w:t>
      </w:r>
      <w:r w:rsidR="00943389" w:rsidRPr="004405D1">
        <w:t xml:space="preserve">gebung und von Verzeichnissen der exponierten Arbeitnehmer; </w:t>
      </w:r>
    </w:p>
    <w:p w:rsidR="00943389" w:rsidRPr="004405D1" w:rsidRDefault="004405D1" w:rsidP="004405D1">
      <w:pPr>
        <w:pStyle w:val="GesAbsatz"/>
        <w:ind w:left="426" w:hanging="426"/>
      </w:pPr>
      <w:r>
        <w:t>4.</w:t>
      </w:r>
      <w:r>
        <w:tab/>
      </w:r>
      <w:r w:rsidR="00943389" w:rsidRPr="004405D1">
        <w:t xml:space="preserve">praktische Empfehlungen für Alarmanlagen an den Arbeitsplätzen, an denen anormale Belastungen vorkommen können; </w:t>
      </w:r>
    </w:p>
    <w:p w:rsidR="00943389" w:rsidRPr="004405D1" w:rsidRDefault="004405D1" w:rsidP="004405D1">
      <w:pPr>
        <w:pStyle w:val="GesAbsatz"/>
        <w:ind w:left="426" w:hanging="426"/>
      </w:pPr>
      <w:r>
        <w:t>5.</w:t>
      </w:r>
      <w:r>
        <w:tab/>
      </w:r>
      <w:r w:rsidR="00943389" w:rsidRPr="004405D1">
        <w:t xml:space="preserve">praktische Empfehlungen für Notmaßnahmen bei anormalen Belastungen; </w:t>
      </w:r>
    </w:p>
    <w:p w:rsidR="00943389" w:rsidRPr="004405D1" w:rsidRDefault="004405D1" w:rsidP="004405D1">
      <w:pPr>
        <w:pStyle w:val="GesAbsatz"/>
        <w:ind w:left="426" w:hanging="426"/>
      </w:pPr>
      <w:r>
        <w:t>6.</w:t>
      </w:r>
      <w:r>
        <w:tab/>
      </w:r>
      <w:r w:rsidR="00943389" w:rsidRPr="004405D1">
        <w:t>kollektive und individuelle Schutzmaßnahmen bei bestimmten Tätigkeiten (z. B. Wartungs- und Repar</w:t>
      </w:r>
      <w:r w:rsidR="00943389" w:rsidRPr="004405D1">
        <w:t>a</w:t>
      </w:r>
      <w:r w:rsidR="00943389" w:rsidRPr="004405D1">
        <w:t xml:space="preserve">turarbeiten), bei deren Ausführung nicht dafür garantiert werden kann, </w:t>
      </w:r>
      <w:r w:rsidRPr="004405D1">
        <w:t>dass</w:t>
      </w:r>
      <w:r w:rsidR="00943389" w:rsidRPr="004405D1">
        <w:t xml:space="preserve"> die Arbeitsstoffkonzentrat</w:t>
      </w:r>
      <w:r w:rsidR="00943389" w:rsidRPr="004405D1">
        <w:t>i</w:t>
      </w:r>
      <w:r w:rsidR="00943389" w:rsidRPr="004405D1">
        <w:t xml:space="preserve">onen oder -intensitäten unterhalb der Grenzwerte gehalten werden können; </w:t>
      </w:r>
    </w:p>
    <w:p w:rsidR="00943389" w:rsidRPr="004405D1" w:rsidRDefault="004405D1" w:rsidP="004405D1">
      <w:pPr>
        <w:pStyle w:val="GesAbsatz"/>
        <w:ind w:left="426" w:hanging="426"/>
      </w:pPr>
      <w:r>
        <w:t>7.</w:t>
      </w:r>
      <w:r>
        <w:tab/>
      </w:r>
      <w:r w:rsidR="00943389" w:rsidRPr="004405D1">
        <w:t>Anwendungshinweise für die allgemeinen hygienischen Regeln und Mittel zur Gewährleistung der pe</w:t>
      </w:r>
      <w:r w:rsidR="00943389" w:rsidRPr="004405D1">
        <w:t>r</w:t>
      </w:r>
      <w:r w:rsidR="00943389" w:rsidRPr="004405D1">
        <w:t xml:space="preserve">sönlichen Hygiene; </w:t>
      </w:r>
    </w:p>
    <w:p w:rsidR="00943389" w:rsidRPr="004405D1" w:rsidRDefault="004405D1" w:rsidP="004405D1">
      <w:pPr>
        <w:pStyle w:val="GesAbsatz"/>
        <w:ind w:left="426" w:hanging="426"/>
      </w:pPr>
      <w:r>
        <w:t>8.</w:t>
      </w:r>
      <w:r>
        <w:tab/>
      </w:r>
      <w:r w:rsidR="00943389" w:rsidRPr="004405D1">
        <w:t xml:space="preserve">Kennzeichnung der Arbeitsbereiche, in denen signifikante Belastungen auftreten können, und Angabe der zu treffenden Vorsichtsmaßnahmen. </w:t>
      </w:r>
    </w:p>
    <w:p w:rsidR="00943389" w:rsidRDefault="00943389">
      <w:pPr>
        <w:pStyle w:val="GesAbsatz"/>
      </w:pPr>
    </w:p>
    <w:sectPr w:rsidR="00943389">
      <w:headerReference w:type="default" r:id="rId10"/>
      <w:footerReference w:type="even" r:id="rId11"/>
      <w:footerReference w:type="default" r:id="rId12"/>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89" w:rsidRDefault="00943389">
      <w:r>
        <w:separator/>
      </w:r>
    </w:p>
  </w:endnote>
  <w:endnote w:type="continuationSeparator" w:id="0">
    <w:p w:rsidR="00943389" w:rsidRDefault="0094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93" w:rsidRDefault="00165893">
    <w:pPr>
      <w:framePr w:wrap="around" w:vAnchor="text" w:hAnchor="margin" w:xAlign="right" w:y="1"/>
    </w:pPr>
    <w:r>
      <w:fldChar w:fldCharType="begin"/>
    </w:r>
    <w:r>
      <w:instrText xml:space="preserve">PAGE  </w:instrText>
    </w:r>
    <w:r>
      <w:fldChar w:fldCharType="separate"/>
    </w:r>
    <w:r>
      <w:rPr>
        <w:noProof/>
      </w:rPr>
      <w:t>10</w:t>
    </w:r>
    <w:r>
      <w:fldChar w:fldCharType="end"/>
    </w:r>
  </w:p>
  <w:p w:rsidR="00165893" w:rsidRDefault="0016589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93" w:rsidRDefault="00165893" w:rsidP="006E08D8">
    <w:pPr>
      <w:pStyle w:val="Fuzeile"/>
    </w:pPr>
    <w:r>
      <w:tab/>
    </w:r>
    <w:smartTag w:uri="urn:schemas-microsoft-com:office:smarttags" w:element="date">
      <w:smartTagPr>
        <w:attr w:name="ls" w:val="trans"/>
        <w:attr w:name="Month" w:val="11"/>
        <w:attr w:name="Day" w:val="27"/>
        <w:attr w:name="Year" w:val="1980"/>
      </w:smartTagPr>
      <w:r>
        <w:t>27.11.1980</w:t>
      </w:r>
    </w:smartTag>
    <w:r>
      <w:t xml:space="preserve"> (ABl. L 327 </w:t>
    </w:r>
    <w:r w:rsidR="00634183">
      <w:t xml:space="preserve">v. 03.12.1980 </w:t>
    </w:r>
    <w:r>
      <w:t>S. 8)</w:t>
    </w:r>
    <w:r>
      <w:tab/>
      <w:t xml:space="preserve">Seite </w:t>
    </w:r>
    <w:r>
      <w:fldChar w:fldCharType="begin"/>
    </w:r>
    <w:r>
      <w:instrText xml:space="preserve"> PAGE  \* MERGEFORMAT </w:instrText>
    </w:r>
    <w:r>
      <w:fldChar w:fldCharType="separate"/>
    </w:r>
    <w:r w:rsidR="00502E80">
      <w:rPr>
        <w:noProof/>
      </w:rPr>
      <w:t>1</w:t>
    </w:r>
    <w:r>
      <w:fldChar w:fldCharType="end"/>
    </w:r>
  </w:p>
  <w:p w:rsidR="00165893" w:rsidRDefault="00165893" w:rsidP="006E08D8">
    <w:pPr>
      <w:pStyle w:val="Fuzeile"/>
    </w:pPr>
    <w:r>
      <w:tab/>
      <w:t>Stand 16.12.19</w:t>
    </w:r>
    <w:r w:rsidR="00AA6F8E">
      <w:t>8</w:t>
    </w:r>
    <w:r>
      <w:t xml:space="preserve">8 (ABl. L 356 </w:t>
    </w:r>
    <w:r w:rsidR="00AA6F8E" w:rsidRPr="00AA6F8E">
      <w:t xml:space="preserve">v. 24.12.1988 </w:t>
    </w:r>
    <w:r>
      <w:t>S. 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89" w:rsidRDefault="00943389">
      <w:r>
        <w:separator/>
      </w:r>
    </w:p>
  </w:footnote>
  <w:footnote w:type="continuationSeparator" w:id="0">
    <w:p w:rsidR="00943389" w:rsidRDefault="0094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93" w:rsidRDefault="00165893" w:rsidP="006E08D8">
    <w:pPr>
      <w:pStyle w:val="Kopfzeile0"/>
    </w:pPr>
    <w:r>
      <w:t>Archiv8.03</w:t>
    </w:r>
  </w:p>
  <w:p w:rsidR="00165893" w:rsidRPr="006E08D8" w:rsidRDefault="00165893" w:rsidP="006E08D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15554"/>
    <w:multiLevelType w:val="singleLevel"/>
    <w:tmpl w:val="2CD42954"/>
    <w:lvl w:ilvl="0">
      <w:start w:val="3"/>
      <w:numFmt w:val="lowerLetter"/>
      <w:lvlText w:val="%1)"/>
      <w:lvlJc w:val="left"/>
      <w:pPr>
        <w:tabs>
          <w:tab w:val="num" w:pos="360"/>
        </w:tabs>
        <w:ind w:left="360" w:hanging="360"/>
      </w:pPr>
    </w:lvl>
  </w:abstractNum>
  <w:abstractNum w:abstractNumId="2">
    <w:nsid w:val="02C32534"/>
    <w:multiLevelType w:val="singleLevel"/>
    <w:tmpl w:val="D3D2B6C4"/>
    <w:lvl w:ilvl="0">
      <w:start w:val="1"/>
      <w:numFmt w:val="decimal"/>
      <w:lvlText w:val="%1."/>
      <w:lvlJc w:val="left"/>
      <w:pPr>
        <w:tabs>
          <w:tab w:val="num" w:pos="420"/>
        </w:tabs>
        <w:ind w:left="420" w:hanging="420"/>
      </w:pPr>
      <w:rPr>
        <w:rFonts w:hint="default"/>
      </w:rPr>
    </w:lvl>
  </w:abstractNum>
  <w:abstractNum w:abstractNumId="3">
    <w:nsid w:val="03BB4E76"/>
    <w:multiLevelType w:val="singleLevel"/>
    <w:tmpl w:val="75B2BDEE"/>
    <w:lvl w:ilvl="0">
      <w:start w:val="1"/>
      <w:numFmt w:val="decimal"/>
      <w:lvlText w:val="%1."/>
      <w:lvlJc w:val="left"/>
      <w:pPr>
        <w:tabs>
          <w:tab w:val="num" w:pos="360"/>
        </w:tabs>
        <w:ind w:left="360" w:hanging="360"/>
      </w:pPr>
    </w:lvl>
  </w:abstractNum>
  <w:abstractNum w:abstractNumId="4">
    <w:nsid w:val="0BC12DD7"/>
    <w:multiLevelType w:val="singleLevel"/>
    <w:tmpl w:val="3AE864DE"/>
    <w:lvl w:ilvl="0">
      <w:start w:val="1"/>
      <w:numFmt w:val="bullet"/>
      <w:lvlText w:val="-"/>
      <w:lvlJc w:val="left"/>
      <w:pPr>
        <w:tabs>
          <w:tab w:val="num" w:pos="360"/>
        </w:tabs>
        <w:ind w:left="357" w:hanging="357"/>
      </w:pPr>
      <w:rPr>
        <w:sz w:val="16"/>
      </w:rPr>
    </w:lvl>
  </w:abstractNum>
  <w:abstractNum w:abstractNumId="5">
    <w:nsid w:val="0D650A0C"/>
    <w:multiLevelType w:val="singleLevel"/>
    <w:tmpl w:val="3AE864DE"/>
    <w:lvl w:ilvl="0">
      <w:start w:val="1"/>
      <w:numFmt w:val="bullet"/>
      <w:lvlText w:val="-"/>
      <w:lvlJc w:val="left"/>
      <w:pPr>
        <w:tabs>
          <w:tab w:val="num" w:pos="360"/>
        </w:tabs>
        <w:ind w:left="357" w:hanging="357"/>
      </w:pPr>
      <w:rPr>
        <w:sz w:val="16"/>
      </w:rPr>
    </w:lvl>
  </w:abstractNum>
  <w:abstractNum w:abstractNumId="6">
    <w:nsid w:val="14361029"/>
    <w:multiLevelType w:val="singleLevel"/>
    <w:tmpl w:val="18A6EF68"/>
    <w:lvl w:ilvl="0">
      <w:start w:val="1"/>
      <w:numFmt w:val="lowerLetter"/>
      <w:lvlText w:val="%1)"/>
      <w:lvlJc w:val="left"/>
      <w:pPr>
        <w:tabs>
          <w:tab w:val="num" w:pos="360"/>
        </w:tabs>
        <w:ind w:left="360" w:hanging="360"/>
      </w:pPr>
    </w:lvl>
  </w:abstractNum>
  <w:abstractNum w:abstractNumId="7">
    <w:nsid w:val="156B61E1"/>
    <w:multiLevelType w:val="singleLevel"/>
    <w:tmpl w:val="55146884"/>
    <w:lvl w:ilvl="0">
      <w:start w:val="1"/>
      <w:numFmt w:val="lowerLetter"/>
      <w:lvlText w:val="%1)"/>
      <w:lvlJc w:val="left"/>
      <w:pPr>
        <w:tabs>
          <w:tab w:val="num" w:pos="360"/>
        </w:tabs>
        <w:ind w:left="360" w:hanging="360"/>
      </w:pPr>
    </w:lvl>
  </w:abstractNum>
  <w:abstractNum w:abstractNumId="8">
    <w:nsid w:val="1B303FFE"/>
    <w:multiLevelType w:val="singleLevel"/>
    <w:tmpl w:val="04070015"/>
    <w:lvl w:ilvl="0">
      <w:start w:val="3"/>
      <w:numFmt w:val="decimal"/>
      <w:lvlText w:val="(%1)"/>
      <w:lvlJc w:val="left"/>
      <w:pPr>
        <w:tabs>
          <w:tab w:val="num" w:pos="360"/>
        </w:tabs>
        <w:ind w:left="360" w:hanging="360"/>
      </w:pPr>
      <w:rPr>
        <w:rFonts w:hint="default"/>
      </w:rPr>
    </w:lvl>
  </w:abstractNum>
  <w:abstractNum w:abstractNumId="9">
    <w:nsid w:val="1FC57222"/>
    <w:multiLevelType w:val="singleLevel"/>
    <w:tmpl w:val="3AE864DE"/>
    <w:lvl w:ilvl="0">
      <w:start w:val="1"/>
      <w:numFmt w:val="bullet"/>
      <w:lvlText w:val="-"/>
      <w:lvlJc w:val="left"/>
      <w:pPr>
        <w:tabs>
          <w:tab w:val="num" w:pos="360"/>
        </w:tabs>
        <w:ind w:left="357" w:hanging="357"/>
      </w:pPr>
      <w:rPr>
        <w:sz w:val="16"/>
      </w:rPr>
    </w:lvl>
  </w:abstractNum>
  <w:abstractNum w:abstractNumId="10">
    <w:nsid w:val="22682078"/>
    <w:multiLevelType w:val="singleLevel"/>
    <w:tmpl w:val="81C007FE"/>
    <w:lvl w:ilvl="0">
      <w:start w:val="1"/>
      <w:numFmt w:val="lowerLetter"/>
      <w:lvlText w:val="%1)"/>
      <w:lvlJc w:val="left"/>
      <w:pPr>
        <w:tabs>
          <w:tab w:val="num" w:pos="420"/>
        </w:tabs>
        <w:ind w:left="420" w:hanging="420"/>
      </w:pPr>
      <w:rPr>
        <w:rFonts w:hint="default"/>
      </w:rPr>
    </w:lvl>
  </w:abstractNum>
  <w:abstractNum w:abstractNumId="11">
    <w:nsid w:val="297C26A8"/>
    <w:multiLevelType w:val="singleLevel"/>
    <w:tmpl w:val="70DAF860"/>
    <w:lvl w:ilvl="0">
      <w:start w:val="2"/>
      <w:numFmt w:val="lowerLetter"/>
      <w:lvlText w:val="%1)"/>
      <w:lvlJc w:val="left"/>
      <w:pPr>
        <w:tabs>
          <w:tab w:val="num" w:pos="420"/>
        </w:tabs>
        <w:ind w:left="420" w:hanging="420"/>
      </w:pPr>
      <w:rPr>
        <w:rFonts w:hint="default"/>
      </w:rPr>
    </w:lvl>
  </w:abstractNum>
  <w:abstractNum w:abstractNumId="12">
    <w:nsid w:val="2CC3679B"/>
    <w:multiLevelType w:val="singleLevel"/>
    <w:tmpl w:val="0407000F"/>
    <w:lvl w:ilvl="0">
      <w:start w:val="1"/>
      <w:numFmt w:val="decimal"/>
      <w:lvlText w:val="%1."/>
      <w:lvlJc w:val="left"/>
      <w:pPr>
        <w:tabs>
          <w:tab w:val="num" w:pos="360"/>
        </w:tabs>
        <w:ind w:left="360" w:hanging="360"/>
      </w:pPr>
    </w:lvl>
  </w:abstractNum>
  <w:abstractNum w:abstractNumId="13">
    <w:nsid w:val="2E145F66"/>
    <w:multiLevelType w:val="singleLevel"/>
    <w:tmpl w:val="49EC786A"/>
    <w:lvl w:ilvl="0">
      <w:start w:val="2"/>
      <w:numFmt w:val="lowerLetter"/>
      <w:lvlText w:val="%1)"/>
      <w:lvlJc w:val="left"/>
      <w:pPr>
        <w:tabs>
          <w:tab w:val="num" w:pos="360"/>
        </w:tabs>
        <w:ind w:left="360" w:hanging="360"/>
      </w:pPr>
    </w:lvl>
  </w:abstractNum>
  <w:abstractNum w:abstractNumId="14">
    <w:nsid w:val="33464589"/>
    <w:multiLevelType w:val="singleLevel"/>
    <w:tmpl w:val="581A674C"/>
    <w:lvl w:ilvl="0">
      <w:start w:val="1"/>
      <w:numFmt w:val="lowerLetter"/>
      <w:lvlText w:val="%1)"/>
      <w:lvlJc w:val="left"/>
      <w:pPr>
        <w:tabs>
          <w:tab w:val="num" w:pos="360"/>
        </w:tabs>
        <w:ind w:left="360" w:hanging="360"/>
      </w:pPr>
    </w:lvl>
  </w:abstractNum>
  <w:abstractNum w:abstractNumId="15">
    <w:nsid w:val="35332E61"/>
    <w:multiLevelType w:val="singleLevel"/>
    <w:tmpl w:val="D1763528"/>
    <w:lvl w:ilvl="0">
      <w:start w:val="1"/>
      <w:numFmt w:val="decimal"/>
      <w:lvlText w:val="%1."/>
      <w:lvlJc w:val="left"/>
      <w:pPr>
        <w:tabs>
          <w:tab w:val="num" w:pos="420"/>
        </w:tabs>
        <w:ind w:left="420" w:hanging="420"/>
      </w:pPr>
      <w:rPr>
        <w:rFonts w:hint="default"/>
      </w:rPr>
    </w:lvl>
  </w:abstractNum>
  <w:abstractNum w:abstractNumId="16">
    <w:nsid w:val="356D5580"/>
    <w:multiLevelType w:val="singleLevel"/>
    <w:tmpl w:val="B9EAF1DC"/>
    <w:lvl w:ilvl="0">
      <w:start w:val="1"/>
      <w:numFmt w:val="lowerLetter"/>
      <w:lvlText w:val="%1)"/>
      <w:lvlJc w:val="left"/>
      <w:pPr>
        <w:tabs>
          <w:tab w:val="num" w:pos="420"/>
        </w:tabs>
        <w:ind w:left="420" w:hanging="420"/>
      </w:pPr>
      <w:rPr>
        <w:rFonts w:hint="default"/>
      </w:rPr>
    </w:lvl>
  </w:abstractNum>
  <w:abstractNum w:abstractNumId="17">
    <w:nsid w:val="362D09CE"/>
    <w:multiLevelType w:val="singleLevel"/>
    <w:tmpl w:val="EBC445C0"/>
    <w:lvl w:ilvl="0">
      <w:start w:val="2"/>
      <w:numFmt w:val="lowerLetter"/>
      <w:lvlText w:val="%1)"/>
      <w:lvlJc w:val="left"/>
      <w:pPr>
        <w:tabs>
          <w:tab w:val="num" w:pos="360"/>
        </w:tabs>
        <w:ind w:left="360" w:hanging="360"/>
      </w:pPr>
    </w:lvl>
  </w:abstractNum>
  <w:abstractNum w:abstractNumId="18">
    <w:nsid w:val="3B0F7376"/>
    <w:multiLevelType w:val="singleLevel"/>
    <w:tmpl w:val="A8D68456"/>
    <w:lvl w:ilvl="0">
      <w:start w:val="1"/>
      <w:numFmt w:val="lowerLetter"/>
      <w:lvlText w:val="%1)"/>
      <w:lvlJc w:val="left"/>
      <w:pPr>
        <w:tabs>
          <w:tab w:val="num" w:pos="420"/>
        </w:tabs>
        <w:ind w:left="420" w:hanging="420"/>
      </w:pPr>
      <w:rPr>
        <w:rFonts w:hint="default"/>
      </w:rPr>
    </w:lvl>
  </w:abstractNum>
  <w:abstractNum w:abstractNumId="19">
    <w:nsid w:val="3CB53186"/>
    <w:multiLevelType w:val="singleLevel"/>
    <w:tmpl w:val="26527058"/>
    <w:lvl w:ilvl="0">
      <w:start w:val="3"/>
      <w:numFmt w:val="lowerLetter"/>
      <w:lvlText w:val="%1)"/>
      <w:lvlJc w:val="left"/>
      <w:pPr>
        <w:tabs>
          <w:tab w:val="num" w:pos="360"/>
        </w:tabs>
        <w:ind w:left="360" w:hanging="360"/>
      </w:pPr>
    </w:lvl>
  </w:abstractNum>
  <w:abstractNum w:abstractNumId="20">
    <w:nsid w:val="3FCD5C7D"/>
    <w:multiLevelType w:val="singleLevel"/>
    <w:tmpl w:val="3AE864DE"/>
    <w:lvl w:ilvl="0">
      <w:start w:val="1"/>
      <w:numFmt w:val="bullet"/>
      <w:lvlText w:val="-"/>
      <w:lvlJc w:val="left"/>
      <w:pPr>
        <w:tabs>
          <w:tab w:val="num" w:pos="360"/>
        </w:tabs>
        <w:ind w:left="357" w:hanging="357"/>
      </w:pPr>
      <w:rPr>
        <w:sz w:val="16"/>
      </w:rPr>
    </w:lvl>
  </w:abstractNum>
  <w:abstractNum w:abstractNumId="21">
    <w:nsid w:val="41DE10E0"/>
    <w:multiLevelType w:val="singleLevel"/>
    <w:tmpl w:val="3AE864DE"/>
    <w:lvl w:ilvl="0">
      <w:start w:val="1"/>
      <w:numFmt w:val="bullet"/>
      <w:lvlText w:val="-"/>
      <w:lvlJc w:val="left"/>
      <w:pPr>
        <w:tabs>
          <w:tab w:val="num" w:pos="360"/>
        </w:tabs>
        <w:ind w:left="357" w:hanging="357"/>
      </w:pPr>
      <w:rPr>
        <w:sz w:val="16"/>
      </w:rPr>
    </w:lvl>
  </w:abstractNum>
  <w:abstractNum w:abstractNumId="22">
    <w:nsid w:val="44F6470B"/>
    <w:multiLevelType w:val="singleLevel"/>
    <w:tmpl w:val="68BEDA0C"/>
    <w:lvl w:ilvl="0">
      <w:start w:val="1"/>
      <w:numFmt w:val="decimal"/>
      <w:lvlText w:val="%1."/>
      <w:lvlJc w:val="left"/>
      <w:pPr>
        <w:tabs>
          <w:tab w:val="num" w:pos="420"/>
        </w:tabs>
        <w:ind w:left="420" w:hanging="420"/>
      </w:pPr>
      <w:rPr>
        <w:rFonts w:hint="default"/>
      </w:rPr>
    </w:lvl>
  </w:abstractNum>
  <w:abstractNum w:abstractNumId="23">
    <w:nsid w:val="469E6538"/>
    <w:multiLevelType w:val="singleLevel"/>
    <w:tmpl w:val="C3E6DE22"/>
    <w:lvl w:ilvl="0">
      <w:start w:val="1"/>
      <w:numFmt w:val="upperRoman"/>
      <w:lvlText w:val="%1."/>
      <w:lvlJc w:val="left"/>
      <w:pPr>
        <w:tabs>
          <w:tab w:val="num" w:pos="720"/>
        </w:tabs>
        <w:ind w:left="720" w:hanging="720"/>
      </w:pPr>
      <w:rPr>
        <w:rFonts w:hint="default"/>
        <w:b/>
      </w:rPr>
    </w:lvl>
  </w:abstractNum>
  <w:abstractNum w:abstractNumId="24">
    <w:nsid w:val="48D60973"/>
    <w:multiLevelType w:val="singleLevel"/>
    <w:tmpl w:val="27929332"/>
    <w:lvl w:ilvl="0">
      <w:start w:val="10"/>
      <w:numFmt w:val="decimal"/>
      <w:lvlText w:val="%1."/>
      <w:lvlJc w:val="left"/>
      <w:pPr>
        <w:tabs>
          <w:tab w:val="num" w:pos="360"/>
        </w:tabs>
        <w:ind w:left="360" w:hanging="360"/>
      </w:pPr>
    </w:lvl>
  </w:abstractNum>
  <w:abstractNum w:abstractNumId="25">
    <w:nsid w:val="4DA03105"/>
    <w:multiLevelType w:val="singleLevel"/>
    <w:tmpl w:val="9C96B356"/>
    <w:lvl w:ilvl="0">
      <w:start w:val="1"/>
      <w:numFmt w:val="lowerLetter"/>
      <w:lvlText w:val="%1)"/>
      <w:lvlJc w:val="left"/>
      <w:pPr>
        <w:tabs>
          <w:tab w:val="num" w:pos="420"/>
        </w:tabs>
        <w:ind w:left="420" w:hanging="420"/>
      </w:pPr>
      <w:rPr>
        <w:rFonts w:hint="default"/>
      </w:rPr>
    </w:lvl>
  </w:abstractNum>
  <w:abstractNum w:abstractNumId="26">
    <w:nsid w:val="4F0110EB"/>
    <w:multiLevelType w:val="singleLevel"/>
    <w:tmpl w:val="24E6FFE6"/>
    <w:lvl w:ilvl="0">
      <w:start w:val="7"/>
      <w:numFmt w:val="lowerLetter"/>
      <w:lvlText w:val="%1)"/>
      <w:lvlJc w:val="left"/>
      <w:pPr>
        <w:tabs>
          <w:tab w:val="num" w:pos="360"/>
        </w:tabs>
        <w:ind w:left="360" w:hanging="360"/>
      </w:pPr>
    </w:lvl>
  </w:abstractNum>
  <w:abstractNum w:abstractNumId="27">
    <w:nsid w:val="50800D74"/>
    <w:multiLevelType w:val="singleLevel"/>
    <w:tmpl w:val="7C6829B6"/>
    <w:lvl w:ilvl="0">
      <w:start w:val="1"/>
      <w:numFmt w:val="lowerLetter"/>
      <w:lvlText w:val="%1)"/>
      <w:lvlJc w:val="left"/>
      <w:pPr>
        <w:tabs>
          <w:tab w:val="num" w:pos="360"/>
        </w:tabs>
        <w:ind w:left="360" w:hanging="360"/>
      </w:pPr>
    </w:lvl>
  </w:abstractNum>
  <w:abstractNum w:abstractNumId="28">
    <w:nsid w:val="541169DA"/>
    <w:multiLevelType w:val="singleLevel"/>
    <w:tmpl w:val="5712D538"/>
    <w:lvl w:ilvl="0">
      <w:numFmt w:val="bullet"/>
      <w:lvlText w:val="-"/>
      <w:lvlJc w:val="left"/>
      <w:pPr>
        <w:tabs>
          <w:tab w:val="num" w:pos="420"/>
        </w:tabs>
        <w:ind w:left="420" w:hanging="420"/>
      </w:pPr>
      <w:rPr>
        <w:rFonts w:hint="default"/>
      </w:rPr>
    </w:lvl>
  </w:abstractNum>
  <w:abstractNum w:abstractNumId="29">
    <w:nsid w:val="54F5720D"/>
    <w:multiLevelType w:val="singleLevel"/>
    <w:tmpl w:val="444A60BA"/>
    <w:lvl w:ilvl="0">
      <w:start w:val="1"/>
      <w:numFmt w:val="lowerLetter"/>
      <w:lvlText w:val="%1)"/>
      <w:lvlJc w:val="left"/>
      <w:pPr>
        <w:tabs>
          <w:tab w:val="num" w:pos="420"/>
        </w:tabs>
        <w:ind w:left="420" w:hanging="420"/>
      </w:pPr>
      <w:rPr>
        <w:rFonts w:hint="default"/>
      </w:rPr>
    </w:lvl>
  </w:abstractNum>
  <w:abstractNum w:abstractNumId="30">
    <w:nsid w:val="5F685A66"/>
    <w:multiLevelType w:val="singleLevel"/>
    <w:tmpl w:val="6D2E0C00"/>
    <w:lvl w:ilvl="0">
      <w:start w:val="1"/>
      <w:numFmt w:val="lowerLetter"/>
      <w:lvlText w:val="%1)"/>
      <w:lvlJc w:val="left"/>
      <w:pPr>
        <w:tabs>
          <w:tab w:val="num" w:pos="420"/>
        </w:tabs>
        <w:ind w:left="420" w:hanging="420"/>
      </w:pPr>
      <w:rPr>
        <w:rFonts w:hint="default"/>
      </w:rPr>
    </w:lvl>
  </w:abstractNum>
  <w:abstractNum w:abstractNumId="31">
    <w:nsid w:val="613C0491"/>
    <w:multiLevelType w:val="singleLevel"/>
    <w:tmpl w:val="5D00415C"/>
    <w:lvl w:ilvl="0">
      <w:start w:val="1"/>
      <w:numFmt w:val="lowerLetter"/>
      <w:lvlText w:val="%1)"/>
      <w:lvlJc w:val="left"/>
      <w:pPr>
        <w:tabs>
          <w:tab w:val="num" w:pos="360"/>
        </w:tabs>
        <w:ind w:left="360" w:hanging="360"/>
      </w:pPr>
    </w:lvl>
  </w:abstractNum>
  <w:abstractNum w:abstractNumId="32">
    <w:nsid w:val="62686FA4"/>
    <w:multiLevelType w:val="singleLevel"/>
    <w:tmpl w:val="3AE864DE"/>
    <w:lvl w:ilvl="0">
      <w:start w:val="1"/>
      <w:numFmt w:val="bullet"/>
      <w:lvlText w:val="-"/>
      <w:lvlJc w:val="left"/>
      <w:pPr>
        <w:tabs>
          <w:tab w:val="num" w:pos="360"/>
        </w:tabs>
        <w:ind w:left="357" w:hanging="357"/>
      </w:pPr>
      <w:rPr>
        <w:sz w:val="16"/>
      </w:rPr>
    </w:lvl>
  </w:abstractNum>
  <w:abstractNum w:abstractNumId="33">
    <w:nsid w:val="63475506"/>
    <w:multiLevelType w:val="singleLevel"/>
    <w:tmpl w:val="F3B02AE2"/>
    <w:lvl w:ilvl="0">
      <w:start w:val="3"/>
      <w:numFmt w:val="lowerLetter"/>
      <w:lvlText w:val="%1)"/>
      <w:lvlJc w:val="left"/>
      <w:pPr>
        <w:tabs>
          <w:tab w:val="num" w:pos="360"/>
        </w:tabs>
        <w:ind w:left="360" w:hanging="360"/>
      </w:pPr>
    </w:lvl>
  </w:abstractNum>
  <w:abstractNum w:abstractNumId="34">
    <w:nsid w:val="660A47A0"/>
    <w:multiLevelType w:val="singleLevel"/>
    <w:tmpl w:val="3AE864DE"/>
    <w:lvl w:ilvl="0">
      <w:start w:val="1"/>
      <w:numFmt w:val="bullet"/>
      <w:lvlText w:val="-"/>
      <w:lvlJc w:val="left"/>
      <w:pPr>
        <w:tabs>
          <w:tab w:val="num" w:pos="360"/>
        </w:tabs>
        <w:ind w:left="357" w:hanging="357"/>
      </w:pPr>
      <w:rPr>
        <w:sz w:val="16"/>
      </w:rPr>
    </w:lvl>
  </w:abstractNum>
  <w:abstractNum w:abstractNumId="35">
    <w:nsid w:val="69703D8B"/>
    <w:multiLevelType w:val="singleLevel"/>
    <w:tmpl w:val="75B2BDEE"/>
    <w:lvl w:ilvl="0">
      <w:start w:val="1"/>
      <w:numFmt w:val="decimal"/>
      <w:lvlText w:val="%1."/>
      <w:lvlJc w:val="left"/>
      <w:pPr>
        <w:tabs>
          <w:tab w:val="num" w:pos="360"/>
        </w:tabs>
        <w:ind w:left="360" w:hanging="360"/>
      </w:pPr>
    </w:lvl>
  </w:abstractNum>
  <w:abstractNum w:abstractNumId="36">
    <w:nsid w:val="6E1150DE"/>
    <w:multiLevelType w:val="singleLevel"/>
    <w:tmpl w:val="57BA02AC"/>
    <w:lvl w:ilvl="0">
      <w:start w:val="5"/>
      <w:numFmt w:val="lowerLetter"/>
      <w:lvlText w:val="%1)"/>
      <w:lvlJc w:val="left"/>
      <w:pPr>
        <w:tabs>
          <w:tab w:val="num" w:pos="360"/>
        </w:tabs>
        <w:ind w:left="360" w:hanging="360"/>
      </w:pPr>
    </w:lvl>
  </w:abstractNum>
  <w:abstractNum w:abstractNumId="37">
    <w:nsid w:val="6F416F46"/>
    <w:multiLevelType w:val="singleLevel"/>
    <w:tmpl w:val="606EF9AC"/>
    <w:lvl w:ilvl="0">
      <w:start w:val="1"/>
      <w:numFmt w:val="lowerLetter"/>
      <w:lvlText w:val="%1)"/>
      <w:lvlJc w:val="left"/>
      <w:pPr>
        <w:tabs>
          <w:tab w:val="num" w:pos="360"/>
        </w:tabs>
        <w:ind w:left="360" w:hanging="360"/>
      </w:pPr>
    </w:lvl>
  </w:abstractNum>
  <w:abstractNum w:abstractNumId="38">
    <w:nsid w:val="709606FF"/>
    <w:multiLevelType w:val="singleLevel"/>
    <w:tmpl w:val="FC7A9372"/>
    <w:lvl w:ilvl="0">
      <w:start w:val="5"/>
      <w:numFmt w:val="decimal"/>
      <w:lvlText w:val="%1."/>
      <w:lvlJc w:val="left"/>
      <w:pPr>
        <w:tabs>
          <w:tab w:val="num" w:pos="360"/>
        </w:tabs>
        <w:ind w:left="360" w:hanging="360"/>
      </w:pPr>
    </w:lvl>
  </w:abstractNum>
  <w:abstractNum w:abstractNumId="39">
    <w:nsid w:val="71A76DD7"/>
    <w:multiLevelType w:val="singleLevel"/>
    <w:tmpl w:val="49EC786A"/>
    <w:lvl w:ilvl="0">
      <w:start w:val="2"/>
      <w:numFmt w:val="lowerLetter"/>
      <w:lvlText w:val="%1)"/>
      <w:lvlJc w:val="left"/>
      <w:pPr>
        <w:tabs>
          <w:tab w:val="num" w:pos="360"/>
        </w:tabs>
        <w:ind w:left="360" w:hanging="360"/>
      </w:pPr>
    </w:lvl>
  </w:abstractNum>
  <w:abstractNum w:abstractNumId="40">
    <w:nsid w:val="76851278"/>
    <w:multiLevelType w:val="singleLevel"/>
    <w:tmpl w:val="EBC445C0"/>
    <w:lvl w:ilvl="0">
      <w:start w:val="2"/>
      <w:numFmt w:val="lowerLetter"/>
      <w:lvlText w:val="%1)"/>
      <w:lvlJc w:val="left"/>
      <w:pPr>
        <w:tabs>
          <w:tab w:val="num" w:pos="360"/>
        </w:tabs>
        <w:ind w:left="360" w:hanging="360"/>
      </w:pPr>
    </w:lvl>
  </w:abstractNum>
  <w:abstractNum w:abstractNumId="41">
    <w:nsid w:val="78F35F0E"/>
    <w:multiLevelType w:val="singleLevel"/>
    <w:tmpl w:val="F3B02AE2"/>
    <w:lvl w:ilvl="0">
      <w:start w:val="3"/>
      <w:numFmt w:val="lowerLetter"/>
      <w:lvlText w:val="%1)"/>
      <w:lvlJc w:val="left"/>
      <w:pPr>
        <w:tabs>
          <w:tab w:val="num" w:pos="360"/>
        </w:tabs>
        <w:ind w:left="360" w:hanging="360"/>
      </w:pPr>
    </w:lvl>
  </w:abstractNum>
  <w:abstractNum w:abstractNumId="42">
    <w:nsid w:val="7D9D4538"/>
    <w:multiLevelType w:val="singleLevel"/>
    <w:tmpl w:val="49EC786A"/>
    <w:lvl w:ilvl="0">
      <w:start w:val="2"/>
      <w:numFmt w:val="lowerLetter"/>
      <w:lvlText w:val="%1)"/>
      <w:lvlJc w:val="left"/>
      <w:pPr>
        <w:tabs>
          <w:tab w:val="num" w:pos="360"/>
        </w:tabs>
        <w:ind w:left="360" w:hanging="360"/>
      </w:pPr>
    </w:lvl>
  </w:abstractNum>
  <w:abstractNum w:abstractNumId="43">
    <w:nsid w:val="7FD678A1"/>
    <w:multiLevelType w:val="singleLevel"/>
    <w:tmpl w:val="04D8210A"/>
    <w:lvl w:ilvl="0">
      <w:start w:val="1"/>
      <w:numFmt w:val="lowerLetter"/>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3"/>
  </w:num>
  <w:num w:numId="3">
    <w:abstractNumId w:val="4"/>
  </w:num>
  <w:num w:numId="4">
    <w:abstractNumId w:val="28"/>
  </w:num>
  <w:num w:numId="5">
    <w:abstractNumId w:val="17"/>
  </w:num>
  <w:num w:numId="6">
    <w:abstractNumId w:val="29"/>
  </w:num>
  <w:num w:numId="7">
    <w:abstractNumId w:val="9"/>
  </w:num>
  <w:num w:numId="8">
    <w:abstractNumId w:val="32"/>
  </w:num>
  <w:num w:numId="9">
    <w:abstractNumId w:val="12"/>
  </w:num>
  <w:num w:numId="10">
    <w:abstractNumId w:val="2"/>
  </w:num>
  <w:num w:numId="11">
    <w:abstractNumId w:val="38"/>
  </w:num>
  <w:num w:numId="12">
    <w:abstractNumId w:val="24"/>
  </w:num>
  <w:num w:numId="13">
    <w:abstractNumId w:val="35"/>
  </w:num>
  <w:num w:numId="14">
    <w:abstractNumId w:val="15"/>
  </w:num>
  <w:num w:numId="15">
    <w:abstractNumId w:val="34"/>
  </w:num>
  <w:num w:numId="16">
    <w:abstractNumId w:val="40"/>
  </w:num>
  <w:num w:numId="17">
    <w:abstractNumId w:val="11"/>
  </w:num>
  <w:num w:numId="18">
    <w:abstractNumId w:val="43"/>
  </w:num>
  <w:num w:numId="19">
    <w:abstractNumId w:val="13"/>
  </w:num>
  <w:num w:numId="20">
    <w:abstractNumId w:val="8"/>
  </w:num>
  <w:num w:numId="21">
    <w:abstractNumId w:val="39"/>
  </w:num>
  <w:num w:numId="22">
    <w:abstractNumId w:val="10"/>
  </w:num>
  <w:num w:numId="23">
    <w:abstractNumId w:val="42"/>
  </w:num>
  <w:num w:numId="24">
    <w:abstractNumId w:val="16"/>
  </w:num>
  <w:num w:numId="25">
    <w:abstractNumId w:val="6"/>
  </w:num>
  <w:num w:numId="26">
    <w:abstractNumId w:val="7"/>
  </w:num>
  <w:num w:numId="27">
    <w:abstractNumId w:val="37"/>
  </w:num>
  <w:num w:numId="28">
    <w:abstractNumId w:val="1"/>
  </w:num>
  <w:num w:numId="29">
    <w:abstractNumId w:val="31"/>
  </w:num>
  <w:num w:numId="30">
    <w:abstractNumId w:val="25"/>
  </w:num>
  <w:num w:numId="31">
    <w:abstractNumId w:val="21"/>
  </w:num>
  <w:num w:numId="32">
    <w:abstractNumId w:val="19"/>
  </w:num>
  <w:num w:numId="33">
    <w:abstractNumId w:val="5"/>
  </w:num>
  <w:num w:numId="34">
    <w:abstractNumId w:val="36"/>
  </w:num>
  <w:num w:numId="35">
    <w:abstractNumId w:val="26"/>
  </w:num>
  <w:num w:numId="36">
    <w:abstractNumId w:val="14"/>
  </w:num>
  <w:num w:numId="37">
    <w:abstractNumId w:val="30"/>
  </w:num>
  <w:num w:numId="38">
    <w:abstractNumId w:val="41"/>
  </w:num>
  <w:num w:numId="39">
    <w:abstractNumId w:val="20"/>
  </w:num>
  <w:num w:numId="40">
    <w:abstractNumId w:val="33"/>
  </w:num>
  <w:num w:numId="41">
    <w:abstractNumId w:val="3"/>
  </w:num>
  <w:num w:numId="42">
    <w:abstractNumId w:val="22"/>
  </w:num>
  <w:num w:numId="43">
    <w:abstractNumId w:val="2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3F"/>
    <w:rsid w:val="00165893"/>
    <w:rsid w:val="004405D1"/>
    <w:rsid w:val="00481482"/>
    <w:rsid w:val="004869F9"/>
    <w:rsid w:val="00502E80"/>
    <w:rsid w:val="00634183"/>
    <w:rsid w:val="006E08D8"/>
    <w:rsid w:val="006F655D"/>
    <w:rsid w:val="00701C3F"/>
    <w:rsid w:val="00943389"/>
    <w:rsid w:val="00965100"/>
    <w:rsid w:val="00A73876"/>
    <w:rsid w:val="00AA6F8E"/>
    <w:rsid w:val="00CB31DE"/>
    <w:rsid w:val="00D905A2"/>
    <w:rsid w:val="00DC69BC"/>
    <w:rsid w:val="00EC2C79"/>
    <w:rsid w:val="00F17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8D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E08D8"/>
    <w:pPr>
      <w:keepNext/>
      <w:spacing w:after="120"/>
      <w:jc w:val="center"/>
      <w:outlineLvl w:val="0"/>
    </w:pPr>
    <w:rPr>
      <w:b/>
      <w:kern w:val="28"/>
      <w:sz w:val="28"/>
    </w:rPr>
  </w:style>
  <w:style w:type="paragraph" w:styleId="berschrift2">
    <w:name w:val="heading 2"/>
    <w:basedOn w:val="Standard"/>
    <w:next w:val="GesAbsatz"/>
    <w:qFormat/>
    <w:rsid w:val="006E08D8"/>
    <w:pPr>
      <w:keepNext/>
      <w:spacing w:before="240"/>
      <w:jc w:val="center"/>
      <w:outlineLvl w:val="1"/>
    </w:pPr>
    <w:rPr>
      <w:b/>
      <w:sz w:val="24"/>
    </w:rPr>
  </w:style>
  <w:style w:type="paragraph" w:styleId="berschrift3">
    <w:name w:val="heading 3"/>
    <w:basedOn w:val="Standard"/>
    <w:next w:val="GesAbsatz"/>
    <w:qFormat/>
    <w:rsid w:val="006E08D8"/>
    <w:pPr>
      <w:keepNext/>
      <w:spacing w:before="240" w:after="180"/>
      <w:jc w:val="center"/>
      <w:outlineLvl w:val="2"/>
    </w:pPr>
    <w:rPr>
      <w:b/>
    </w:rPr>
  </w:style>
  <w:style w:type="paragraph" w:styleId="berschrift4">
    <w:name w:val="heading 4"/>
    <w:basedOn w:val="Standard"/>
    <w:next w:val="Standard"/>
    <w:rsid w:val="006E08D8"/>
    <w:pPr>
      <w:keepNext/>
      <w:spacing w:before="240"/>
      <w:outlineLvl w:val="3"/>
    </w:pPr>
  </w:style>
  <w:style w:type="paragraph" w:styleId="berschrift5">
    <w:name w:val="heading 5"/>
    <w:basedOn w:val="Standard"/>
    <w:next w:val="Standard"/>
    <w:link w:val="berschrift5Zchn"/>
    <w:rsid w:val="006E08D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6E08D8"/>
    <w:pPr>
      <w:spacing w:before="100"/>
    </w:pPr>
    <w:rPr>
      <w:color w:val="000000"/>
    </w:rPr>
  </w:style>
  <w:style w:type="paragraph" w:styleId="Kopfzeile">
    <w:name w:val="header"/>
    <w:basedOn w:val="Standard"/>
    <w:qFormat/>
    <w:rsid w:val="006E08D8"/>
    <w:pPr>
      <w:tabs>
        <w:tab w:val="center" w:pos="4536"/>
        <w:tab w:val="right" w:pos="9072"/>
      </w:tabs>
      <w:spacing w:before="0" w:after="120"/>
      <w:jc w:val="right"/>
    </w:pPr>
  </w:style>
  <w:style w:type="paragraph" w:styleId="Fuzeile">
    <w:name w:val="footer"/>
    <w:basedOn w:val="Standard"/>
    <w:qFormat/>
    <w:rsid w:val="006E08D8"/>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rsid w:val="006E08D8"/>
    <w:pPr>
      <w:spacing w:before="0" w:after="0"/>
    </w:pPr>
    <w:rPr>
      <w:sz w:val="16"/>
    </w:rPr>
  </w:style>
  <w:style w:type="character" w:customStyle="1" w:styleId="FunotentextZchn">
    <w:name w:val="Fußnotentext Zchn"/>
    <w:basedOn w:val="Absatz-Standardschriftart"/>
    <w:link w:val="Funotentext"/>
    <w:rsid w:val="006E08D8"/>
    <w:rPr>
      <w:rFonts w:ascii="Arial" w:hAnsi="Arial"/>
      <w:sz w:val="16"/>
    </w:rPr>
  </w:style>
  <w:style w:type="character" w:styleId="Funotenzeichen">
    <w:name w:val="footnote reference"/>
    <w:qFormat/>
    <w:rsid w:val="006E08D8"/>
    <w:rPr>
      <w:sz w:val="20"/>
      <w:szCs w:val="20"/>
      <w:vertAlign w:val="superscript"/>
    </w:rPr>
  </w:style>
  <w:style w:type="paragraph" w:styleId="Verzeichnis1">
    <w:name w:val="toc 1"/>
    <w:basedOn w:val="Verzeichnis3"/>
    <w:next w:val="Standard"/>
    <w:uiPriority w:val="39"/>
    <w:rsid w:val="006E08D8"/>
    <w:pPr>
      <w:spacing w:before="120" w:after="120"/>
      <w:ind w:left="0"/>
    </w:pPr>
    <w:rPr>
      <w:b/>
      <w:i w:val="0"/>
      <w:caps/>
    </w:rPr>
  </w:style>
  <w:style w:type="paragraph" w:styleId="Verzeichnis2">
    <w:name w:val="toc 2"/>
    <w:basedOn w:val="Standard"/>
    <w:next w:val="Standard"/>
    <w:uiPriority w:val="39"/>
    <w:rsid w:val="006E08D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6E08D8"/>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6E08D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6E08D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E08D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E08D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E08D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E08D8"/>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6E08D8"/>
    <w:rPr>
      <w:color w:val="0000FF"/>
      <w:u w:val="single"/>
    </w:rPr>
  </w:style>
  <w:style w:type="paragraph" w:customStyle="1" w:styleId="Kopfzeile0">
    <w:name w:val="Kopfzeile0"/>
    <w:basedOn w:val="Standard"/>
    <w:next w:val="Kopfzeile"/>
    <w:qFormat/>
    <w:rsid w:val="006E08D8"/>
    <w:pPr>
      <w:spacing w:before="0" w:after="0"/>
      <w:jc w:val="right"/>
    </w:pPr>
    <w:rPr>
      <w:b/>
      <w:sz w:val="24"/>
    </w:rPr>
  </w:style>
  <w:style w:type="character" w:styleId="Seitenzahl">
    <w:name w:val="page number"/>
    <w:rsid w:val="006E08D8"/>
    <w:rPr>
      <w:rFonts w:ascii="Arial" w:hAnsi="Arial"/>
      <w:sz w:val="16"/>
    </w:rPr>
  </w:style>
  <w:style w:type="character" w:customStyle="1" w:styleId="berschrift5Zchn">
    <w:name w:val="Überschrift 5 Zchn"/>
    <w:basedOn w:val="Absatz-Standardschriftart"/>
    <w:link w:val="berschrift5"/>
    <w:rsid w:val="006E08D8"/>
    <w:rPr>
      <w:rFonts w:ascii="Arial" w:hAnsi="Arial"/>
    </w:rPr>
  </w:style>
  <w:style w:type="character" w:styleId="BesuchterHyperlink">
    <w:name w:val="FollowedHyperlink"/>
    <w:basedOn w:val="Absatz-Standardschriftart"/>
    <w:rsid w:val="00AA6F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8D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E08D8"/>
    <w:pPr>
      <w:keepNext/>
      <w:spacing w:after="120"/>
      <w:jc w:val="center"/>
      <w:outlineLvl w:val="0"/>
    </w:pPr>
    <w:rPr>
      <w:b/>
      <w:kern w:val="28"/>
      <w:sz w:val="28"/>
    </w:rPr>
  </w:style>
  <w:style w:type="paragraph" w:styleId="berschrift2">
    <w:name w:val="heading 2"/>
    <w:basedOn w:val="Standard"/>
    <w:next w:val="GesAbsatz"/>
    <w:qFormat/>
    <w:rsid w:val="006E08D8"/>
    <w:pPr>
      <w:keepNext/>
      <w:spacing w:before="240"/>
      <w:jc w:val="center"/>
      <w:outlineLvl w:val="1"/>
    </w:pPr>
    <w:rPr>
      <w:b/>
      <w:sz w:val="24"/>
    </w:rPr>
  </w:style>
  <w:style w:type="paragraph" w:styleId="berschrift3">
    <w:name w:val="heading 3"/>
    <w:basedOn w:val="Standard"/>
    <w:next w:val="GesAbsatz"/>
    <w:qFormat/>
    <w:rsid w:val="006E08D8"/>
    <w:pPr>
      <w:keepNext/>
      <w:spacing w:before="240" w:after="180"/>
      <w:jc w:val="center"/>
      <w:outlineLvl w:val="2"/>
    </w:pPr>
    <w:rPr>
      <w:b/>
    </w:rPr>
  </w:style>
  <w:style w:type="paragraph" w:styleId="berschrift4">
    <w:name w:val="heading 4"/>
    <w:basedOn w:val="Standard"/>
    <w:next w:val="Standard"/>
    <w:rsid w:val="006E08D8"/>
    <w:pPr>
      <w:keepNext/>
      <w:spacing w:before="240"/>
      <w:outlineLvl w:val="3"/>
    </w:pPr>
  </w:style>
  <w:style w:type="paragraph" w:styleId="berschrift5">
    <w:name w:val="heading 5"/>
    <w:basedOn w:val="Standard"/>
    <w:next w:val="Standard"/>
    <w:link w:val="berschrift5Zchn"/>
    <w:rsid w:val="006E08D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6E08D8"/>
    <w:pPr>
      <w:spacing w:before="100"/>
    </w:pPr>
    <w:rPr>
      <w:color w:val="000000"/>
    </w:rPr>
  </w:style>
  <w:style w:type="paragraph" w:styleId="Kopfzeile">
    <w:name w:val="header"/>
    <w:basedOn w:val="Standard"/>
    <w:qFormat/>
    <w:rsid w:val="006E08D8"/>
    <w:pPr>
      <w:tabs>
        <w:tab w:val="center" w:pos="4536"/>
        <w:tab w:val="right" w:pos="9072"/>
      </w:tabs>
      <w:spacing w:before="0" w:after="120"/>
      <w:jc w:val="right"/>
    </w:pPr>
  </w:style>
  <w:style w:type="paragraph" w:styleId="Fuzeile">
    <w:name w:val="footer"/>
    <w:basedOn w:val="Standard"/>
    <w:qFormat/>
    <w:rsid w:val="006E08D8"/>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rsid w:val="006E08D8"/>
    <w:pPr>
      <w:spacing w:before="0" w:after="0"/>
    </w:pPr>
    <w:rPr>
      <w:sz w:val="16"/>
    </w:rPr>
  </w:style>
  <w:style w:type="character" w:customStyle="1" w:styleId="FunotentextZchn">
    <w:name w:val="Fußnotentext Zchn"/>
    <w:basedOn w:val="Absatz-Standardschriftart"/>
    <w:link w:val="Funotentext"/>
    <w:rsid w:val="006E08D8"/>
    <w:rPr>
      <w:rFonts w:ascii="Arial" w:hAnsi="Arial"/>
      <w:sz w:val="16"/>
    </w:rPr>
  </w:style>
  <w:style w:type="character" w:styleId="Funotenzeichen">
    <w:name w:val="footnote reference"/>
    <w:qFormat/>
    <w:rsid w:val="006E08D8"/>
    <w:rPr>
      <w:sz w:val="20"/>
      <w:szCs w:val="20"/>
      <w:vertAlign w:val="superscript"/>
    </w:rPr>
  </w:style>
  <w:style w:type="paragraph" w:styleId="Verzeichnis1">
    <w:name w:val="toc 1"/>
    <w:basedOn w:val="Verzeichnis3"/>
    <w:next w:val="Standard"/>
    <w:uiPriority w:val="39"/>
    <w:rsid w:val="006E08D8"/>
    <w:pPr>
      <w:spacing w:before="120" w:after="120"/>
      <w:ind w:left="0"/>
    </w:pPr>
    <w:rPr>
      <w:b/>
      <w:i w:val="0"/>
      <w:caps/>
    </w:rPr>
  </w:style>
  <w:style w:type="paragraph" w:styleId="Verzeichnis2">
    <w:name w:val="toc 2"/>
    <w:basedOn w:val="Standard"/>
    <w:next w:val="Standard"/>
    <w:uiPriority w:val="39"/>
    <w:rsid w:val="006E08D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6E08D8"/>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6E08D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6E08D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E08D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E08D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E08D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E08D8"/>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6E08D8"/>
    <w:rPr>
      <w:color w:val="0000FF"/>
      <w:u w:val="single"/>
    </w:rPr>
  </w:style>
  <w:style w:type="paragraph" w:customStyle="1" w:styleId="Kopfzeile0">
    <w:name w:val="Kopfzeile0"/>
    <w:basedOn w:val="Standard"/>
    <w:next w:val="Kopfzeile"/>
    <w:qFormat/>
    <w:rsid w:val="006E08D8"/>
    <w:pPr>
      <w:spacing w:before="0" w:after="0"/>
      <w:jc w:val="right"/>
    </w:pPr>
    <w:rPr>
      <w:b/>
      <w:sz w:val="24"/>
    </w:rPr>
  </w:style>
  <w:style w:type="character" w:styleId="Seitenzahl">
    <w:name w:val="page number"/>
    <w:rsid w:val="006E08D8"/>
    <w:rPr>
      <w:rFonts w:ascii="Arial" w:hAnsi="Arial"/>
      <w:sz w:val="16"/>
    </w:rPr>
  </w:style>
  <w:style w:type="character" w:customStyle="1" w:styleId="berschrift5Zchn">
    <w:name w:val="Überschrift 5 Zchn"/>
    <w:basedOn w:val="Absatz-Standardschriftart"/>
    <w:link w:val="berschrift5"/>
    <w:rsid w:val="006E08D8"/>
    <w:rPr>
      <w:rFonts w:ascii="Arial" w:hAnsi="Arial"/>
    </w:rPr>
  </w:style>
  <w:style w:type="character" w:styleId="BesuchterHyperlink">
    <w:name w:val="FollowedHyperlink"/>
    <w:basedOn w:val="Absatz-Standardschriftart"/>
    <w:rsid w:val="00AA6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0L1107&amp;from=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gal-content/DE/TXT/PDF/?uri=CELEX:31988L0642&amp;from=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3161</Words>
  <Characters>21922</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Richtlinie des Rates 80/1107/EWG zum Schutz der Arbeitnehmer vor der Gefährdung durch chemische, physikalische und biologische Arbeitsstoffe bei der Arbeit</vt:lpstr>
    </vt:vector>
  </TitlesOfParts>
  <Company>LUA</Company>
  <LinksUpToDate>false</LinksUpToDate>
  <CharactersWithSpaces>25033</CharactersWithSpaces>
  <SharedDoc>false</SharedDoc>
  <HLinks>
    <vt:vector size="114" baseType="variant">
      <vt:variant>
        <vt:i4>1179697</vt:i4>
      </vt:variant>
      <vt:variant>
        <vt:i4>110</vt:i4>
      </vt:variant>
      <vt:variant>
        <vt:i4>0</vt:i4>
      </vt:variant>
      <vt:variant>
        <vt:i4>5</vt:i4>
      </vt:variant>
      <vt:variant>
        <vt:lpwstr/>
      </vt:variant>
      <vt:variant>
        <vt:lpwstr>_Toc77671411</vt:lpwstr>
      </vt:variant>
      <vt:variant>
        <vt:i4>1245233</vt:i4>
      </vt:variant>
      <vt:variant>
        <vt:i4>104</vt:i4>
      </vt:variant>
      <vt:variant>
        <vt:i4>0</vt:i4>
      </vt:variant>
      <vt:variant>
        <vt:i4>5</vt:i4>
      </vt:variant>
      <vt:variant>
        <vt:lpwstr/>
      </vt:variant>
      <vt:variant>
        <vt:lpwstr>_Toc77671410</vt:lpwstr>
      </vt:variant>
      <vt:variant>
        <vt:i4>1703984</vt:i4>
      </vt:variant>
      <vt:variant>
        <vt:i4>98</vt:i4>
      </vt:variant>
      <vt:variant>
        <vt:i4>0</vt:i4>
      </vt:variant>
      <vt:variant>
        <vt:i4>5</vt:i4>
      </vt:variant>
      <vt:variant>
        <vt:lpwstr/>
      </vt:variant>
      <vt:variant>
        <vt:lpwstr>_Toc77671409</vt:lpwstr>
      </vt:variant>
      <vt:variant>
        <vt:i4>1769520</vt:i4>
      </vt:variant>
      <vt:variant>
        <vt:i4>92</vt:i4>
      </vt:variant>
      <vt:variant>
        <vt:i4>0</vt:i4>
      </vt:variant>
      <vt:variant>
        <vt:i4>5</vt:i4>
      </vt:variant>
      <vt:variant>
        <vt:lpwstr/>
      </vt:variant>
      <vt:variant>
        <vt:lpwstr>_Toc77671408</vt:lpwstr>
      </vt:variant>
      <vt:variant>
        <vt:i4>1310768</vt:i4>
      </vt:variant>
      <vt:variant>
        <vt:i4>86</vt:i4>
      </vt:variant>
      <vt:variant>
        <vt:i4>0</vt:i4>
      </vt:variant>
      <vt:variant>
        <vt:i4>5</vt:i4>
      </vt:variant>
      <vt:variant>
        <vt:lpwstr/>
      </vt:variant>
      <vt:variant>
        <vt:lpwstr>_Toc77671407</vt:lpwstr>
      </vt:variant>
      <vt:variant>
        <vt:i4>1376304</vt:i4>
      </vt:variant>
      <vt:variant>
        <vt:i4>80</vt:i4>
      </vt:variant>
      <vt:variant>
        <vt:i4>0</vt:i4>
      </vt:variant>
      <vt:variant>
        <vt:i4>5</vt:i4>
      </vt:variant>
      <vt:variant>
        <vt:lpwstr/>
      </vt:variant>
      <vt:variant>
        <vt:lpwstr>_Toc77671406</vt:lpwstr>
      </vt:variant>
      <vt:variant>
        <vt:i4>1441840</vt:i4>
      </vt:variant>
      <vt:variant>
        <vt:i4>74</vt:i4>
      </vt:variant>
      <vt:variant>
        <vt:i4>0</vt:i4>
      </vt:variant>
      <vt:variant>
        <vt:i4>5</vt:i4>
      </vt:variant>
      <vt:variant>
        <vt:lpwstr/>
      </vt:variant>
      <vt:variant>
        <vt:lpwstr>_Toc77671405</vt:lpwstr>
      </vt:variant>
      <vt:variant>
        <vt:i4>1507376</vt:i4>
      </vt:variant>
      <vt:variant>
        <vt:i4>68</vt:i4>
      </vt:variant>
      <vt:variant>
        <vt:i4>0</vt:i4>
      </vt:variant>
      <vt:variant>
        <vt:i4>5</vt:i4>
      </vt:variant>
      <vt:variant>
        <vt:lpwstr/>
      </vt:variant>
      <vt:variant>
        <vt:lpwstr>_Toc77671404</vt:lpwstr>
      </vt:variant>
      <vt:variant>
        <vt:i4>1048624</vt:i4>
      </vt:variant>
      <vt:variant>
        <vt:i4>62</vt:i4>
      </vt:variant>
      <vt:variant>
        <vt:i4>0</vt:i4>
      </vt:variant>
      <vt:variant>
        <vt:i4>5</vt:i4>
      </vt:variant>
      <vt:variant>
        <vt:lpwstr/>
      </vt:variant>
      <vt:variant>
        <vt:lpwstr>_Toc77671403</vt:lpwstr>
      </vt:variant>
      <vt:variant>
        <vt:i4>1114160</vt:i4>
      </vt:variant>
      <vt:variant>
        <vt:i4>56</vt:i4>
      </vt:variant>
      <vt:variant>
        <vt:i4>0</vt:i4>
      </vt:variant>
      <vt:variant>
        <vt:i4>5</vt:i4>
      </vt:variant>
      <vt:variant>
        <vt:lpwstr/>
      </vt:variant>
      <vt:variant>
        <vt:lpwstr>_Toc77671402</vt:lpwstr>
      </vt:variant>
      <vt:variant>
        <vt:i4>1179696</vt:i4>
      </vt:variant>
      <vt:variant>
        <vt:i4>50</vt:i4>
      </vt:variant>
      <vt:variant>
        <vt:i4>0</vt:i4>
      </vt:variant>
      <vt:variant>
        <vt:i4>5</vt:i4>
      </vt:variant>
      <vt:variant>
        <vt:lpwstr/>
      </vt:variant>
      <vt:variant>
        <vt:lpwstr>_Toc77671401</vt:lpwstr>
      </vt:variant>
      <vt:variant>
        <vt:i4>1245232</vt:i4>
      </vt:variant>
      <vt:variant>
        <vt:i4>44</vt:i4>
      </vt:variant>
      <vt:variant>
        <vt:i4>0</vt:i4>
      </vt:variant>
      <vt:variant>
        <vt:i4>5</vt:i4>
      </vt:variant>
      <vt:variant>
        <vt:lpwstr/>
      </vt:variant>
      <vt:variant>
        <vt:lpwstr>_Toc77671400</vt:lpwstr>
      </vt:variant>
      <vt:variant>
        <vt:i4>1900601</vt:i4>
      </vt:variant>
      <vt:variant>
        <vt:i4>38</vt:i4>
      </vt:variant>
      <vt:variant>
        <vt:i4>0</vt:i4>
      </vt:variant>
      <vt:variant>
        <vt:i4>5</vt:i4>
      </vt:variant>
      <vt:variant>
        <vt:lpwstr/>
      </vt:variant>
      <vt:variant>
        <vt:lpwstr>_Toc77671399</vt:lpwstr>
      </vt:variant>
      <vt:variant>
        <vt:i4>1835065</vt:i4>
      </vt:variant>
      <vt:variant>
        <vt:i4>32</vt:i4>
      </vt:variant>
      <vt:variant>
        <vt:i4>0</vt:i4>
      </vt:variant>
      <vt:variant>
        <vt:i4>5</vt:i4>
      </vt:variant>
      <vt:variant>
        <vt:lpwstr/>
      </vt:variant>
      <vt:variant>
        <vt:lpwstr>_Toc77671398</vt:lpwstr>
      </vt:variant>
      <vt:variant>
        <vt:i4>1245241</vt:i4>
      </vt:variant>
      <vt:variant>
        <vt:i4>26</vt:i4>
      </vt:variant>
      <vt:variant>
        <vt:i4>0</vt:i4>
      </vt:variant>
      <vt:variant>
        <vt:i4>5</vt:i4>
      </vt:variant>
      <vt:variant>
        <vt:lpwstr/>
      </vt:variant>
      <vt:variant>
        <vt:lpwstr>_Toc77671397</vt:lpwstr>
      </vt:variant>
      <vt:variant>
        <vt:i4>1179705</vt:i4>
      </vt:variant>
      <vt:variant>
        <vt:i4>20</vt:i4>
      </vt:variant>
      <vt:variant>
        <vt:i4>0</vt:i4>
      </vt:variant>
      <vt:variant>
        <vt:i4>5</vt:i4>
      </vt:variant>
      <vt:variant>
        <vt:lpwstr/>
      </vt:variant>
      <vt:variant>
        <vt:lpwstr>_Toc77671396</vt:lpwstr>
      </vt:variant>
      <vt:variant>
        <vt:i4>1114169</vt:i4>
      </vt:variant>
      <vt:variant>
        <vt:i4>14</vt:i4>
      </vt:variant>
      <vt:variant>
        <vt:i4>0</vt:i4>
      </vt:variant>
      <vt:variant>
        <vt:i4>5</vt:i4>
      </vt:variant>
      <vt:variant>
        <vt:lpwstr/>
      </vt:variant>
      <vt:variant>
        <vt:lpwstr>_Toc77671395</vt:lpwstr>
      </vt:variant>
      <vt:variant>
        <vt:i4>1048633</vt:i4>
      </vt:variant>
      <vt:variant>
        <vt:i4>8</vt:i4>
      </vt:variant>
      <vt:variant>
        <vt:i4>0</vt:i4>
      </vt:variant>
      <vt:variant>
        <vt:i4>5</vt:i4>
      </vt:variant>
      <vt:variant>
        <vt:lpwstr/>
      </vt:variant>
      <vt:variant>
        <vt:lpwstr>_Toc77671394</vt:lpwstr>
      </vt:variant>
      <vt:variant>
        <vt:i4>1507385</vt:i4>
      </vt:variant>
      <vt:variant>
        <vt:i4>2</vt:i4>
      </vt:variant>
      <vt:variant>
        <vt:i4>0</vt:i4>
      </vt:variant>
      <vt:variant>
        <vt:i4>5</vt:i4>
      </vt:variant>
      <vt:variant>
        <vt:lpwstr/>
      </vt:variant>
      <vt:variant>
        <vt:lpwstr>_Toc77671393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80/1107/EWG zum Schutz der Arbeitnehmer vor der Gefährdung durch chemische, physikalische und biologische Arbeitsstoffe bei der Arbeit</dc:title>
  <dc:creator>Christoph Becker</dc:creator>
  <cp:lastModifiedBy>rueter</cp:lastModifiedBy>
  <cp:revision>12</cp:revision>
  <cp:lastPrinted>2004-12-17T13:11:00Z</cp:lastPrinted>
  <dcterms:created xsi:type="dcterms:W3CDTF">2015-04-24T14:14:00Z</dcterms:created>
  <dcterms:modified xsi:type="dcterms:W3CDTF">2015-04-27T09:04:00Z</dcterms:modified>
</cp:coreProperties>
</file>