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60" w:rsidRDefault="00541960">
      <w:pPr>
        <w:pStyle w:val="berschrift1"/>
        <w:rPr>
          <w:rFonts w:cs="Arial"/>
        </w:rPr>
      </w:pPr>
      <w:bookmarkStart w:id="0" w:name="_Toc310493312"/>
      <w:r>
        <w:t>Richtlinien über di</w:t>
      </w:r>
      <w:r w:rsidR="00595240">
        <w:t>e Gewährung von Zuwendungen für</w:t>
      </w:r>
      <w:r>
        <w:br/>
        <w:t xml:space="preserve">Maßnahmen des </w:t>
      </w:r>
      <w:bookmarkStart w:id="1" w:name="_GoBack"/>
      <w:bookmarkEnd w:id="1"/>
      <w:r>
        <w:t>„Aktionsprogramm</w:t>
      </w:r>
      <w:r w:rsidR="00595240">
        <w:t xml:space="preserve"> zur naturnahen Entwicklung der</w:t>
      </w:r>
      <w:r w:rsidR="00595240">
        <w:br/>
      </w:r>
      <w:r>
        <w:t>Gewässer 2. Ordnung</w:t>
      </w:r>
      <w:r w:rsidR="00145044">
        <w:t xml:space="preserve"> </w:t>
      </w:r>
      <w:r w:rsidR="0007325B">
        <w:t>und sonstiger Gewässer</w:t>
      </w:r>
      <w:r>
        <w:t xml:space="preserve"> in NRW“</w:t>
      </w:r>
      <w:bookmarkEnd w:id="0"/>
    </w:p>
    <w:p w:rsidR="00541960" w:rsidRDefault="00541960" w:rsidP="00E36A07">
      <w:pPr>
        <w:pStyle w:val="GesAbsatz"/>
        <w:jc w:val="center"/>
      </w:pPr>
      <w:r>
        <w:t>RdErl. d. Ministeriums für Umwelt und Naturschutz, Landwirtschaft und Verbraucherschutz</w:t>
      </w:r>
      <w:r>
        <w:br/>
        <w:t xml:space="preserve">v. </w:t>
      </w:r>
      <w:r w:rsidR="00EB48B9">
        <w:t>0</w:t>
      </w:r>
      <w:r>
        <w:t>5.07.2002 -IV-10 - 2202 - 6551</w:t>
      </w:r>
    </w:p>
    <w:p w:rsidR="00117815" w:rsidRPr="00117815" w:rsidRDefault="00117815">
      <w:pPr>
        <w:pStyle w:val="GesAbsatz"/>
        <w:jc w:val="left"/>
        <w:rPr>
          <w:b/>
          <w:i/>
          <w:color w:val="FF0000"/>
          <w:sz w:val="22"/>
          <w:szCs w:val="22"/>
        </w:rPr>
      </w:pPr>
      <w:r w:rsidRPr="00117815">
        <w:rPr>
          <w:b/>
          <w:i/>
          <w:color w:val="FF0000"/>
          <w:sz w:val="22"/>
          <w:szCs w:val="22"/>
        </w:rPr>
        <w:t>Obsolet durch Fristablauf am 31.12.2016</w:t>
      </w:r>
    </w:p>
    <w:p w:rsidR="00541960" w:rsidRDefault="00121F80">
      <w:pPr>
        <w:pStyle w:val="GesAbsatz"/>
        <w:jc w:val="left"/>
        <w:rPr>
          <w:rFonts w:cs="Arial"/>
        </w:rPr>
      </w:pPr>
      <w:hyperlink r:id="rId8" w:anchor="det0" w:history="1">
        <w:r w:rsidR="00541960">
          <w:rPr>
            <w:rStyle w:val="Hyperlink"/>
            <w:rFonts w:cs="Arial"/>
          </w:rPr>
          <w:t>Link zur Vorschrift im SMBl. NRW</w:t>
        </w:r>
        <w:r w:rsidR="00CA4E33">
          <w:rPr>
            <w:rStyle w:val="Hyperlink"/>
            <w:rFonts w:cs="Arial"/>
          </w:rPr>
          <w:t>.</w:t>
        </w:r>
        <w:r w:rsidR="00541960">
          <w:rPr>
            <w:rStyle w:val="Hyperlink"/>
            <w:rFonts w:cs="Arial"/>
          </w:rPr>
          <w:t xml:space="preserve"> 772:</w:t>
        </w:r>
      </w:hyperlink>
    </w:p>
    <w:p w:rsidR="00541960" w:rsidRDefault="00541960">
      <w:pPr>
        <w:pStyle w:val="GesAbsatz"/>
        <w:jc w:val="center"/>
        <w:rPr>
          <w:rFonts w:cs="Arial"/>
          <w:b/>
          <w:bCs/>
          <w:sz w:val="22"/>
        </w:rPr>
      </w:pPr>
      <w:r>
        <w:rPr>
          <w:rFonts w:cs="Arial"/>
          <w:b/>
          <w:bCs/>
          <w:sz w:val="22"/>
        </w:rPr>
        <w:t>Inhalt:</w:t>
      </w:r>
    </w:p>
    <w:p w:rsidR="008C2D39" w:rsidRDefault="008C2D39">
      <w:pPr>
        <w:pStyle w:val="Verzeichnis1"/>
        <w:tabs>
          <w:tab w:val="clear" w:pos="9638"/>
          <w:tab w:val="right" w:leader="dot" w:pos="9627"/>
        </w:tabs>
        <w:rPr>
          <w:b w:val="0"/>
          <w:bCs/>
          <w:caps w:val="0"/>
          <w:noProof/>
          <w:sz w:val="24"/>
          <w:szCs w:val="24"/>
        </w:rPr>
      </w:pPr>
      <w:r>
        <w:rPr>
          <w:rFonts w:cs="Arial"/>
          <w:b w:val="0"/>
          <w:bCs/>
          <w:caps w:val="0"/>
          <w:smallCaps/>
        </w:rPr>
        <w:fldChar w:fldCharType="begin"/>
      </w:r>
      <w:r>
        <w:rPr>
          <w:rFonts w:cs="Arial"/>
          <w:b w:val="0"/>
          <w:bCs/>
          <w:caps w:val="0"/>
          <w:smallCaps/>
        </w:rPr>
        <w:instrText xml:space="preserve"> TOC \o "1-3" \h \z </w:instrText>
      </w:r>
      <w:r>
        <w:rPr>
          <w:rFonts w:cs="Arial"/>
          <w:b w:val="0"/>
          <w:bCs/>
          <w:caps w:val="0"/>
          <w:smallCaps/>
        </w:rPr>
        <w:fldChar w:fldCharType="separate"/>
      </w:r>
      <w:hyperlink w:anchor="_Toc310493312" w:history="1">
        <w:r w:rsidRPr="006764FB">
          <w:rPr>
            <w:rStyle w:val="Hyperlink"/>
            <w:noProof/>
          </w:rPr>
          <w:t>Richtlinien über die Gewährung von Zuwendungen für Maßnahmen des „Aktionsprogramm zur naturnahen Entwicklung der Gewässer und sonstiger Gewässer in NRW“</w:t>
        </w:r>
        <w:r>
          <w:rPr>
            <w:noProof/>
            <w:webHidden/>
          </w:rPr>
          <w:tab/>
        </w:r>
        <w:r>
          <w:rPr>
            <w:noProof/>
            <w:webHidden/>
          </w:rPr>
          <w:fldChar w:fldCharType="begin"/>
        </w:r>
        <w:r>
          <w:rPr>
            <w:noProof/>
            <w:webHidden/>
          </w:rPr>
          <w:instrText xml:space="preserve"> PAGEREF _Toc310493312 \h </w:instrText>
        </w:r>
        <w:r>
          <w:rPr>
            <w:noProof/>
            <w:webHidden/>
          </w:rPr>
        </w:r>
        <w:r>
          <w:rPr>
            <w:noProof/>
            <w:webHidden/>
          </w:rPr>
          <w:fldChar w:fldCharType="separate"/>
        </w:r>
        <w:r w:rsidR="00117815">
          <w:rPr>
            <w:noProof/>
            <w:webHidden/>
          </w:rPr>
          <w:t>1</w:t>
        </w:r>
        <w:r>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3" w:history="1">
        <w:r w:rsidR="008C2D39" w:rsidRPr="006764FB">
          <w:rPr>
            <w:rStyle w:val="Hyperlink"/>
            <w:noProof/>
          </w:rPr>
          <w:t>1 Zuwendungszweck, Rechtsgrundlage</w:t>
        </w:r>
        <w:r w:rsidR="008C2D39">
          <w:rPr>
            <w:noProof/>
            <w:webHidden/>
          </w:rPr>
          <w:tab/>
        </w:r>
        <w:r w:rsidR="008C2D39">
          <w:rPr>
            <w:noProof/>
            <w:webHidden/>
          </w:rPr>
          <w:fldChar w:fldCharType="begin"/>
        </w:r>
        <w:r w:rsidR="008C2D39">
          <w:rPr>
            <w:noProof/>
            <w:webHidden/>
          </w:rPr>
          <w:instrText xml:space="preserve"> PAGEREF _Toc310493313 \h </w:instrText>
        </w:r>
        <w:r w:rsidR="008C2D39">
          <w:rPr>
            <w:noProof/>
            <w:webHidden/>
          </w:rPr>
        </w:r>
        <w:r w:rsidR="008C2D39">
          <w:rPr>
            <w:noProof/>
            <w:webHidden/>
          </w:rPr>
          <w:fldChar w:fldCharType="separate"/>
        </w:r>
        <w:r w:rsidR="00117815">
          <w:rPr>
            <w:noProof/>
            <w:webHidden/>
          </w:rPr>
          <w:t>1</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4" w:history="1">
        <w:r w:rsidR="008C2D39" w:rsidRPr="006764FB">
          <w:rPr>
            <w:rStyle w:val="Hyperlink"/>
            <w:noProof/>
          </w:rPr>
          <w:t>2 Gegenstand der Förderung</w:t>
        </w:r>
        <w:r w:rsidR="008C2D39">
          <w:rPr>
            <w:noProof/>
            <w:webHidden/>
          </w:rPr>
          <w:tab/>
        </w:r>
        <w:r w:rsidR="008C2D39">
          <w:rPr>
            <w:noProof/>
            <w:webHidden/>
          </w:rPr>
          <w:fldChar w:fldCharType="begin"/>
        </w:r>
        <w:r w:rsidR="008C2D39">
          <w:rPr>
            <w:noProof/>
            <w:webHidden/>
          </w:rPr>
          <w:instrText xml:space="preserve"> PAGEREF _Toc310493314 \h </w:instrText>
        </w:r>
        <w:r w:rsidR="008C2D39">
          <w:rPr>
            <w:noProof/>
            <w:webHidden/>
          </w:rPr>
        </w:r>
        <w:r w:rsidR="008C2D39">
          <w:rPr>
            <w:noProof/>
            <w:webHidden/>
          </w:rPr>
          <w:fldChar w:fldCharType="separate"/>
        </w:r>
        <w:r w:rsidR="00117815">
          <w:rPr>
            <w:noProof/>
            <w:webHidden/>
          </w:rPr>
          <w:t>1</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5" w:history="1">
        <w:r w:rsidR="008C2D39" w:rsidRPr="006764FB">
          <w:rPr>
            <w:rStyle w:val="Hyperlink"/>
            <w:noProof/>
          </w:rPr>
          <w:t>3 Zuwendungsempfänger</w:t>
        </w:r>
        <w:r w:rsidR="008C2D39">
          <w:rPr>
            <w:noProof/>
            <w:webHidden/>
          </w:rPr>
          <w:tab/>
        </w:r>
        <w:r w:rsidR="008C2D39">
          <w:rPr>
            <w:noProof/>
            <w:webHidden/>
          </w:rPr>
          <w:fldChar w:fldCharType="begin"/>
        </w:r>
        <w:r w:rsidR="008C2D39">
          <w:rPr>
            <w:noProof/>
            <w:webHidden/>
          </w:rPr>
          <w:instrText xml:space="preserve"> PAGEREF _Toc310493315 \h </w:instrText>
        </w:r>
        <w:r w:rsidR="008C2D39">
          <w:rPr>
            <w:noProof/>
            <w:webHidden/>
          </w:rPr>
        </w:r>
        <w:r w:rsidR="008C2D39">
          <w:rPr>
            <w:noProof/>
            <w:webHidden/>
          </w:rPr>
          <w:fldChar w:fldCharType="separate"/>
        </w:r>
        <w:r w:rsidR="00117815">
          <w:rPr>
            <w:noProof/>
            <w:webHidden/>
          </w:rPr>
          <w:t>2</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6" w:history="1">
        <w:r w:rsidR="008C2D39" w:rsidRPr="006764FB">
          <w:rPr>
            <w:rStyle w:val="Hyperlink"/>
            <w:noProof/>
          </w:rPr>
          <w:t>4 Zuwendungsvoraussetzungen</w:t>
        </w:r>
        <w:r w:rsidR="008C2D39">
          <w:rPr>
            <w:noProof/>
            <w:webHidden/>
          </w:rPr>
          <w:tab/>
        </w:r>
        <w:r w:rsidR="008C2D39">
          <w:rPr>
            <w:noProof/>
            <w:webHidden/>
          </w:rPr>
          <w:fldChar w:fldCharType="begin"/>
        </w:r>
        <w:r w:rsidR="008C2D39">
          <w:rPr>
            <w:noProof/>
            <w:webHidden/>
          </w:rPr>
          <w:instrText xml:space="preserve"> PAGEREF _Toc310493316 \h </w:instrText>
        </w:r>
        <w:r w:rsidR="008C2D39">
          <w:rPr>
            <w:noProof/>
            <w:webHidden/>
          </w:rPr>
        </w:r>
        <w:r w:rsidR="008C2D39">
          <w:rPr>
            <w:noProof/>
            <w:webHidden/>
          </w:rPr>
          <w:fldChar w:fldCharType="separate"/>
        </w:r>
        <w:r w:rsidR="00117815">
          <w:rPr>
            <w:noProof/>
            <w:webHidden/>
          </w:rPr>
          <w:t>2</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7" w:history="1">
        <w:r w:rsidR="008C2D39" w:rsidRPr="006764FB">
          <w:rPr>
            <w:rStyle w:val="Hyperlink"/>
            <w:noProof/>
          </w:rPr>
          <w:t>5 Art und Umfang, Höhe der Zuwendung</w:t>
        </w:r>
        <w:r w:rsidR="008C2D39">
          <w:rPr>
            <w:noProof/>
            <w:webHidden/>
          </w:rPr>
          <w:tab/>
        </w:r>
        <w:r w:rsidR="008C2D39">
          <w:rPr>
            <w:noProof/>
            <w:webHidden/>
          </w:rPr>
          <w:fldChar w:fldCharType="begin"/>
        </w:r>
        <w:r w:rsidR="008C2D39">
          <w:rPr>
            <w:noProof/>
            <w:webHidden/>
          </w:rPr>
          <w:instrText xml:space="preserve"> PAGEREF _Toc310493317 \h </w:instrText>
        </w:r>
        <w:r w:rsidR="008C2D39">
          <w:rPr>
            <w:noProof/>
            <w:webHidden/>
          </w:rPr>
        </w:r>
        <w:r w:rsidR="008C2D39">
          <w:rPr>
            <w:noProof/>
            <w:webHidden/>
          </w:rPr>
          <w:fldChar w:fldCharType="separate"/>
        </w:r>
        <w:r w:rsidR="00117815">
          <w:rPr>
            <w:noProof/>
            <w:webHidden/>
          </w:rPr>
          <w:t>2</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8" w:history="1">
        <w:r w:rsidR="008C2D39" w:rsidRPr="006764FB">
          <w:rPr>
            <w:rStyle w:val="Hyperlink"/>
            <w:noProof/>
          </w:rPr>
          <w:t>6 Sonstige Zuwendungsbestimmungen</w:t>
        </w:r>
        <w:r w:rsidR="008C2D39">
          <w:rPr>
            <w:noProof/>
            <w:webHidden/>
          </w:rPr>
          <w:tab/>
        </w:r>
        <w:r w:rsidR="008C2D39">
          <w:rPr>
            <w:noProof/>
            <w:webHidden/>
          </w:rPr>
          <w:fldChar w:fldCharType="begin"/>
        </w:r>
        <w:r w:rsidR="008C2D39">
          <w:rPr>
            <w:noProof/>
            <w:webHidden/>
          </w:rPr>
          <w:instrText xml:space="preserve"> PAGEREF _Toc310493318 \h </w:instrText>
        </w:r>
        <w:r w:rsidR="008C2D39">
          <w:rPr>
            <w:noProof/>
            <w:webHidden/>
          </w:rPr>
        </w:r>
        <w:r w:rsidR="008C2D39">
          <w:rPr>
            <w:noProof/>
            <w:webHidden/>
          </w:rPr>
          <w:fldChar w:fldCharType="separate"/>
        </w:r>
        <w:r w:rsidR="00117815">
          <w:rPr>
            <w:noProof/>
            <w:webHidden/>
          </w:rPr>
          <w:t>2</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19" w:history="1">
        <w:r w:rsidR="008C2D39" w:rsidRPr="006764FB">
          <w:rPr>
            <w:rStyle w:val="Hyperlink"/>
            <w:noProof/>
          </w:rPr>
          <w:t>7 Verfahren</w:t>
        </w:r>
        <w:r w:rsidR="008C2D39">
          <w:rPr>
            <w:noProof/>
            <w:webHidden/>
          </w:rPr>
          <w:tab/>
        </w:r>
        <w:r w:rsidR="008C2D39">
          <w:rPr>
            <w:noProof/>
            <w:webHidden/>
          </w:rPr>
          <w:fldChar w:fldCharType="begin"/>
        </w:r>
        <w:r w:rsidR="008C2D39">
          <w:rPr>
            <w:noProof/>
            <w:webHidden/>
          </w:rPr>
          <w:instrText xml:space="preserve"> PAGEREF _Toc310493319 \h </w:instrText>
        </w:r>
        <w:r w:rsidR="008C2D39">
          <w:rPr>
            <w:noProof/>
            <w:webHidden/>
          </w:rPr>
        </w:r>
        <w:r w:rsidR="008C2D39">
          <w:rPr>
            <w:noProof/>
            <w:webHidden/>
          </w:rPr>
          <w:fldChar w:fldCharType="separate"/>
        </w:r>
        <w:r w:rsidR="00117815">
          <w:rPr>
            <w:noProof/>
            <w:webHidden/>
          </w:rPr>
          <w:t>2</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20" w:history="1">
        <w:r w:rsidR="008C2D39" w:rsidRPr="006764FB">
          <w:rPr>
            <w:rStyle w:val="Hyperlink"/>
            <w:noProof/>
          </w:rPr>
          <w:t>8 Schlussbestimmungen</w:t>
        </w:r>
        <w:r w:rsidR="008C2D39">
          <w:rPr>
            <w:noProof/>
            <w:webHidden/>
          </w:rPr>
          <w:tab/>
        </w:r>
        <w:r w:rsidR="008C2D39">
          <w:rPr>
            <w:noProof/>
            <w:webHidden/>
          </w:rPr>
          <w:fldChar w:fldCharType="begin"/>
        </w:r>
        <w:r w:rsidR="008C2D39">
          <w:rPr>
            <w:noProof/>
            <w:webHidden/>
          </w:rPr>
          <w:instrText xml:space="preserve"> PAGEREF _Toc310493320 \h </w:instrText>
        </w:r>
        <w:r w:rsidR="008C2D39">
          <w:rPr>
            <w:noProof/>
            <w:webHidden/>
          </w:rPr>
        </w:r>
        <w:r w:rsidR="008C2D39">
          <w:rPr>
            <w:noProof/>
            <w:webHidden/>
          </w:rPr>
          <w:fldChar w:fldCharType="separate"/>
        </w:r>
        <w:r w:rsidR="00117815">
          <w:rPr>
            <w:noProof/>
            <w:webHidden/>
          </w:rPr>
          <w:t>3</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21" w:history="1">
        <w:r w:rsidR="008C2D39" w:rsidRPr="006764FB">
          <w:rPr>
            <w:rStyle w:val="Hyperlink"/>
            <w:noProof/>
          </w:rPr>
          <w:t>Anlage 1:</w:t>
        </w:r>
        <w:r w:rsidR="008C2D39">
          <w:rPr>
            <w:noProof/>
            <w:webHidden/>
          </w:rPr>
          <w:tab/>
        </w:r>
        <w:r w:rsidR="008C2D39">
          <w:rPr>
            <w:noProof/>
            <w:webHidden/>
          </w:rPr>
          <w:fldChar w:fldCharType="begin"/>
        </w:r>
        <w:r w:rsidR="008C2D39">
          <w:rPr>
            <w:noProof/>
            <w:webHidden/>
          </w:rPr>
          <w:instrText xml:space="preserve"> PAGEREF _Toc310493321 \h </w:instrText>
        </w:r>
        <w:r w:rsidR="008C2D39">
          <w:rPr>
            <w:noProof/>
            <w:webHidden/>
          </w:rPr>
        </w:r>
        <w:r w:rsidR="008C2D39">
          <w:rPr>
            <w:noProof/>
            <w:webHidden/>
          </w:rPr>
          <w:fldChar w:fldCharType="separate"/>
        </w:r>
        <w:r w:rsidR="00117815">
          <w:rPr>
            <w:noProof/>
            <w:webHidden/>
          </w:rPr>
          <w:t>3</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22" w:history="1">
        <w:r w:rsidR="008C2D39" w:rsidRPr="006764FB">
          <w:rPr>
            <w:rStyle w:val="Hyperlink"/>
            <w:noProof/>
          </w:rPr>
          <w:t>Anlage 2:</w:t>
        </w:r>
        <w:r w:rsidR="008C2D39">
          <w:rPr>
            <w:noProof/>
            <w:webHidden/>
          </w:rPr>
          <w:tab/>
        </w:r>
        <w:r w:rsidR="008C2D39">
          <w:rPr>
            <w:noProof/>
            <w:webHidden/>
          </w:rPr>
          <w:fldChar w:fldCharType="begin"/>
        </w:r>
        <w:r w:rsidR="008C2D39">
          <w:rPr>
            <w:noProof/>
            <w:webHidden/>
          </w:rPr>
          <w:instrText xml:space="preserve"> PAGEREF _Toc310493322 \h </w:instrText>
        </w:r>
        <w:r w:rsidR="008C2D39">
          <w:rPr>
            <w:noProof/>
            <w:webHidden/>
          </w:rPr>
        </w:r>
        <w:r w:rsidR="008C2D39">
          <w:rPr>
            <w:noProof/>
            <w:webHidden/>
          </w:rPr>
          <w:fldChar w:fldCharType="separate"/>
        </w:r>
        <w:r w:rsidR="00117815">
          <w:rPr>
            <w:noProof/>
            <w:webHidden/>
          </w:rPr>
          <w:t>3</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23" w:history="1">
        <w:r w:rsidR="008C2D39" w:rsidRPr="006764FB">
          <w:rPr>
            <w:rStyle w:val="Hyperlink"/>
            <w:noProof/>
          </w:rPr>
          <w:t>Anlage 3:</w:t>
        </w:r>
        <w:r w:rsidR="008C2D39">
          <w:rPr>
            <w:noProof/>
            <w:webHidden/>
          </w:rPr>
          <w:tab/>
        </w:r>
        <w:r w:rsidR="008C2D39">
          <w:rPr>
            <w:noProof/>
            <w:webHidden/>
          </w:rPr>
          <w:fldChar w:fldCharType="begin"/>
        </w:r>
        <w:r w:rsidR="008C2D39">
          <w:rPr>
            <w:noProof/>
            <w:webHidden/>
          </w:rPr>
          <w:instrText xml:space="preserve"> PAGEREF _Toc310493323 \h </w:instrText>
        </w:r>
        <w:r w:rsidR="008C2D39">
          <w:rPr>
            <w:noProof/>
            <w:webHidden/>
          </w:rPr>
        </w:r>
        <w:r w:rsidR="008C2D39">
          <w:rPr>
            <w:noProof/>
            <w:webHidden/>
          </w:rPr>
          <w:fldChar w:fldCharType="separate"/>
        </w:r>
        <w:r w:rsidR="00117815">
          <w:rPr>
            <w:noProof/>
            <w:webHidden/>
          </w:rPr>
          <w:t>3</w:t>
        </w:r>
        <w:r w:rsidR="008C2D39">
          <w:rPr>
            <w:noProof/>
            <w:webHidden/>
          </w:rPr>
          <w:fldChar w:fldCharType="end"/>
        </w:r>
      </w:hyperlink>
    </w:p>
    <w:p w:rsidR="008C2D39" w:rsidRDefault="00121F80">
      <w:pPr>
        <w:pStyle w:val="Verzeichnis2"/>
        <w:tabs>
          <w:tab w:val="clear" w:pos="9638"/>
          <w:tab w:val="right" w:leader="dot" w:pos="9627"/>
        </w:tabs>
        <w:rPr>
          <w:smallCaps w:val="0"/>
          <w:noProof/>
          <w:sz w:val="24"/>
          <w:szCs w:val="24"/>
        </w:rPr>
      </w:pPr>
      <w:hyperlink w:anchor="_Toc310493324" w:history="1">
        <w:r w:rsidR="008C2D39" w:rsidRPr="006764FB">
          <w:rPr>
            <w:rStyle w:val="Hyperlink"/>
            <w:noProof/>
          </w:rPr>
          <w:t>Anlage 4:</w:t>
        </w:r>
        <w:r w:rsidR="008C2D39">
          <w:rPr>
            <w:noProof/>
            <w:webHidden/>
          </w:rPr>
          <w:tab/>
        </w:r>
        <w:r w:rsidR="008C2D39">
          <w:rPr>
            <w:noProof/>
            <w:webHidden/>
          </w:rPr>
          <w:fldChar w:fldCharType="begin"/>
        </w:r>
        <w:r w:rsidR="008C2D39">
          <w:rPr>
            <w:noProof/>
            <w:webHidden/>
          </w:rPr>
          <w:instrText xml:space="preserve"> PAGEREF _Toc310493324 \h </w:instrText>
        </w:r>
        <w:r w:rsidR="008C2D39">
          <w:rPr>
            <w:noProof/>
            <w:webHidden/>
          </w:rPr>
        </w:r>
        <w:r w:rsidR="008C2D39">
          <w:rPr>
            <w:noProof/>
            <w:webHidden/>
          </w:rPr>
          <w:fldChar w:fldCharType="separate"/>
        </w:r>
        <w:r w:rsidR="00117815">
          <w:rPr>
            <w:noProof/>
            <w:webHidden/>
          </w:rPr>
          <w:t>3</w:t>
        </w:r>
        <w:r w:rsidR="008C2D39">
          <w:rPr>
            <w:noProof/>
            <w:webHidden/>
          </w:rPr>
          <w:fldChar w:fldCharType="end"/>
        </w:r>
      </w:hyperlink>
    </w:p>
    <w:p w:rsidR="00541960" w:rsidRPr="008C2D39" w:rsidRDefault="008C2D39" w:rsidP="00E36A07">
      <w:pPr>
        <w:pStyle w:val="GesAbsatz"/>
      </w:pPr>
      <w:r>
        <w:fldChar w:fldCharType="end"/>
      </w:r>
    </w:p>
    <w:p w:rsidR="00541960" w:rsidRDefault="00541960">
      <w:pPr>
        <w:pStyle w:val="berschrift2"/>
        <w:jc w:val="left"/>
      </w:pPr>
      <w:bookmarkStart w:id="2" w:name="_Toc310493313"/>
      <w:r>
        <w:t>1 Zuwendungszweck, Rechtsgrundlage</w:t>
      </w:r>
      <w:bookmarkEnd w:id="2"/>
    </w:p>
    <w:p w:rsidR="00541960" w:rsidRDefault="00541960">
      <w:pPr>
        <w:pStyle w:val="GesAbsatz"/>
        <w:rPr>
          <w:rFonts w:cs="Arial"/>
        </w:rPr>
      </w:pPr>
      <w:r>
        <w:rPr>
          <w:rFonts w:cs="Arial"/>
        </w:rPr>
        <w:t>Das Land gewährt den nach § 91 Landeswassergesetz (LWG) zur Unterhaltung der Gewässer zweiter Or</w:t>
      </w:r>
      <w:r>
        <w:rPr>
          <w:rFonts w:cs="Arial"/>
        </w:rPr>
        <w:t>d</w:t>
      </w:r>
      <w:r>
        <w:rPr>
          <w:rFonts w:cs="Arial"/>
        </w:rPr>
        <w:t>nung Verpflichteten nach Maßgabe dieser Richtlinien und Verwaltungsvorschriften (VV/VVG) zu § 44 LHO Zuwendungen für Maßnahmen, die den Fördergrundsätzen des § 13 Gesetz über Abgaben für das Einleiten von Abwasser in Gewässer (Abwasserabgabengesetz – AbwAG) und des § 83 Wassergesetz für das Land Nordrhein-Westfalen (Landeswassergesetz – LWG) entsprechen. Maßnahmen müssen deshalb der Erha</w:t>
      </w:r>
      <w:r>
        <w:rPr>
          <w:rFonts w:cs="Arial"/>
        </w:rPr>
        <w:t>l</w:t>
      </w:r>
      <w:r>
        <w:rPr>
          <w:rFonts w:cs="Arial"/>
        </w:rPr>
        <w:t>tung oder Verbesserung der Gewässergüte dienen.</w:t>
      </w:r>
    </w:p>
    <w:p w:rsidR="00541960" w:rsidRDefault="00541960">
      <w:pPr>
        <w:pStyle w:val="GesAbsatz"/>
        <w:rPr>
          <w:rFonts w:cs="Arial"/>
        </w:rPr>
      </w:pPr>
      <w:r>
        <w:rPr>
          <w:rFonts w:cs="Arial"/>
        </w:rPr>
        <w:t>Die Gewässerunterhaltung kann von Dritten gem. § 95 Landeswassergesetz (LWG) übernommen werden.</w:t>
      </w:r>
    </w:p>
    <w:p w:rsidR="00541960" w:rsidRDefault="00541960">
      <w:pPr>
        <w:pStyle w:val="GesAbsatz"/>
        <w:rPr>
          <w:rFonts w:cs="Arial"/>
        </w:rPr>
      </w:pPr>
      <w:r>
        <w:rPr>
          <w:rFonts w:cs="Arial"/>
        </w:rPr>
        <w:t>Ein Anspruch auf Gewährung von Zuwendungen besteht nicht. Die Bewilligungsbehörde entscheidet im Rahmen der verfügbaren Haushaltsmittel.</w:t>
      </w:r>
    </w:p>
    <w:p w:rsidR="00541960" w:rsidRDefault="00541960">
      <w:pPr>
        <w:pStyle w:val="berschrift2"/>
        <w:jc w:val="left"/>
      </w:pPr>
      <w:bookmarkStart w:id="3" w:name="_Toc310493314"/>
      <w:r>
        <w:t>2 Gegenstand der Förderung</w:t>
      </w:r>
      <w:bookmarkEnd w:id="3"/>
    </w:p>
    <w:p w:rsidR="00541960" w:rsidRDefault="00541960">
      <w:pPr>
        <w:pStyle w:val="GesAbsatz"/>
        <w:rPr>
          <w:rFonts w:cs="Arial"/>
        </w:rPr>
      </w:pPr>
      <w:r>
        <w:rPr>
          <w:rFonts w:cs="Arial"/>
        </w:rPr>
        <w:t>Gefördert werden Maßnahmen, die sich aus dem geprüften Konzept zur naturnahen Entwicklung von Flie</w:t>
      </w:r>
      <w:r>
        <w:rPr>
          <w:rFonts w:cs="Arial"/>
        </w:rPr>
        <w:t>ß</w:t>
      </w:r>
      <w:r>
        <w:rPr>
          <w:rFonts w:cs="Arial"/>
        </w:rPr>
        <w:t xml:space="preserve">gewässern (Konzept) </w:t>
      </w:r>
      <w:r w:rsidR="0007325B" w:rsidRPr="0007325B">
        <w:rPr>
          <w:rFonts w:cs="Arial"/>
        </w:rPr>
        <w:t>gemäß Nummer 5.1.1 der „Blauen Richtlinie" RdErl. v. 18.3.2010 (MBl. NRW. S.203)</w:t>
      </w:r>
      <w:r>
        <w:rPr>
          <w:rFonts w:cs="Arial"/>
        </w:rPr>
        <w:t xml:space="preserve"> ergeben und der Erhaltung oder Verbesserung der Gewässergüte dienen. Dabei kann es sich sowohl um Maßnahmen handeln, die im Rahmen der Gewässerunterhaltung durchgeführt werden als auch um Ma</w:t>
      </w:r>
      <w:r>
        <w:rPr>
          <w:rFonts w:cs="Arial"/>
        </w:rPr>
        <w:t>ß</w:t>
      </w:r>
      <w:r>
        <w:rPr>
          <w:rFonts w:cs="Arial"/>
        </w:rPr>
        <w:t xml:space="preserve">nahmen, die den Tatbestand des Gewässerausbaus gemäß § 31 Gesetz zur Ordnung des Wasserhaushalts (Wasserhaushaltsgesetz – WHG) vom 27.Juli 1957 (BGBl. </w:t>
      </w:r>
      <w:r>
        <w:rPr>
          <w:rFonts w:cs="Arial"/>
          <w:lang w:val="it-IT"/>
        </w:rPr>
        <w:t xml:space="preserve">I S. 1110, ber. </w:t>
      </w:r>
      <w:r>
        <w:rPr>
          <w:rFonts w:cs="Arial"/>
        </w:rPr>
        <w:t xml:space="preserve">S. 1386) in der Neufassung der Bekanntmachung vom 23. </w:t>
      </w:r>
      <w:r w:rsidRPr="001051EF">
        <w:rPr>
          <w:rFonts w:cs="Arial"/>
        </w:rPr>
        <w:t xml:space="preserve">September 1986 (BGBl. I S. 1529, </w:t>
      </w:r>
      <w:proofErr w:type="spellStart"/>
      <w:r w:rsidRPr="001051EF">
        <w:rPr>
          <w:rFonts w:cs="Arial"/>
        </w:rPr>
        <w:t>ber</w:t>
      </w:r>
      <w:proofErr w:type="spellEnd"/>
      <w:r w:rsidRPr="001051EF">
        <w:rPr>
          <w:rFonts w:cs="Arial"/>
        </w:rPr>
        <w:t xml:space="preserve">. </w:t>
      </w:r>
      <w:r>
        <w:rPr>
          <w:rFonts w:cs="Arial"/>
        </w:rPr>
        <w:t xml:space="preserve">S. 1654), zuletzt geändert am </w:t>
      </w:r>
      <w:r w:rsidR="0007325B" w:rsidRPr="0007325B">
        <w:rPr>
          <w:rFonts w:cs="Arial"/>
        </w:rPr>
        <w:t>7. A</w:t>
      </w:r>
      <w:r w:rsidR="0007325B" w:rsidRPr="0007325B">
        <w:rPr>
          <w:rFonts w:cs="Arial"/>
        </w:rPr>
        <w:t>u</w:t>
      </w:r>
      <w:r w:rsidR="0007325B" w:rsidRPr="0007325B">
        <w:rPr>
          <w:rFonts w:cs="Arial"/>
        </w:rPr>
        <w:t>gust</w:t>
      </w:r>
      <w:r w:rsidR="0007325B">
        <w:rPr>
          <w:rFonts w:cs="Arial"/>
        </w:rPr>
        <w:t> </w:t>
      </w:r>
      <w:r w:rsidR="0007325B" w:rsidRPr="0007325B">
        <w:rPr>
          <w:rFonts w:cs="Arial"/>
        </w:rPr>
        <w:t>2009</w:t>
      </w:r>
      <w:r>
        <w:rPr>
          <w:rFonts w:cs="Arial"/>
        </w:rPr>
        <w:t xml:space="preserve">, erfüllen. </w:t>
      </w:r>
    </w:p>
    <w:p w:rsidR="00541960" w:rsidRDefault="00541960">
      <w:pPr>
        <w:pStyle w:val="GesAbsatz"/>
        <w:rPr>
          <w:rFonts w:cs="Arial"/>
        </w:rPr>
      </w:pPr>
      <w:r>
        <w:rPr>
          <w:rFonts w:cs="Arial"/>
        </w:rPr>
        <w:t xml:space="preserve">Dazu gehören insbesondere Ausgaben für </w:t>
      </w:r>
    </w:p>
    <w:p w:rsidR="00541960" w:rsidRDefault="00541960">
      <w:pPr>
        <w:pStyle w:val="GesAbsatz"/>
        <w:rPr>
          <w:rFonts w:cs="Arial"/>
        </w:rPr>
      </w:pPr>
      <w:r>
        <w:rPr>
          <w:rFonts w:cs="Arial"/>
        </w:rPr>
        <w:t xml:space="preserve">2.1 das Aufstellen und Fortschreiben von Konzepten zur naturnahen Entwicklung </w:t>
      </w:r>
      <w:r w:rsidR="0007325B" w:rsidRPr="0007325B">
        <w:rPr>
          <w:rFonts w:cs="Arial"/>
        </w:rPr>
        <w:t>gemäß Nummer 5.1.1 der Blauen Richtlinie</w:t>
      </w:r>
      <w:r>
        <w:rPr>
          <w:rFonts w:cs="Arial"/>
        </w:rPr>
        <w:t>.</w:t>
      </w:r>
    </w:p>
    <w:p w:rsidR="00541960" w:rsidRDefault="00541960">
      <w:pPr>
        <w:pStyle w:val="GesAbsatz"/>
        <w:rPr>
          <w:rFonts w:cs="Arial"/>
        </w:rPr>
      </w:pPr>
      <w:r>
        <w:rPr>
          <w:rFonts w:cs="Arial"/>
        </w:rPr>
        <w:t>2.2 den Ankauf von Uferstreifen im erforderlichen Umfange gem. Konzept und deren standortgerechte B</w:t>
      </w:r>
      <w:r>
        <w:rPr>
          <w:rFonts w:cs="Arial"/>
        </w:rPr>
        <w:t>e</w:t>
      </w:r>
      <w:r>
        <w:rPr>
          <w:rFonts w:cs="Arial"/>
        </w:rPr>
        <w:t>pflanzung und Pflege, soweit dadurch die Belastung durch diffuse Quellen begrenzt wird.</w:t>
      </w:r>
    </w:p>
    <w:p w:rsidR="00541960" w:rsidRDefault="00541960">
      <w:pPr>
        <w:pStyle w:val="GesAbsatz"/>
        <w:rPr>
          <w:rFonts w:cs="Arial"/>
        </w:rPr>
      </w:pPr>
      <w:r>
        <w:rPr>
          <w:rFonts w:cs="Arial"/>
        </w:rPr>
        <w:t>2.3 die kapitalisierte Nutzungsausfallentschädigung für private Ufergrundstücke, soweit  die Belastungen durch diffuse Quellen begrenzt werden kön</w:t>
      </w:r>
      <w:r w:rsidR="00E36A07">
        <w:rPr>
          <w:rFonts w:cs="Arial"/>
        </w:rPr>
        <w:t xml:space="preserve">nen, </w:t>
      </w:r>
      <w:r>
        <w:rPr>
          <w:rFonts w:cs="Arial"/>
        </w:rPr>
        <w:t>wenn</w:t>
      </w:r>
    </w:p>
    <w:p w:rsidR="00541960" w:rsidRDefault="00541960">
      <w:pPr>
        <w:pStyle w:val="GesAbsatz"/>
        <w:rPr>
          <w:rFonts w:cs="Arial"/>
        </w:rPr>
      </w:pPr>
      <w:r>
        <w:rPr>
          <w:rFonts w:cs="Arial"/>
        </w:rPr>
        <w:t>a)</w:t>
      </w:r>
      <w:r>
        <w:rPr>
          <w:rFonts w:cs="Arial"/>
        </w:rPr>
        <w:tab/>
        <w:t>ein Kauf auf lange Sicht nicht möglich ist und</w:t>
      </w:r>
    </w:p>
    <w:p w:rsidR="00541960" w:rsidRDefault="00541960">
      <w:pPr>
        <w:pStyle w:val="GesAbsatz"/>
        <w:rPr>
          <w:rFonts w:cs="Arial"/>
        </w:rPr>
      </w:pPr>
      <w:r>
        <w:rPr>
          <w:rFonts w:cs="Arial"/>
        </w:rPr>
        <w:lastRenderedPageBreak/>
        <w:t>b)</w:t>
      </w:r>
      <w:r>
        <w:rPr>
          <w:rFonts w:cs="Arial"/>
        </w:rPr>
        <w:tab/>
        <w:t>die Vereinbarung zeitlich unbefristet im Grundbuch abgesichert wird.</w:t>
      </w:r>
    </w:p>
    <w:p w:rsidR="00541960" w:rsidRDefault="00541960">
      <w:pPr>
        <w:pStyle w:val="GesAbsatz"/>
        <w:rPr>
          <w:rFonts w:cs="Arial"/>
        </w:rPr>
      </w:pPr>
      <w:r>
        <w:rPr>
          <w:rFonts w:cs="Arial"/>
        </w:rPr>
        <w:t>2.4 Maßnahmen zur Verbesserung der Strukturvielfalt im Gewässer.</w:t>
      </w:r>
    </w:p>
    <w:p w:rsidR="00541960" w:rsidRDefault="00541960">
      <w:pPr>
        <w:pStyle w:val="berschrift2"/>
        <w:jc w:val="left"/>
      </w:pPr>
      <w:bookmarkStart w:id="4" w:name="_Toc310493315"/>
      <w:r>
        <w:t>3</w:t>
      </w:r>
      <w:r>
        <w:rPr>
          <w:b w:val="0"/>
        </w:rPr>
        <w:t xml:space="preserve"> </w:t>
      </w:r>
      <w:r>
        <w:t>Zuwendungsempfänger</w:t>
      </w:r>
      <w:bookmarkEnd w:id="4"/>
    </w:p>
    <w:p w:rsidR="00541960" w:rsidRDefault="00541960">
      <w:pPr>
        <w:pStyle w:val="GesAbsatz"/>
        <w:rPr>
          <w:rFonts w:cs="Arial"/>
        </w:rPr>
      </w:pPr>
      <w:r>
        <w:rPr>
          <w:rFonts w:cs="Arial"/>
        </w:rPr>
        <w:t>Gemeinden, Gemeindeverbände und Wasserverbände nach den §§ 91 und 95 Abs. 2 LWG.</w:t>
      </w:r>
    </w:p>
    <w:p w:rsidR="00541960" w:rsidRDefault="00541960">
      <w:pPr>
        <w:pStyle w:val="berschrift2"/>
        <w:jc w:val="left"/>
      </w:pPr>
      <w:bookmarkStart w:id="5" w:name="_Toc310493316"/>
      <w:r>
        <w:t>4</w:t>
      </w:r>
      <w:r>
        <w:rPr>
          <w:b w:val="0"/>
        </w:rPr>
        <w:t xml:space="preserve"> </w:t>
      </w:r>
      <w:r>
        <w:t>Zuwendungsvoraussetzungen</w:t>
      </w:r>
      <w:bookmarkEnd w:id="5"/>
    </w:p>
    <w:p w:rsidR="00541960" w:rsidRDefault="00541960">
      <w:pPr>
        <w:pStyle w:val="GesAbsatz"/>
        <w:rPr>
          <w:rFonts w:cs="Arial"/>
        </w:rPr>
      </w:pPr>
      <w:r>
        <w:rPr>
          <w:rFonts w:cs="Arial"/>
        </w:rPr>
        <w:t>Die Maßnahmen der Nummer 2 dürfen nur gefördert werden, wenn</w:t>
      </w:r>
    </w:p>
    <w:p w:rsidR="00541960" w:rsidRDefault="00541960">
      <w:pPr>
        <w:pStyle w:val="GesAbsatz"/>
        <w:rPr>
          <w:rFonts w:cs="Arial"/>
        </w:rPr>
      </w:pPr>
      <w:r>
        <w:rPr>
          <w:rFonts w:cs="Arial"/>
        </w:rPr>
        <w:t>4.1 sie für Gewässerausbauverfahren in dem dazu erforderlichen wasserrechtlichen Verfahren zugelassen wurden,</w:t>
      </w:r>
    </w:p>
    <w:p w:rsidR="00541960" w:rsidRDefault="00541960">
      <w:pPr>
        <w:pStyle w:val="GesAbsatz"/>
        <w:rPr>
          <w:rFonts w:cs="Arial"/>
        </w:rPr>
      </w:pPr>
      <w:r>
        <w:rPr>
          <w:rFonts w:cs="Arial"/>
        </w:rPr>
        <w:t xml:space="preserve">4.2 sie den Anforderungen </w:t>
      </w:r>
      <w:r w:rsidR="0007325B" w:rsidRPr="0007325B">
        <w:rPr>
          <w:rFonts w:cs="Arial"/>
        </w:rPr>
        <w:t>der Blauen Richtlinie in der jeweils gültigen Fassung</w:t>
      </w:r>
      <w:r>
        <w:rPr>
          <w:rFonts w:cs="Arial"/>
        </w:rPr>
        <w:t xml:space="preserve"> entsprechen;</w:t>
      </w:r>
    </w:p>
    <w:p w:rsidR="00541960" w:rsidRDefault="00541960">
      <w:pPr>
        <w:pStyle w:val="GesAbsatz"/>
        <w:rPr>
          <w:rFonts w:cs="Arial"/>
        </w:rPr>
      </w:pPr>
      <w:r>
        <w:rPr>
          <w:rFonts w:cs="Arial"/>
        </w:rPr>
        <w:t xml:space="preserve">4.3 sie in einem Konzept zur naturnahen Entwicklung gemäß </w:t>
      </w:r>
      <w:r w:rsidR="0007325B" w:rsidRPr="0007325B">
        <w:rPr>
          <w:rFonts w:cs="Arial"/>
        </w:rPr>
        <w:t>Nummer 5.1.1 der Blauen Richtlinie in der jeweils gültigen Fassung</w:t>
      </w:r>
      <w:r>
        <w:rPr>
          <w:rFonts w:cs="Arial"/>
        </w:rPr>
        <w:t xml:space="preserve"> dargestellt worden sind; </w:t>
      </w:r>
    </w:p>
    <w:p w:rsidR="00541960" w:rsidRDefault="00541960">
      <w:pPr>
        <w:pStyle w:val="GesAbsatz"/>
        <w:rPr>
          <w:rFonts w:cs="Arial"/>
        </w:rPr>
      </w:pPr>
      <w:r>
        <w:rPr>
          <w:rFonts w:cs="Arial"/>
        </w:rPr>
        <w:t>4.4 sie in einem Verfahren gemäß der Richtlinie "Naturschutz und Landschaftspflege in wasserwirtschaftl</w:t>
      </w:r>
      <w:r>
        <w:rPr>
          <w:rFonts w:cs="Arial"/>
        </w:rPr>
        <w:t>i</w:t>
      </w:r>
      <w:r>
        <w:rPr>
          <w:rFonts w:cs="Arial"/>
        </w:rPr>
        <w:t>chen Verfahren und bei wasserwirtschaftlichen Maßnahmen" RdErl. des Ministerium für Ernährung, Lan</w:t>
      </w:r>
      <w:r>
        <w:rPr>
          <w:rFonts w:cs="Arial"/>
        </w:rPr>
        <w:t>d</w:t>
      </w:r>
      <w:r>
        <w:rPr>
          <w:rFonts w:cs="Arial"/>
        </w:rPr>
        <w:t>wirtschaft und Forsten vom 26.11.1984 (SMBl. NRW. 791) abgestimmt wurden.</w:t>
      </w:r>
    </w:p>
    <w:p w:rsidR="00541960" w:rsidRDefault="00541960">
      <w:pPr>
        <w:pStyle w:val="berschrift2"/>
        <w:jc w:val="left"/>
      </w:pPr>
      <w:bookmarkStart w:id="6" w:name="_Toc310493317"/>
      <w:r>
        <w:t>5</w:t>
      </w:r>
      <w:r>
        <w:rPr>
          <w:b w:val="0"/>
        </w:rPr>
        <w:t xml:space="preserve"> </w:t>
      </w:r>
      <w:r>
        <w:t>Art und Umfang, Höhe der Zuwendung</w:t>
      </w:r>
      <w:bookmarkEnd w:id="6"/>
    </w:p>
    <w:p w:rsidR="00541960" w:rsidRDefault="00541960">
      <w:pPr>
        <w:pStyle w:val="GesAbsatz"/>
        <w:rPr>
          <w:rFonts w:cs="Arial"/>
        </w:rPr>
      </w:pPr>
      <w:r>
        <w:rPr>
          <w:rFonts w:cs="Arial"/>
        </w:rPr>
        <w:t>5.1 Zuwendungsart</w:t>
      </w:r>
    </w:p>
    <w:p w:rsidR="00541960" w:rsidRDefault="00541960">
      <w:pPr>
        <w:pStyle w:val="GesAbsatz"/>
        <w:rPr>
          <w:rFonts w:cs="Arial"/>
        </w:rPr>
      </w:pPr>
      <w:r>
        <w:rPr>
          <w:rFonts w:cs="Arial"/>
        </w:rPr>
        <w:t>Projektförderung</w:t>
      </w:r>
    </w:p>
    <w:p w:rsidR="00541960" w:rsidRDefault="00541960">
      <w:pPr>
        <w:pStyle w:val="GesAbsatz"/>
        <w:rPr>
          <w:rFonts w:cs="Arial"/>
        </w:rPr>
      </w:pPr>
      <w:r>
        <w:rPr>
          <w:rFonts w:cs="Arial"/>
        </w:rPr>
        <w:t>5.2 Finanzierungsart</w:t>
      </w:r>
    </w:p>
    <w:p w:rsidR="00541960" w:rsidRDefault="00541960">
      <w:pPr>
        <w:pStyle w:val="GesAbsatz"/>
        <w:rPr>
          <w:rFonts w:cs="Arial"/>
        </w:rPr>
      </w:pPr>
      <w:r>
        <w:rPr>
          <w:rFonts w:cs="Arial"/>
        </w:rPr>
        <w:t>Anteilsfinanzierung</w:t>
      </w:r>
    </w:p>
    <w:p w:rsidR="00541960" w:rsidRDefault="00541960">
      <w:pPr>
        <w:pStyle w:val="GesAbsatz"/>
        <w:rPr>
          <w:rFonts w:cs="Arial"/>
        </w:rPr>
      </w:pPr>
      <w:r>
        <w:rPr>
          <w:rFonts w:cs="Arial"/>
        </w:rPr>
        <w:t xml:space="preserve">5.3 </w:t>
      </w:r>
      <w:proofErr w:type="gramStart"/>
      <w:r>
        <w:rPr>
          <w:rFonts w:cs="Arial"/>
        </w:rPr>
        <w:t>Form</w:t>
      </w:r>
      <w:proofErr w:type="gramEnd"/>
      <w:r>
        <w:rPr>
          <w:rFonts w:cs="Arial"/>
        </w:rPr>
        <w:t xml:space="preserve"> der Zuwendung</w:t>
      </w:r>
    </w:p>
    <w:p w:rsidR="00541960" w:rsidRDefault="00541960">
      <w:pPr>
        <w:pStyle w:val="GesAbsatz"/>
        <w:rPr>
          <w:rFonts w:cs="Arial"/>
        </w:rPr>
      </w:pPr>
      <w:r>
        <w:rPr>
          <w:rFonts w:cs="Arial"/>
        </w:rPr>
        <w:t>Zuweisung/Zuschuss</w:t>
      </w:r>
    </w:p>
    <w:p w:rsidR="00541960" w:rsidRDefault="00541960">
      <w:pPr>
        <w:pStyle w:val="GesAbsatz"/>
        <w:rPr>
          <w:rFonts w:cs="Arial"/>
        </w:rPr>
      </w:pPr>
      <w:r>
        <w:rPr>
          <w:rFonts w:cs="Arial"/>
        </w:rPr>
        <w:t>5.4 Bagatellgrenze</w:t>
      </w:r>
    </w:p>
    <w:p w:rsidR="00541960" w:rsidRDefault="00541960">
      <w:pPr>
        <w:pStyle w:val="GesAbsatz"/>
        <w:rPr>
          <w:rFonts w:cs="Arial"/>
        </w:rPr>
      </w:pPr>
      <w:r>
        <w:rPr>
          <w:rFonts w:cs="Arial"/>
        </w:rPr>
        <w:t>Zuwendungen unter 12.800 Euro werden nicht gewährt.</w:t>
      </w:r>
    </w:p>
    <w:p w:rsidR="00541960" w:rsidRDefault="00541960">
      <w:pPr>
        <w:pStyle w:val="GesAbsatz"/>
        <w:rPr>
          <w:rFonts w:cs="Arial"/>
        </w:rPr>
      </w:pPr>
      <w:r>
        <w:rPr>
          <w:rFonts w:cs="Arial"/>
        </w:rPr>
        <w:t xml:space="preserve">5.5 </w:t>
      </w:r>
      <w:proofErr w:type="gramStart"/>
      <w:r>
        <w:rPr>
          <w:rFonts w:cs="Arial"/>
        </w:rPr>
        <w:t>Bemessungsgrundlage</w:t>
      </w:r>
      <w:proofErr w:type="gramEnd"/>
    </w:p>
    <w:p w:rsidR="00541960" w:rsidRDefault="00541960">
      <w:pPr>
        <w:pStyle w:val="GesAbsatz"/>
        <w:rPr>
          <w:rFonts w:cs="Arial"/>
        </w:rPr>
      </w:pPr>
      <w:r>
        <w:rPr>
          <w:rFonts w:cs="Arial"/>
        </w:rPr>
        <w:t>Die Höhe der Zuwendungen beträgt 40 v.H. bis 80 v.H. der zuwendungsfähigen Ausgaben.</w:t>
      </w:r>
    </w:p>
    <w:p w:rsidR="00541960" w:rsidRDefault="00541960">
      <w:pPr>
        <w:pStyle w:val="GesAbsatz"/>
        <w:rPr>
          <w:rFonts w:cs="Arial"/>
        </w:rPr>
      </w:pPr>
      <w:r>
        <w:rPr>
          <w:rFonts w:cs="Arial"/>
        </w:rPr>
        <w:t>Die Höhe der Zuwendungen ist unter Beachtung der Nummer 2.4 der VVG zu § 44 LHO festzulegen.</w:t>
      </w:r>
    </w:p>
    <w:p w:rsidR="00541960" w:rsidRPr="00E36A07" w:rsidRDefault="00541960" w:rsidP="00E36A07">
      <w:pPr>
        <w:pStyle w:val="berschrift2"/>
        <w:jc w:val="left"/>
        <w:rPr>
          <w:bCs/>
        </w:rPr>
      </w:pPr>
      <w:bookmarkStart w:id="7" w:name="_Toc310493318"/>
      <w:r w:rsidRPr="00E36A07">
        <w:rPr>
          <w:bCs/>
        </w:rPr>
        <w:t>6</w:t>
      </w:r>
      <w:r w:rsidRPr="00E36A07">
        <w:rPr>
          <w:b w:val="0"/>
          <w:bCs/>
        </w:rPr>
        <w:t xml:space="preserve"> </w:t>
      </w:r>
      <w:r w:rsidRPr="00E36A07">
        <w:rPr>
          <w:bCs/>
        </w:rPr>
        <w:t>Sonstige Zuwendungsbestimmungen</w:t>
      </w:r>
      <w:bookmarkEnd w:id="7"/>
    </w:p>
    <w:p w:rsidR="00541960" w:rsidRDefault="00541960">
      <w:pPr>
        <w:pStyle w:val="GesAbsatz"/>
        <w:rPr>
          <w:rFonts w:cs="Arial"/>
        </w:rPr>
      </w:pPr>
      <w:r>
        <w:rPr>
          <w:rFonts w:cs="Arial"/>
        </w:rPr>
        <w:t xml:space="preserve">6.1 Der außergemeindliche Zuwendungsempfänger hat der Bewilligungsbehörde abweichend von Nummer </w:t>
      </w:r>
      <w:smartTag w:uri="urn:schemas-microsoft-com:office:smarttags" w:element="time">
        <w:smartTagPr>
          <w:attr w:name="Minute" w:val="11"/>
          <w:attr w:name="Hour" w:val="5"/>
        </w:smartTagPr>
        <w:r>
          <w:rPr>
            <w:rFonts w:cs="Arial"/>
          </w:rPr>
          <w:t>5.11</w:t>
        </w:r>
      </w:smartTag>
      <w:r>
        <w:rPr>
          <w:rFonts w:cs="Arial"/>
        </w:rPr>
        <w:t xml:space="preserve"> der Allgemeinen Nebenbestimmungen für Zuwendungen zur Projektförderung (ANBest-P) eine Erm</w:t>
      </w:r>
      <w:r>
        <w:rPr>
          <w:rFonts w:cs="Arial"/>
        </w:rPr>
        <w:t>ä</w:t>
      </w:r>
      <w:r>
        <w:rPr>
          <w:rFonts w:cs="Arial"/>
        </w:rPr>
        <w:t>ßigung der Gesamtausgaben oder eine Änderung der Finanzierung um jeweils mehr als 10 v. H. unverzü</w:t>
      </w:r>
      <w:r>
        <w:rPr>
          <w:rFonts w:cs="Arial"/>
        </w:rPr>
        <w:t>g</w:t>
      </w:r>
      <w:r>
        <w:rPr>
          <w:rFonts w:cs="Arial"/>
        </w:rPr>
        <w:t>lich anzuzeigen.</w:t>
      </w:r>
    </w:p>
    <w:p w:rsidR="00541960" w:rsidRDefault="00541960">
      <w:pPr>
        <w:pStyle w:val="GesAbsatz"/>
        <w:rPr>
          <w:rFonts w:cs="Arial"/>
        </w:rPr>
      </w:pPr>
      <w:r>
        <w:rPr>
          <w:rFonts w:cs="Arial"/>
        </w:rPr>
        <w:t xml:space="preserve">6.2 Nach Fertigstellung der Maßnahme ist eine Abnahme durch </w:t>
      </w:r>
      <w:r w:rsidR="0007325B" w:rsidRPr="0007325B">
        <w:rPr>
          <w:rFonts w:cs="Arial"/>
        </w:rPr>
        <w:t>die Bezirksregierung</w:t>
      </w:r>
      <w:r>
        <w:rPr>
          <w:rFonts w:cs="Arial"/>
        </w:rPr>
        <w:t xml:space="preserve"> erforderlich. Der Z</w:t>
      </w:r>
      <w:r>
        <w:rPr>
          <w:rFonts w:cs="Arial"/>
        </w:rPr>
        <w:t>u</w:t>
      </w:r>
      <w:r>
        <w:rPr>
          <w:rFonts w:cs="Arial"/>
        </w:rPr>
        <w:t xml:space="preserve">wendungsempfänger ist im Zuwendungsbescheid darauf hinzuweisen. </w:t>
      </w:r>
    </w:p>
    <w:p w:rsidR="00541960" w:rsidRDefault="00541960">
      <w:pPr>
        <w:pStyle w:val="berschrift2"/>
        <w:jc w:val="left"/>
      </w:pPr>
      <w:bookmarkStart w:id="8" w:name="_Toc31702012"/>
      <w:bookmarkStart w:id="9" w:name="_Toc310493319"/>
      <w:r>
        <w:t>7</w:t>
      </w:r>
      <w:r>
        <w:rPr>
          <w:b w:val="0"/>
        </w:rPr>
        <w:t xml:space="preserve"> </w:t>
      </w:r>
      <w:r>
        <w:t>Verfahren</w:t>
      </w:r>
      <w:bookmarkEnd w:id="8"/>
      <w:bookmarkEnd w:id="9"/>
      <w:r>
        <w:t xml:space="preserve"> </w:t>
      </w:r>
    </w:p>
    <w:p w:rsidR="00541960" w:rsidRDefault="00541960">
      <w:pPr>
        <w:pStyle w:val="GesAbsatz"/>
        <w:rPr>
          <w:rFonts w:cs="Arial"/>
        </w:rPr>
      </w:pPr>
      <w:r>
        <w:rPr>
          <w:rFonts w:cs="Arial"/>
        </w:rPr>
        <w:t>7.1 Antragsverfahren</w:t>
      </w:r>
    </w:p>
    <w:p w:rsidR="00541960" w:rsidRDefault="00541960">
      <w:pPr>
        <w:pStyle w:val="GesAbsatz"/>
        <w:rPr>
          <w:rFonts w:cs="Arial"/>
        </w:rPr>
      </w:pPr>
      <w:r>
        <w:rPr>
          <w:rFonts w:cs="Arial"/>
        </w:rPr>
        <w:t>Der schriftliche Antrag auf Gewährung einer Zuwendung ist vom Träger des Vorhabens nach Muster 1 der Bezirksregierung in dreifacher Ausfertigung vorzulegen.</w:t>
      </w:r>
    </w:p>
    <w:p w:rsidR="00541960" w:rsidRDefault="00541960">
      <w:pPr>
        <w:pStyle w:val="GesAbsatz"/>
        <w:rPr>
          <w:rFonts w:eastAsia="Arial Unicode MS" w:cs="Arial"/>
        </w:rPr>
      </w:pPr>
      <w:r>
        <w:rPr>
          <w:rFonts w:cs="Arial"/>
        </w:rPr>
        <w:t>Neben dem in Nummer 3.4 VV bzw. 3.3 VVG zu § 44 LHO geforderten Umfang ist</w:t>
      </w:r>
      <w:r w:rsidR="0007325B">
        <w:rPr>
          <w:rFonts w:cs="Arial"/>
        </w:rPr>
        <w:t xml:space="preserve"> von der Bezirksregierung</w:t>
      </w:r>
      <w:r>
        <w:rPr>
          <w:rFonts w:cs="Arial"/>
        </w:rPr>
        <w:t xml:space="preserve"> insbesondere zu prüfen, </w:t>
      </w:r>
    </w:p>
    <w:p w:rsidR="00541960" w:rsidRDefault="00541960">
      <w:pPr>
        <w:pStyle w:val="GesAbsatz"/>
        <w:ind w:left="426" w:hanging="426"/>
        <w:rPr>
          <w:rFonts w:cs="Arial"/>
        </w:rPr>
      </w:pPr>
      <w:r>
        <w:rPr>
          <w:rFonts w:cs="Arial"/>
        </w:rPr>
        <w:t>-</w:t>
      </w:r>
      <w:r>
        <w:rPr>
          <w:rFonts w:cs="Arial"/>
        </w:rPr>
        <w:tab/>
        <w:t>ob die Maßnahme mit dem geprüften bzw. genehmigten oder planfestgestellten Ausbauentwurf übe</w:t>
      </w:r>
      <w:r>
        <w:rPr>
          <w:rFonts w:cs="Arial"/>
        </w:rPr>
        <w:t>r</w:t>
      </w:r>
      <w:r>
        <w:rPr>
          <w:rFonts w:cs="Arial"/>
        </w:rPr>
        <w:t>einstimmt.</w:t>
      </w:r>
    </w:p>
    <w:p w:rsidR="00541960" w:rsidRDefault="00541960" w:rsidP="00117815">
      <w:pPr>
        <w:pStyle w:val="GesAbsatz"/>
        <w:ind w:left="426" w:hanging="426"/>
        <w:rPr>
          <w:rFonts w:cs="Arial"/>
        </w:rPr>
      </w:pPr>
      <w:r>
        <w:rPr>
          <w:rFonts w:cs="Arial"/>
        </w:rPr>
        <w:t>-</w:t>
      </w:r>
      <w:r>
        <w:rPr>
          <w:rFonts w:cs="Arial"/>
          <w:szCs w:val="14"/>
        </w:rPr>
        <w:tab/>
      </w:r>
      <w:r>
        <w:rPr>
          <w:rFonts w:cs="Arial"/>
        </w:rPr>
        <w:t xml:space="preserve">bzw. mit dem abgestimmten Konzept zur naturnahen Entwicklung </w:t>
      </w:r>
      <w:r w:rsidR="0007325B" w:rsidRPr="0007325B">
        <w:rPr>
          <w:rFonts w:cs="Arial"/>
        </w:rPr>
        <w:t>gemäß Nummer 5.1.1 der Blauen Richtlinie</w:t>
      </w:r>
      <w:r>
        <w:rPr>
          <w:rFonts w:cs="Arial"/>
        </w:rPr>
        <w:t xml:space="preserve"> übereinstimmt.</w:t>
      </w:r>
    </w:p>
    <w:p w:rsidR="00541960" w:rsidRDefault="00541960">
      <w:pPr>
        <w:pStyle w:val="GesAbsatz"/>
        <w:rPr>
          <w:rFonts w:cs="Arial"/>
        </w:rPr>
      </w:pPr>
      <w:r>
        <w:rPr>
          <w:rFonts w:cs="Arial"/>
          <w:bCs/>
        </w:rPr>
        <w:t>7.2 Bewilligungsverfahren</w:t>
      </w:r>
    </w:p>
    <w:p w:rsidR="00541960" w:rsidRDefault="00541960">
      <w:pPr>
        <w:pStyle w:val="GesAbsatz"/>
        <w:rPr>
          <w:rFonts w:cs="Arial"/>
        </w:rPr>
      </w:pPr>
      <w:r>
        <w:rPr>
          <w:rFonts w:cs="Arial"/>
        </w:rPr>
        <w:lastRenderedPageBreak/>
        <w:t xml:space="preserve">7.2.1 </w:t>
      </w:r>
      <w:r w:rsidR="002C06E5">
        <w:rPr>
          <w:rFonts w:cs="Arial"/>
        </w:rPr>
        <w:t xml:space="preserve">Prüf- und </w:t>
      </w:r>
      <w:r>
        <w:rPr>
          <w:rFonts w:cs="Arial"/>
        </w:rPr>
        <w:t>Bewilligungsbehörden sind die Bezirksregierungen.</w:t>
      </w:r>
    </w:p>
    <w:p w:rsidR="00541960" w:rsidRDefault="00541960">
      <w:pPr>
        <w:pStyle w:val="GesAbsatz"/>
        <w:rPr>
          <w:rFonts w:cs="Arial"/>
        </w:rPr>
      </w:pPr>
      <w:r>
        <w:rPr>
          <w:rFonts w:cs="Arial"/>
        </w:rPr>
        <w:t>7.2.2 Bei Bewilligung einer Zuwendung müssen - soweit erforderlich – vorliegen:</w:t>
      </w:r>
    </w:p>
    <w:p w:rsidR="00541960" w:rsidRDefault="00541960">
      <w:pPr>
        <w:pStyle w:val="GesAbsatz"/>
        <w:rPr>
          <w:rFonts w:cs="Arial"/>
        </w:rPr>
      </w:pPr>
      <w:r>
        <w:rPr>
          <w:rFonts w:cs="Arial"/>
          <w:bCs/>
        </w:rPr>
        <w:t>7.2.2.1 für Gewässerausbaumaßnahmen</w:t>
      </w:r>
    </w:p>
    <w:p w:rsidR="00541960" w:rsidRDefault="00541960">
      <w:pPr>
        <w:pStyle w:val="GesAbsatz"/>
        <w:rPr>
          <w:rFonts w:cs="Arial"/>
        </w:rPr>
      </w:pPr>
      <w:r>
        <w:rPr>
          <w:rFonts w:cs="Arial"/>
        </w:rPr>
        <w:t>ein von der zuständigen Behörde entsprechend den wasserrechtlichen Vorschriften zugelassener Entwurf der Gewässerausbaumaßnahme und eine Aussage zu der Gewässergüte vor und nach der Maßnahme, gegebenenfalls über die reduzierten Frachten.</w:t>
      </w:r>
    </w:p>
    <w:p w:rsidR="00541960" w:rsidRDefault="00541960">
      <w:pPr>
        <w:pStyle w:val="GesAbsatz"/>
        <w:rPr>
          <w:rFonts w:cs="Arial"/>
        </w:rPr>
      </w:pPr>
      <w:r>
        <w:rPr>
          <w:rFonts w:cs="Arial"/>
          <w:bCs/>
        </w:rPr>
        <w:t>7.2.2.2 für Gewässerunterhaltungsmaßnahmen</w:t>
      </w:r>
    </w:p>
    <w:p w:rsidR="00541960" w:rsidRDefault="00541960">
      <w:pPr>
        <w:pStyle w:val="GesAbsatz"/>
        <w:rPr>
          <w:rFonts w:cs="Arial"/>
        </w:rPr>
      </w:pPr>
      <w:r>
        <w:rPr>
          <w:rFonts w:cs="Arial"/>
        </w:rPr>
        <w:t xml:space="preserve">ein </w:t>
      </w:r>
      <w:r w:rsidR="002C06E5">
        <w:rPr>
          <w:rFonts w:cs="Arial"/>
        </w:rPr>
        <w:t>von der Bezirksregierung</w:t>
      </w:r>
      <w:r>
        <w:rPr>
          <w:rFonts w:cs="Arial"/>
        </w:rPr>
        <w:t xml:space="preserve"> geprüftes Konzept zur naturnahen Entwicklung </w:t>
      </w:r>
      <w:r w:rsidR="002C06E5" w:rsidRPr="002C06E5">
        <w:rPr>
          <w:rFonts w:cs="Arial"/>
        </w:rPr>
        <w:t>gemäß Nummer 5.1.1 der Blauen Richtlinie</w:t>
      </w:r>
      <w:r>
        <w:rPr>
          <w:rFonts w:cs="Arial"/>
        </w:rPr>
        <w:t>.</w:t>
      </w:r>
    </w:p>
    <w:p w:rsidR="00541960" w:rsidRDefault="00541960">
      <w:pPr>
        <w:pStyle w:val="GesAbsatz"/>
        <w:rPr>
          <w:rFonts w:cs="Arial"/>
        </w:rPr>
      </w:pPr>
      <w:r>
        <w:rPr>
          <w:rFonts w:cs="Arial"/>
          <w:bCs/>
        </w:rPr>
        <w:t>7.3 Anforderungs</w:t>
      </w:r>
      <w:r w:rsidR="00E96671">
        <w:rPr>
          <w:rFonts w:cs="Arial"/>
          <w:bCs/>
        </w:rPr>
        <w:t>-</w:t>
      </w:r>
      <w:r>
        <w:rPr>
          <w:rFonts w:cs="Arial"/>
          <w:bCs/>
        </w:rPr>
        <w:t xml:space="preserve"> und Auszahlungsverfahren</w:t>
      </w:r>
    </w:p>
    <w:p w:rsidR="00541960" w:rsidRDefault="00541960">
      <w:pPr>
        <w:pStyle w:val="GesAbsatz"/>
        <w:rPr>
          <w:rFonts w:cs="Arial"/>
        </w:rPr>
      </w:pPr>
      <w:r>
        <w:rPr>
          <w:rFonts w:cs="Arial"/>
        </w:rPr>
        <w:t xml:space="preserve">Die Anforderung auf Auszahlung von Zuwendungen ist nach Muster 3 an die Bezirksregierung zu richten. </w:t>
      </w:r>
    </w:p>
    <w:p w:rsidR="00541960" w:rsidRDefault="00541960">
      <w:pPr>
        <w:pStyle w:val="GesAbsatz"/>
        <w:rPr>
          <w:rFonts w:cs="Arial"/>
        </w:rPr>
      </w:pPr>
      <w:r>
        <w:rPr>
          <w:rFonts w:cs="Arial"/>
          <w:bCs/>
        </w:rPr>
        <w:t>7.4 Verwendungsnachweisverfahren</w:t>
      </w:r>
    </w:p>
    <w:p w:rsidR="00541960" w:rsidRDefault="00541960">
      <w:pPr>
        <w:pStyle w:val="GesAbsatz"/>
        <w:rPr>
          <w:rFonts w:cs="Arial"/>
        </w:rPr>
      </w:pPr>
      <w:r>
        <w:rPr>
          <w:rFonts w:cs="Arial"/>
        </w:rPr>
        <w:t>Die Zuwendungsempfänger haben den Nachweis der Verwendung nach Muster 4 dieser Richtlinie zu fü</w:t>
      </w:r>
      <w:r>
        <w:rPr>
          <w:rFonts w:cs="Arial"/>
        </w:rPr>
        <w:t>h</w:t>
      </w:r>
      <w:r>
        <w:rPr>
          <w:rFonts w:cs="Arial"/>
        </w:rPr>
        <w:t xml:space="preserve">ren. Sofern ein Zwischennachweis zu erbringen ist, ist das Muster 2 zu Nummer 3.1 </w:t>
      </w:r>
      <w:proofErr w:type="spellStart"/>
      <w:r>
        <w:rPr>
          <w:rFonts w:cs="Arial"/>
        </w:rPr>
        <w:t>NBest</w:t>
      </w:r>
      <w:proofErr w:type="spellEnd"/>
      <w:r>
        <w:rPr>
          <w:rFonts w:cs="Arial"/>
        </w:rPr>
        <w:t>–Bau zu verwe</w:t>
      </w:r>
      <w:r>
        <w:rPr>
          <w:rFonts w:cs="Arial"/>
        </w:rPr>
        <w:t>n</w:t>
      </w:r>
      <w:r>
        <w:rPr>
          <w:rFonts w:cs="Arial"/>
        </w:rPr>
        <w:t>den.</w:t>
      </w:r>
    </w:p>
    <w:p w:rsidR="00541960" w:rsidRDefault="00541960">
      <w:pPr>
        <w:pStyle w:val="GesAbsatz"/>
        <w:rPr>
          <w:rFonts w:cs="Arial"/>
        </w:rPr>
      </w:pPr>
      <w:r>
        <w:rPr>
          <w:rFonts w:cs="Arial"/>
        </w:rPr>
        <w:t xml:space="preserve">Die Verwendungsnachweise sind </w:t>
      </w:r>
      <w:r w:rsidR="002C06E5">
        <w:rPr>
          <w:rFonts w:cs="Arial"/>
        </w:rPr>
        <w:t>der Bezirksregierung</w:t>
      </w:r>
      <w:r>
        <w:rPr>
          <w:rFonts w:cs="Arial"/>
        </w:rPr>
        <w:t xml:space="preserve"> vorzulegen, </w:t>
      </w:r>
      <w:r w:rsidR="002C06E5">
        <w:rPr>
          <w:rFonts w:cs="Arial"/>
        </w:rPr>
        <w:t xml:space="preserve">die </w:t>
      </w:r>
      <w:r>
        <w:rPr>
          <w:rFonts w:cs="Arial"/>
        </w:rPr>
        <w:t xml:space="preserve">auch die baufachliche Prüfung (Nr. 12.2 VV bzw. 11.2 VVG zu § 44 LHO) durchführt. Staatliche Bauverwaltung im Sinne der Nummer 6.1 VV und VVG zu § 44 LHO ist </w:t>
      </w:r>
      <w:r w:rsidR="002C06E5">
        <w:rPr>
          <w:rFonts w:cs="Arial"/>
        </w:rPr>
        <w:t>die Bezirksregierung</w:t>
      </w:r>
      <w:r>
        <w:rPr>
          <w:rFonts w:cs="Arial"/>
        </w:rPr>
        <w:t>.</w:t>
      </w:r>
    </w:p>
    <w:p w:rsidR="00541960" w:rsidRDefault="00541960">
      <w:pPr>
        <w:pStyle w:val="GesAbsatz"/>
        <w:rPr>
          <w:rFonts w:cs="Arial"/>
        </w:rPr>
      </w:pPr>
      <w:r>
        <w:rPr>
          <w:rFonts w:cs="Arial"/>
          <w:bCs/>
        </w:rPr>
        <w:t>7.5 Zu beachtende Vorschriften</w:t>
      </w:r>
    </w:p>
    <w:p w:rsidR="00541960" w:rsidRDefault="00541960">
      <w:pPr>
        <w:pStyle w:val="GesAbsatz"/>
        <w:rPr>
          <w:rFonts w:cs="Arial"/>
        </w:rPr>
      </w:pPr>
      <w:r>
        <w:rPr>
          <w:rFonts w:cs="Arial"/>
        </w:rPr>
        <w:t>Für die Bewilligung, Auszahlung und Abrechnung der Zuwendung sowie für den Nachweis und die Prüfung der Verwendung und die ggf. erforderliche Aufhebung des Zuwendungsbescheides und die Rückforderung der gewährten Zuwendung gelten die VV und VVG zu § 44 LHO, soweit nicht in dieser Förderrichtlinie A</w:t>
      </w:r>
      <w:r>
        <w:rPr>
          <w:rFonts w:cs="Arial"/>
        </w:rPr>
        <w:t>b</w:t>
      </w:r>
      <w:r>
        <w:rPr>
          <w:rFonts w:cs="Arial"/>
        </w:rPr>
        <w:t>weichungen zugelassen worden sind.</w:t>
      </w:r>
    </w:p>
    <w:p w:rsidR="00541960" w:rsidRPr="00E36A07" w:rsidRDefault="00541960" w:rsidP="00E36A07">
      <w:pPr>
        <w:pStyle w:val="berschrift2"/>
        <w:jc w:val="left"/>
        <w:rPr>
          <w:bCs/>
        </w:rPr>
      </w:pPr>
      <w:bookmarkStart w:id="10" w:name="_Toc31702013"/>
      <w:bookmarkStart w:id="11" w:name="_Toc310493320"/>
      <w:r w:rsidRPr="00E36A07">
        <w:rPr>
          <w:bCs/>
        </w:rPr>
        <w:t>8</w:t>
      </w:r>
      <w:r w:rsidRPr="00E36A07">
        <w:rPr>
          <w:b w:val="0"/>
          <w:bCs/>
        </w:rPr>
        <w:t xml:space="preserve"> </w:t>
      </w:r>
      <w:r w:rsidRPr="00E36A07">
        <w:rPr>
          <w:bCs/>
        </w:rPr>
        <w:t>Schlussbestimmungen</w:t>
      </w:r>
      <w:bookmarkEnd w:id="10"/>
      <w:bookmarkEnd w:id="11"/>
    </w:p>
    <w:p w:rsidR="00541960" w:rsidRDefault="00541960">
      <w:pPr>
        <w:pStyle w:val="GesAbsatz"/>
        <w:rPr>
          <w:rFonts w:cs="Arial"/>
        </w:rPr>
      </w:pPr>
      <w:r>
        <w:rPr>
          <w:rFonts w:cs="Arial"/>
        </w:rPr>
        <w:t>Diese Richtlinien treten mit Wirkung vom 1.10.2002 in Kraft und mit Ablauf des 31.12.</w:t>
      </w:r>
      <w:r w:rsidR="002C06E5">
        <w:rPr>
          <w:rFonts w:cs="Arial"/>
        </w:rPr>
        <w:t xml:space="preserve">2016 </w:t>
      </w:r>
      <w:r w:rsidR="00F83143">
        <w:rPr>
          <w:rFonts w:cs="Arial"/>
        </w:rPr>
        <w:t>außer Kraft.</w:t>
      </w:r>
    </w:p>
    <w:p w:rsidR="00541960" w:rsidRPr="00E96671" w:rsidRDefault="00541960">
      <w:pPr>
        <w:pStyle w:val="GesAbsatz"/>
        <w:rPr>
          <w:rFonts w:cs="Arial"/>
        </w:rPr>
      </w:pPr>
    </w:p>
    <w:p w:rsidR="00541960" w:rsidRDefault="00541960">
      <w:pPr>
        <w:pStyle w:val="GesAbsatz"/>
        <w:rPr>
          <w:rFonts w:cs="Arial"/>
        </w:rPr>
      </w:pPr>
    </w:p>
    <w:p w:rsidR="00541960" w:rsidRDefault="00541960">
      <w:pPr>
        <w:pStyle w:val="GesAbsatz"/>
        <w:rPr>
          <w:rFonts w:cs="Arial"/>
        </w:rPr>
      </w:pPr>
    </w:p>
    <w:p w:rsidR="00541960" w:rsidRDefault="00541960">
      <w:pPr>
        <w:pStyle w:val="GesAbsatz"/>
        <w:rPr>
          <w:rFonts w:cs="Arial"/>
        </w:rPr>
      </w:pPr>
    </w:p>
    <w:p w:rsidR="00541960" w:rsidRDefault="00541960">
      <w:pPr>
        <w:pStyle w:val="GesAbsatz"/>
        <w:rPr>
          <w:rFonts w:cs="Arial"/>
        </w:rPr>
      </w:pPr>
    </w:p>
    <w:sectPr w:rsidR="00541960">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47" w:rsidRDefault="00916C47">
      <w:r>
        <w:separator/>
      </w:r>
    </w:p>
  </w:endnote>
  <w:endnote w:type="continuationSeparator" w:id="0">
    <w:p w:rsidR="00916C47" w:rsidRDefault="0091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44" w:rsidRDefault="001450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45044" w:rsidRDefault="0014504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44" w:rsidRPr="00E36A07" w:rsidRDefault="00145044" w:rsidP="00E36A07">
    <w:pPr>
      <w:pStyle w:val="Fuzeile"/>
    </w:pPr>
    <w:r>
      <w:tab/>
    </w:r>
    <w:r w:rsidR="00D20BF0">
      <w:t>0</w:t>
    </w:r>
    <w:r>
      <w:t>5.</w:t>
    </w:r>
    <w:r w:rsidR="00D20BF0">
      <w:t>0</w:t>
    </w:r>
    <w:r>
      <w:t>7.</w:t>
    </w:r>
    <w:r w:rsidRPr="00E36A07">
      <w:t>2002 (MBl. NRW. S. 890)</w:t>
    </w:r>
    <w:r w:rsidRPr="00E36A07">
      <w:tab/>
      <w:t xml:space="preserve">Seite </w:t>
    </w:r>
    <w:r w:rsidRPr="00E36A07">
      <w:fldChar w:fldCharType="begin"/>
    </w:r>
    <w:r w:rsidRPr="00E36A07">
      <w:instrText xml:space="preserve"> PAGE  \* MERGEFORMAT </w:instrText>
    </w:r>
    <w:r w:rsidRPr="00E36A07">
      <w:fldChar w:fldCharType="separate"/>
    </w:r>
    <w:r w:rsidR="00121F80">
      <w:rPr>
        <w:noProof/>
      </w:rPr>
      <w:t>1</w:t>
    </w:r>
    <w:r w:rsidRPr="00E36A07">
      <w:fldChar w:fldCharType="end"/>
    </w:r>
  </w:p>
  <w:p w:rsidR="00145044" w:rsidRDefault="00145044" w:rsidP="00E36A07">
    <w:pPr>
      <w:pStyle w:val="Fuzeile"/>
    </w:pPr>
    <w:r w:rsidRPr="00E36A07">
      <w:tab/>
      <w:t>Stand 07.11.2011</w:t>
    </w:r>
    <w:r>
      <w:t xml:space="preserve"> (MBl. NRW. S. 439)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47" w:rsidRDefault="00916C47">
      <w:r>
        <w:separator/>
      </w:r>
    </w:p>
  </w:footnote>
  <w:footnote w:type="continuationSeparator" w:id="0">
    <w:p w:rsidR="00916C47" w:rsidRDefault="00916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44" w:rsidRDefault="00121F80" w:rsidP="00E36A07">
    <w:pPr>
      <w:pStyle w:val="Kopfzeile0"/>
    </w:pPr>
    <w:r>
      <w:t>Archiv7.74</w:t>
    </w:r>
  </w:p>
  <w:p w:rsidR="00E36A07" w:rsidRPr="00E36A07" w:rsidRDefault="00E36A07" w:rsidP="00E36A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35D"/>
    <w:multiLevelType w:val="singleLevel"/>
    <w:tmpl w:val="0407000F"/>
    <w:lvl w:ilvl="0">
      <w:start w:val="1"/>
      <w:numFmt w:val="decimal"/>
      <w:lvlText w:val="%1."/>
      <w:lvlJc w:val="left"/>
      <w:pPr>
        <w:tabs>
          <w:tab w:val="num" w:pos="360"/>
        </w:tabs>
        <w:ind w:left="360" w:hanging="360"/>
      </w:pPr>
    </w:lvl>
  </w:abstractNum>
  <w:abstractNum w:abstractNumId="1">
    <w:nsid w:val="34846793"/>
    <w:multiLevelType w:val="singleLevel"/>
    <w:tmpl w:val="6A76C4E2"/>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2">
    <w:nsid w:val="607940CF"/>
    <w:multiLevelType w:val="singleLevel"/>
    <w:tmpl w:val="071C2EE8"/>
    <w:lvl w:ilvl="0">
      <w:start w:val="1"/>
      <w:numFmt w:val="decimal"/>
      <w:lvlText w:val="%1."/>
      <w:legacy w:legacy="1" w:legacySpace="0" w:legacyIndent="283"/>
      <w:lvlJc w:val="left"/>
      <w:pPr>
        <w:ind w:left="283" w:hanging="283"/>
      </w:pPr>
    </w:lvl>
  </w:abstractNum>
  <w:abstractNum w:abstractNumId="3">
    <w:nsid w:val="660D464F"/>
    <w:multiLevelType w:val="singleLevel"/>
    <w:tmpl w:val="0407000F"/>
    <w:lvl w:ilvl="0">
      <w:start w:val="1"/>
      <w:numFmt w:val="decimal"/>
      <w:lvlText w:val="%1."/>
      <w:lvlJc w:val="left"/>
      <w:pPr>
        <w:tabs>
          <w:tab w:val="num" w:pos="360"/>
        </w:tabs>
        <w:ind w:left="360" w:hanging="360"/>
      </w:pPr>
    </w:lvl>
  </w:abstractNum>
  <w:abstractNum w:abstractNumId="4">
    <w:nsid w:val="78D14CCF"/>
    <w:multiLevelType w:val="singleLevel"/>
    <w:tmpl w:val="B1824B42"/>
    <w:lvl w:ilvl="0">
      <w:start w:val="1"/>
      <w:numFmt w:val="decimal"/>
      <w:lvlText w:val="%1."/>
      <w:legacy w:legacy="1" w:legacySpace="0" w:legacyIndent="283"/>
      <w:lvlJc w:val="left"/>
      <w:pPr>
        <w:ind w:left="283" w:hanging="283"/>
      </w:pPr>
    </w:lvl>
  </w:abstractNum>
  <w:abstractNum w:abstractNumId="5">
    <w:nsid w:val="7A2A7D4D"/>
    <w:multiLevelType w:val="singleLevel"/>
    <w:tmpl w:val="8E04B3CE"/>
    <w:lvl w:ilvl="0">
      <w:start w:val="6"/>
      <w:numFmt w:val="decimal"/>
      <w:lvlText w:val="%1"/>
      <w:lvlJc w:val="left"/>
      <w:pPr>
        <w:tabs>
          <w:tab w:val="num" w:pos="705"/>
        </w:tabs>
        <w:ind w:left="705" w:hanging="705"/>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3"/>
  </w:num>
  <w:num w:numId="8">
    <w:abstractNumId w:val="0"/>
  </w:num>
  <w:num w:numId="9">
    <w:abstractNumId w:val="5"/>
    <w:lvlOverride w:ilvl="0">
      <w:startOverride w:val="6"/>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8E"/>
    <w:rsid w:val="00047784"/>
    <w:rsid w:val="0007325B"/>
    <w:rsid w:val="000907A5"/>
    <w:rsid w:val="000B08A9"/>
    <w:rsid w:val="001051EF"/>
    <w:rsid w:val="00117815"/>
    <w:rsid w:val="00121F80"/>
    <w:rsid w:val="00145044"/>
    <w:rsid w:val="00252FB1"/>
    <w:rsid w:val="00287C1F"/>
    <w:rsid w:val="002C06E5"/>
    <w:rsid w:val="002E159B"/>
    <w:rsid w:val="00364FDE"/>
    <w:rsid w:val="0047451B"/>
    <w:rsid w:val="00481D13"/>
    <w:rsid w:val="00541960"/>
    <w:rsid w:val="00574888"/>
    <w:rsid w:val="00595240"/>
    <w:rsid w:val="005C4FF3"/>
    <w:rsid w:val="0068699E"/>
    <w:rsid w:val="00694FCF"/>
    <w:rsid w:val="006B4E62"/>
    <w:rsid w:val="0071572C"/>
    <w:rsid w:val="00767451"/>
    <w:rsid w:val="00782880"/>
    <w:rsid w:val="007C41BA"/>
    <w:rsid w:val="008C2D39"/>
    <w:rsid w:val="008E333B"/>
    <w:rsid w:val="00916C47"/>
    <w:rsid w:val="0097229F"/>
    <w:rsid w:val="00994F83"/>
    <w:rsid w:val="009D5D29"/>
    <w:rsid w:val="00B269C1"/>
    <w:rsid w:val="00C1169C"/>
    <w:rsid w:val="00CA4E33"/>
    <w:rsid w:val="00D20BF0"/>
    <w:rsid w:val="00D3418E"/>
    <w:rsid w:val="00E36A07"/>
    <w:rsid w:val="00E96671"/>
    <w:rsid w:val="00EB48B9"/>
    <w:rsid w:val="00EC2863"/>
    <w:rsid w:val="00ED7408"/>
    <w:rsid w:val="00F83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6A0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6A07"/>
    <w:pPr>
      <w:keepNext/>
      <w:spacing w:after="120"/>
      <w:jc w:val="center"/>
      <w:outlineLvl w:val="0"/>
    </w:pPr>
    <w:rPr>
      <w:b/>
      <w:kern w:val="28"/>
      <w:sz w:val="28"/>
    </w:rPr>
  </w:style>
  <w:style w:type="paragraph" w:styleId="berschrift2">
    <w:name w:val="heading 2"/>
    <w:basedOn w:val="Standard"/>
    <w:next w:val="GesAbsatz"/>
    <w:qFormat/>
    <w:rsid w:val="00E36A07"/>
    <w:pPr>
      <w:keepNext/>
      <w:spacing w:before="240"/>
      <w:jc w:val="center"/>
      <w:outlineLvl w:val="1"/>
    </w:pPr>
    <w:rPr>
      <w:b/>
      <w:sz w:val="24"/>
    </w:rPr>
  </w:style>
  <w:style w:type="paragraph" w:styleId="berschrift3">
    <w:name w:val="heading 3"/>
    <w:basedOn w:val="Standard"/>
    <w:next w:val="GesAbsatz"/>
    <w:qFormat/>
    <w:rsid w:val="00E36A07"/>
    <w:pPr>
      <w:keepNext/>
      <w:spacing w:before="240" w:after="180"/>
      <w:jc w:val="center"/>
      <w:outlineLvl w:val="2"/>
    </w:pPr>
    <w:rPr>
      <w:b/>
    </w:rPr>
  </w:style>
  <w:style w:type="paragraph" w:styleId="berschrift4">
    <w:name w:val="heading 4"/>
    <w:basedOn w:val="Standard"/>
    <w:next w:val="Standard"/>
    <w:rsid w:val="00E36A07"/>
    <w:pPr>
      <w:keepNext/>
      <w:spacing w:before="240"/>
      <w:outlineLvl w:val="3"/>
    </w:pPr>
  </w:style>
  <w:style w:type="paragraph" w:styleId="berschrift5">
    <w:name w:val="heading 5"/>
    <w:basedOn w:val="Standard"/>
    <w:next w:val="Standard"/>
    <w:link w:val="berschrift5Zchn"/>
    <w:rsid w:val="00E36A0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36A07"/>
    <w:pPr>
      <w:tabs>
        <w:tab w:val="center" w:pos="4536"/>
        <w:tab w:val="right" w:pos="9072"/>
      </w:tabs>
      <w:spacing w:before="0" w:after="120"/>
      <w:jc w:val="right"/>
    </w:pPr>
  </w:style>
  <w:style w:type="paragraph" w:styleId="Fuzeile">
    <w:name w:val="footer"/>
    <w:basedOn w:val="Standard"/>
    <w:qFormat/>
    <w:rsid w:val="00E36A07"/>
    <w:pPr>
      <w:tabs>
        <w:tab w:val="clear" w:pos="425"/>
        <w:tab w:val="right" w:pos="8505"/>
        <w:tab w:val="right" w:pos="9639"/>
      </w:tabs>
      <w:spacing w:before="0" w:after="0"/>
      <w:jc w:val="left"/>
    </w:pPr>
    <w:rPr>
      <w:sz w:val="16"/>
    </w:rPr>
  </w:style>
  <w:style w:type="character" w:styleId="Seitenzahl">
    <w:name w:val="page number"/>
    <w:rsid w:val="00E36A07"/>
    <w:rPr>
      <w:rFonts w:ascii="Arial" w:hAnsi="Arial"/>
      <w:sz w:val="16"/>
    </w:rPr>
  </w:style>
  <w:style w:type="paragraph" w:styleId="Verzeichnis2">
    <w:name w:val="toc 2"/>
    <w:basedOn w:val="Standard"/>
    <w:next w:val="Standard"/>
    <w:semiHidden/>
    <w:rsid w:val="00E36A0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6A0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6A07"/>
    <w:pPr>
      <w:spacing w:before="0" w:after="0"/>
    </w:pPr>
    <w:rPr>
      <w:sz w:val="16"/>
    </w:rPr>
  </w:style>
  <w:style w:type="paragraph" w:styleId="Verzeichnis1">
    <w:name w:val="toc 1"/>
    <w:basedOn w:val="Verzeichnis3"/>
    <w:next w:val="Standard"/>
    <w:semiHidden/>
    <w:rsid w:val="00E36A07"/>
    <w:pPr>
      <w:spacing w:before="120" w:after="120"/>
      <w:ind w:left="0"/>
    </w:pPr>
    <w:rPr>
      <w:b/>
      <w:i w:val="0"/>
      <w:caps/>
    </w:rPr>
  </w:style>
  <w:style w:type="paragraph" w:customStyle="1" w:styleId="GesAbsatz">
    <w:name w:val="GesAbsatz"/>
    <w:basedOn w:val="Standard"/>
    <w:qFormat/>
    <w:rsid w:val="00E36A07"/>
    <w:pPr>
      <w:spacing w:before="100"/>
    </w:pPr>
    <w:rPr>
      <w:color w:val="000000"/>
    </w:rPr>
  </w:style>
  <w:style w:type="paragraph" w:styleId="Verzeichnis4">
    <w:name w:val="toc 4"/>
    <w:basedOn w:val="Standard"/>
    <w:next w:val="Standard"/>
    <w:semiHidden/>
    <w:rsid w:val="00E36A0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E36A0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6A0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6A0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6A0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6A0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E36A07"/>
    <w:rPr>
      <w:sz w:val="20"/>
      <w:szCs w:val="20"/>
      <w:vertAlign w:val="superscript"/>
    </w:rPr>
  </w:style>
  <w:style w:type="paragraph" w:styleId="Sprechblasentext">
    <w:name w:val="Balloon Text"/>
    <w:basedOn w:val="Standard"/>
    <w:semiHidden/>
    <w:rsid w:val="00145044"/>
    <w:rPr>
      <w:rFonts w:ascii="Tahoma" w:hAnsi="Tahoma" w:cs="Tahoma"/>
      <w:sz w:val="16"/>
      <w:szCs w:val="16"/>
    </w:rPr>
  </w:style>
  <w:style w:type="paragraph" w:customStyle="1" w:styleId="Kopfzeile0">
    <w:name w:val="Kopfzeile0"/>
    <w:basedOn w:val="Standard"/>
    <w:next w:val="Kopfzeile"/>
    <w:qFormat/>
    <w:rsid w:val="00E36A07"/>
    <w:pPr>
      <w:spacing w:before="0" w:after="0"/>
      <w:jc w:val="right"/>
    </w:pPr>
    <w:rPr>
      <w:b/>
      <w:sz w:val="24"/>
    </w:rPr>
  </w:style>
  <w:style w:type="character" w:customStyle="1" w:styleId="berschrift5Zchn">
    <w:name w:val="Überschrift 5 Zchn"/>
    <w:basedOn w:val="Absatz-Standardschriftart"/>
    <w:link w:val="berschrift5"/>
    <w:rsid w:val="00E36A07"/>
    <w:rPr>
      <w:rFonts w:ascii="Arial" w:hAnsi="Arial"/>
    </w:rPr>
  </w:style>
  <w:style w:type="character" w:styleId="Hyperlink">
    <w:name w:val="Hyperlink"/>
    <w:rsid w:val="00E36A07"/>
    <w:rPr>
      <w:color w:val="0000FF"/>
      <w:u w:val="single"/>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6A0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6A07"/>
    <w:pPr>
      <w:keepNext/>
      <w:spacing w:after="120"/>
      <w:jc w:val="center"/>
      <w:outlineLvl w:val="0"/>
    </w:pPr>
    <w:rPr>
      <w:b/>
      <w:kern w:val="28"/>
      <w:sz w:val="28"/>
    </w:rPr>
  </w:style>
  <w:style w:type="paragraph" w:styleId="berschrift2">
    <w:name w:val="heading 2"/>
    <w:basedOn w:val="Standard"/>
    <w:next w:val="GesAbsatz"/>
    <w:qFormat/>
    <w:rsid w:val="00E36A07"/>
    <w:pPr>
      <w:keepNext/>
      <w:spacing w:before="240"/>
      <w:jc w:val="center"/>
      <w:outlineLvl w:val="1"/>
    </w:pPr>
    <w:rPr>
      <w:b/>
      <w:sz w:val="24"/>
    </w:rPr>
  </w:style>
  <w:style w:type="paragraph" w:styleId="berschrift3">
    <w:name w:val="heading 3"/>
    <w:basedOn w:val="Standard"/>
    <w:next w:val="GesAbsatz"/>
    <w:qFormat/>
    <w:rsid w:val="00E36A07"/>
    <w:pPr>
      <w:keepNext/>
      <w:spacing w:before="240" w:after="180"/>
      <w:jc w:val="center"/>
      <w:outlineLvl w:val="2"/>
    </w:pPr>
    <w:rPr>
      <w:b/>
    </w:rPr>
  </w:style>
  <w:style w:type="paragraph" w:styleId="berschrift4">
    <w:name w:val="heading 4"/>
    <w:basedOn w:val="Standard"/>
    <w:next w:val="Standard"/>
    <w:rsid w:val="00E36A07"/>
    <w:pPr>
      <w:keepNext/>
      <w:spacing w:before="240"/>
      <w:outlineLvl w:val="3"/>
    </w:pPr>
  </w:style>
  <w:style w:type="paragraph" w:styleId="berschrift5">
    <w:name w:val="heading 5"/>
    <w:basedOn w:val="Standard"/>
    <w:next w:val="Standard"/>
    <w:link w:val="berschrift5Zchn"/>
    <w:rsid w:val="00E36A07"/>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36A07"/>
    <w:pPr>
      <w:tabs>
        <w:tab w:val="center" w:pos="4536"/>
        <w:tab w:val="right" w:pos="9072"/>
      </w:tabs>
      <w:spacing w:before="0" w:after="120"/>
      <w:jc w:val="right"/>
    </w:pPr>
  </w:style>
  <w:style w:type="paragraph" w:styleId="Fuzeile">
    <w:name w:val="footer"/>
    <w:basedOn w:val="Standard"/>
    <w:qFormat/>
    <w:rsid w:val="00E36A07"/>
    <w:pPr>
      <w:tabs>
        <w:tab w:val="clear" w:pos="425"/>
        <w:tab w:val="right" w:pos="8505"/>
        <w:tab w:val="right" w:pos="9639"/>
      </w:tabs>
      <w:spacing w:before="0" w:after="0"/>
      <w:jc w:val="left"/>
    </w:pPr>
    <w:rPr>
      <w:sz w:val="16"/>
    </w:rPr>
  </w:style>
  <w:style w:type="character" w:styleId="Seitenzahl">
    <w:name w:val="page number"/>
    <w:rsid w:val="00E36A07"/>
    <w:rPr>
      <w:rFonts w:ascii="Arial" w:hAnsi="Arial"/>
      <w:sz w:val="16"/>
    </w:rPr>
  </w:style>
  <w:style w:type="paragraph" w:styleId="Verzeichnis2">
    <w:name w:val="toc 2"/>
    <w:basedOn w:val="Standard"/>
    <w:next w:val="Standard"/>
    <w:semiHidden/>
    <w:rsid w:val="00E36A0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6A0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6A07"/>
    <w:pPr>
      <w:spacing w:before="0" w:after="0"/>
    </w:pPr>
    <w:rPr>
      <w:sz w:val="16"/>
    </w:rPr>
  </w:style>
  <w:style w:type="paragraph" w:styleId="Verzeichnis1">
    <w:name w:val="toc 1"/>
    <w:basedOn w:val="Verzeichnis3"/>
    <w:next w:val="Standard"/>
    <w:semiHidden/>
    <w:rsid w:val="00E36A07"/>
    <w:pPr>
      <w:spacing w:before="120" w:after="120"/>
      <w:ind w:left="0"/>
    </w:pPr>
    <w:rPr>
      <w:b/>
      <w:i w:val="0"/>
      <w:caps/>
    </w:rPr>
  </w:style>
  <w:style w:type="paragraph" w:customStyle="1" w:styleId="GesAbsatz">
    <w:name w:val="GesAbsatz"/>
    <w:basedOn w:val="Standard"/>
    <w:qFormat/>
    <w:rsid w:val="00E36A07"/>
    <w:pPr>
      <w:spacing w:before="100"/>
    </w:pPr>
    <w:rPr>
      <w:color w:val="000000"/>
    </w:rPr>
  </w:style>
  <w:style w:type="paragraph" w:styleId="Verzeichnis4">
    <w:name w:val="toc 4"/>
    <w:basedOn w:val="Standard"/>
    <w:next w:val="Standard"/>
    <w:semiHidden/>
    <w:rsid w:val="00E36A0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E36A0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6A0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6A0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6A0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6A0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E36A07"/>
    <w:rPr>
      <w:sz w:val="20"/>
      <w:szCs w:val="20"/>
      <w:vertAlign w:val="superscript"/>
    </w:rPr>
  </w:style>
  <w:style w:type="paragraph" w:styleId="Sprechblasentext">
    <w:name w:val="Balloon Text"/>
    <w:basedOn w:val="Standard"/>
    <w:semiHidden/>
    <w:rsid w:val="00145044"/>
    <w:rPr>
      <w:rFonts w:ascii="Tahoma" w:hAnsi="Tahoma" w:cs="Tahoma"/>
      <w:sz w:val="16"/>
      <w:szCs w:val="16"/>
    </w:rPr>
  </w:style>
  <w:style w:type="paragraph" w:customStyle="1" w:styleId="Kopfzeile0">
    <w:name w:val="Kopfzeile0"/>
    <w:basedOn w:val="Standard"/>
    <w:next w:val="Kopfzeile"/>
    <w:qFormat/>
    <w:rsid w:val="00E36A07"/>
    <w:pPr>
      <w:spacing w:before="0" w:after="0"/>
      <w:jc w:val="right"/>
    </w:pPr>
    <w:rPr>
      <w:b/>
      <w:sz w:val="24"/>
    </w:rPr>
  </w:style>
  <w:style w:type="character" w:customStyle="1" w:styleId="berschrift5Zchn">
    <w:name w:val="Überschrift 5 Zchn"/>
    <w:basedOn w:val="Absatz-Standardschriftart"/>
    <w:link w:val="berschrift5"/>
    <w:rsid w:val="00E36A07"/>
    <w:rPr>
      <w:rFonts w:ascii="Arial" w:hAnsi="Arial"/>
    </w:rPr>
  </w:style>
  <w:style w:type="character" w:styleId="Hyperlink">
    <w:name w:val="Hyperlink"/>
    <w:rsid w:val="00E36A07"/>
    <w:rPr>
      <w:color w:val="0000FF"/>
      <w:u w:val="single"/>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2&amp;bes_id=2831&amp;menu=1&amp;sg=0&amp;aufgehoben=J&amp;keyword=Gew&#228;sser%202.%20Ordnu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947</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Zuwendungen Aktionsprogramm Gewässer 2. Ordnung</vt:lpstr>
    </vt:vector>
  </TitlesOfParts>
  <Company>LANUV NRW</Company>
  <LinksUpToDate>false</LinksUpToDate>
  <CharactersWithSpaces>8071</CharactersWithSpaces>
  <SharedDoc>false</SharedDoc>
  <HLinks>
    <vt:vector size="108" baseType="variant">
      <vt:variant>
        <vt:i4>851987</vt:i4>
      </vt:variant>
      <vt:variant>
        <vt:i4>93</vt:i4>
      </vt:variant>
      <vt:variant>
        <vt:i4>0</vt:i4>
      </vt:variant>
      <vt:variant>
        <vt:i4>5</vt:i4>
      </vt:variant>
      <vt:variant>
        <vt:lpwstr>http://igsvtu.lanuv.nrw.de/VTUP=7/dokus/76309anl4.pdf</vt:lpwstr>
      </vt:variant>
      <vt:variant>
        <vt:lpwstr/>
      </vt:variant>
      <vt:variant>
        <vt:i4>851988</vt:i4>
      </vt:variant>
      <vt:variant>
        <vt:i4>90</vt:i4>
      </vt:variant>
      <vt:variant>
        <vt:i4>0</vt:i4>
      </vt:variant>
      <vt:variant>
        <vt:i4>5</vt:i4>
      </vt:variant>
      <vt:variant>
        <vt:lpwstr>http://igsvtu.lanuv.nrw.de/VTUP=7/dokus/76309anl3.pdf</vt:lpwstr>
      </vt:variant>
      <vt:variant>
        <vt:lpwstr/>
      </vt:variant>
      <vt:variant>
        <vt:i4>851989</vt:i4>
      </vt:variant>
      <vt:variant>
        <vt:i4>87</vt:i4>
      </vt:variant>
      <vt:variant>
        <vt:i4>0</vt:i4>
      </vt:variant>
      <vt:variant>
        <vt:i4>5</vt:i4>
      </vt:variant>
      <vt:variant>
        <vt:lpwstr>http://igsvtu.lanuv.nrw.de/VTUP=7/dokus/76309anl2.pdf</vt:lpwstr>
      </vt:variant>
      <vt:variant>
        <vt:lpwstr/>
      </vt:variant>
      <vt:variant>
        <vt:i4>851990</vt:i4>
      </vt:variant>
      <vt:variant>
        <vt:i4>84</vt:i4>
      </vt:variant>
      <vt:variant>
        <vt:i4>0</vt:i4>
      </vt:variant>
      <vt:variant>
        <vt:i4>5</vt:i4>
      </vt:variant>
      <vt:variant>
        <vt:lpwstr>http://igsvtu.lanuv.nrw.de/VTUP=7/dokus/76309anl1.pdf</vt:lpwstr>
      </vt:variant>
      <vt:variant>
        <vt:lpwstr/>
      </vt:variant>
      <vt:variant>
        <vt:i4>1245241</vt:i4>
      </vt:variant>
      <vt:variant>
        <vt:i4>77</vt:i4>
      </vt:variant>
      <vt:variant>
        <vt:i4>0</vt:i4>
      </vt:variant>
      <vt:variant>
        <vt:i4>5</vt:i4>
      </vt:variant>
      <vt:variant>
        <vt:lpwstr/>
      </vt:variant>
      <vt:variant>
        <vt:lpwstr>_Toc310493324</vt:lpwstr>
      </vt:variant>
      <vt:variant>
        <vt:i4>1245241</vt:i4>
      </vt:variant>
      <vt:variant>
        <vt:i4>71</vt:i4>
      </vt:variant>
      <vt:variant>
        <vt:i4>0</vt:i4>
      </vt:variant>
      <vt:variant>
        <vt:i4>5</vt:i4>
      </vt:variant>
      <vt:variant>
        <vt:lpwstr/>
      </vt:variant>
      <vt:variant>
        <vt:lpwstr>_Toc310493323</vt:lpwstr>
      </vt:variant>
      <vt:variant>
        <vt:i4>1245241</vt:i4>
      </vt:variant>
      <vt:variant>
        <vt:i4>65</vt:i4>
      </vt:variant>
      <vt:variant>
        <vt:i4>0</vt:i4>
      </vt:variant>
      <vt:variant>
        <vt:i4>5</vt:i4>
      </vt:variant>
      <vt:variant>
        <vt:lpwstr/>
      </vt:variant>
      <vt:variant>
        <vt:lpwstr>_Toc310493322</vt:lpwstr>
      </vt:variant>
      <vt:variant>
        <vt:i4>1245241</vt:i4>
      </vt:variant>
      <vt:variant>
        <vt:i4>59</vt:i4>
      </vt:variant>
      <vt:variant>
        <vt:i4>0</vt:i4>
      </vt:variant>
      <vt:variant>
        <vt:i4>5</vt:i4>
      </vt:variant>
      <vt:variant>
        <vt:lpwstr/>
      </vt:variant>
      <vt:variant>
        <vt:lpwstr>_Toc310493321</vt:lpwstr>
      </vt:variant>
      <vt:variant>
        <vt:i4>1245241</vt:i4>
      </vt:variant>
      <vt:variant>
        <vt:i4>53</vt:i4>
      </vt:variant>
      <vt:variant>
        <vt:i4>0</vt:i4>
      </vt:variant>
      <vt:variant>
        <vt:i4>5</vt:i4>
      </vt:variant>
      <vt:variant>
        <vt:lpwstr/>
      </vt:variant>
      <vt:variant>
        <vt:lpwstr>_Toc310493320</vt:lpwstr>
      </vt:variant>
      <vt:variant>
        <vt:i4>1048633</vt:i4>
      </vt:variant>
      <vt:variant>
        <vt:i4>47</vt:i4>
      </vt:variant>
      <vt:variant>
        <vt:i4>0</vt:i4>
      </vt:variant>
      <vt:variant>
        <vt:i4>5</vt:i4>
      </vt:variant>
      <vt:variant>
        <vt:lpwstr/>
      </vt:variant>
      <vt:variant>
        <vt:lpwstr>_Toc310493319</vt:lpwstr>
      </vt:variant>
      <vt:variant>
        <vt:i4>1048633</vt:i4>
      </vt:variant>
      <vt:variant>
        <vt:i4>41</vt:i4>
      </vt:variant>
      <vt:variant>
        <vt:i4>0</vt:i4>
      </vt:variant>
      <vt:variant>
        <vt:i4>5</vt:i4>
      </vt:variant>
      <vt:variant>
        <vt:lpwstr/>
      </vt:variant>
      <vt:variant>
        <vt:lpwstr>_Toc310493318</vt:lpwstr>
      </vt:variant>
      <vt:variant>
        <vt:i4>1048633</vt:i4>
      </vt:variant>
      <vt:variant>
        <vt:i4>35</vt:i4>
      </vt:variant>
      <vt:variant>
        <vt:i4>0</vt:i4>
      </vt:variant>
      <vt:variant>
        <vt:i4>5</vt:i4>
      </vt:variant>
      <vt:variant>
        <vt:lpwstr/>
      </vt:variant>
      <vt:variant>
        <vt:lpwstr>_Toc310493317</vt:lpwstr>
      </vt:variant>
      <vt:variant>
        <vt:i4>1048633</vt:i4>
      </vt:variant>
      <vt:variant>
        <vt:i4>29</vt:i4>
      </vt:variant>
      <vt:variant>
        <vt:i4>0</vt:i4>
      </vt:variant>
      <vt:variant>
        <vt:i4>5</vt:i4>
      </vt:variant>
      <vt:variant>
        <vt:lpwstr/>
      </vt:variant>
      <vt:variant>
        <vt:lpwstr>_Toc310493316</vt:lpwstr>
      </vt:variant>
      <vt:variant>
        <vt:i4>1048633</vt:i4>
      </vt:variant>
      <vt:variant>
        <vt:i4>23</vt:i4>
      </vt:variant>
      <vt:variant>
        <vt:i4>0</vt:i4>
      </vt:variant>
      <vt:variant>
        <vt:i4>5</vt:i4>
      </vt:variant>
      <vt:variant>
        <vt:lpwstr/>
      </vt:variant>
      <vt:variant>
        <vt:lpwstr>_Toc310493315</vt:lpwstr>
      </vt:variant>
      <vt:variant>
        <vt:i4>1048633</vt:i4>
      </vt:variant>
      <vt:variant>
        <vt:i4>17</vt:i4>
      </vt:variant>
      <vt:variant>
        <vt:i4>0</vt:i4>
      </vt:variant>
      <vt:variant>
        <vt:i4>5</vt:i4>
      </vt:variant>
      <vt:variant>
        <vt:lpwstr/>
      </vt:variant>
      <vt:variant>
        <vt:lpwstr>_Toc310493314</vt:lpwstr>
      </vt:variant>
      <vt:variant>
        <vt:i4>1048633</vt:i4>
      </vt:variant>
      <vt:variant>
        <vt:i4>11</vt:i4>
      </vt:variant>
      <vt:variant>
        <vt:i4>0</vt:i4>
      </vt:variant>
      <vt:variant>
        <vt:i4>5</vt:i4>
      </vt:variant>
      <vt:variant>
        <vt:lpwstr/>
      </vt:variant>
      <vt:variant>
        <vt:lpwstr>_Toc310493313</vt:lpwstr>
      </vt:variant>
      <vt:variant>
        <vt:i4>1048633</vt:i4>
      </vt:variant>
      <vt:variant>
        <vt:i4>5</vt:i4>
      </vt:variant>
      <vt:variant>
        <vt:i4>0</vt:i4>
      </vt:variant>
      <vt:variant>
        <vt:i4>5</vt:i4>
      </vt:variant>
      <vt:variant>
        <vt:lpwstr/>
      </vt:variant>
      <vt:variant>
        <vt:lpwstr>_Toc310493312</vt:lpwstr>
      </vt:variant>
      <vt:variant>
        <vt:i4>5963802</vt:i4>
      </vt:variant>
      <vt:variant>
        <vt:i4>0</vt:i4>
      </vt:variant>
      <vt:variant>
        <vt:i4>0</vt:i4>
      </vt:variant>
      <vt:variant>
        <vt:i4>5</vt:i4>
      </vt:variant>
      <vt:variant>
        <vt:lpwstr>https://lv.recht.nrw.de/lmi/owa/br_bes_text?anw_nr=1&amp;gld_nr=7&amp;ugl_nr=772&amp;bes_id=2831&amp;val=2831&amp;ver=7&amp;sg=0&amp;aufgehoben=N&amp;menu=1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Zuwendungen Aktionsprogramm Gewässer 2. Ordnung</dc:title>
  <dc:creator>LANUV NRW</dc:creator>
  <dc:description>Ablauf 31.12.2011 durchgesehen 12.2006</dc:description>
  <cp:lastModifiedBy>rueter</cp:lastModifiedBy>
  <cp:revision>2</cp:revision>
  <cp:lastPrinted>2008-08-25T07:48:00Z</cp:lastPrinted>
  <dcterms:created xsi:type="dcterms:W3CDTF">2017-05-30T07:18:00Z</dcterms:created>
  <dcterms:modified xsi:type="dcterms:W3CDTF">2017-05-30T07:18:00Z</dcterms:modified>
</cp:coreProperties>
</file>