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BA" w:rsidRPr="00D476AD" w:rsidRDefault="007D34BA" w:rsidP="00D476AD">
      <w:pPr>
        <w:pStyle w:val="berschrift1"/>
      </w:pPr>
      <w:bookmarkStart w:id="0" w:name="_Toc290034447"/>
      <w:r w:rsidRPr="00D476AD">
        <w:t>Verordnung zur Umsetzung der Richtlinie 96/61/EG über die integrierte Vermeidung u</w:t>
      </w:r>
      <w:bookmarkStart w:id="1" w:name="_GoBack"/>
      <w:bookmarkEnd w:id="1"/>
      <w:r w:rsidRPr="00D476AD">
        <w:t xml:space="preserve">nd Verminderung der Umweltverschmutzung - </w:t>
      </w:r>
      <w:r w:rsidR="00D476AD">
        <w:br/>
      </w:r>
      <w:r w:rsidRPr="00D476AD">
        <w:t>IVU-Richtlinie - im Wasserrecht - IVU-VO Wasser</w:t>
      </w:r>
      <w:bookmarkEnd w:id="0"/>
    </w:p>
    <w:p w:rsidR="007D34BA" w:rsidRDefault="007D34BA">
      <w:pPr>
        <w:pStyle w:val="GesAbsatz"/>
        <w:jc w:val="center"/>
      </w:pPr>
      <w:r>
        <w:t>vom 19. Februar 2004</w:t>
      </w:r>
    </w:p>
    <w:p w:rsidR="00D476AD" w:rsidRPr="00C3261E" w:rsidRDefault="00C3261E" w:rsidP="00D476AD">
      <w:pPr>
        <w:pStyle w:val="GesAbsatz"/>
        <w:rPr>
          <w:b/>
          <w:i/>
          <w:color w:val="FF0000"/>
          <w:sz w:val="22"/>
          <w:szCs w:val="22"/>
        </w:rPr>
      </w:pPr>
      <w:r w:rsidRPr="00C3261E">
        <w:rPr>
          <w:b/>
          <w:i/>
          <w:color w:val="FF0000"/>
          <w:sz w:val="22"/>
          <w:szCs w:val="22"/>
        </w:rPr>
        <w:t>Gültig bis</w:t>
      </w:r>
      <w:r w:rsidR="00D476AD" w:rsidRPr="00C3261E">
        <w:rPr>
          <w:b/>
          <w:i/>
          <w:color w:val="FF0000"/>
          <w:sz w:val="22"/>
          <w:szCs w:val="22"/>
        </w:rPr>
        <w:t xml:space="preserve"> 0</w:t>
      </w:r>
      <w:r w:rsidRPr="00C3261E">
        <w:rPr>
          <w:b/>
          <w:i/>
          <w:color w:val="FF0000"/>
          <w:sz w:val="22"/>
          <w:szCs w:val="22"/>
        </w:rPr>
        <w:t>7</w:t>
      </w:r>
      <w:r w:rsidR="00D476AD" w:rsidRPr="00C3261E">
        <w:rPr>
          <w:b/>
          <w:i/>
          <w:color w:val="FF0000"/>
          <w:sz w:val="22"/>
          <w:szCs w:val="22"/>
        </w:rPr>
        <w:t>.11.2014</w:t>
      </w:r>
      <w:r w:rsidRPr="00C3261E">
        <w:rPr>
          <w:b/>
          <w:i/>
          <w:color w:val="FF0000"/>
          <w:sz w:val="22"/>
          <w:szCs w:val="22"/>
        </w:rPr>
        <w:t>. Aufgehoben durch Artikel 2 der Verordnung vom 17. Oktober 2014 (GV. NRW. S. 682).</w:t>
      </w:r>
    </w:p>
    <w:p w:rsidR="007D34BA" w:rsidRDefault="00C212B8">
      <w:pPr>
        <w:pStyle w:val="GesAbsatz"/>
        <w:jc w:val="left"/>
      </w:pPr>
      <w:hyperlink r:id="rId9" w:history="1">
        <w:r w:rsidR="007D34BA">
          <w:rPr>
            <w:rStyle w:val="Hyperlink"/>
          </w:rPr>
          <w:t>Link zur Vorschrift im SGV. NRW. 2129:</w:t>
        </w:r>
      </w:hyperlink>
    </w:p>
    <w:p w:rsidR="007D34BA" w:rsidRDefault="007D34BA">
      <w:pPr>
        <w:pStyle w:val="GesAbsatz"/>
        <w:jc w:val="center"/>
        <w:rPr>
          <w:b/>
          <w:bCs/>
          <w:sz w:val="22"/>
        </w:rPr>
      </w:pPr>
      <w:r>
        <w:rPr>
          <w:b/>
          <w:bCs/>
          <w:sz w:val="22"/>
        </w:rPr>
        <w:t>Inhalt:</w:t>
      </w:r>
    </w:p>
    <w:p w:rsidR="00E63303" w:rsidRDefault="00E63303">
      <w:pPr>
        <w:pStyle w:val="Verzeichnis1"/>
        <w:tabs>
          <w:tab w:val="clear" w:pos="9638"/>
          <w:tab w:val="right" w:leader="dot" w:pos="9627"/>
        </w:tabs>
        <w:rPr>
          <w:b w:val="0"/>
          <w:bCs/>
          <w:caps w:val="0"/>
          <w:noProof/>
          <w:sz w:val="24"/>
          <w:szCs w:val="24"/>
        </w:rPr>
      </w:pPr>
      <w:r>
        <w:rPr>
          <w:sz w:val="22"/>
        </w:rPr>
        <w:fldChar w:fldCharType="begin"/>
      </w:r>
      <w:r>
        <w:rPr>
          <w:sz w:val="22"/>
        </w:rPr>
        <w:instrText xml:space="preserve"> TOC \o "1-3" \h \z </w:instrText>
      </w:r>
      <w:r>
        <w:rPr>
          <w:sz w:val="22"/>
        </w:rPr>
        <w:fldChar w:fldCharType="separate"/>
      </w:r>
      <w:hyperlink w:anchor="_Toc290034447" w:history="1">
        <w:r w:rsidRPr="004B4A1B">
          <w:rPr>
            <w:rStyle w:val="Hyperlink"/>
            <w:noProof/>
          </w:rPr>
          <w:t>IVU-Richtlinie - im Wasserrecht - IVU-VO Wasser</w:t>
        </w:r>
        <w:r>
          <w:rPr>
            <w:noProof/>
            <w:webHidden/>
          </w:rPr>
          <w:tab/>
        </w:r>
        <w:r>
          <w:rPr>
            <w:noProof/>
            <w:webHidden/>
          </w:rPr>
          <w:fldChar w:fldCharType="begin"/>
        </w:r>
        <w:r>
          <w:rPr>
            <w:noProof/>
            <w:webHidden/>
          </w:rPr>
          <w:instrText xml:space="preserve"> PAGEREF _Toc290034447 \h </w:instrText>
        </w:r>
        <w:r>
          <w:rPr>
            <w:noProof/>
            <w:webHidden/>
          </w:rPr>
        </w:r>
        <w:r>
          <w:rPr>
            <w:noProof/>
            <w:webHidden/>
          </w:rPr>
          <w:fldChar w:fldCharType="separate"/>
        </w:r>
        <w:r w:rsidR="00C3261E">
          <w:rPr>
            <w:noProof/>
            <w:webHidden/>
          </w:rPr>
          <w:t>1</w:t>
        </w:r>
        <w:r>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48" w:history="1">
        <w:r w:rsidR="00E63303" w:rsidRPr="004B4A1B">
          <w:rPr>
            <w:rStyle w:val="Hyperlink"/>
            <w:noProof/>
          </w:rPr>
          <w:t>§ 1 Zweck</w:t>
        </w:r>
        <w:r w:rsidR="00E63303">
          <w:rPr>
            <w:noProof/>
            <w:webHidden/>
          </w:rPr>
          <w:tab/>
        </w:r>
        <w:r w:rsidR="00E63303">
          <w:rPr>
            <w:noProof/>
            <w:webHidden/>
          </w:rPr>
          <w:fldChar w:fldCharType="begin"/>
        </w:r>
        <w:r w:rsidR="00E63303">
          <w:rPr>
            <w:noProof/>
            <w:webHidden/>
          </w:rPr>
          <w:instrText xml:space="preserve"> PAGEREF _Toc290034448 \h </w:instrText>
        </w:r>
        <w:r w:rsidR="00E63303">
          <w:rPr>
            <w:noProof/>
            <w:webHidden/>
          </w:rPr>
        </w:r>
        <w:r w:rsidR="00E63303">
          <w:rPr>
            <w:noProof/>
            <w:webHidden/>
          </w:rPr>
          <w:fldChar w:fldCharType="separate"/>
        </w:r>
        <w:r w:rsidR="00C3261E">
          <w:rPr>
            <w:noProof/>
            <w:webHidden/>
          </w:rPr>
          <w:t>1</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49" w:history="1">
        <w:r w:rsidR="00E63303" w:rsidRPr="004B4A1B">
          <w:rPr>
            <w:rStyle w:val="Hyperlink"/>
            <w:noProof/>
          </w:rPr>
          <w:t>§ 2 Anwendungsbereich, Koordinierung der Verfahren</w:t>
        </w:r>
        <w:r w:rsidR="00E63303">
          <w:rPr>
            <w:noProof/>
            <w:webHidden/>
          </w:rPr>
          <w:tab/>
        </w:r>
        <w:r w:rsidR="00E63303">
          <w:rPr>
            <w:noProof/>
            <w:webHidden/>
          </w:rPr>
          <w:fldChar w:fldCharType="begin"/>
        </w:r>
        <w:r w:rsidR="00E63303">
          <w:rPr>
            <w:noProof/>
            <w:webHidden/>
          </w:rPr>
          <w:instrText xml:space="preserve"> PAGEREF _Toc290034449 \h </w:instrText>
        </w:r>
        <w:r w:rsidR="00E63303">
          <w:rPr>
            <w:noProof/>
            <w:webHidden/>
          </w:rPr>
        </w:r>
        <w:r w:rsidR="00E63303">
          <w:rPr>
            <w:noProof/>
            <w:webHidden/>
          </w:rPr>
          <w:fldChar w:fldCharType="separate"/>
        </w:r>
        <w:r w:rsidR="00C3261E">
          <w:rPr>
            <w:noProof/>
            <w:webHidden/>
          </w:rPr>
          <w:t>1</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50" w:history="1">
        <w:r w:rsidR="00E63303" w:rsidRPr="004B4A1B">
          <w:rPr>
            <w:rStyle w:val="Hyperlink"/>
            <w:noProof/>
          </w:rPr>
          <w:t>§ 3 Antragsunterlagen</w:t>
        </w:r>
        <w:r w:rsidR="00E63303">
          <w:rPr>
            <w:noProof/>
            <w:webHidden/>
          </w:rPr>
          <w:tab/>
        </w:r>
        <w:r w:rsidR="00E63303">
          <w:rPr>
            <w:noProof/>
            <w:webHidden/>
          </w:rPr>
          <w:fldChar w:fldCharType="begin"/>
        </w:r>
        <w:r w:rsidR="00E63303">
          <w:rPr>
            <w:noProof/>
            <w:webHidden/>
          </w:rPr>
          <w:instrText xml:space="preserve"> PAGEREF _Toc290034450 \h </w:instrText>
        </w:r>
        <w:r w:rsidR="00E63303">
          <w:rPr>
            <w:noProof/>
            <w:webHidden/>
          </w:rPr>
        </w:r>
        <w:r w:rsidR="00E63303">
          <w:rPr>
            <w:noProof/>
            <w:webHidden/>
          </w:rPr>
          <w:fldChar w:fldCharType="separate"/>
        </w:r>
        <w:r w:rsidR="00C3261E">
          <w:rPr>
            <w:noProof/>
            <w:webHidden/>
          </w:rPr>
          <w:t>1</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51" w:history="1">
        <w:r w:rsidR="00E63303" w:rsidRPr="004B4A1B">
          <w:rPr>
            <w:rStyle w:val="Hyperlink"/>
            <w:noProof/>
          </w:rPr>
          <w:t>§ 4 Mindestinhalt der Erlaubnis oder Genehmigung, Genehmigungsverfahren</w:t>
        </w:r>
        <w:r w:rsidR="00E63303">
          <w:rPr>
            <w:noProof/>
            <w:webHidden/>
          </w:rPr>
          <w:tab/>
        </w:r>
        <w:r w:rsidR="00E63303">
          <w:rPr>
            <w:noProof/>
            <w:webHidden/>
          </w:rPr>
          <w:fldChar w:fldCharType="begin"/>
        </w:r>
        <w:r w:rsidR="00E63303">
          <w:rPr>
            <w:noProof/>
            <w:webHidden/>
          </w:rPr>
          <w:instrText xml:space="preserve"> PAGEREF _Toc290034451 \h </w:instrText>
        </w:r>
        <w:r w:rsidR="00E63303">
          <w:rPr>
            <w:noProof/>
            <w:webHidden/>
          </w:rPr>
        </w:r>
        <w:r w:rsidR="00E63303">
          <w:rPr>
            <w:noProof/>
            <w:webHidden/>
          </w:rPr>
          <w:fldChar w:fldCharType="separate"/>
        </w:r>
        <w:r w:rsidR="00C3261E">
          <w:rPr>
            <w:noProof/>
            <w:webHidden/>
          </w:rPr>
          <w:t>2</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52" w:history="1">
        <w:r w:rsidR="00E63303" w:rsidRPr="004B4A1B">
          <w:rPr>
            <w:rStyle w:val="Hyperlink"/>
            <w:noProof/>
          </w:rPr>
          <w:t>§ 5 Öffentlichkeitsbeteiligung, Zugang zu Informationen</w:t>
        </w:r>
        <w:r w:rsidR="00E63303">
          <w:rPr>
            <w:noProof/>
            <w:webHidden/>
          </w:rPr>
          <w:tab/>
        </w:r>
        <w:r w:rsidR="00E63303">
          <w:rPr>
            <w:noProof/>
            <w:webHidden/>
          </w:rPr>
          <w:fldChar w:fldCharType="begin"/>
        </w:r>
        <w:r w:rsidR="00E63303">
          <w:rPr>
            <w:noProof/>
            <w:webHidden/>
          </w:rPr>
          <w:instrText xml:space="preserve"> PAGEREF _Toc290034452 \h </w:instrText>
        </w:r>
        <w:r w:rsidR="00E63303">
          <w:rPr>
            <w:noProof/>
            <w:webHidden/>
          </w:rPr>
        </w:r>
        <w:r w:rsidR="00E63303">
          <w:rPr>
            <w:noProof/>
            <w:webHidden/>
          </w:rPr>
          <w:fldChar w:fldCharType="separate"/>
        </w:r>
        <w:r w:rsidR="00C3261E">
          <w:rPr>
            <w:noProof/>
            <w:webHidden/>
          </w:rPr>
          <w:t>2</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53" w:history="1">
        <w:r w:rsidR="00E63303" w:rsidRPr="004B4A1B">
          <w:rPr>
            <w:rStyle w:val="Hyperlink"/>
            <w:noProof/>
          </w:rPr>
          <w:t>§ 6 Grenzüberschreitende Behörden- und Öffentlichkeitsbeteiligung</w:t>
        </w:r>
        <w:r w:rsidR="00E63303">
          <w:rPr>
            <w:noProof/>
            <w:webHidden/>
          </w:rPr>
          <w:tab/>
        </w:r>
        <w:r w:rsidR="00E63303">
          <w:rPr>
            <w:noProof/>
            <w:webHidden/>
          </w:rPr>
          <w:fldChar w:fldCharType="begin"/>
        </w:r>
        <w:r w:rsidR="00E63303">
          <w:rPr>
            <w:noProof/>
            <w:webHidden/>
          </w:rPr>
          <w:instrText xml:space="preserve"> PAGEREF _Toc290034453 \h </w:instrText>
        </w:r>
        <w:r w:rsidR="00E63303">
          <w:rPr>
            <w:noProof/>
            <w:webHidden/>
          </w:rPr>
        </w:r>
        <w:r w:rsidR="00E63303">
          <w:rPr>
            <w:noProof/>
            <w:webHidden/>
          </w:rPr>
          <w:fldChar w:fldCharType="separate"/>
        </w:r>
        <w:r w:rsidR="00C3261E">
          <w:rPr>
            <w:noProof/>
            <w:webHidden/>
          </w:rPr>
          <w:t>2</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54" w:history="1">
        <w:r w:rsidR="00E63303" w:rsidRPr="004B4A1B">
          <w:rPr>
            <w:rStyle w:val="Hyperlink"/>
            <w:noProof/>
          </w:rPr>
          <w:t>§ 7 Überprüfung von Zulassungen, Anpassungen</w:t>
        </w:r>
        <w:r w:rsidR="00E63303">
          <w:rPr>
            <w:noProof/>
            <w:webHidden/>
          </w:rPr>
          <w:tab/>
        </w:r>
        <w:r w:rsidR="00E63303">
          <w:rPr>
            <w:noProof/>
            <w:webHidden/>
          </w:rPr>
          <w:fldChar w:fldCharType="begin"/>
        </w:r>
        <w:r w:rsidR="00E63303">
          <w:rPr>
            <w:noProof/>
            <w:webHidden/>
          </w:rPr>
          <w:instrText xml:space="preserve"> PAGEREF _Toc290034454 \h </w:instrText>
        </w:r>
        <w:r w:rsidR="00E63303">
          <w:rPr>
            <w:noProof/>
            <w:webHidden/>
          </w:rPr>
        </w:r>
        <w:r w:rsidR="00E63303">
          <w:rPr>
            <w:noProof/>
            <w:webHidden/>
          </w:rPr>
          <w:fldChar w:fldCharType="separate"/>
        </w:r>
        <w:r w:rsidR="00C3261E">
          <w:rPr>
            <w:noProof/>
            <w:webHidden/>
          </w:rPr>
          <w:t>3</w:t>
        </w:r>
        <w:r w:rsidR="00E63303">
          <w:rPr>
            <w:noProof/>
            <w:webHidden/>
          </w:rPr>
          <w:fldChar w:fldCharType="end"/>
        </w:r>
      </w:hyperlink>
    </w:p>
    <w:p w:rsidR="00E63303" w:rsidRDefault="00C212B8">
      <w:pPr>
        <w:pStyle w:val="Verzeichnis3"/>
        <w:tabs>
          <w:tab w:val="clear" w:pos="9638"/>
          <w:tab w:val="right" w:leader="dot" w:pos="9627"/>
        </w:tabs>
        <w:rPr>
          <w:i w:val="0"/>
          <w:iCs/>
          <w:noProof/>
          <w:sz w:val="24"/>
          <w:szCs w:val="24"/>
        </w:rPr>
      </w:pPr>
      <w:hyperlink w:anchor="_Toc290034455" w:history="1">
        <w:r w:rsidR="00E63303" w:rsidRPr="004B4A1B">
          <w:rPr>
            <w:rStyle w:val="Hyperlink"/>
            <w:noProof/>
          </w:rPr>
          <w:t>§ 8 Inkrafttreten, Berichtspflicht</w:t>
        </w:r>
        <w:r w:rsidR="00E63303">
          <w:rPr>
            <w:noProof/>
            <w:webHidden/>
          </w:rPr>
          <w:tab/>
        </w:r>
        <w:r w:rsidR="00E63303">
          <w:rPr>
            <w:noProof/>
            <w:webHidden/>
          </w:rPr>
          <w:fldChar w:fldCharType="begin"/>
        </w:r>
        <w:r w:rsidR="00E63303">
          <w:rPr>
            <w:noProof/>
            <w:webHidden/>
          </w:rPr>
          <w:instrText xml:space="preserve"> PAGEREF _Toc290034455 \h </w:instrText>
        </w:r>
        <w:r w:rsidR="00E63303">
          <w:rPr>
            <w:noProof/>
            <w:webHidden/>
          </w:rPr>
        </w:r>
        <w:r w:rsidR="00E63303">
          <w:rPr>
            <w:noProof/>
            <w:webHidden/>
          </w:rPr>
          <w:fldChar w:fldCharType="separate"/>
        </w:r>
        <w:r w:rsidR="00C3261E">
          <w:rPr>
            <w:noProof/>
            <w:webHidden/>
          </w:rPr>
          <w:t>3</w:t>
        </w:r>
        <w:r w:rsidR="00E63303">
          <w:rPr>
            <w:noProof/>
            <w:webHidden/>
          </w:rPr>
          <w:fldChar w:fldCharType="end"/>
        </w:r>
      </w:hyperlink>
    </w:p>
    <w:p w:rsidR="007D34BA" w:rsidRDefault="00E63303">
      <w:pPr>
        <w:pStyle w:val="GesAbsatz"/>
        <w:jc w:val="center"/>
        <w:rPr>
          <w:sz w:val="22"/>
        </w:rPr>
      </w:pPr>
      <w:r>
        <w:rPr>
          <w:rFonts w:ascii="Times New Roman" w:hAnsi="Times New Roman"/>
          <w:color w:val="auto"/>
          <w:sz w:val="22"/>
        </w:rPr>
        <w:fldChar w:fldCharType="end"/>
      </w:r>
    </w:p>
    <w:p w:rsidR="007D34BA" w:rsidRDefault="007D34BA">
      <w:pPr>
        <w:pStyle w:val="GesAbsatz"/>
      </w:pPr>
      <w:r>
        <w:t>Aufgrund des § 2a des Wassergesetzes für das Land Nordrhein-Westfalen (Landeswassergesetz - LWG) in der Fassung der Bekanntmachung vom 25. Juni 1995 (GV. NRW. S. 925), zuletzt geändert durch Gesetz vom 29. April 2003 (GV. NRW. S. 254), wird verordnet:</w:t>
      </w:r>
    </w:p>
    <w:p w:rsidR="007D34BA" w:rsidRDefault="007D34BA">
      <w:pPr>
        <w:pStyle w:val="GesAbsatz"/>
      </w:pPr>
    </w:p>
    <w:p w:rsidR="007D34BA" w:rsidRDefault="007D34BA">
      <w:pPr>
        <w:pStyle w:val="berschrift3"/>
      </w:pPr>
      <w:bookmarkStart w:id="2" w:name="_Toc290034448"/>
      <w:r>
        <w:t>§ 1</w:t>
      </w:r>
      <w:r>
        <w:br/>
        <w:t>Zweck</w:t>
      </w:r>
      <w:bookmarkEnd w:id="2"/>
    </w:p>
    <w:p w:rsidR="007D34BA" w:rsidRDefault="007D34BA">
      <w:pPr>
        <w:pStyle w:val="GesAbsatz"/>
      </w:pPr>
      <w:r>
        <w:t>Mit der Verordnung werden die wasserrechtlichen Vorschriften der Richtlinie 96/61/EG des Rates vom 24. September 1996 über die integrierte Vermeidung und Verminderung der Umweltverschmutzung (ABl. EG Nr. L 257, S. 26) unter Berücksichtigung der bundesrechtlichen Vorschriften in Gestalt des Wasserhaushaltsg</w:t>
      </w:r>
      <w:r>
        <w:t>e</w:t>
      </w:r>
      <w:r>
        <w:t>setzes und des Bundes-Immissionsschutzgesetzes umgesetzt.</w:t>
      </w:r>
    </w:p>
    <w:p w:rsidR="007D34BA" w:rsidRDefault="007D34BA">
      <w:pPr>
        <w:pStyle w:val="berschrift3"/>
      </w:pPr>
      <w:bookmarkStart w:id="3" w:name="_Toc290034449"/>
      <w:r>
        <w:t>§ 2</w:t>
      </w:r>
      <w:r>
        <w:br/>
        <w:t>Anwendungsbereich, Koordinierung der Verfahren</w:t>
      </w:r>
      <w:bookmarkEnd w:id="3"/>
    </w:p>
    <w:p w:rsidR="007D34BA" w:rsidRDefault="007D34BA">
      <w:pPr>
        <w:pStyle w:val="GesAbsatz"/>
      </w:pPr>
      <w:r>
        <w:t>(1) Ist mit der Errichtung und dem Betrieb oder mit der wesentlichen Änderung einer Anlage, die einer G</w:t>
      </w:r>
      <w:r>
        <w:t>e</w:t>
      </w:r>
      <w:r>
        <w:t xml:space="preserve">nehmigung nach den Vorschriften des Bundes-Immissionsschutzgesetzes bedarf, eine Gewässerbenutzung nach </w:t>
      </w:r>
      <w:r w:rsidR="009B0E1B" w:rsidRPr="009B0E1B">
        <w:t xml:space="preserve">§ 9 des Wasserhaushaltsgesetzes oder eine nach §§ 58 oder 59 des Wasserhaushaltsgesetzes </w:t>
      </w:r>
      <w:r>
        <w:t>oder eine nach dem Landeswassergesetz genehmigungspflichtige Indirekteinleitung verbunden, ist eine vollstä</w:t>
      </w:r>
      <w:r>
        <w:t>n</w:t>
      </w:r>
      <w:r>
        <w:t>dige Koordinierung der Zulassungsverfahren sowie der Inhalts- und Nebenbestimmungen sicherzustellen.</w:t>
      </w:r>
    </w:p>
    <w:p w:rsidR="007D34BA" w:rsidRDefault="007D34BA">
      <w:pPr>
        <w:pStyle w:val="GesAbsatz"/>
      </w:pPr>
      <w:r>
        <w:t>(2) Soweit für die Genehmigung der Anlage ein Verfahren nach § 10 des Bundes-Immissionsschutzgesetzes mit Öffentlichkeitsbeteiligung durchzuführen ist, darf eine Erlaubnis für die Gewässerbenutzung oder eine Genehmigung für die Indirekteinleitung nur erteilt werden, wenn auch die in den §§ 3 bis 6 geregelten Anfo</w:t>
      </w:r>
      <w:r>
        <w:t>r</w:t>
      </w:r>
      <w:r>
        <w:t>derungen eingehalten werden.</w:t>
      </w:r>
    </w:p>
    <w:p w:rsidR="007D34BA" w:rsidRDefault="007D34BA">
      <w:pPr>
        <w:pStyle w:val="berschrift3"/>
      </w:pPr>
      <w:bookmarkStart w:id="4" w:name="_Toc290034450"/>
      <w:r>
        <w:t>§ 3</w:t>
      </w:r>
      <w:r>
        <w:br/>
        <w:t>Antragsunterlagen</w:t>
      </w:r>
      <w:bookmarkEnd w:id="4"/>
    </w:p>
    <w:p w:rsidR="007D34BA" w:rsidRDefault="007D34BA">
      <w:pPr>
        <w:pStyle w:val="GesAbsatz"/>
      </w:pPr>
      <w:r>
        <w:t>Dem Antrag auf Erteilung einer Erlaubnis oder einer Genehmigung sind Pläne, Berechnungen und B</w:t>
      </w:r>
      <w:r>
        <w:t>e</w:t>
      </w:r>
      <w:r>
        <w:t>schreibungen mindestens zu folgenden Gegenständen beizufügen:</w:t>
      </w:r>
    </w:p>
    <w:p w:rsidR="007D34BA" w:rsidRDefault="005E3E65" w:rsidP="005E3E65">
      <w:pPr>
        <w:pStyle w:val="GesAbsatz"/>
        <w:ind w:left="426" w:hanging="426"/>
      </w:pPr>
      <w:r>
        <w:t>1.</w:t>
      </w:r>
      <w:r>
        <w:tab/>
      </w:r>
      <w:r w:rsidR="007D34BA">
        <w:t>Art, Herkunft, Menge und stoffliche Belastung des Abwassers sowie Feststellung von erheblichen Au</w:t>
      </w:r>
      <w:r w:rsidR="007D34BA">
        <w:t>s</w:t>
      </w:r>
      <w:r w:rsidR="007D34BA">
        <w:t>wirkungen der Emissionen auf die Gewässer,</w:t>
      </w:r>
    </w:p>
    <w:p w:rsidR="007D34BA" w:rsidRDefault="005E3E65" w:rsidP="005E3E65">
      <w:pPr>
        <w:pStyle w:val="GesAbsatz"/>
        <w:ind w:left="426" w:hanging="426"/>
      </w:pPr>
      <w:r>
        <w:t>2.</w:t>
      </w:r>
      <w:r>
        <w:tab/>
      </w:r>
      <w:r w:rsidR="007D34BA">
        <w:t>Roh- und Hilfsstoffe sowie sonstige Stoffe, die in der Produktion verwendet oder erzeugt werden,</w:t>
      </w:r>
    </w:p>
    <w:p w:rsidR="007D34BA" w:rsidRDefault="005E3E65" w:rsidP="005E3E65">
      <w:pPr>
        <w:pStyle w:val="GesAbsatz"/>
        <w:ind w:left="426" w:hanging="426"/>
      </w:pPr>
      <w:r>
        <w:t>3.</w:t>
      </w:r>
      <w:r>
        <w:tab/>
      </w:r>
      <w:r w:rsidR="007D34BA">
        <w:t>Ort des Abwasseranfalls und der Zusammenführung von Abwasserströmen,</w:t>
      </w:r>
    </w:p>
    <w:p w:rsidR="007D34BA" w:rsidRDefault="005E3E65" w:rsidP="005E3E65">
      <w:pPr>
        <w:pStyle w:val="GesAbsatz"/>
        <w:ind w:left="426" w:hanging="426"/>
      </w:pPr>
      <w:r>
        <w:t>4.</w:t>
      </w:r>
      <w:r>
        <w:tab/>
      </w:r>
      <w:r w:rsidR="007D34BA">
        <w:t>Maßnahmen zur Vermeidung von Abwasser sowie Maßnahmen zur Schadstoffrückhaltung,</w:t>
      </w:r>
    </w:p>
    <w:p w:rsidR="009B0E1B" w:rsidRDefault="005E3E65" w:rsidP="005E3E65">
      <w:pPr>
        <w:pStyle w:val="GesAbsatz"/>
        <w:ind w:left="426" w:hanging="426"/>
      </w:pPr>
      <w:r>
        <w:lastRenderedPageBreak/>
        <w:t>5.</w:t>
      </w:r>
      <w:r>
        <w:tab/>
      </w:r>
      <w:r w:rsidR="007D34BA">
        <w:t>vorgesehene Maßnahmen zur Überwachung der Emissionen</w:t>
      </w:r>
      <w:r w:rsidR="009B0E1B">
        <w:t>,</w:t>
      </w:r>
    </w:p>
    <w:p w:rsidR="007D34BA" w:rsidRDefault="009B0E1B" w:rsidP="005E3E65">
      <w:pPr>
        <w:pStyle w:val="GesAbsatz"/>
        <w:ind w:left="426" w:hanging="426"/>
      </w:pPr>
      <w:r w:rsidRPr="009B0E1B">
        <w:t>6.</w:t>
      </w:r>
      <w:r>
        <w:tab/>
      </w:r>
      <w:r w:rsidRPr="009B0E1B">
        <w:t>die wichtigsten vom Antragsteller gegebenenfalls geprüften Alternativen in einer Übersicht</w:t>
      </w:r>
      <w:r>
        <w:t>.</w:t>
      </w:r>
    </w:p>
    <w:p w:rsidR="007D34BA" w:rsidRDefault="007D34BA">
      <w:pPr>
        <w:pStyle w:val="GesAbsatz"/>
      </w:pPr>
      <w:r>
        <w:t>Bei den Beschreibungen nach Satz 1 kann auf solche Angaben verzichtet werden, die für die beantragte Gewässerbenutzung oder Indirekteinleitung offensichtlich ohne Belang sind. Dem Antrag ist ferner ein Erlä</w:t>
      </w:r>
      <w:r>
        <w:t>u</w:t>
      </w:r>
      <w:r>
        <w:t>terungsbericht beizufügen, der eine nicht technische Zusammenfassung der in Satz 1 genannten Angaben enthält.</w:t>
      </w:r>
    </w:p>
    <w:p w:rsidR="007D34BA" w:rsidRDefault="007D34BA">
      <w:pPr>
        <w:pStyle w:val="berschrift3"/>
      </w:pPr>
      <w:bookmarkStart w:id="5" w:name="_Toc290034451"/>
      <w:r>
        <w:t>§ 4</w:t>
      </w:r>
      <w:r>
        <w:br/>
        <w:t>Mindestinhalt der Erlaubnis oder Genehmigung, Genehmigungsverfahren</w:t>
      </w:r>
      <w:bookmarkEnd w:id="5"/>
    </w:p>
    <w:p w:rsidR="007D34BA" w:rsidRDefault="007D34BA" w:rsidP="005E3E65">
      <w:pPr>
        <w:pStyle w:val="GesAbsatz"/>
      </w:pPr>
      <w:r>
        <w:t xml:space="preserve">(1) </w:t>
      </w:r>
      <w:r w:rsidR="009B0E1B" w:rsidRPr="009B0E1B">
        <w:t>Die Erlaubnis oder die Genehmigung hat mindestens Regelungen zu enthalten über die Verpflichtung zur Überwachung der Gewässerbenutzung oder der Einleitung von Abwasser in Abwasseranlagen und zur Vo</w:t>
      </w:r>
      <w:r w:rsidR="009B0E1B" w:rsidRPr="009B0E1B">
        <w:t>r</w:t>
      </w:r>
      <w:r w:rsidR="009B0E1B" w:rsidRPr="009B0E1B">
        <w:t>lage der Ergebnisse der durchzuführenden Überwachung sowie über die Methode und die Häufigkeit von Messungen und das Bewertungsverfahren</w:t>
      </w:r>
      <w:r w:rsidR="009B0E1B">
        <w:t>.</w:t>
      </w:r>
    </w:p>
    <w:p w:rsidR="007D34BA" w:rsidRDefault="007D34BA">
      <w:pPr>
        <w:pStyle w:val="GesAbsatz"/>
      </w:pPr>
      <w:r>
        <w:t>(2) Die in Satz 1 geregelten Mindestinhalte sind unter Berücksichtigung der Vorgaben in der Abwasserve</w:t>
      </w:r>
      <w:r>
        <w:t>r</w:t>
      </w:r>
      <w:r>
        <w:t>ordnung und den in der Verordnung über die Selbstüberwachung nach § 60 des Landeswassergesetzes festzulegen. Die Festlegung des Analyse- und Messverfahrens für einen amtlich zu überwachenden Par</w:t>
      </w:r>
      <w:r>
        <w:t>a</w:t>
      </w:r>
      <w:r>
        <w:t>meter erfolgt in der Weise, dass in der Erlaubnis und in der Genehmigung die Nummer des Parameters nach der Anlage zu § 4 der Abwasserverordnung aufgenommen wird. Für Parameter, die nicht Gegenstand des Abwasserabgabengesetzes sind, können gleichwertige Verfahren festgesetzt werden, sofern die Gleichwe</w:t>
      </w:r>
      <w:r>
        <w:t>r</w:t>
      </w:r>
      <w:r>
        <w:t xml:space="preserve">tigkeit durch die oberste Wasserbehörde festgelegt ist. Soweit in der Erlaubnis oder in der Genehmigung Überwachungswerte für Parameter festgelegt werden, für die in der Anlage zu § 4 der Abwasserverordnung kein Analyseverfahren genannt ist, ist es in der Erlaubnis oder in der Genehmigung anzugeben. </w:t>
      </w:r>
    </w:p>
    <w:p w:rsidR="007D34BA" w:rsidRDefault="007D34BA">
      <w:pPr>
        <w:pStyle w:val="GesAbsatz"/>
      </w:pPr>
      <w:r>
        <w:t>(3) Der Einleiter hat die für die Zulassung der Gewässerbenutzung oder der Genehmigung zuständige B</w:t>
      </w:r>
      <w:r>
        <w:t>e</w:t>
      </w:r>
      <w:r>
        <w:t>hörde regelmäßig über die Ergebnisse der Überwachung der Emissionen zu unterrichten. Bei Störungen der Abwasserbehandlungsanlage hat die Unterrichtung nach Maßgabe des § 57 Abs. 3 des Landeswasserg</w:t>
      </w:r>
      <w:r>
        <w:t>e</w:t>
      </w:r>
      <w:r>
        <w:t>setzes zu erfolgen.</w:t>
      </w:r>
    </w:p>
    <w:p w:rsidR="007D34BA" w:rsidRDefault="007D34BA">
      <w:pPr>
        <w:pStyle w:val="GesAbsatz"/>
      </w:pPr>
      <w:r>
        <w:t>(4) Über den Genehmigungsantrag ist nach Eingang des Antrags und der nach § 3 einzureichenden Unte</w:t>
      </w:r>
      <w:r>
        <w:t>r</w:t>
      </w:r>
      <w:r>
        <w:t>lagen innerhalb einer Frist von sieben Monaten zu entscheiden. Die zuständige Behörde kann die Frist um drei Monate verlängern, wenn dies wegen der Schwierigkeit der Prüfung oder aus Gründen, die dem Antra</w:t>
      </w:r>
      <w:r>
        <w:t>g</w:t>
      </w:r>
      <w:r>
        <w:t>steller zuzurechnen sind, erforderlich ist. Die Fristverlängerung soll gegenüber dem Antragsteller begründet werden.</w:t>
      </w:r>
    </w:p>
    <w:p w:rsidR="007D34BA" w:rsidRDefault="007D34BA">
      <w:pPr>
        <w:pStyle w:val="berschrift3"/>
      </w:pPr>
      <w:bookmarkStart w:id="6" w:name="_Toc290034452"/>
      <w:r>
        <w:t>§ 5</w:t>
      </w:r>
      <w:r>
        <w:br/>
        <w:t>Öffentlichkeitsbeteiligung, Zugang zu Informationen</w:t>
      </w:r>
      <w:bookmarkEnd w:id="6"/>
    </w:p>
    <w:p w:rsidR="009B0E1B" w:rsidRDefault="009B0E1B" w:rsidP="009B0E1B">
      <w:pPr>
        <w:pStyle w:val="GesAbsatz"/>
      </w:pPr>
      <w:r>
        <w:t>(1) Bei Erlaubnissen und Genehmigungen nach § 2 Absatz 2 und bei deren Anpassung nach § 7 Absatz 2 ist die Öffentlichkeit nach Maßgabe der Absätze 2 bis 4 zu beteiligen.</w:t>
      </w:r>
    </w:p>
    <w:p w:rsidR="009B0E1B" w:rsidRDefault="009B0E1B" w:rsidP="009B0E1B">
      <w:pPr>
        <w:pStyle w:val="GesAbsatz"/>
      </w:pPr>
      <w:r>
        <w:t>(2) Die zuständige Behörde macht beantragte oder von ihr nach § 7 Absatz 2 vorgesehene Entscheidungen öffentlich bekannt. Für die öffentliche Bekanntmachung sowie für die Auslegung von Antrag und Unterlagen gelten § 10 Absatz 3 und 4 des Bundes-Immissionsschutzgesetzes sowie §§ 9 und 10 der Neunten Veror</w:t>
      </w:r>
      <w:r>
        <w:t>d</w:t>
      </w:r>
      <w:r>
        <w:t>nung zur Durchführung des Bundes-Immissionsschutzgesetzes entsprechend.</w:t>
      </w:r>
    </w:p>
    <w:p w:rsidR="009B0E1B" w:rsidRDefault="009B0E1B" w:rsidP="009B0E1B">
      <w:pPr>
        <w:pStyle w:val="GesAbsatz"/>
      </w:pPr>
      <w:r>
        <w:t>(3) Der betroffenen Öffentlichkeit ist Gelegenheit zu geben, zu dem Vorhaben binnen zwei Wochen nach Ablauf der Auslegungsfrist Stellung zu nehmen. Mit Ablauf der Frist sind Einwendungen gegen das Vorh</w:t>
      </w:r>
      <w:r>
        <w:t>a</w:t>
      </w:r>
      <w:r>
        <w:t>ben, die nicht auf besonderen privatrechtlichen Titeln beruhen, ausgeschlossen. Bei Entscheidungen nach § 7 Absatz 2 Nummer 1 sind einwendungsbefugt, Personen, deren Belange durch die vorgesehenen Anpa</w:t>
      </w:r>
      <w:r>
        <w:t>s</w:t>
      </w:r>
      <w:r>
        <w:t>sungsmaßnahmen berührt sind, sowie Vereinigungen, die den Anforderungen des § 3 Absatz 1 oder des § 2 Absatz 2 des Umwelt-Rechtsbehelfsgesetzes entsprechen.</w:t>
      </w:r>
    </w:p>
    <w:p w:rsidR="007D34BA" w:rsidRDefault="009B0E1B" w:rsidP="009B0E1B">
      <w:pPr>
        <w:pStyle w:val="GesAbsatz"/>
      </w:pPr>
      <w:r>
        <w:t>(4) Entscheidungen nach Absatz 1 sind öffentlich bekannt zu machen. Der Öffentlichkeit sind der Inhalt der Entscheidung, die Gründe, auf denen sie beruht, die Art und Weise der durchgeführten Öffentlichkeitsbeteil</w:t>
      </w:r>
      <w:r>
        <w:t>i</w:t>
      </w:r>
      <w:r>
        <w:t>gung sowie vorhandene Überwachungsergebnisse nach § 7 Absatz 1 zugänglich zu machen. Überw</w:t>
      </w:r>
      <w:r>
        <w:t>a</w:t>
      </w:r>
      <w:r>
        <w:t>chungsergebnisse dürfen nicht veröffentlicht werden, wenn sie Rückschlüsse auf Betriebs- oder Geschäft</w:t>
      </w:r>
      <w:r>
        <w:t>s</w:t>
      </w:r>
      <w:r>
        <w:t>geheimnisse ermöglichen.</w:t>
      </w:r>
    </w:p>
    <w:p w:rsidR="007D34BA" w:rsidRDefault="007D34BA">
      <w:pPr>
        <w:pStyle w:val="berschrift3"/>
      </w:pPr>
      <w:bookmarkStart w:id="7" w:name="_Toc290034453"/>
      <w:r>
        <w:t>§ 6</w:t>
      </w:r>
      <w:r>
        <w:br/>
        <w:t>Grenzüberschreitende Behörden- und Öffentlichkeitsbeteiligung</w:t>
      </w:r>
      <w:bookmarkEnd w:id="7"/>
    </w:p>
    <w:p w:rsidR="007D34BA" w:rsidRDefault="007D34BA">
      <w:pPr>
        <w:pStyle w:val="GesAbsatz"/>
      </w:pPr>
      <w:r>
        <w:t>(1) Können eine Gewässerbenutzung oder eine Indirekteinleitung nach § 2 Abs. 2 erhebliche in den A</w:t>
      </w:r>
      <w:r>
        <w:t>n</w:t>
      </w:r>
      <w:r>
        <w:t xml:space="preserve">tragsunterlagen zu beschreibende Auswirkungen in einem anderen Staat haben oder ersucht ein anderer </w:t>
      </w:r>
      <w:r>
        <w:lastRenderedPageBreak/>
        <w:t xml:space="preserve">Staat, der möglicherweise von den Auswirkungen erheblich berührt wird, darum, so werden die von dem anderen Staat benannten Behörden zum gleichen Zeitpunkt und im gleichen Umfang über das Vorhaben </w:t>
      </w:r>
      <w:r w:rsidR="009B0E1B" w:rsidRPr="009B0E1B">
        <w:t xml:space="preserve">und Verfahren nach § 7 Absatz 1 Satz 2 </w:t>
      </w:r>
      <w:r>
        <w:t>wie die beteiligten Behörden unterrichtet; dabei ist eine angeme</w:t>
      </w:r>
      <w:r>
        <w:t>s</w:t>
      </w:r>
      <w:r>
        <w:t>sene Frist für die Mitteilung einzuräumen, ob eine Teilnahme an dem Verfahren gewünscht wird. Wenn der andere Staat die zu beteiligenden Behörden nicht benannt hat, ist die oberste für Umweltangelegenheiten zuständige Behörde des anderen Staates zu unterrichten. Die Unterrichtung ist durch die zuständige Behö</w:t>
      </w:r>
      <w:r>
        <w:t>r</w:t>
      </w:r>
      <w:r>
        <w:t>de vorzunehmen.</w:t>
      </w:r>
    </w:p>
    <w:p w:rsidR="007D34BA" w:rsidRDefault="007D34BA">
      <w:pPr>
        <w:pStyle w:val="GesAbsatz"/>
      </w:pPr>
      <w:r>
        <w:t>(2) Die zuständige Behörde</w:t>
      </w:r>
      <w:r w:rsidR="009B0E1B" w:rsidRPr="009B0E1B">
        <w:t xml:space="preserve"> stellt den nach Absatz 1 zu beteiligenden Behörden jeweils die Angaben </w:t>
      </w:r>
      <w:r w:rsidR="009B0E1B">
        <w:t>nach § 5 Absatz 2 zur Verfügung</w:t>
      </w:r>
      <w:r>
        <w:t xml:space="preserve"> und teilt den geplanten zeitlichen Ablauf des Zulassungsverfahrens mit. Recht</w:t>
      </w:r>
      <w:r>
        <w:t>s</w:t>
      </w:r>
      <w:r>
        <w:t>vorschriften zur Geheimhaltung, insbesondere zum Schutz von Geschäfts- und Betriebsgeheimnissen ble</w:t>
      </w:r>
      <w:r>
        <w:t>i</w:t>
      </w:r>
      <w:r>
        <w:t>ben unberührt; entgegenstehende Rechte Dritter sind zu beachten. Ebenfalls unberührt bleiben die Vo</w:t>
      </w:r>
      <w:r>
        <w:t>r</w:t>
      </w:r>
      <w:r>
        <w:t>schriften des Bundesdatenschutzgesetzes und des Landesdatenschutzgesetzes zur Datenübermittlung an Stellen außerhalb des Geltungsbereiches des Grundgesetzes. Die zuständige Behörde gibt den zu beteil</w:t>
      </w:r>
      <w:r>
        <w:t>i</w:t>
      </w:r>
      <w:r>
        <w:t>genden Behörden des anderen Staates auf der Grundlage der übersandten Unterlagen Gelegenheit, inne</w:t>
      </w:r>
      <w:r>
        <w:t>r</w:t>
      </w:r>
      <w:r>
        <w:t>halb angemessener Frist vor der Entscheidung über den Antrag ihre Stellungnahme abzugeben.</w:t>
      </w:r>
    </w:p>
    <w:p w:rsidR="007D34BA" w:rsidRDefault="007D34BA">
      <w:pPr>
        <w:pStyle w:val="GesAbsatz"/>
      </w:pPr>
      <w:r>
        <w:t xml:space="preserve">(3) </w:t>
      </w:r>
      <w:r w:rsidR="00E63303" w:rsidRPr="00E63303">
        <w:t>Die zuständige Behörde übermittelt den nach Absatz 1 beteiligten Behörden anderer Staaten die Info</w:t>
      </w:r>
      <w:r w:rsidR="00E63303" w:rsidRPr="00E63303">
        <w:t>r</w:t>
      </w:r>
      <w:r w:rsidR="00E63303" w:rsidRPr="00E63303">
        <w:t>mationen nach § 5 Absatz 4</w:t>
      </w:r>
      <w:r>
        <w:t xml:space="preserve">. </w:t>
      </w:r>
      <w:r w:rsidR="00E63303" w:rsidRPr="00E63303">
        <w:t>Werden einer Behörde des Landes Informationen im Sinne des Satzes 1 übermittelt, macht sie diese den in § 5 Absatz 3 Satz 3 genannten Personen und Vereinigungen in geeign</w:t>
      </w:r>
      <w:r w:rsidR="00E63303" w:rsidRPr="00E63303">
        <w:t>e</w:t>
      </w:r>
      <w:r w:rsidR="00E63303">
        <w:t>ter Weise zugänglich.</w:t>
      </w:r>
      <w:r w:rsidR="00E63303" w:rsidRPr="00E63303">
        <w:t xml:space="preserve"> </w:t>
      </w:r>
      <w:r>
        <w:t>Die in dem anderen Staat ansässigen Personen sind im Hinblick auf ihre weitere B</w:t>
      </w:r>
      <w:r>
        <w:t>e</w:t>
      </w:r>
      <w:r>
        <w:t xml:space="preserve">teiligung am Genehmigungsverfahren Inländern gleichgestellt. </w:t>
      </w:r>
    </w:p>
    <w:p w:rsidR="007D34BA" w:rsidRDefault="007D34BA">
      <w:pPr>
        <w:pStyle w:val="GesAbsatz"/>
      </w:pPr>
      <w:r>
        <w:t>(4) Die zuständige Behörde kann verlangen, dass ihr der Träger des Vorhabens eine Übersetzung der Kur</w:t>
      </w:r>
      <w:r>
        <w:t>z</w:t>
      </w:r>
      <w:r>
        <w:t xml:space="preserve">beschreibung des wasserrechtlichen Antrages zur Verfügung stellt, sofern im Verhältnis zu dem anderen Staat die Voraussetzungen der Grundsätze von Gegenseitigkeit und Gleichwertigkeit erfüllt sind. </w:t>
      </w:r>
    </w:p>
    <w:p w:rsidR="007D34BA" w:rsidRDefault="007D34BA">
      <w:pPr>
        <w:pStyle w:val="GesAbsatz"/>
      </w:pPr>
      <w:r>
        <w:t>(5) Die zuständige Behörde übermittelt den beteiligten Behörden des anderen Staates die Entscheidung über den Antrag einschließlich der Begründung. Sofern sich in dem anderen Staat ansässige Personen oder Behörden am Genehmigungsverfahren beteiligt haben, kann sie eine Übersetzung des Genehmigungsb</w:t>
      </w:r>
      <w:r>
        <w:t>e</w:t>
      </w:r>
      <w:r>
        <w:t>scheides beifügen.</w:t>
      </w:r>
    </w:p>
    <w:p w:rsidR="007D34BA" w:rsidRDefault="007D34BA">
      <w:pPr>
        <w:pStyle w:val="berschrift3"/>
      </w:pPr>
      <w:bookmarkStart w:id="8" w:name="_Toc290034454"/>
      <w:r>
        <w:t>§ 7</w:t>
      </w:r>
      <w:r>
        <w:br/>
        <w:t>Überprüfung von Zulassungen, Anpassungen</w:t>
      </w:r>
      <w:bookmarkEnd w:id="8"/>
    </w:p>
    <w:p w:rsidR="007D34BA" w:rsidRDefault="007D34BA">
      <w:pPr>
        <w:pStyle w:val="GesAbsatz"/>
      </w:pPr>
      <w:r>
        <w:t>(1) Die Einhaltung der Erlaubnis und Genehmigung ist nach Maßgabe der §§ 116 bis 120 des Landeswa</w:t>
      </w:r>
      <w:r>
        <w:t>s</w:t>
      </w:r>
      <w:r>
        <w:t>sergesetzes regelmäßig zu überwachen. Die für die Erlaubnis und Genehmigung nach § 2 zuständige B</w:t>
      </w:r>
      <w:r>
        <w:t>e</w:t>
      </w:r>
      <w:r>
        <w:t>hörde hat diese regelmäßig zu überprüfen und, soweit erforderlich, nach den besonderen Vorschriften des Wasserhaushaltsgesetzes und des Landeswassergesetzes anzupassen.</w:t>
      </w:r>
    </w:p>
    <w:p w:rsidR="007D34BA" w:rsidRDefault="007D34BA">
      <w:pPr>
        <w:pStyle w:val="GesAbsatz"/>
      </w:pPr>
      <w:r>
        <w:t>(2) Bei Erlaubnissen und Genehmigungen nach § 2 Abs. 1 ist eine Überprüfung aus besonderem Anlass notwendig, wenn</w:t>
      </w:r>
    </w:p>
    <w:p w:rsidR="007D34BA" w:rsidRDefault="005E3E65" w:rsidP="005E3E65">
      <w:pPr>
        <w:pStyle w:val="GesAbsatz"/>
        <w:ind w:left="426" w:hanging="426"/>
      </w:pPr>
      <w:r>
        <w:t>1.</w:t>
      </w:r>
      <w:r>
        <w:tab/>
      </w:r>
      <w:r w:rsidR="007D34BA">
        <w:t>Anhaltspunkte dafür bestehen, dass der Schutz der Gewässer nicht ausreichend gewährleistet ist und deshalb die festgelegten Begrenzungen der Emissionen überprüft oder neu festgesetzt werden müssen,</w:t>
      </w:r>
    </w:p>
    <w:p w:rsidR="007D34BA" w:rsidRDefault="005E3E65" w:rsidP="005E3E65">
      <w:pPr>
        <w:pStyle w:val="GesAbsatz"/>
        <w:ind w:left="426" w:hanging="426"/>
      </w:pPr>
      <w:r>
        <w:t>2.</w:t>
      </w:r>
      <w:r>
        <w:tab/>
      </w:r>
      <w:r w:rsidR="007D34BA">
        <w:t>wesentliche Veränderungen des Standes der Technik eine erhebliche Verminderung der Emissionen ermöglichen,</w:t>
      </w:r>
    </w:p>
    <w:p w:rsidR="007D34BA" w:rsidRDefault="005E3E65" w:rsidP="005E3E65">
      <w:pPr>
        <w:pStyle w:val="GesAbsatz"/>
        <w:ind w:left="426" w:hanging="426"/>
      </w:pPr>
      <w:r>
        <w:t>3.</w:t>
      </w:r>
      <w:r>
        <w:tab/>
      </w:r>
      <w:r w:rsidR="007D34BA">
        <w:t>eine Verbesserung der Betriebssicherheit erforderlich ist, insbesondere durch die Anwendung anderer Techniken oder</w:t>
      </w:r>
    </w:p>
    <w:p w:rsidR="007D34BA" w:rsidRDefault="005E3E65" w:rsidP="005E3E65">
      <w:pPr>
        <w:pStyle w:val="GesAbsatz"/>
        <w:ind w:left="426" w:hanging="426"/>
      </w:pPr>
      <w:r>
        <w:t>4.</w:t>
      </w:r>
      <w:r>
        <w:tab/>
      </w:r>
      <w:r w:rsidR="007D34BA">
        <w:t xml:space="preserve">Rechtsvorschriften, insbesondere § </w:t>
      </w:r>
      <w:r w:rsidR="00E63303">
        <w:t xml:space="preserve">57 </w:t>
      </w:r>
      <w:r w:rsidR="007D34BA">
        <w:t>des Wasserhaushaltsgesetzes sowie die dazu ergangenen Rechtsverordnungen, dies fordern.</w:t>
      </w:r>
    </w:p>
    <w:p w:rsidR="007D34BA" w:rsidRDefault="007D34BA">
      <w:pPr>
        <w:pStyle w:val="GesAbsatz"/>
      </w:pPr>
      <w:r>
        <w:t>(3) Die Regelungen über die Selbstüberwachung nach den §§ 60, 60a und 61 des Landeswassergesetzes und der dazu ergangenen Verordnungen bleiben unberührt.</w:t>
      </w:r>
    </w:p>
    <w:p w:rsidR="007D34BA" w:rsidRDefault="007D34BA">
      <w:pPr>
        <w:pStyle w:val="berschrift3"/>
      </w:pPr>
      <w:bookmarkStart w:id="9" w:name="_Toc290034455"/>
      <w:r>
        <w:t xml:space="preserve">§ </w:t>
      </w:r>
      <w:r w:rsidR="00E63303">
        <w:t>8</w:t>
      </w:r>
      <w:r>
        <w:br/>
      </w:r>
      <w:r w:rsidR="00E63303" w:rsidRPr="00E63303">
        <w:t>Inkrafttreten, Berichtspflicht</w:t>
      </w:r>
      <w:bookmarkEnd w:id="9"/>
    </w:p>
    <w:p w:rsidR="00E63303" w:rsidRPr="00E63303" w:rsidRDefault="00E63303" w:rsidP="00540A2C">
      <w:pPr>
        <w:pStyle w:val="GesAbsatz"/>
      </w:pPr>
      <w:r w:rsidRPr="00E63303">
        <w:t>(1) Diese Verordnung tritt am Tage nach der Verkündung in Kraft.</w:t>
      </w:r>
    </w:p>
    <w:p w:rsidR="007D34BA" w:rsidRDefault="00E63303" w:rsidP="00540A2C">
      <w:pPr>
        <w:pStyle w:val="GesAbsatz"/>
      </w:pPr>
      <w:r w:rsidRPr="00E63303">
        <w:t>(2) Das für den Gewässerschutz zuständige Ministerium berichtet der Landesregierung bis zum 31. Deze</w:t>
      </w:r>
      <w:r w:rsidRPr="00E63303">
        <w:t>m</w:t>
      </w:r>
      <w:r w:rsidRPr="00E63303">
        <w:t>ber 2015 und danach alle fünf Jahre über die Auswirkungen dieser Verordnung.</w:t>
      </w:r>
    </w:p>
    <w:p w:rsidR="00E63303" w:rsidRDefault="00E63303" w:rsidP="00E63303">
      <w:pPr>
        <w:pStyle w:val="GesAbsatz"/>
      </w:pPr>
    </w:p>
    <w:p w:rsidR="007D34BA" w:rsidRDefault="007D34BA" w:rsidP="00E63303">
      <w:pPr>
        <w:pStyle w:val="GesAbsatz"/>
      </w:pPr>
    </w:p>
    <w:sectPr w:rsidR="007D34BA">
      <w:headerReference w:type="default" r:id="rId10"/>
      <w:footerReference w:type="even" r:id="rId11"/>
      <w:footerReference w:type="default" r:id="rId12"/>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DE" w:rsidRDefault="001301DE">
      <w:r>
        <w:separator/>
      </w:r>
    </w:p>
  </w:endnote>
  <w:endnote w:type="continuationSeparator" w:id="0">
    <w:p w:rsidR="001301DE" w:rsidRDefault="0013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36" w:rsidRDefault="00B84C36">
    <w:pPr>
      <w:framePr w:wrap="around" w:vAnchor="text" w:hAnchor="margin" w:xAlign="right" w:y="1"/>
    </w:pPr>
    <w:r>
      <w:fldChar w:fldCharType="begin"/>
    </w:r>
    <w:r>
      <w:instrText xml:space="preserve">PAGE  </w:instrText>
    </w:r>
    <w:r>
      <w:fldChar w:fldCharType="end"/>
    </w:r>
  </w:p>
  <w:p w:rsidR="00B84C36" w:rsidRDefault="00B84C3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36" w:rsidRPr="00D476AD" w:rsidRDefault="00B84C36" w:rsidP="00D476AD">
    <w:pPr>
      <w:pStyle w:val="Fuzeile"/>
    </w:pPr>
    <w:r>
      <w:rPr>
        <w:lang w:val="en-GB"/>
      </w:rPr>
      <w:tab/>
    </w:r>
    <w:r w:rsidRPr="00C94451">
      <w:t xml:space="preserve">19.02.2004 (GV. </w:t>
    </w:r>
    <w:r w:rsidRPr="00D476AD">
      <w:t>NRW. S. 182 / SGV. NRW. 2129)</w:t>
    </w:r>
    <w:r w:rsidRPr="00D476AD">
      <w:tab/>
      <w:t xml:space="preserve">Seite </w:t>
    </w:r>
    <w:r w:rsidRPr="00D476AD">
      <w:fldChar w:fldCharType="begin"/>
    </w:r>
    <w:r w:rsidRPr="00D476AD">
      <w:instrText xml:space="preserve"> PAGE  \* MERGEFORMAT </w:instrText>
    </w:r>
    <w:r w:rsidRPr="00D476AD">
      <w:fldChar w:fldCharType="separate"/>
    </w:r>
    <w:r w:rsidR="00C212B8">
      <w:rPr>
        <w:noProof/>
      </w:rPr>
      <w:t>3</w:t>
    </w:r>
    <w:r w:rsidRPr="00D476AD">
      <w:fldChar w:fldCharType="end"/>
    </w:r>
  </w:p>
  <w:p w:rsidR="00B84C36" w:rsidRDefault="00B84C36" w:rsidP="00D476AD">
    <w:pPr>
      <w:pStyle w:val="Fuzeile"/>
    </w:pPr>
    <w:r w:rsidRPr="00D476AD">
      <w:tab/>
      <w:t xml:space="preserve">Stand </w:t>
    </w:r>
    <w:r w:rsidR="00D476AD" w:rsidRPr="00D476AD">
      <w:t>0</w:t>
    </w:r>
    <w:r w:rsidRPr="00D476AD">
      <w:t>8</w:t>
    </w:r>
    <w:r>
      <w:t>.</w:t>
    </w:r>
    <w:r w:rsidR="00D476AD">
      <w:t>0</w:t>
    </w:r>
    <w:r>
      <w:t>3.2011 (GV. NRW. S. 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DE" w:rsidRDefault="001301DE">
      <w:r>
        <w:separator/>
      </w:r>
    </w:p>
  </w:footnote>
  <w:footnote w:type="continuationSeparator" w:id="0">
    <w:p w:rsidR="001301DE" w:rsidRDefault="0013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36" w:rsidRDefault="00C212B8" w:rsidP="00540A2C">
    <w:pPr>
      <w:pStyle w:val="Kopfzeile0"/>
    </w:pPr>
    <w:r>
      <w:t>Archiv7.49</w:t>
    </w:r>
  </w:p>
  <w:p w:rsidR="00B84C36" w:rsidRDefault="00B84C36" w:rsidP="00D476AD">
    <w:pPr>
      <w:pStyle w:val="Kopfzeile"/>
    </w:pPr>
    <w:r>
      <w:t>IVU-VO Wasser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651396E"/>
    <w:multiLevelType w:val="hybridMultilevel"/>
    <w:tmpl w:val="30E06526"/>
    <w:lvl w:ilvl="0" w:tplc="0D4443A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2B927DE"/>
    <w:multiLevelType w:val="hybridMultilevel"/>
    <w:tmpl w:val="0C906712"/>
    <w:lvl w:ilvl="0" w:tplc="0D4443A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E8923EC"/>
    <w:multiLevelType w:val="hybridMultilevel"/>
    <w:tmpl w:val="B9382C90"/>
    <w:lvl w:ilvl="0" w:tplc="0D4443A2">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595C6F83"/>
    <w:multiLevelType w:val="hybridMultilevel"/>
    <w:tmpl w:val="A754C4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704A09ED"/>
    <w:multiLevelType w:val="hybridMultilevel"/>
    <w:tmpl w:val="E66EAEEE"/>
    <w:lvl w:ilvl="0" w:tplc="0D4443A2">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A19638C"/>
    <w:multiLevelType w:val="hybridMultilevel"/>
    <w:tmpl w:val="C7BAD548"/>
    <w:lvl w:ilvl="0" w:tplc="0D4443A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2"/>
  </w:num>
  <w:num w:numId="4">
    <w:abstractNumId w:val="10"/>
  </w:num>
  <w:num w:numId="5">
    <w:abstractNumId w:val="0"/>
  </w:num>
  <w:num w:numId="6">
    <w:abstractNumId w:val="1"/>
  </w:num>
  <w:num w:numId="7">
    <w:abstractNumId w:val="8"/>
  </w:num>
  <w:num w:numId="8">
    <w:abstractNumId w:val="7"/>
  </w:num>
  <w:num w:numId="9">
    <w:abstractNumId w:val="5"/>
  </w:num>
  <w:num w:numId="10">
    <w:abstractNumId w:val="6"/>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6A"/>
    <w:rsid w:val="001301DE"/>
    <w:rsid w:val="00261465"/>
    <w:rsid w:val="004E6169"/>
    <w:rsid w:val="00540A2C"/>
    <w:rsid w:val="00544569"/>
    <w:rsid w:val="005B7F6A"/>
    <w:rsid w:val="005E3E65"/>
    <w:rsid w:val="007D34BA"/>
    <w:rsid w:val="009536F2"/>
    <w:rsid w:val="009B0E1B"/>
    <w:rsid w:val="00A618CA"/>
    <w:rsid w:val="00B84C36"/>
    <w:rsid w:val="00C212B8"/>
    <w:rsid w:val="00C3261E"/>
    <w:rsid w:val="00C41805"/>
    <w:rsid w:val="00C94451"/>
    <w:rsid w:val="00D11F5C"/>
    <w:rsid w:val="00D476AD"/>
    <w:rsid w:val="00E63303"/>
    <w:rsid w:val="00F90A6D"/>
    <w:rsid w:val="00FC0086"/>
    <w:rsid w:val="00FF7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40A2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40A2C"/>
    <w:pPr>
      <w:keepNext/>
      <w:spacing w:after="120"/>
      <w:jc w:val="center"/>
      <w:outlineLvl w:val="0"/>
    </w:pPr>
    <w:rPr>
      <w:b/>
      <w:kern w:val="28"/>
      <w:sz w:val="28"/>
    </w:rPr>
  </w:style>
  <w:style w:type="paragraph" w:styleId="berschrift2">
    <w:name w:val="heading 2"/>
    <w:basedOn w:val="Standard"/>
    <w:next w:val="GesAbsatz"/>
    <w:qFormat/>
    <w:rsid w:val="00540A2C"/>
    <w:pPr>
      <w:keepNext/>
      <w:spacing w:before="240"/>
      <w:jc w:val="center"/>
      <w:outlineLvl w:val="1"/>
    </w:pPr>
    <w:rPr>
      <w:b/>
      <w:sz w:val="24"/>
    </w:rPr>
  </w:style>
  <w:style w:type="paragraph" w:styleId="berschrift3">
    <w:name w:val="heading 3"/>
    <w:basedOn w:val="Standard"/>
    <w:next w:val="GesAbsatz"/>
    <w:qFormat/>
    <w:rsid w:val="00540A2C"/>
    <w:pPr>
      <w:keepNext/>
      <w:spacing w:before="240" w:after="180"/>
      <w:jc w:val="center"/>
      <w:outlineLvl w:val="2"/>
    </w:pPr>
    <w:rPr>
      <w:b/>
    </w:rPr>
  </w:style>
  <w:style w:type="paragraph" w:styleId="berschrift4">
    <w:name w:val="heading 4"/>
    <w:basedOn w:val="Standard"/>
    <w:next w:val="Standard"/>
    <w:rsid w:val="00540A2C"/>
    <w:pPr>
      <w:keepNext/>
      <w:spacing w:before="240"/>
      <w:outlineLvl w:val="3"/>
    </w:pPr>
  </w:style>
  <w:style w:type="paragraph" w:styleId="berschrift5">
    <w:name w:val="heading 5"/>
    <w:basedOn w:val="Standard"/>
    <w:next w:val="Standard"/>
    <w:link w:val="berschrift5Zchn"/>
    <w:rsid w:val="00540A2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540A2C"/>
    <w:pPr>
      <w:spacing w:before="100"/>
    </w:pPr>
    <w:rPr>
      <w:color w:val="000000"/>
    </w:rPr>
  </w:style>
  <w:style w:type="paragraph" w:styleId="Kopfzeile">
    <w:name w:val="header"/>
    <w:basedOn w:val="Standard"/>
    <w:qFormat/>
    <w:rsid w:val="00540A2C"/>
    <w:pPr>
      <w:tabs>
        <w:tab w:val="center" w:pos="4536"/>
        <w:tab w:val="right" w:pos="9072"/>
      </w:tabs>
      <w:spacing w:before="0" w:after="120"/>
      <w:jc w:val="right"/>
    </w:pPr>
  </w:style>
  <w:style w:type="paragraph" w:styleId="Fuzeile">
    <w:name w:val="footer"/>
    <w:basedOn w:val="Standard"/>
    <w:qFormat/>
    <w:rsid w:val="00540A2C"/>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540A2C"/>
    <w:pPr>
      <w:spacing w:before="120" w:after="120"/>
      <w:ind w:left="0"/>
    </w:pPr>
    <w:rPr>
      <w:b/>
      <w:i w:val="0"/>
      <w:caps/>
    </w:rPr>
  </w:style>
  <w:style w:type="paragraph" w:styleId="Verzeichnis2">
    <w:name w:val="toc 2"/>
    <w:basedOn w:val="Standard"/>
    <w:next w:val="Standard"/>
    <w:semiHidden/>
    <w:rsid w:val="00540A2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40A2C"/>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540A2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540A2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40A2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40A2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40A2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40A2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40A2C"/>
    <w:rPr>
      <w:color w:val="0000FF"/>
      <w:u w:val="single"/>
    </w:rPr>
  </w:style>
  <w:style w:type="character" w:styleId="BesuchterHyperlink">
    <w:name w:val="FollowedHyperlink"/>
    <w:basedOn w:val="Absatz-Standardschriftart"/>
    <w:rsid w:val="005E3E65"/>
    <w:rPr>
      <w:color w:val="800080"/>
      <w:u w:val="single"/>
    </w:rPr>
  </w:style>
  <w:style w:type="paragraph" w:styleId="Funotentext">
    <w:name w:val="footnote text"/>
    <w:basedOn w:val="Standard"/>
    <w:link w:val="FunotentextZchn"/>
    <w:qFormat/>
    <w:rsid w:val="00540A2C"/>
    <w:pPr>
      <w:spacing w:before="0" w:after="0"/>
    </w:pPr>
    <w:rPr>
      <w:sz w:val="16"/>
    </w:rPr>
  </w:style>
  <w:style w:type="character" w:customStyle="1" w:styleId="FunotentextZchn">
    <w:name w:val="Fußnotentext Zchn"/>
    <w:basedOn w:val="Absatz-Standardschriftart"/>
    <w:link w:val="Funotentext"/>
    <w:rsid w:val="00C41805"/>
    <w:rPr>
      <w:rFonts w:ascii="Arial" w:hAnsi="Arial"/>
      <w:sz w:val="16"/>
    </w:rPr>
  </w:style>
  <w:style w:type="character" w:styleId="Funotenzeichen">
    <w:name w:val="footnote reference"/>
    <w:qFormat/>
    <w:rsid w:val="00540A2C"/>
    <w:rPr>
      <w:sz w:val="20"/>
      <w:szCs w:val="20"/>
      <w:vertAlign w:val="superscript"/>
    </w:rPr>
  </w:style>
  <w:style w:type="paragraph" w:customStyle="1" w:styleId="Kopfzeile0">
    <w:name w:val="Kopfzeile0"/>
    <w:basedOn w:val="Standard"/>
    <w:next w:val="Kopfzeile"/>
    <w:qFormat/>
    <w:rsid w:val="00540A2C"/>
    <w:pPr>
      <w:spacing w:before="0" w:after="0"/>
      <w:jc w:val="right"/>
    </w:pPr>
    <w:rPr>
      <w:b/>
      <w:sz w:val="24"/>
    </w:rPr>
  </w:style>
  <w:style w:type="character" w:styleId="Seitenzahl">
    <w:name w:val="page number"/>
    <w:rsid w:val="00540A2C"/>
    <w:rPr>
      <w:rFonts w:ascii="Arial" w:hAnsi="Arial"/>
      <w:sz w:val="16"/>
    </w:rPr>
  </w:style>
  <w:style w:type="character" w:customStyle="1" w:styleId="berschrift5Zchn">
    <w:name w:val="Überschrift 5 Zchn"/>
    <w:basedOn w:val="Absatz-Standardschriftart"/>
    <w:link w:val="berschrift5"/>
    <w:rsid w:val="00C4180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40A2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40A2C"/>
    <w:pPr>
      <w:keepNext/>
      <w:spacing w:after="120"/>
      <w:jc w:val="center"/>
      <w:outlineLvl w:val="0"/>
    </w:pPr>
    <w:rPr>
      <w:b/>
      <w:kern w:val="28"/>
      <w:sz w:val="28"/>
    </w:rPr>
  </w:style>
  <w:style w:type="paragraph" w:styleId="berschrift2">
    <w:name w:val="heading 2"/>
    <w:basedOn w:val="Standard"/>
    <w:next w:val="GesAbsatz"/>
    <w:qFormat/>
    <w:rsid w:val="00540A2C"/>
    <w:pPr>
      <w:keepNext/>
      <w:spacing w:before="240"/>
      <w:jc w:val="center"/>
      <w:outlineLvl w:val="1"/>
    </w:pPr>
    <w:rPr>
      <w:b/>
      <w:sz w:val="24"/>
    </w:rPr>
  </w:style>
  <w:style w:type="paragraph" w:styleId="berschrift3">
    <w:name w:val="heading 3"/>
    <w:basedOn w:val="Standard"/>
    <w:next w:val="GesAbsatz"/>
    <w:qFormat/>
    <w:rsid w:val="00540A2C"/>
    <w:pPr>
      <w:keepNext/>
      <w:spacing w:before="240" w:after="180"/>
      <w:jc w:val="center"/>
      <w:outlineLvl w:val="2"/>
    </w:pPr>
    <w:rPr>
      <w:b/>
    </w:rPr>
  </w:style>
  <w:style w:type="paragraph" w:styleId="berschrift4">
    <w:name w:val="heading 4"/>
    <w:basedOn w:val="Standard"/>
    <w:next w:val="Standard"/>
    <w:rsid w:val="00540A2C"/>
    <w:pPr>
      <w:keepNext/>
      <w:spacing w:before="240"/>
      <w:outlineLvl w:val="3"/>
    </w:pPr>
  </w:style>
  <w:style w:type="paragraph" w:styleId="berschrift5">
    <w:name w:val="heading 5"/>
    <w:basedOn w:val="Standard"/>
    <w:next w:val="Standard"/>
    <w:link w:val="berschrift5Zchn"/>
    <w:rsid w:val="00540A2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540A2C"/>
    <w:pPr>
      <w:spacing w:before="100"/>
    </w:pPr>
    <w:rPr>
      <w:color w:val="000000"/>
    </w:rPr>
  </w:style>
  <w:style w:type="paragraph" w:styleId="Kopfzeile">
    <w:name w:val="header"/>
    <w:basedOn w:val="Standard"/>
    <w:qFormat/>
    <w:rsid w:val="00540A2C"/>
    <w:pPr>
      <w:tabs>
        <w:tab w:val="center" w:pos="4536"/>
        <w:tab w:val="right" w:pos="9072"/>
      </w:tabs>
      <w:spacing w:before="0" w:after="120"/>
      <w:jc w:val="right"/>
    </w:pPr>
  </w:style>
  <w:style w:type="paragraph" w:styleId="Fuzeile">
    <w:name w:val="footer"/>
    <w:basedOn w:val="Standard"/>
    <w:qFormat/>
    <w:rsid w:val="00540A2C"/>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540A2C"/>
    <w:pPr>
      <w:spacing w:before="120" w:after="120"/>
      <w:ind w:left="0"/>
    </w:pPr>
    <w:rPr>
      <w:b/>
      <w:i w:val="0"/>
      <w:caps/>
    </w:rPr>
  </w:style>
  <w:style w:type="paragraph" w:styleId="Verzeichnis2">
    <w:name w:val="toc 2"/>
    <w:basedOn w:val="Standard"/>
    <w:next w:val="Standard"/>
    <w:semiHidden/>
    <w:rsid w:val="00540A2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40A2C"/>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540A2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540A2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40A2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40A2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40A2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40A2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40A2C"/>
    <w:rPr>
      <w:color w:val="0000FF"/>
      <w:u w:val="single"/>
    </w:rPr>
  </w:style>
  <w:style w:type="character" w:styleId="BesuchterHyperlink">
    <w:name w:val="FollowedHyperlink"/>
    <w:basedOn w:val="Absatz-Standardschriftart"/>
    <w:rsid w:val="005E3E65"/>
    <w:rPr>
      <w:color w:val="800080"/>
      <w:u w:val="single"/>
    </w:rPr>
  </w:style>
  <w:style w:type="paragraph" w:styleId="Funotentext">
    <w:name w:val="footnote text"/>
    <w:basedOn w:val="Standard"/>
    <w:link w:val="FunotentextZchn"/>
    <w:qFormat/>
    <w:rsid w:val="00540A2C"/>
    <w:pPr>
      <w:spacing w:before="0" w:after="0"/>
    </w:pPr>
    <w:rPr>
      <w:sz w:val="16"/>
    </w:rPr>
  </w:style>
  <w:style w:type="character" w:customStyle="1" w:styleId="FunotentextZchn">
    <w:name w:val="Fußnotentext Zchn"/>
    <w:basedOn w:val="Absatz-Standardschriftart"/>
    <w:link w:val="Funotentext"/>
    <w:rsid w:val="00C41805"/>
    <w:rPr>
      <w:rFonts w:ascii="Arial" w:hAnsi="Arial"/>
      <w:sz w:val="16"/>
    </w:rPr>
  </w:style>
  <w:style w:type="character" w:styleId="Funotenzeichen">
    <w:name w:val="footnote reference"/>
    <w:qFormat/>
    <w:rsid w:val="00540A2C"/>
    <w:rPr>
      <w:sz w:val="20"/>
      <w:szCs w:val="20"/>
      <w:vertAlign w:val="superscript"/>
    </w:rPr>
  </w:style>
  <w:style w:type="paragraph" w:customStyle="1" w:styleId="Kopfzeile0">
    <w:name w:val="Kopfzeile0"/>
    <w:basedOn w:val="Standard"/>
    <w:next w:val="Kopfzeile"/>
    <w:qFormat/>
    <w:rsid w:val="00540A2C"/>
    <w:pPr>
      <w:spacing w:before="0" w:after="0"/>
      <w:jc w:val="right"/>
    </w:pPr>
    <w:rPr>
      <w:b/>
      <w:sz w:val="24"/>
    </w:rPr>
  </w:style>
  <w:style w:type="character" w:styleId="Seitenzahl">
    <w:name w:val="page number"/>
    <w:rsid w:val="00540A2C"/>
    <w:rPr>
      <w:rFonts w:ascii="Arial" w:hAnsi="Arial"/>
      <w:sz w:val="16"/>
    </w:rPr>
  </w:style>
  <w:style w:type="character" w:customStyle="1" w:styleId="berschrift5Zchn">
    <w:name w:val="Überschrift 5 Zchn"/>
    <w:basedOn w:val="Absatz-Standardschriftart"/>
    <w:link w:val="berschrift5"/>
    <w:rsid w:val="00C418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v.recht.nrw.de/lmi/owa/br_bes_text?anw_nr=2&amp;gld_nr=2&amp;ugl_nr=2129&amp;bes_id=5248&amp;aufgehoben=N&amp;menu=1&amp;sg=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9EFAC-548F-469E-B564-4A345E8C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1517</Words>
  <Characters>10504</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IVU-VO Wasser</vt:lpstr>
    </vt:vector>
  </TitlesOfParts>
  <Company>LANUV NRW</Company>
  <LinksUpToDate>false</LinksUpToDate>
  <CharactersWithSpaces>11998</CharactersWithSpaces>
  <SharedDoc>false</SharedDoc>
  <HLinks>
    <vt:vector size="60" baseType="variant">
      <vt:variant>
        <vt:i4>2031669</vt:i4>
      </vt:variant>
      <vt:variant>
        <vt:i4>53</vt:i4>
      </vt:variant>
      <vt:variant>
        <vt:i4>0</vt:i4>
      </vt:variant>
      <vt:variant>
        <vt:i4>5</vt:i4>
      </vt:variant>
      <vt:variant>
        <vt:lpwstr/>
      </vt:variant>
      <vt:variant>
        <vt:lpwstr>_Toc290034455</vt:lpwstr>
      </vt:variant>
      <vt:variant>
        <vt:i4>2031669</vt:i4>
      </vt:variant>
      <vt:variant>
        <vt:i4>47</vt:i4>
      </vt:variant>
      <vt:variant>
        <vt:i4>0</vt:i4>
      </vt:variant>
      <vt:variant>
        <vt:i4>5</vt:i4>
      </vt:variant>
      <vt:variant>
        <vt:lpwstr/>
      </vt:variant>
      <vt:variant>
        <vt:lpwstr>_Toc290034454</vt:lpwstr>
      </vt:variant>
      <vt:variant>
        <vt:i4>2031669</vt:i4>
      </vt:variant>
      <vt:variant>
        <vt:i4>41</vt:i4>
      </vt:variant>
      <vt:variant>
        <vt:i4>0</vt:i4>
      </vt:variant>
      <vt:variant>
        <vt:i4>5</vt:i4>
      </vt:variant>
      <vt:variant>
        <vt:lpwstr/>
      </vt:variant>
      <vt:variant>
        <vt:lpwstr>_Toc290034453</vt:lpwstr>
      </vt:variant>
      <vt:variant>
        <vt:i4>2031669</vt:i4>
      </vt:variant>
      <vt:variant>
        <vt:i4>35</vt:i4>
      </vt:variant>
      <vt:variant>
        <vt:i4>0</vt:i4>
      </vt:variant>
      <vt:variant>
        <vt:i4>5</vt:i4>
      </vt:variant>
      <vt:variant>
        <vt:lpwstr/>
      </vt:variant>
      <vt:variant>
        <vt:lpwstr>_Toc290034452</vt:lpwstr>
      </vt:variant>
      <vt:variant>
        <vt:i4>2031669</vt:i4>
      </vt:variant>
      <vt:variant>
        <vt:i4>29</vt:i4>
      </vt:variant>
      <vt:variant>
        <vt:i4>0</vt:i4>
      </vt:variant>
      <vt:variant>
        <vt:i4>5</vt:i4>
      </vt:variant>
      <vt:variant>
        <vt:lpwstr/>
      </vt:variant>
      <vt:variant>
        <vt:lpwstr>_Toc290034451</vt:lpwstr>
      </vt:variant>
      <vt:variant>
        <vt:i4>2031669</vt:i4>
      </vt:variant>
      <vt:variant>
        <vt:i4>23</vt:i4>
      </vt:variant>
      <vt:variant>
        <vt:i4>0</vt:i4>
      </vt:variant>
      <vt:variant>
        <vt:i4>5</vt:i4>
      </vt:variant>
      <vt:variant>
        <vt:lpwstr/>
      </vt:variant>
      <vt:variant>
        <vt:lpwstr>_Toc290034450</vt:lpwstr>
      </vt:variant>
      <vt:variant>
        <vt:i4>1966133</vt:i4>
      </vt:variant>
      <vt:variant>
        <vt:i4>17</vt:i4>
      </vt:variant>
      <vt:variant>
        <vt:i4>0</vt:i4>
      </vt:variant>
      <vt:variant>
        <vt:i4>5</vt:i4>
      </vt:variant>
      <vt:variant>
        <vt:lpwstr/>
      </vt:variant>
      <vt:variant>
        <vt:lpwstr>_Toc290034449</vt:lpwstr>
      </vt:variant>
      <vt:variant>
        <vt:i4>1966133</vt:i4>
      </vt:variant>
      <vt:variant>
        <vt:i4>11</vt:i4>
      </vt:variant>
      <vt:variant>
        <vt:i4>0</vt:i4>
      </vt:variant>
      <vt:variant>
        <vt:i4>5</vt:i4>
      </vt:variant>
      <vt:variant>
        <vt:lpwstr/>
      </vt:variant>
      <vt:variant>
        <vt:lpwstr>_Toc290034448</vt:lpwstr>
      </vt:variant>
      <vt:variant>
        <vt:i4>1966133</vt:i4>
      </vt:variant>
      <vt:variant>
        <vt:i4>5</vt:i4>
      </vt:variant>
      <vt:variant>
        <vt:i4>0</vt:i4>
      </vt:variant>
      <vt:variant>
        <vt:i4>5</vt:i4>
      </vt:variant>
      <vt:variant>
        <vt:lpwstr/>
      </vt:variant>
      <vt:variant>
        <vt:lpwstr>_Toc290034447</vt:lpwstr>
      </vt:variant>
      <vt:variant>
        <vt:i4>1507400</vt:i4>
      </vt:variant>
      <vt:variant>
        <vt:i4>0</vt:i4>
      </vt:variant>
      <vt:variant>
        <vt:i4>0</vt:i4>
      </vt:variant>
      <vt:variant>
        <vt:i4>5</vt:i4>
      </vt:variant>
      <vt:variant>
        <vt:lpwstr>https://recht.nrw.de/lmi/owa/br_bes_text?anw_nr=2&amp;gld_nr=2&amp;ugl_nr=2129&amp;bes_id=5248&amp;aufgehoben=N&amp;menu=1&amp;sg=0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IVU-VO Wasser</dc:title>
  <dc:creator>LANUV NRW</dc:creator>
  <dc:description>durchgesehen 5.2007</dc:description>
  <cp:lastModifiedBy>rueter</cp:lastModifiedBy>
  <cp:revision>3</cp:revision>
  <cp:lastPrinted>1900-12-31T23:00:00Z</cp:lastPrinted>
  <dcterms:created xsi:type="dcterms:W3CDTF">2014-11-12T12:02:00Z</dcterms:created>
  <dcterms:modified xsi:type="dcterms:W3CDTF">2014-11-12T12:04:00Z</dcterms:modified>
</cp:coreProperties>
</file>