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53129464"/>
      <w:bookmarkStart w:id="1" w:name="_Toc104597570"/>
      <w:bookmarkStart w:id="2" w:name="_Toc413461758"/>
      <w:r>
        <w:t>Verordnung zur Selbstüberwachung von Kanalisationen und</w:t>
      </w:r>
      <w:r>
        <w:br/>
        <w:t>Einleitungen von Abwasser aus Kanalisationen im Mischsystem und im</w:t>
      </w:r>
      <w:r>
        <w:br/>
        <w:t>Trennsystem - Selbstüberw</w:t>
      </w:r>
      <w:bookmarkStart w:id="3" w:name="_GoBack"/>
      <w:bookmarkEnd w:id="3"/>
      <w:r>
        <w:t>achungsverordnung Kanal - SüwV Kan</w:t>
      </w:r>
      <w:bookmarkEnd w:id="0"/>
      <w:bookmarkEnd w:id="1"/>
    </w:p>
    <w:p>
      <w:pPr>
        <w:pStyle w:val="GesAbsatz"/>
        <w:jc w:val="center"/>
      </w:pPr>
      <w:r>
        <w:t>vom 16. Januar 1995</w:t>
      </w:r>
      <w:bookmarkEnd w:id="2"/>
    </w:p>
    <w:p>
      <w:pPr>
        <w:pStyle w:val="GesAbsatz"/>
        <w:rPr>
          <w:b/>
          <w:i/>
          <w:color w:val="FF0000"/>
          <w:sz w:val="22"/>
          <w:szCs w:val="22"/>
        </w:rPr>
      </w:pPr>
      <w:r>
        <w:rPr>
          <w:b/>
          <w:i/>
          <w:color w:val="FF0000"/>
          <w:sz w:val="22"/>
          <w:szCs w:val="22"/>
        </w:rPr>
        <w:t>Gültig bis 08.11.2013</w:t>
      </w:r>
    </w:p>
    <w:p>
      <w:pPr>
        <w:pStyle w:val="GesAbsatz"/>
      </w:pPr>
      <w:hyperlink r:id="rId8" w:history="1">
        <w:r>
          <w:rPr>
            <w:rStyle w:val="Hyperlink"/>
          </w:rPr>
          <w:t>Link zur Vorschrift im SGV. NRW. 77:</w:t>
        </w:r>
      </w:hyperlink>
    </w:p>
    <w:p>
      <w:pPr>
        <w:pStyle w:val="GesAbsatz"/>
        <w:jc w:val="center"/>
        <w:rPr>
          <w:b/>
          <w:sz w:val="22"/>
          <w:szCs w:val="22"/>
        </w:rPr>
      </w:pPr>
      <w:r>
        <w:rPr>
          <w:b/>
          <w:sz w:val="22"/>
          <w:szCs w:val="22"/>
        </w:rPr>
        <w:t>Inhalt:</w:t>
      </w:r>
    </w:p>
    <w:p>
      <w:pPr>
        <w:pStyle w:val="Verzeichnis1"/>
        <w:tabs>
          <w:tab w:val="clear" w:pos="9638"/>
          <w:tab w:val="right" w:leader="dot" w:pos="9628"/>
        </w:tabs>
        <w:rPr>
          <w:b w:val="0"/>
          <w:bCs/>
          <w:caps w:val="0"/>
          <w:noProof/>
          <w:sz w:val="24"/>
          <w:szCs w:val="24"/>
        </w:rPr>
      </w:pPr>
      <w:r>
        <w:fldChar w:fldCharType="begin"/>
      </w:r>
      <w:r>
        <w:instrText xml:space="preserve"> TOC \o "1-3" \h \z \u </w:instrText>
      </w:r>
      <w:r>
        <w:fldChar w:fldCharType="separate"/>
      </w:r>
      <w:hyperlink w:anchor="_Toc104597570" w:history="1">
        <w:r>
          <w:rPr>
            <w:rStyle w:val="Hyperlink"/>
            <w:noProof/>
          </w:rPr>
          <w:t>SüwV Kan</w:t>
        </w:r>
        <w:r>
          <w:rPr>
            <w:noProof/>
            <w:webHidden/>
          </w:rPr>
          <w:tab/>
        </w:r>
        <w:r>
          <w:rPr>
            <w:noProof/>
            <w:webHidden/>
          </w:rPr>
          <w:fldChar w:fldCharType="begin"/>
        </w:r>
        <w:r>
          <w:rPr>
            <w:noProof/>
            <w:webHidden/>
          </w:rPr>
          <w:instrText xml:space="preserve"> PAGEREF _Toc104597570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104597571" w:history="1">
        <w:r>
          <w:rPr>
            <w:rStyle w:val="Hyperlink"/>
            <w:noProof/>
          </w:rPr>
          <w:t>§ 1 Geltungsbereich</w:t>
        </w:r>
        <w:r>
          <w:rPr>
            <w:noProof/>
            <w:webHidden/>
          </w:rPr>
          <w:tab/>
        </w:r>
        <w:r>
          <w:rPr>
            <w:noProof/>
            <w:webHidden/>
          </w:rPr>
          <w:fldChar w:fldCharType="begin"/>
        </w:r>
        <w:r>
          <w:rPr>
            <w:noProof/>
            <w:webHidden/>
          </w:rPr>
          <w:instrText xml:space="preserve"> PAGEREF _Toc104597571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104597572" w:history="1">
        <w:r>
          <w:rPr>
            <w:rStyle w:val="Hyperlink"/>
            <w:noProof/>
          </w:rPr>
          <w:t>§ 2 Überwachungsumfang</w:t>
        </w:r>
        <w:r>
          <w:rPr>
            <w:noProof/>
            <w:webHidden/>
          </w:rPr>
          <w:tab/>
        </w:r>
        <w:r>
          <w:rPr>
            <w:noProof/>
            <w:webHidden/>
          </w:rPr>
          <w:fldChar w:fldCharType="begin"/>
        </w:r>
        <w:r>
          <w:rPr>
            <w:noProof/>
            <w:webHidden/>
          </w:rPr>
          <w:instrText xml:space="preserve"> PAGEREF _Toc104597572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104597573" w:history="1">
        <w:r>
          <w:rPr>
            <w:rStyle w:val="Hyperlink"/>
            <w:noProof/>
          </w:rPr>
          <w:t>§ 3 Überwachung der Einleitungen von Abwasser aus Entlastungsbauwerken</w:t>
        </w:r>
        <w:r>
          <w:rPr>
            <w:noProof/>
            <w:webHidden/>
          </w:rPr>
          <w:tab/>
        </w:r>
        <w:r>
          <w:rPr>
            <w:noProof/>
            <w:webHidden/>
          </w:rPr>
          <w:fldChar w:fldCharType="begin"/>
        </w:r>
        <w:r>
          <w:rPr>
            <w:noProof/>
            <w:webHidden/>
          </w:rPr>
          <w:instrText xml:space="preserve"> PAGEREF _Toc104597573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104597574" w:history="1">
        <w:r>
          <w:rPr>
            <w:rStyle w:val="Hyperlink"/>
            <w:noProof/>
          </w:rPr>
          <w:t>§ 4 Anweisung für die Selbstüberwachung</w:t>
        </w:r>
        <w:r>
          <w:rPr>
            <w:noProof/>
            <w:webHidden/>
          </w:rPr>
          <w:tab/>
        </w:r>
        <w:r>
          <w:rPr>
            <w:noProof/>
            <w:webHidden/>
          </w:rPr>
          <w:fldChar w:fldCharType="begin"/>
        </w:r>
        <w:r>
          <w:rPr>
            <w:noProof/>
            <w:webHidden/>
          </w:rPr>
          <w:instrText xml:space="preserve"> PAGEREF _Toc104597574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104597575" w:history="1">
        <w:r>
          <w:rPr>
            <w:rStyle w:val="Hyperlink"/>
            <w:noProof/>
          </w:rPr>
          <w:t>§ 5 Überwachungsbericht</w:t>
        </w:r>
        <w:r>
          <w:rPr>
            <w:noProof/>
            <w:webHidden/>
          </w:rPr>
          <w:tab/>
        </w:r>
        <w:r>
          <w:rPr>
            <w:noProof/>
            <w:webHidden/>
          </w:rPr>
          <w:fldChar w:fldCharType="begin"/>
        </w:r>
        <w:r>
          <w:rPr>
            <w:noProof/>
            <w:webHidden/>
          </w:rPr>
          <w:instrText xml:space="preserve"> PAGEREF _Toc104597575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104597576" w:history="1">
        <w:r>
          <w:rPr>
            <w:rStyle w:val="Hyperlink"/>
            <w:noProof/>
          </w:rPr>
          <w:t>§ 6 Vorbehalt</w:t>
        </w:r>
        <w:r>
          <w:rPr>
            <w:noProof/>
            <w:webHidden/>
          </w:rPr>
          <w:tab/>
        </w:r>
        <w:r>
          <w:rPr>
            <w:noProof/>
            <w:webHidden/>
          </w:rPr>
          <w:fldChar w:fldCharType="begin"/>
        </w:r>
        <w:r>
          <w:rPr>
            <w:noProof/>
            <w:webHidden/>
          </w:rPr>
          <w:instrText xml:space="preserve"> PAGEREF _Toc104597576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104597577" w:history="1">
        <w:r>
          <w:rPr>
            <w:rStyle w:val="Hyperlink"/>
            <w:noProof/>
          </w:rPr>
          <w:t>§ 7 Inkrafttreten, Berichtspflicht</w:t>
        </w:r>
        <w:r>
          <w:rPr>
            <w:noProof/>
            <w:webHidden/>
          </w:rPr>
          <w:tab/>
        </w:r>
        <w:r>
          <w:rPr>
            <w:noProof/>
            <w:webHidden/>
          </w:rPr>
          <w:fldChar w:fldCharType="begin"/>
        </w:r>
        <w:r>
          <w:rPr>
            <w:noProof/>
            <w:webHidden/>
          </w:rPr>
          <w:instrText xml:space="preserve"> PAGEREF _Toc104597577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smallCaps w:val="0"/>
          <w:noProof/>
          <w:sz w:val="24"/>
          <w:szCs w:val="24"/>
        </w:rPr>
      </w:pPr>
      <w:hyperlink w:anchor="_Toc104597578" w:history="1">
        <w:r>
          <w:rPr>
            <w:rStyle w:val="Hyperlink"/>
            <w:noProof/>
          </w:rPr>
          <w:t>Anlage</w:t>
        </w:r>
        <w:r>
          <w:rPr>
            <w:noProof/>
            <w:webHidden/>
          </w:rPr>
          <w:tab/>
        </w:r>
        <w:r>
          <w:rPr>
            <w:noProof/>
            <w:webHidden/>
          </w:rPr>
          <w:fldChar w:fldCharType="begin"/>
        </w:r>
        <w:r>
          <w:rPr>
            <w:noProof/>
            <w:webHidden/>
          </w:rPr>
          <w:instrText xml:space="preserve"> PAGEREF _Toc104597578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104597579" w:history="1">
        <w:r>
          <w:rPr>
            <w:rStyle w:val="Hyperlink"/>
            <w:noProof/>
          </w:rPr>
          <w:t>Umfang, Art und Häufigkeit der Überwachung der Einrichtungen</w:t>
        </w:r>
        <w:r>
          <w:rPr>
            <w:noProof/>
            <w:webHidden/>
          </w:rPr>
          <w:tab/>
        </w:r>
        <w:r>
          <w:rPr>
            <w:noProof/>
            <w:webHidden/>
          </w:rPr>
          <w:fldChar w:fldCharType="begin"/>
        </w:r>
        <w:r>
          <w:rPr>
            <w:noProof/>
            <w:webHidden/>
          </w:rPr>
          <w:instrText xml:space="preserve"> PAGEREF _Toc104597579 \h </w:instrText>
        </w:r>
        <w:r>
          <w:rPr>
            <w:noProof/>
            <w:webHidden/>
          </w:rPr>
        </w:r>
        <w:r>
          <w:rPr>
            <w:noProof/>
            <w:webHidden/>
          </w:rPr>
          <w:fldChar w:fldCharType="separate"/>
        </w:r>
        <w:r>
          <w:rPr>
            <w:noProof/>
            <w:webHidden/>
          </w:rPr>
          <w:t>3</w:t>
        </w:r>
        <w:r>
          <w:rPr>
            <w:noProof/>
            <w:webHidden/>
          </w:rPr>
          <w:fldChar w:fldCharType="end"/>
        </w:r>
      </w:hyperlink>
    </w:p>
    <w:p>
      <w:pPr>
        <w:pStyle w:val="GesAbsatz"/>
      </w:pPr>
      <w:r>
        <w:fldChar w:fldCharType="end"/>
      </w:r>
    </w:p>
    <w:p>
      <w:pPr>
        <w:pStyle w:val="GesAbsatz"/>
      </w:pPr>
      <w:r>
        <w:t>Aufgrund des § 60 Abs. 2 und des § 61 Abs. 2 des Landeswassergesetzes - LWG - in der Fassung der Bekanntmachung vom 9. Juni 1989 (GV. NRW S. 384), zuletzt geändert durch Gesetz vom 15. Dezember 1993 (GV. NRW S. 987), wird folgende Verordnung erlassen:</w:t>
      </w:r>
    </w:p>
    <w:p>
      <w:pPr>
        <w:pStyle w:val="berschrift3"/>
      </w:pPr>
      <w:bookmarkStart w:id="4" w:name="_Toc413461759"/>
      <w:bookmarkStart w:id="5" w:name="_Toc453129465"/>
      <w:bookmarkStart w:id="6" w:name="_Toc104597571"/>
      <w:r>
        <w:t>§ 1</w:t>
      </w:r>
      <w:r>
        <w:br/>
        <w:t>Geltungsbereich</w:t>
      </w:r>
      <w:bookmarkEnd w:id="4"/>
      <w:bookmarkEnd w:id="5"/>
      <w:bookmarkEnd w:id="6"/>
    </w:p>
    <w:p>
      <w:pPr>
        <w:pStyle w:val="GesAbsatz"/>
      </w:pPr>
      <w:r>
        <w:t>(1) Diese Verordnung gilt für die Selbstüberwachung</w:t>
      </w:r>
    </w:p>
    <w:p>
      <w:pPr>
        <w:pStyle w:val="GesAbsatz"/>
        <w:ind w:left="426" w:hanging="426"/>
      </w:pPr>
      <w:r>
        <w:t>1.</w:t>
      </w:r>
      <w:r>
        <w:tab/>
        <w:t>des baulichen und betrieblichen Zustandes und der Funktionsfähigkeit von Kanalisationsnetzen für die öffentliche Abwasserbeseitigung oder die private Abwasserbeseitigung von befestigten gewerblichen Flächen, die größer als drei Hektar sind,</w:t>
      </w:r>
    </w:p>
    <w:p>
      <w:pPr>
        <w:pStyle w:val="GesAbsatz"/>
        <w:ind w:left="426" w:hanging="426"/>
      </w:pPr>
      <w:r>
        <w:t>2.</w:t>
      </w:r>
      <w:r>
        <w:tab/>
        <w:t>der Einleitung von Abwasser aus Entlastungsbauwerken dieser Kanalisationsnetze.</w:t>
      </w:r>
    </w:p>
    <w:p>
      <w:pPr>
        <w:pStyle w:val="GesAbsatz"/>
      </w:pPr>
      <w:r>
        <w:t>(2) Kanalisationsnetze für die öffentliche Abwasserbeseitigung sind Einrichtungen, die der Abwasserentsorgung der Allgemeinheit dienen. Die Einrichtungen müssen in Erfüllung der nach § 53 Abs. 1 LWG bestehenden Abwasserbeseitigungspflicht dazu dienen, das Abwasser von Grundstücken eines festgelegten Gebietes zu sammeln und fortzuleiten, deren Eigentümer und Nutznießer jederzeit wechseln können.</w:t>
      </w:r>
    </w:p>
    <w:p>
      <w:pPr>
        <w:pStyle w:val="berschrift3"/>
      </w:pPr>
      <w:bookmarkStart w:id="7" w:name="_Toc413461760"/>
      <w:bookmarkStart w:id="8" w:name="_Toc453129466"/>
      <w:bookmarkStart w:id="9" w:name="_Toc104597572"/>
      <w:r>
        <w:t>§ 2</w:t>
      </w:r>
      <w:r>
        <w:br/>
        <w:t>Überwachungsumfang</w:t>
      </w:r>
      <w:bookmarkEnd w:id="7"/>
      <w:bookmarkEnd w:id="8"/>
      <w:bookmarkEnd w:id="9"/>
    </w:p>
    <w:p>
      <w:pPr>
        <w:pStyle w:val="GesAbsatz"/>
      </w:pPr>
      <w:r>
        <w:t xml:space="preserve">(1) Der Betreiber eines Kanalisationsnetzes hat die Kanalisationsnetze gemäß § 1 Abs. 1 Nr. 1 auf Zustand und Funktionsfähigkeit selbst zu überwachen und hierfür eine Anweisung für die Selbstüberwachung gemäß § 4 aufzustellen. Die zu beobachtenden Einrichtungen, der Prüfungsumfang und die Häufigkeit der Prüfung ergeben sich aus der </w:t>
      </w:r>
      <w:r>
        <w:rPr>
          <w:b/>
        </w:rPr>
        <w:t>Anlage.</w:t>
      </w:r>
      <w:r>
        <w:t xml:space="preserve"> </w:t>
      </w:r>
    </w:p>
    <w:p>
      <w:pPr>
        <w:pStyle w:val="GesAbsatz"/>
      </w:pPr>
      <w:r>
        <w:t>(2) Werden in der Anweisung für die Selbstüberwachung unter Berücksichtigung der örtlichen Verhältnisse, der wasserwirtschaftlichen Bedeutung der Anlagen und technischer Schwierigkeiten andere Häufigkeiten festgelegt, haben diese Vorrang vor den in der Anlage, Nummer 2 - 13, genannten Häufigkeiten.</w:t>
      </w:r>
    </w:p>
    <w:p>
      <w:pPr>
        <w:pStyle w:val="GesAbsatz"/>
      </w:pPr>
      <w:r>
        <w:t>(3) Ist in dem Abwasserbeseitigungskonzept des Abwasserbeseitigungspflichtigen der Zeitpunkt für die Sanierungsmaßnahme für Schäden an Bauwerken festgelegt worden, so brauchen bis zu diesem Zeitpunkt keine weiteren Maßnahmen zur Selbstüberwachung des Bauzustandes dieses Bauwerkes durchgeführt zu werden, wenn eine Vergrößerung der Belastung des Grundwassers bis zu diesem Zeitpunkt nicht zu erwarten ist.</w:t>
      </w:r>
    </w:p>
    <w:p>
      <w:pPr>
        <w:pStyle w:val="berschrift3"/>
      </w:pPr>
      <w:bookmarkStart w:id="10" w:name="_Toc413461761"/>
      <w:bookmarkStart w:id="11" w:name="_Toc453129467"/>
      <w:bookmarkStart w:id="12" w:name="_Toc104597573"/>
      <w:r>
        <w:lastRenderedPageBreak/>
        <w:t>§ 3</w:t>
      </w:r>
      <w:r>
        <w:br/>
        <w:t>Überwachung der Einleitungen von Abwasser aus Entlastungsbauwerken</w:t>
      </w:r>
      <w:bookmarkEnd w:id="10"/>
      <w:bookmarkEnd w:id="11"/>
      <w:bookmarkEnd w:id="12"/>
    </w:p>
    <w:p>
      <w:pPr>
        <w:pStyle w:val="GesAbsatz"/>
      </w:pPr>
      <w:r>
        <w:t>Bei wesentlichen Abwassereinleitungen gemäß § 1 Abs. 1 Nr. 2, die in der Anweisung zur Selbstüberwachung festzulegen sind, sind bei den wichtigsten Regenklärbecken, Regenüberlaufbecken und Stauraumkanälen eines Kanalisationsnetzes zur Überwachung kontinuierlich aufzeichnende Wasserstandsmeßgeräte einzubauen. Durch geeignete Auswertungen der Füllstände und Benutzungszeiten sind Überlaufmengen, -dauer und -häufigkeit und bei Bedarf die zur Abwasserbehandlungsanlage weitergeleiteten Abwassermengen zu ermitteln.</w:t>
      </w:r>
    </w:p>
    <w:p>
      <w:pPr>
        <w:pStyle w:val="GesAbsatz"/>
      </w:pPr>
      <w:r>
        <w:t>Für die übrigen Einleitungen sind in der Anweisung zur Selbstüberwachung gemäß § 4 ausreichende Maßnahmen festzulegen, die eine unzulässige Belastung der Gewässer erkennen lassen (z. B. durch Inaugenscheinnahme).</w:t>
      </w:r>
    </w:p>
    <w:p>
      <w:pPr>
        <w:pStyle w:val="berschrift3"/>
      </w:pPr>
      <w:bookmarkStart w:id="13" w:name="_Toc413461762"/>
      <w:bookmarkStart w:id="14" w:name="_Toc453129468"/>
      <w:bookmarkStart w:id="15" w:name="_Toc104597574"/>
      <w:r>
        <w:t>§ 4</w:t>
      </w:r>
      <w:r>
        <w:br/>
        <w:t>Anweisung für die Selbstüberwachung</w:t>
      </w:r>
      <w:bookmarkEnd w:id="13"/>
      <w:bookmarkEnd w:id="14"/>
      <w:bookmarkEnd w:id="15"/>
    </w:p>
    <w:p>
      <w:pPr>
        <w:pStyle w:val="GesAbsatz"/>
      </w:pPr>
      <w:r>
        <w:t>(1) Für die Bauwerke der Kanalisation ist eine Anweisung über die Durchführung der Selbstüberwachung unter Beachtung der gültigen Unfallverhütungsvorschriften zu fertigen. Sie ist bei dem jeweiligen Bauwerk oder in der zuständigen Betriebsstelle (Betriebshof, Abwasserbehandlungsanlage) aufzubewahren.</w:t>
      </w:r>
    </w:p>
    <w:p>
      <w:pPr>
        <w:pStyle w:val="GesAbsatz"/>
      </w:pPr>
      <w:r>
        <w:t>Bauwerke sind insbesondere</w:t>
      </w:r>
    </w:p>
    <w:p>
      <w:pPr>
        <w:pStyle w:val="GesAbsatz"/>
      </w:pPr>
      <w:r>
        <w:t>-</w:t>
      </w:r>
      <w:r>
        <w:tab/>
        <w:t>Kanäle und Schächte</w:t>
      </w:r>
    </w:p>
    <w:p>
      <w:pPr>
        <w:pStyle w:val="GesAbsatz"/>
      </w:pPr>
      <w:r>
        <w:t>-</w:t>
      </w:r>
      <w:r>
        <w:tab/>
        <w:t>Düker</w:t>
      </w:r>
    </w:p>
    <w:p>
      <w:pPr>
        <w:pStyle w:val="GesAbsatz"/>
      </w:pPr>
      <w:r>
        <w:t>-</w:t>
      </w:r>
      <w:r>
        <w:tab/>
        <w:t>Pumpwerke und Druckleitungen</w:t>
      </w:r>
    </w:p>
    <w:p>
      <w:pPr>
        <w:pStyle w:val="GesAbsatz"/>
      </w:pPr>
      <w:r>
        <w:t>-</w:t>
      </w:r>
      <w:r>
        <w:tab/>
        <w:t>Regenüberläufe</w:t>
      </w:r>
    </w:p>
    <w:p>
      <w:pPr>
        <w:pStyle w:val="GesAbsatz"/>
      </w:pPr>
      <w:r>
        <w:t>-</w:t>
      </w:r>
      <w:r>
        <w:tab/>
        <w:t>Regenklärbecken</w:t>
      </w:r>
    </w:p>
    <w:p>
      <w:pPr>
        <w:pStyle w:val="GesAbsatz"/>
      </w:pPr>
      <w:r>
        <w:t>-</w:t>
      </w:r>
      <w:r>
        <w:tab/>
        <w:t>Regenüberlaufbecken</w:t>
      </w:r>
    </w:p>
    <w:p>
      <w:pPr>
        <w:pStyle w:val="GesAbsatz"/>
      </w:pPr>
      <w:r>
        <w:t>-</w:t>
      </w:r>
      <w:r>
        <w:tab/>
        <w:t>Stauraumkanäle</w:t>
      </w:r>
    </w:p>
    <w:p>
      <w:pPr>
        <w:pStyle w:val="GesAbsatz"/>
      </w:pPr>
      <w:r>
        <w:t>-</w:t>
      </w:r>
      <w:r>
        <w:tab/>
        <w:t>Einleitungsbauwerke</w:t>
      </w:r>
    </w:p>
    <w:p>
      <w:pPr>
        <w:pStyle w:val="GesAbsatz"/>
      </w:pPr>
      <w:r>
        <w:t>-</w:t>
      </w:r>
      <w:r>
        <w:tab/>
        <w:t>Hochwasserverschlüsse</w:t>
      </w:r>
    </w:p>
    <w:p>
      <w:pPr>
        <w:pStyle w:val="GesAbsatz"/>
      </w:pPr>
      <w:r>
        <w:t>-</w:t>
      </w:r>
      <w:r>
        <w:tab/>
        <w:t>Regenrückhaltebecken</w:t>
      </w:r>
    </w:p>
    <w:p>
      <w:pPr>
        <w:pStyle w:val="GesAbsatz"/>
      </w:pPr>
      <w:r>
        <w:t>-</w:t>
      </w:r>
      <w:r>
        <w:tab/>
        <w:t>Rückhalteräume für Störfälle im Bereich der Industrie</w:t>
      </w:r>
    </w:p>
    <w:p>
      <w:pPr>
        <w:pStyle w:val="GesAbsatz"/>
      </w:pPr>
      <w:r>
        <w:t>-</w:t>
      </w:r>
      <w:r>
        <w:tab/>
        <w:t>Übergabepunkte zwischen verschiedenen Betreibern</w:t>
      </w:r>
    </w:p>
    <w:p>
      <w:pPr>
        <w:pStyle w:val="GesAbsatz"/>
      </w:pPr>
      <w:r>
        <w:t>-</w:t>
      </w:r>
      <w:r>
        <w:tab/>
        <w:t>Abscheideeinrichtungen (z. B. Leichtflüssigkeitsabscheider, Sandfänge) für gewerbliche Netze.</w:t>
      </w:r>
    </w:p>
    <w:p>
      <w:pPr>
        <w:tabs>
          <w:tab w:val="clear" w:pos="425"/>
        </w:tabs>
      </w:pPr>
      <w:r>
        <w:t>(2) In der Anweisung für die Selbstüberwachung sind festzulegen:</w:t>
      </w:r>
    </w:p>
    <w:p>
      <w:pPr>
        <w:pStyle w:val="GesAbsatz"/>
        <w:ind w:left="426" w:hanging="426"/>
      </w:pPr>
      <w:r>
        <w:t>-</w:t>
      </w:r>
      <w:r>
        <w:tab/>
        <w:t>Umfang, Ziel und Art der Zustands- und Funktionsprüfungen,</w:t>
      </w:r>
    </w:p>
    <w:p>
      <w:pPr>
        <w:pStyle w:val="GesAbsatz"/>
        <w:ind w:left="426" w:hanging="426"/>
      </w:pPr>
      <w:r>
        <w:t>-</w:t>
      </w:r>
      <w:r>
        <w:tab/>
        <w:t>Zeitpunkte, zu denen die Zustands- und Funktionsprüfungen durchzuführen sind,</w:t>
      </w:r>
    </w:p>
    <w:p>
      <w:pPr>
        <w:pStyle w:val="GesAbsatz"/>
        <w:ind w:left="426" w:hanging="426"/>
      </w:pPr>
      <w:r>
        <w:t>-</w:t>
      </w:r>
      <w:r>
        <w:tab/>
        <w:t>verantwortliche Personen für die Durchführung der Zustands- und Funktionsprüfungen,</w:t>
      </w:r>
    </w:p>
    <w:p>
      <w:pPr>
        <w:pStyle w:val="GesAbsatz"/>
        <w:ind w:left="426" w:hanging="426"/>
      </w:pPr>
      <w:r>
        <w:t>-</w:t>
      </w:r>
      <w:r>
        <w:tab/>
        <w:t>Adressen und Rufnummern der Personen und Dienststellen, die bei Betriebsstörungen verständigt werden müssen und von denen gegebenenfalls Unterstützung geleistet werden kann.</w:t>
      </w:r>
    </w:p>
    <w:p>
      <w:pPr>
        <w:pStyle w:val="berschrift3"/>
      </w:pPr>
      <w:bookmarkStart w:id="16" w:name="_Toc413461763"/>
      <w:bookmarkStart w:id="17" w:name="_Toc453129469"/>
      <w:bookmarkStart w:id="18" w:name="_Toc104597575"/>
      <w:r>
        <w:t>§ 5</w:t>
      </w:r>
      <w:r>
        <w:br/>
        <w:t>Überwachungsbericht</w:t>
      </w:r>
      <w:bookmarkEnd w:id="16"/>
      <w:bookmarkEnd w:id="17"/>
      <w:bookmarkEnd w:id="18"/>
    </w:p>
    <w:p>
      <w:pPr>
        <w:pStyle w:val="GesAbsatz"/>
      </w:pPr>
      <w:r>
        <w:t>(1) Über die Überwachung der in § 4 Abs. 1 genannten Bauwerke ist ein Bericht zu fertigen. Dieser kann mit weiteren für Zustand und Funktion der Kanalisation geführten Dokumentationen, z. B. der Anweisung gemäß § 4, zusammengefaßt sein.</w:t>
      </w:r>
    </w:p>
    <w:p>
      <w:pPr>
        <w:pStyle w:val="GesAbsatz"/>
      </w:pPr>
      <w:r>
        <w:t>(2) Den Bericht hat der für den Betrieb der Entwässerungseinrichtung Verantwortliche mindestens vierteljährlich gegenzuzeichnen.</w:t>
      </w:r>
    </w:p>
    <w:p>
      <w:pPr>
        <w:pStyle w:val="GesAbsatz"/>
      </w:pPr>
      <w:r>
        <w:t>(3) Der Überwachungsbericht muß an einer für die zuständige Behörde zugänglichen Stelle mindestens drei Jahre einsehbar sein.</w:t>
      </w:r>
    </w:p>
    <w:p>
      <w:pPr>
        <w:pStyle w:val="berschrift3"/>
      </w:pPr>
      <w:bookmarkStart w:id="19" w:name="_Toc413461764"/>
      <w:bookmarkStart w:id="20" w:name="_Toc453129470"/>
      <w:bookmarkStart w:id="21" w:name="_Toc104597576"/>
      <w:r>
        <w:lastRenderedPageBreak/>
        <w:t>§ 6</w:t>
      </w:r>
      <w:r>
        <w:br/>
        <w:t>Vorbehalt</w:t>
      </w:r>
      <w:bookmarkEnd w:id="19"/>
      <w:bookmarkEnd w:id="20"/>
      <w:bookmarkEnd w:id="21"/>
    </w:p>
    <w:p>
      <w:pPr>
        <w:pStyle w:val="GesAbsatz"/>
      </w:pPr>
      <w:r>
        <w:t>Die Befugnis der zuständigen Behörde, von dieser Verordnung abweichende Anordnungen zu treffen, bleibt unberührt. Die zuständige Wasserbehörde kann den Umfang der Selbstüberwachung auch verringern.</w:t>
      </w:r>
    </w:p>
    <w:p>
      <w:pPr>
        <w:pStyle w:val="berschrift3"/>
      </w:pPr>
      <w:bookmarkStart w:id="22" w:name="_Toc413461765"/>
      <w:bookmarkStart w:id="23" w:name="_Toc453129471"/>
      <w:bookmarkStart w:id="24" w:name="_Toc104597577"/>
      <w:r>
        <w:t>§ 7</w:t>
      </w:r>
      <w:r>
        <w:br/>
        <w:t>Inkrafttreten</w:t>
      </w:r>
      <w:bookmarkEnd w:id="22"/>
      <w:bookmarkEnd w:id="23"/>
      <w:r>
        <w:t>; Berichtspflicht</w:t>
      </w:r>
      <w:bookmarkEnd w:id="24"/>
    </w:p>
    <w:p>
      <w:pPr>
        <w:pStyle w:val="GesAbsatz"/>
      </w:pPr>
      <w:r>
        <w:t>Diese Verordnung tritt am 1. Januar 1996 in Kraft. Über die Erfahrungen mit dieser Verordnung ist der Landesregierung bis zum 31. Dezember 2009 zu berichten.</w:t>
      </w:r>
    </w:p>
    <w:p>
      <w:pPr>
        <w:pStyle w:val="GesAbsatz"/>
      </w:pPr>
    </w:p>
    <w:p>
      <w:pPr>
        <w:pStyle w:val="GesAbsatz"/>
      </w:pPr>
    </w:p>
    <w:p>
      <w:pPr>
        <w:pStyle w:val="berschrift2"/>
        <w:jc w:val="left"/>
      </w:pPr>
      <w:bookmarkStart w:id="25" w:name="_Toc413461766"/>
      <w:bookmarkStart w:id="26" w:name="_Toc453129472"/>
      <w:bookmarkStart w:id="27" w:name="_Toc104597578"/>
      <w:r>
        <w:t>Anlage</w:t>
      </w:r>
      <w:bookmarkEnd w:id="25"/>
      <w:bookmarkEnd w:id="26"/>
      <w:bookmarkEnd w:id="27"/>
    </w:p>
    <w:p>
      <w:pPr>
        <w:pStyle w:val="berschrift3"/>
      </w:pPr>
      <w:bookmarkStart w:id="28" w:name="_Toc413461767"/>
      <w:bookmarkStart w:id="29" w:name="_Toc453129473"/>
      <w:bookmarkStart w:id="30" w:name="_Toc104597579"/>
      <w:r>
        <w:t>Umfang, Art und Häufigkeit der Überwachung der Einrichtungen</w:t>
      </w:r>
      <w:bookmarkEnd w:id="28"/>
      <w:bookmarkEnd w:id="29"/>
      <w:bookmarkEnd w:id="30"/>
    </w:p>
    <w:tbl>
      <w:tblPr>
        <w:tblW w:w="98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438"/>
        <w:gridCol w:w="2552"/>
        <w:gridCol w:w="2438"/>
        <w:gridCol w:w="2444"/>
      </w:tblGrid>
      <w:tr>
        <w:trPr>
          <w:tblHeader/>
        </w:trPr>
        <w:tc>
          <w:tcPr>
            <w:tcW w:w="2438" w:type="dxa"/>
          </w:tcPr>
          <w:p>
            <w:pPr>
              <w:pStyle w:val="GesAbsatz"/>
              <w:jc w:val="center"/>
              <w:rPr>
                <w:rFonts w:cs="Arial"/>
                <w:sz w:val="18"/>
                <w:szCs w:val="18"/>
              </w:rPr>
            </w:pPr>
            <w:r>
              <w:rPr>
                <w:rFonts w:cs="Arial"/>
                <w:sz w:val="18"/>
                <w:szCs w:val="18"/>
              </w:rPr>
              <w:t>Einrichtungen</w:t>
            </w:r>
          </w:p>
        </w:tc>
        <w:tc>
          <w:tcPr>
            <w:tcW w:w="2552" w:type="dxa"/>
          </w:tcPr>
          <w:p>
            <w:pPr>
              <w:pStyle w:val="GesAbsatz"/>
              <w:jc w:val="center"/>
              <w:rPr>
                <w:rFonts w:cs="Arial"/>
                <w:sz w:val="18"/>
                <w:szCs w:val="18"/>
              </w:rPr>
            </w:pPr>
            <w:r>
              <w:rPr>
                <w:rFonts w:cs="Arial"/>
                <w:sz w:val="18"/>
                <w:szCs w:val="18"/>
              </w:rPr>
              <w:t>Prüfung</w:t>
            </w:r>
          </w:p>
        </w:tc>
        <w:tc>
          <w:tcPr>
            <w:tcW w:w="2438" w:type="dxa"/>
          </w:tcPr>
          <w:p>
            <w:pPr>
              <w:pStyle w:val="GesAbsatz"/>
              <w:jc w:val="center"/>
              <w:rPr>
                <w:rFonts w:cs="Arial"/>
                <w:sz w:val="18"/>
                <w:szCs w:val="18"/>
              </w:rPr>
            </w:pPr>
            <w:r>
              <w:rPr>
                <w:rFonts w:cs="Arial"/>
                <w:sz w:val="18"/>
                <w:szCs w:val="18"/>
              </w:rPr>
              <w:t>Art der Prüfung</w:t>
            </w:r>
          </w:p>
        </w:tc>
        <w:tc>
          <w:tcPr>
            <w:tcW w:w="2444" w:type="dxa"/>
          </w:tcPr>
          <w:p>
            <w:pPr>
              <w:pStyle w:val="GesAbsatz"/>
              <w:jc w:val="center"/>
              <w:rPr>
                <w:rFonts w:cs="Arial"/>
                <w:sz w:val="18"/>
                <w:szCs w:val="18"/>
              </w:rPr>
            </w:pPr>
            <w:r>
              <w:rPr>
                <w:rFonts w:cs="Arial"/>
                <w:sz w:val="18"/>
                <w:szCs w:val="18"/>
              </w:rPr>
              <w:t>Häufigkeit</w:t>
            </w:r>
          </w:p>
        </w:tc>
      </w:tr>
      <w:tr>
        <w:tc>
          <w:tcPr>
            <w:tcW w:w="2438" w:type="dxa"/>
            <w:vMerge w:val="restart"/>
          </w:tcPr>
          <w:p>
            <w:pPr>
              <w:pStyle w:val="GesAbsatz"/>
              <w:ind w:left="426" w:hanging="426"/>
              <w:rPr>
                <w:rFonts w:cs="Arial"/>
                <w:sz w:val="18"/>
                <w:szCs w:val="18"/>
              </w:rPr>
            </w:pPr>
            <w:r>
              <w:rPr>
                <w:rFonts w:cs="Arial"/>
                <w:sz w:val="18"/>
                <w:szCs w:val="18"/>
              </w:rPr>
              <w:t>1.</w:t>
            </w:r>
            <w:r>
              <w:rPr>
                <w:rFonts w:cs="Arial"/>
                <w:sz w:val="18"/>
                <w:szCs w:val="18"/>
              </w:rPr>
              <w:tab/>
              <w:t>Kanäle (einschl. der Einbindungen der Anschlußkanäle)</w:t>
            </w:r>
          </w:p>
        </w:tc>
        <w:tc>
          <w:tcPr>
            <w:tcW w:w="2552" w:type="dxa"/>
          </w:tcPr>
          <w:p>
            <w:pPr>
              <w:pStyle w:val="GesAbsatz"/>
              <w:rPr>
                <w:rFonts w:cs="Arial"/>
                <w:sz w:val="18"/>
                <w:szCs w:val="18"/>
              </w:rPr>
            </w:pPr>
            <w:r>
              <w:rPr>
                <w:rFonts w:cs="Arial"/>
                <w:sz w:val="18"/>
                <w:szCs w:val="18"/>
              </w:rPr>
              <w:t>Feststellung von Ablagerungen</w:t>
            </w:r>
          </w:p>
        </w:tc>
        <w:tc>
          <w:tcPr>
            <w:tcW w:w="2438" w:type="dxa"/>
          </w:tcPr>
          <w:p>
            <w:pPr>
              <w:pStyle w:val="GesAbsatz"/>
              <w:rPr>
                <w:rFonts w:cs="Arial"/>
                <w:sz w:val="18"/>
                <w:szCs w:val="18"/>
              </w:rPr>
            </w:pPr>
            <w:r>
              <w:rPr>
                <w:rFonts w:cs="Arial"/>
                <w:sz w:val="18"/>
                <w:szCs w:val="18"/>
              </w:rPr>
              <w:t>optische Kontrolle bzw. Inaugenscheinnahme, Begehung</w:t>
            </w:r>
          </w:p>
        </w:tc>
        <w:tc>
          <w:tcPr>
            <w:tcW w:w="2444" w:type="dxa"/>
          </w:tcPr>
          <w:p>
            <w:pPr>
              <w:pStyle w:val="GesAbsatz"/>
              <w:jc w:val="left"/>
              <w:rPr>
                <w:rFonts w:cs="Arial"/>
                <w:sz w:val="18"/>
                <w:szCs w:val="18"/>
              </w:rPr>
            </w:pPr>
            <w:r>
              <w:rPr>
                <w:rFonts w:cs="Arial"/>
                <w:sz w:val="18"/>
                <w:szCs w:val="18"/>
              </w:rPr>
              <w:t>nach Einsatz- bzw. Spülplan; sonst alle 2 Jahre</w:t>
            </w:r>
          </w:p>
        </w:tc>
      </w:tr>
      <w:tr>
        <w:tc>
          <w:tcPr>
            <w:tcW w:w="2438" w:type="dxa"/>
            <w:vMerge/>
          </w:tcPr>
          <w:p>
            <w:pPr>
              <w:pStyle w:val="GesAbsatz"/>
              <w:rPr>
                <w:rFonts w:cs="Arial"/>
                <w:sz w:val="18"/>
                <w:szCs w:val="18"/>
              </w:rPr>
            </w:pPr>
          </w:p>
        </w:tc>
        <w:tc>
          <w:tcPr>
            <w:tcW w:w="2552" w:type="dxa"/>
          </w:tcPr>
          <w:p>
            <w:pPr>
              <w:pStyle w:val="GesAbsatz"/>
              <w:rPr>
                <w:rFonts w:cs="Arial"/>
                <w:sz w:val="18"/>
                <w:szCs w:val="18"/>
              </w:rPr>
            </w:pPr>
            <w:r>
              <w:rPr>
                <w:rFonts w:cs="Arial"/>
                <w:sz w:val="18"/>
                <w:szCs w:val="18"/>
              </w:rPr>
              <w:t>erstmalige Erfassung des Zustandes</w:t>
            </w:r>
          </w:p>
        </w:tc>
        <w:tc>
          <w:tcPr>
            <w:tcW w:w="2438" w:type="dxa"/>
          </w:tcPr>
          <w:p>
            <w:pPr>
              <w:pStyle w:val="GesAbsatz"/>
              <w:rPr>
                <w:rFonts w:cs="Arial"/>
                <w:sz w:val="18"/>
                <w:szCs w:val="18"/>
              </w:rPr>
            </w:pPr>
            <w:r>
              <w:rPr>
                <w:rFonts w:cs="Arial"/>
                <w:sz w:val="18"/>
                <w:szCs w:val="18"/>
              </w:rPr>
              <w:t>Kanalfernsehuntersuchung oder Begehung</w:t>
            </w:r>
          </w:p>
        </w:tc>
        <w:tc>
          <w:tcPr>
            <w:tcW w:w="2444" w:type="dxa"/>
          </w:tcPr>
          <w:p>
            <w:pPr>
              <w:pStyle w:val="GesAbsatz"/>
              <w:jc w:val="left"/>
              <w:rPr>
                <w:rFonts w:cs="Arial"/>
                <w:sz w:val="18"/>
                <w:szCs w:val="18"/>
              </w:rPr>
            </w:pPr>
            <w:r>
              <w:rPr>
                <w:rFonts w:cs="Arial"/>
                <w:sz w:val="18"/>
                <w:szCs w:val="18"/>
              </w:rPr>
              <w:t>jährlich 10% der Kanäle, d. h. das gesamte Kanalnetz innerhalb von 10 Jahren (Untersuchungen seit 1989 werden angerechnet)</w:t>
            </w:r>
          </w:p>
        </w:tc>
      </w:tr>
      <w:tr>
        <w:tc>
          <w:tcPr>
            <w:tcW w:w="2438" w:type="dxa"/>
            <w:vMerge/>
          </w:tcPr>
          <w:p>
            <w:pPr>
              <w:pStyle w:val="GesAbsatz"/>
              <w:rPr>
                <w:rFonts w:cs="Arial"/>
                <w:sz w:val="18"/>
                <w:szCs w:val="18"/>
              </w:rPr>
            </w:pPr>
          </w:p>
        </w:tc>
        <w:tc>
          <w:tcPr>
            <w:tcW w:w="2552" w:type="dxa"/>
          </w:tcPr>
          <w:p>
            <w:pPr>
              <w:pStyle w:val="GesAbsatz"/>
              <w:rPr>
                <w:rFonts w:cs="Arial"/>
                <w:sz w:val="18"/>
                <w:szCs w:val="18"/>
              </w:rPr>
            </w:pPr>
            <w:r>
              <w:rPr>
                <w:rFonts w:cs="Arial"/>
                <w:sz w:val="18"/>
                <w:szCs w:val="18"/>
              </w:rPr>
              <w:t>Prüfung des Zustandes nach Abschluß der Ersterfassung</w:t>
            </w:r>
          </w:p>
        </w:tc>
        <w:tc>
          <w:tcPr>
            <w:tcW w:w="2438" w:type="dxa"/>
          </w:tcPr>
          <w:p>
            <w:pPr>
              <w:pStyle w:val="GesAbsatz"/>
              <w:rPr>
                <w:rFonts w:cs="Arial"/>
                <w:sz w:val="18"/>
                <w:szCs w:val="18"/>
              </w:rPr>
            </w:pPr>
          </w:p>
        </w:tc>
        <w:tc>
          <w:tcPr>
            <w:tcW w:w="2444" w:type="dxa"/>
          </w:tcPr>
          <w:p>
            <w:pPr>
              <w:pStyle w:val="GesAbsatz"/>
              <w:jc w:val="left"/>
              <w:rPr>
                <w:rFonts w:cs="Arial"/>
                <w:sz w:val="18"/>
                <w:szCs w:val="18"/>
              </w:rPr>
            </w:pPr>
            <w:r>
              <w:rPr>
                <w:rFonts w:cs="Arial"/>
                <w:sz w:val="18"/>
                <w:szCs w:val="18"/>
              </w:rPr>
              <w:t>jährlich 5% der Kanäle, das gesamte Netz aber alle 15 Jahre</w:t>
            </w:r>
          </w:p>
        </w:tc>
      </w:tr>
      <w:tr>
        <w:tc>
          <w:tcPr>
            <w:tcW w:w="2438" w:type="dxa"/>
          </w:tcPr>
          <w:p>
            <w:pPr>
              <w:pStyle w:val="GesAbsatz"/>
              <w:ind w:left="426" w:hanging="426"/>
              <w:rPr>
                <w:rFonts w:cs="Arial"/>
                <w:sz w:val="18"/>
                <w:szCs w:val="18"/>
              </w:rPr>
            </w:pPr>
            <w:r>
              <w:rPr>
                <w:rFonts w:cs="Arial"/>
                <w:sz w:val="18"/>
                <w:szCs w:val="18"/>
              </w:rPr>
              <w:t>2.</w:t>
            </w:r>
            <w:r>
              <w:rPr>
                <w:rFonts w:cs="Arial"/>
                <w:sz w:val="18"/>
                <w:szCs w:val="18"/>
              </w:rPr>
              <w:tab/>
              <w:t>Schachtbauwerke</w:t>
            </w:r>
          </w:p>
        </w:tc>
        <w:tc>
          <w:tcPr>
            <w:tcW w:w="2552" w:type="dxa"/>
          </w:tcPr>
          <w:p>
            <w:pPr>
              <w:pStyle w:val="GesAbsatz"/>
              <w:rPr>
                <w:rFonts w:cs="Arial"/>
                <w:sz w:val="18"/>
                <w:szCs w:val="18"/>
              </w:rPr>
            </w:pPr>
            <w:r>
              <w:rPr>
                <w:rFonts w:cs="Arial"/>
                <w:sz w:val="18"/>
                <w:szCs w:val="18"/>
              </w:rPr>
              <w:t>Feststellung des Allgemeinzustandes, sichtbare Schäden an Kanaldeckeln, Schmutzfängern und Steigeisen sowie am Schachtkörper, Undichtigkeiten, Fremdwasserzufluß, Ablagerungen</w:t>
            </w:r>
          </w:p>
        </w:tc>
        <w:tc>
          <w:tcPr>
            <w:tcW w:w="2438" w:type="dxa"/>
          </w:tcPr>
          <w:p>
            <w:pPr>
              <w:pStyle w:val="GesAbsatz"/>
              <w:rPr>
                <w:rFonts w:cs="Arial"/>
                <w:sz w:val="18"/>
                <w:szCs w:val="18"/>
              </w:rPr>
            </w:pPr>
            <w:r>
              <w:rPr>
                <w:rFonts w:cs="Arial"/>
                <w:sz w:val="18"/>
                <w:szCs w:val="18"/>
              </w:rPr>
              <w:t>Inaugenscheinnahme</w:t>
            </w:r>
          </w:p>
        </w:tc>
        <w:tc>
          <w:tcPr>
            <w:tcW w:w="2444" w:type="dxa"/>
          </w:tcPr>
          <w:p>
            <w:pPr>
              <w:pStyle w:val="GesAbsatz"/>
              <w:jc w:val="left"/>
              <w:rPr>
                <w:rFonts w:cs="Arial"/>
                <w:sz w:val="18"/>
                <w:szCs w:val="18"/>
              </w:rPr>
            </w:pPr>
            <w:r>
              <w:rPr>
                <w:rFonts w:cs="Arial"/>
                <w:sz w:val="18"/>
                <w:szCs w:val="18"/>
              </w:rPr>
              <w:t>im Zusammenhang mit der Selbstüberwachung der Kanäle</w:t>
            </w:r>
          </w:p>
        </w:tc>
      </w:tr>
      <w:tr>
        <w:tc>
          <w:tcPr>
            <w:tcW w:w="2438" w:type="dxa"/>
            <w:vMerge w:val="restart"/>
          </w:tcPr>
          <w:p>
            <w:pPr>
              <w:pStyle w:val="GesAbsatz"/>
              <w:rPr>
                <w:rFonts w:cs="Arial"/>
                <w:sz w:val="18"/>
                <w:szCs w:val="18"/>
              </w:rPr>
            </w:pPr>
            <w:r>
              <w:rPr>
                <w:rFonts w:cs="Arial"/>
                <w:sz w:val="18"/>
                <w:szCs w:val="18"/>
              </w:rPr>
              <w:t>3.</w:t>
            </w:r>
            <w:r>
              <w:rPr>
                <w:rFonts w:cs="Arial"/>
                <w:sz w:val="18"/>
                <w:szCs w:val="18"/>
              </w:rPr>
              <w:tab/>
              <w:t>Düker</w:t>
            </w:r>
          </w:p>
        </w:tc>
        <w:tc>
          <w:tcPr>
            <w:tcW w:w="2552" w:type="dxa"/>
          </w:tcPr>
          <w:p>
            <w:pPr>
              <w:pStyle w:val="GesAbsatz"/>
              <w:rPr>
                <w:rFonts w:cs="Arial"/>
                <w:sz w:val="18"/>
                <w:szCs w:val="18"/>
              </w:rPr>
            </w:pPr>
            <w:r>
              <w:rPr>
                <w:rFonts w:cs="Arial"/>
                <w:sz w:val="18"/>
                <w:szCs w:val="18"/>
              </w:rPr>
              <w:t>Feststellung von Ablagerungen und Schwimmstoffen am Ein- und Auslaufbauwerk</w:t>
            </w:r>
          </w:p>
        </w:tc>
        <w:tc>
          <w:tcPr>
            <w:tcW w:w="2438" w:type="dxa"/>
          </w:tcPr>
          <w:p>
            <w:pPr>
              <w:pStyle w:val="GesAbsatz"/>
              <w:rPr>
                <w:rFonts w:cs="Arial"/>
                <w:sz w:val="18"/>
                <w:szCs w:val="18"/>
              </w:rPr>
            </w:pPr>
            <w:r>
              <w:rPr>
                <w:rFonts w:cs="Arial"/>
                <w:sz w:val="18"/>
                <w:szCs w:val="18"/>
              </w:rPr>
              <w:t>optische Inspektion bzw. Inaugenscheinnahme</w:t>
            </w:r>
          </w:p>
        </w:tc>
        <w:tc>
          <w:tcPr>
            <w:tcW w:w="2444" w:type="dxa"/>
          </w:tcPr>
          <w:p>
            <w:pPr>
              <w:pStyle w:val="GesAbsatz"/>
              <w:jc w:val="left"/>
              <w:rPr>
                <w:rFonts w:cs="Arial"/>
                <w:sz w:val="18"/>
                <w:szCs w:val="18"/>
              </w:rPr>
            </w:pPr>
            <w:r>
              <w:rPr>
                <w:rFonts w:cs="Arial"/>
                <w:sz w:val="18"/>
                <w:szCs w:val="18"/>
              </w:rPr>
              <w:t>halbjährlich</w:t>
            </w:r>
          </w:p>
        </w:tc>
      </w:tr>
      <w:tr>
        <w:tc>
          <w:tcPr>
            <w:tcW w:w="2438" w:type="dxa"/>
            <w:vMerge/>
          </w:tcPr>
          <w:p>
            <w:pPr>
              <w:pStyle w:val="GesAbsatz"/>
              <w:rPr>
                <w:rFonts w:cs="Arial"/>
                <w:sz w:val="18"/>
                <w:szCs w:val="18"/>
              </w:rPr>
            </w:pPr>
          </w:p>
        </w:tc>
        <w:tc>
          <w:tcPr>
            <w:tcW w:w="2552" w:type="dxa"/>
          </w:tcPr>
          <w:p>
            <w:pPr>
              <w:pStyle w:val="GesAbsatz"/>
              <w:rPr>
                <w:rFonts w:cs="Arial"/>
                <w:sz w:val="18"/>
                <w:szCs w:val="18"/>
              </w:rPr>
            </w:pPr>
            <w:r>
              <w:rPr>
                <w:rFonts w:cs="Arial"/>
                <w:sz w:val="18"/>
                <w:szCs w:val="18"/>
              </w:rPr>
              <w:t>Überprüfung der Funktionsfähigkeit von Schmutzfang-, Meß- und Steuereinrichtungen</w:t>
            </w:r>
          </w:p>
        </w:tc>
        <w:tc>
          <w:tcPr>
            <w:tcW w:w="2438" w:type="dxa"/>
          </w:tcPr>
          <w:p>
            <w:pPr>
              <w:pStyle w:val="GesAbsatz"/>
              <w:rPr>
                <w:rFonts w:cs="Arial"/>
                <w:sz w:val="18"/>
                <w:szCs w:val="18"/>
              </w:rPr>
            </w:pPr>
          </w:p>
        </w:tc>
        <w:tc>
          <w:tcPr>
            <w:tcW w:w="2444" w:type="dxa"/>
          </w:tcPr>
          <w:p>
            <w:pPr>
              <w:pStyle w:val="GesAbsatz"/>
              <w:jc w:val="left"/>
              <w:rPr>
                <w:rFonts w:cs="Arial"/>
                <w:sz w:val="18"/>
                <w:szCs w:val="18"/>
              </w:rPr>
            </w:pPr>
            <w:r>
              <w:rPr>
                <w:rFonts w:cs="Arial"/>
                <w:sz w:val="18"/>
                <w:szCs w:val="18"/>
              </w:rPr>
              <w:t>halbjährlich</w:t>
            </w:r>
          </w:p>
        </w:tc>
      </w:tr>
      <w:tr>
        <w:tc>
          <w:tcPr>
            <w:tcW w:w="2438" w:type="dxa"/>
            <w:vMerge/>
          </w:tcPr>
          <w:p>
            <w:pPr>
              <w:pStyle w:val="GesAbsatz"/>
              <w:rPr>
                <w:rFonts w:cs="Arial"/>
                <w:sz w:val="18"/>
                <w:szCs w:val="18"/>
              </w:rPr>
            </w:pPr>
          </w:p>
        </w:tc>
        <w:tc>
          <w:tcPr>
            <w:tcW w:w="2552" w:type="dxa"/>
          </w:tcPr>
          <w:p>
            <w:pPr>
              <w:pStyle w:val="GesAbsatz"/>
              <w:rPr>
                <w:rFonts w:cs="Arial"/>
                <w:sz w:val="18"/>
                <w:szCs w:val="18"/>
              </w:rPr>
            </w:pPr>
            <w:r>
              <w:rPr>
                <w:rFonts w:cs="Arial"/>
                <w:sz w:val="18"/>
                <w:szCs w:val="18"/>
              </w:rPr>
              <w:t>Überprüfung der Leistungsfähigkeit, Rückstauverhalten</w:t>
            </w:r>
          </w:p>
        </w:tc>
        <w:tc>
          <w:tcPr>
            <w:tcW w:w="2438" w:type="dxa"/>
          </w:tcPr>
          <w:p>
            <w:pPr>
              <w:pStyle w:val="GesAbsatz"/>
              <w:rPr>
                <w:rFonts w:cs="Arial"/>
                <w:sz w:val="18"/>
                <w:szCs w:val="18"/>
              </w:rPr>
            </w:pPr>
            <w:r>
              <w:rPr>
                <w:rFonts w:cs="Arial"/>
                <w:sz w:val="18"/>
                <w:szCs w:val="18"/>
              </w:rPr>
              <w:t>Plausibilitätskontrolle, z. B. Druckhöhenverluste zwischen Ein- und Auslaufbauwerk</w:t>
            </w:r>
          </w:p>
        </w:tc>
        <w:tc>
          <w:tcPr>
            <w:tcW w:w="2444" w:type="dxa"/>
          </w:tcPr>
          <w:p>
            <w:pPr>
              <w:pStyle w:val="GesAbsatz"/>
              <w:jc w:val="left"/>
              <w:rPr>
                <w:rFonts w:cs="Arial"/>
                <w:sz w:val="18"/>
                <w:szCs w:val="18"/>
              </w:rPr>
            </w:pPr>
            <w:r>
              <w:rPr>
                <w:rFonts w:cs="Arial"/>
                <w:sz w:val="18"/>
                <w:szCs w:val="18"/>
              </w:rPr>
              <w:t>in Abhängigkeit von der Bedeutung der Düker und der technischen Durchführbarkeit</w:t>
            </w:r>
          </w:p>
        </w:tc>
      </w:tr>
      <w:tr>
        <w:tc>
          <w:tcPr>
            <w:tcW w:w="2438" w:type="dxa"/>
            <w:vMerge/>
          </w:tcPr>
          <w:p>
            <w:pPr>
              <w:pStyle w:val="GesAbsatz"/>
              <w:rPr>
                <w:rFonts w:cs="Arial"/>
                <w:sz w:val="18"/>
                <w:szCs w:val="18"/>
              </w:rPr>
            </w:pPr>
          </w:p>
        </w:tc>
        <w:tc>
          <w:tcPr>
            <w:tcW w:w="2552" w:type="dxa"/>
          </w:tcPr>
          <w:p>
            <w:pPr>
              <w:pStyle w:val="GesAbsatz"/>
              <w:rPr>
                <w:rFonts w:cs="Arial"/>
                <w:sz w:val="18"/>
                <w:szCs w:val="18"/>
              </w:rPr>
            </w:pPr>
            <w:r>
              <w:rPr>
                <w:rFonts w:cs="Arial"/>
                <w:sz w:val="18"/>
                <w:szCs w:val="18"/>
              </w:rPr>
              <w:t>Feststellung sichtbarer Schäden</w:t>
            </w:r>
          </w:p>
        </w:tc>
        <w:tc>
          <w:tcPr>
            <w:tcW w:w="2438" w:type="dxa"/>
          </w:tcPr>
          <w:p>
            <w:pPr>
              <w:pStyle w:val="GesAbsatz"/>
              <w:rPr>
                <w:rFonts w:cs="Arial"/>
                <w:sz w:val="18"/>
                <w:szCs w:val="18"/>
              </w:rPr>
            </w:pPr>
            <w:r>
              <w:rPr>
                <w:rFonts w:cs="Arial"/>
                <w:sz w:val="18"/>
                <w:szCs w:val="18"/>
              </w:rPr>
              <w:t>optische Inspektion bzw. Inaugenscheinnahme</w:t>
            </w:r>
          </w:p>
        </w:tc>
        <w:tc>
          <w:tcPr>
            <w:tcW w:w="2444" w:type="dxa"/>
          </w:tcPr>
          <w:p>
            <w:pPr>
              <w:pStyle w:val="GesAbsatz"/>
              <w:jc w:val="left"/>
              <w:rPr>
                <w:rFonts w:cs="Arial"/>
                <w:sz w:val="18"/>
                <w:szCs w:val="18"/>
              </w:rPr>
            </w:pPr>
            <w:r>
              <w:rPr>
                <w:rFonts w:cs="Arial"/>
                <w:sz w:val="18"/>
                <w:szCs w:val="18"/>
              </w:rPr>
              <w:t>in Abhängigkeit von der Bedeutung der Düker und der technischen Durchführbarkeit</w:t>
            </w:r>
          </w:p>
        </w:tc>
      </w:tr>
      <w:tr>
        <w:tc>
          <w:tcPr>
            <w:tcW w:w="2438" w:type="dxa"/>
            <w:vMerge/>
          </w:tcPr>
          <w:p>
            <w:pPr>
              <w:pStyle w:val="GesAbsatz"/>
              <w:rPr>
                <w:rFonts w:cs="Arial"/>
                <w:sz w:val="18"/>
                <w:szCs w:val="18"/>
              </w:rPr>
            </w:pPr>
          </w:p>
        </w:tc>
        <w:tc>
          <w:tcPr>
            <w:tcW w:w="2552" w:type="dxa"/>
          </w:tcPr>
          <w:p>
            <w:pPr>
              <w:pStyle w:val="GesAbsatz"/>
              <w:rPr>
                <w:rFonts w:cs="Arial"/>
                <w:sz w:val="18"/>
                <w:szCs w:val="18"/>
              </w:rPr>
            </w:pPr>
            <w:r>
              <w:rPr>
                <w:rFonts w:cs="Arial"/>
                <w:sz w:val="18"/>
                <w:szCs w:val="18"/>
              </w:rPr>
              <w:t>Überprüfung der Wasserdichtigkeit</w:t>
            </w:r>
          </w:p>
        </w:tc>
        <w:tc>
          <w:tcPr>
            <w:tcW w:w="2438" w:type="dxa"/>
          </w:tcPr>
          <w:p>
            <w:pPr>
              <w:pStyle w:val="GesAbsatz"/>
              <w:rPr>
                <w:rFonts w:cs="Arial"/>
                <w:sz w:val="18"/>
                <w:szCs w:val="18"/>
              </w:rPr>
            </w:pPr>
            <w:r>
              <w:rPr>
                <w:rFonts w:cs="Arial"/>
                <w:sz w:val="18"/>
                <w:szCs w:val="18"/>
              </w:rPr>
              <w:t>Strang- oder Muffenprüfung oder vergleichbare Prüfmethode</w:t>
            </w:r>
          </w:p>
        </w:tc>
        <w:tc>
          <w:tcPr>
            <w:tcW w:w="2444" w:type="dxa"/>
          </w:tcPr>
          <w:p>
            <w:pPr>
              <w:pStyle w:val="GesAbsatz"/>
              <w:jc w:val="left"/>
              <w:rPr>
                <w:rFonts w:cs="Arial"/>
                <w:sz w:val="18"/>
                <w:szCs w:val="18"/>
              </w:rPr>
            </w:pPr>
            <w:r>
              <w:rPr>
                <w:rFonts w:cs="Arial"/>
                <w:sz w:val="18"/>
                <w:szCs w:val="18"/>
              </w:rPr>
              <w:t>in Abhängigkeit von der Bedeutung der Düker und der technischen Durchführbarkeit</w:t>
            </w:r>
          </w:p>
        </w:tc>
      </w:tr>
      <w:tr>
        <w:tc>
          <w:tcPr>
            <w:tcW w:w="2438" w:type="dxa"/>
            <w:vMerge w:val="restart"/>
          </w:tcPr>
          <w:p>
            <w:pPr>
              <w:pStyle w:val="GesAbsatz"/>
              <w:ind w:left="426" w:hanging="426"/>
              <w:rPr>
                <w:rFonts w:cs="Arial"/>
                <w:sz w:val="18"/>
                <w:szCs w:val="18"/>
              </w:rPr>
            </w:pPr>
            <w:r>
              <w:rPr>
                <w:rFonts w:cs="Arial"/>
                <w:sz w:val="18"/>
                <w:szCs w:val="18"/>
              </w:rPr>
              <w:t>4.</w:t>
            </w:r>
            <w:r>
              <w:rPr>
                <w:rFonts w:cs="Arial"/>
                <w:sz w:val="18"/>
                <w:szCs w:val="18"/>
              </w:rPr>
              <w:tab/>
              <w:t xml:space="preserve">Abwasserpumpwerke, Hochwasserpumpwerke </w:t>
            </w:r>
          </w:p>
        </w:tc>
        <w:tc>
          <w:tcPr>
            <w:tcW w:w="2552" w:type="dxa"/>
          </w:tcPr>
          <w:p>
            <w:pPr>
              <w:pStyle w:val="GesAbsatz"/>
              <w:rPr>
                <w:rFonts w:cs="Arial"/>
                <w:sz w:val="18"/>
                <w:szCs w:val="18"/>
              </w:rPr>
            </w:pPr>
            <w:r>
              <w:rPr>
                <w:rFonts w:cs="Arial"/>
                <w:sz w:val="18"/>
                <w:szCs w:val="18"/>
              </w:rPr>
              <w:t>Überprüfung der Pumpen nach Betriebsanleitung des Herstellers</w:t>
            </w:r>
          </w:p>
        </w:tc>
        <w:tc>
          <w:tcPr>
            <w:tcW w:w="2438" w:type="dxa"/>
          </w:tcPr>
          <w:p>
            <w:pPr>
              <w:pStyle w:val="GesAbsatz"/>
              <w:rPr>
                <w:rFonts w:cs="Arial"/>
                <w:sz w:val="18"/>
                <w:szCs w:val="18"/>
              </w:rPr>
            </w:pPr>
            <w:r>
              <w:rPr>
                <w:rFonts w:cs="Arial"/>
                <w:sz w:val="18"/>
                <w:szCs w:val="18"/>
              </w:rPr>
              <w:t xml:space="preserve">Probelauf bei nicht ständig betriebenen Pumpen, sonst </w:t>
            </w:r>
            <w:r>
              <w:rPr>
                <w:rFonts w:cs="Arial"/>
                <w:sz w:val="18"/>
                <w:szCs w:val="18"/>
              </w:rPr>
              <w:lastRenderedPageBreak/>
              <w:t>nach Betriebsanweisung des Herstellers</w:t>
            </w:r>
          </w:p>
        </w:tc>
        <w:tc>
          <w:tcPr>
            <w:tcW w:w="2444" w:type="dxa"/>
          </w:tcPr>
          <w:p>
            <w:pPr>
              <w:pStyle w:val="GesAbsatz"/>
              <w:jc w:val="left"/>
              <w:rPr>
                <w:rFonts w:cs="Arial"/>
                <w:sz w:val="18"/>
                <w:szCs w:val="18"/>
              </w:rPr>
            </w:pPr>
            <w:r>
              <w:rPr>
                <w:rFonts w:cs="Arial"/>
                <w:sz w:val="18"/>
                <w:szCs w:val="18"/>
              </w:rPr>
              <w:lastRenderedPageBreak/>
              <w:t>gem. Herstellerangaben, sonst monatlich</w:t>
            </w:r>
          </w:p>
        </w:tc>
      </w:tr>
      <w:tr>
        <w:tc>
          <w:tcPr>
            <w:tcW w:w="2438" w:type="dxa"/>
            <w:vMerge/>
          </w:tcPr>
          <w:p>
            <w:pPr>
              <w:pStyle w:val="GesAbsatz"/>
              <w:rPr>
                <w:rFonts w:cs="Arial"/>
                <w:sz w:val="18"/>
                <w:szCs w:val="18"/>
              </w:rPr>
            </w:pPr>
          </w:p>
        </w:tc>
        <w:tc>
          <w:tcPr>
            <w:tcW w:w="2552" w:type="dxa"/>
          </w:tcPr>
          <w:p>
            <w:pPr>
              <w:pStyle w:val="GesAbsatz"/>
              <w:rPr>
                <w:rFonts w:cs="Arial"/>
                <w:sz w:val="18"/>
                <w:szCs w:val="18"/>
              </w:rPr>
            </w:pPr>
            <w:r>
              <w:rPr>
                <w:rFonts w:cs="Arial"/>
                <w:sz w:val="18"/>
                <w:szCs w:val="18"/>
              </w:rPr>
              <w:t>Überprüfung der Signal- und Alarmeinrichtungen, Fernüberwachung, Fernwirksysteme</w:t>
            </w:r>
          </w:p>
        </w:tc>
        <w:tc>
          <w:tcPr>
            <w:tcW w:w="2438" w:type="dxa"/>
          </w:tcPr>
          <w:p>
            <w:pPr>
              <w:pStyle w:val="GesAbsatz"/>
              <w:rPr>
                <w:rFonts w:cs="Arial"/>
                <w:sz w:val="18"/>
                <w:szCs w:val="18"/>
              </w:rPr>
            </w:pPr>
            <w:r>
              <w:rPr>
                <w:rFonts w:cs="Arial"/>
                <w:sz w:val="18"/>
                <w:szCs w:val="18"/>
              </w:rPr>
              <w:t>Funktionsprüfung gem. Herstellerangaben</w:t>
            </w:r>
          </w:p>
        </w:tc>
        <w:tc>
          <w:tcPr>
            <w:tcW w:w="2444" w:type="dxa"/>
          </w:tcPr>
          <w:p>
            <w:pPr>
              <w:pStyle w:val="GesAbsatz"/>
              <w:jc w:val="left"/>
              <w:rPr>
                <w:rFonts w:cs="Arial"/>
                <w:sz w:val="18"/>
                <w:szCs w:val="18"/>
              </w:rPr>
            </w:pPr>
            <w:r>
              <w:rPr>
                <w:rFonts w:cs="Arial"/>
                <w:sz w:val="18"/>
                <w:szCs w:val="18"/>
              </w:rPr>
              <w:t>gem. Herstellerangaben, sonst monatlich</w:t>
            </w:r>
          </w:p>
        </w:tc>
      </w:tr>
      <w:tr>
        <w:tc>
          <w:tcPr>
            <w:tcW w:w="2438" w:type="dxa"/>
          </w:tcPr>
          <w:p>
            <w:pPr>
              <w:pStyle w:val="GesAbsatz"/>
              <w:ind w:left="426"/>
              <w:rPr>
                <w:rFonts w:cs="Arial"/>
                <w:sz w:val="18"/>
                <w:szCs w:val="18"/>
              </w:rPr>
            </w:pPr>
            <w:r>
              <w:rPr>
                <w:rFonts w:cs="Arial"/>
                <w:sz w:val="18"/>
                <w:szCs w:val="18"/>
              </w:rPr>
              <w:t xml:space="preserve">zusätzlich bei Hochwasserpumpwerken </w:t>
            </w:r>
          </w:p>
        </w:tc>
        <w:tc>
          <w:tcPr>
            <w:tcW w:w="2552" w:type="dxa"/>
          </w:tcPr>
          <w:p>
            <w:pPr>
              <w:pStyle w:val="GesAbsatz"/>
              <w:rPr>
                <w:rFonts w:cs="Arial"/>
                <w:sz w:val="18"/>
                <w:szCs w:val="18"/>
              </w:rPr>
            </w:pPr>
            <w:r>
              <w:rPr>
                <w:rFonts w:cs="Arial"/>
                <w:sz w:val="18"/>
                <w:szCs w:val="18"/>
              </w:rPr>
              <w:t>Prüfung der Pegelstände im Saugraum- und an der Einleitungsstelle</w:t>
            </w:r>
          </w:p>
        </w:tc>
        <w:tc>
          <w:tcPr>
            <w:tcW w:w="2438" w:type="dxa"/>
          </w:tcPr>
          <w:p>
            <w:pPr>
              <w:pStyle w:val="GesAbsatz"/>
              <w:rPr>
                <w:rFonts w:cs="Arial"/>
                <w:sz w:val="18"/>
                <w:szCs w:val="18"/>
              </w:rPr>
            </w:pPr>
            <w:r>
              <w:rPr>
                <w:rFonts w:cs="Arial"/>
                <w:sz w:val="18"/>
                <w:szCs w:val="18"/>
              </w:rPr>
              <w:t>Funktionskontrolle, Kontrolle der Aufzeichnungen</w:t>
            </w:r>
          </w:p>
        </w:tc>
        <w:tc>
          <w:tcPr>
            <w:tcW w:w="2444" w:type="dxa"/>
          </w:tcPr>
          <w:p>
            <w:pPr>
              <w:pStyle w:val="GesAbsatz"/>
              <w:jc w:val="left"/>
              <w:rPr>
                <w:rFonts w:cs="Arial"/>
                <w:sz w:val="18"/>
                <w:szCs w:val="18"/>
              </w:rPr>
            </w:pPr>
            <w:r>
              <w:rPr>
                <w:rFonts w:cs="Arial"/>
                <w:sz w:val="18"/>
                <w:szCs w:val="18"/>
              </w:rPr>
              <w:t>monatlich, bei Hochwasser täglich</w:t>
            </w:r>
          </w:p>
        </w:tc>
      </w:tr>
      <w:tr>
        <w:tc>
          <w:tcPr>
            <w:tcW w:w="2438" w:type="dxa"/>
            <w:vMerge w:val="restart"/>
          </w:tcPr>
          <w:p>
            <w:pPr>
              <w:pStyle w:val="GesAbsatz"/>
              <w:ind w:left="426" w:hanging="426"/>
              <w:rPr>
                <w:rFonts w:cs="Arial"/>
                <w:sz w:val="18"/>
                <w:szCs w:val="18"/>
              </w:rPr>
            </w:pPr>
            <w:r>
              <w:rPr>
                <w:rFonts w:cs="Arial"/>
                <w:sz w:val="18"/>
                <w:szCs w:val="18"/>
              </w:rPr>
              <w:t>5.</w:t>
            </w:r>
            <w:r>
              <w:rPr>
                <w:rFonts w:cs="Arial"/>
                <w:sz w:val="18"/>
                <w:szCs w:val="18"/>
              </w:rPr>
              <w:tab/>
              <w:t xml:space="preserve">Druckleitungen ohne Drucknetz </w:t>
            </w:r>
          </w:p>
        </w:tc>
        <w:tc>
          <w:tcPr>
            <w:tcW w:w="2552" w:type="dxa"/>
          </w:tcPr>
          <w:p>
            <w:pPr>
              <w:pStyle w:val="GesAbsatz"/>
              <w:rPr>
                <w:rFonts w:cs="Arial"/>
                <w:sz w:val="18"/>
                <w:szCs w:val="18"/>
              </w:rPr>
            </w:pPr>
            <w:r>
              <w:rPr>
                <w:rFonts w:cs="Arial"/>
                <w:sz w:val="18"/>
                <w:szCs w:val="18"/>
              </w:rPr>
              <w:t>Erfassung sichtbarer Schäden, z. B. durch Korrosion, Abrasion</w:t>
            </w:r>
          </w:p>
        </w:tc>
        <w:tc>
          <w:tcPr>
            <w:tcW w:w="2438" w:type="dxa"/>
          </w:tcPr>
          <w:p>
            <w:pPr>
              <w:pStyle w:val="GesAbsatz"/>
              <w:rPr>
                <w:rFonts w:cs="Arial"/>
                <w:sz w:val="18"/>
                <w:szCs w:val="18"/>
              </w:rPr>
            </w:pPr>
            <w:r>
              <w:rPr>
                <w:rFonts w:cs="Arial"/>
                <w:sz w:val="18"/>
                <w:szCs w:val="18"/>
              </w:rPr>
              <w:t>Inaugenscheinnahme des Bereichs der Kontroll- und Reinigungsöffnungen</w:t>
            </w:r>
          </w:p>
        </w:tc>
        <w:tc>
          <w:tcPr>
            <w:tcW w:w="2444" w:type="dxa"/>
          </w:tcPr>
          <w:p>
            <w:pPr>
              <w:pStyle w:val="GesAbsatz"/>
              <w:jc w:val="left"/>
              <w:rPr>
                <w:rFonts w:cs="Arial"/>
                <w:sz w:val="18"/>
                <w:szCs w:val="18"/>
              </w:rPr>
            </w:pPr>
            <w:r>
              <w:rPr>
                <w:rFonts w:cs="Arial"/>
                <w:sz w:val="18"/>
                <w:szCs w:val="18"/>
              </w:rPr>
              <w:t>Herstellerangaben, sonst halbjährlich</w:t>
            </w:r>
          </w:p>
        </w:tc>
      </w:tr>
      <w:tr>
        <w:tc>
          <w:tcPr>
            <w:tcW w:w="2438" w:type="dxa"/>
            <w:vMerge/>
          </w:tcPr>
          <w:p>
            <w:pPr>
              <w:pStyle w:val="GesAbsatz"/>
              <w:rPr>
                <w:rFonts w:cs="Arial"/>
                <w:sz w:val="18"/>
                <w:szCs w:val="18"/>
              </w:rPr>
            </w:pPr>
          </w:p>
        </w:tc>
        <w:tc>
          <w:tcPr>
            <w:tcW w:w="2552" w:type="dxa"/>
          </w:tcPr>
          <w:p>
            <w:pPr>
              <w:pStyle w:val="GesAbsatz"/>
              <w:rPr>
                <w:rFonts w:cs="Arial"/>
                <w:sz w:val="18"/>
                <w:szCs w:val="18"/>
              </w:rPr>
            </w:pPr>
            <w:r>
              <w:rPr>
                <w:rFonts w:cs="Arial"/>
                <w:sz w:val="18"/>
                <w:szCs w:val="18"/>
              </w:rPr>
              <w:t>Prüfung von Armaturen für die Entlüftung, Entleerung, Druckstoßsicherung und von Kontrolleinrichtungen</w:t>
            </w:r>
          </w:p>
        </w:tc>
        <w:tc>
          <w:tcPr>
            <w:tcW w:w="2438" w:type="dxa"/>
          </w:tcPr>
          <w:p>
            <w:pPr>
              <w:pStyle w:val="GesAbsatz"/>
              <w:rPr>
                <w:rFonts w:cs="Arial"/>
                <w:sz w:val="18"/>
                <w:szCs w:val="18"/>
              </w:rPr>
            </w:pPr>
            <w:r>
              <w:rPr>
                <w:rFonts w:cs="Arial"/>
                <w:sz w:val="18"/>
                <w:szCs w:val="18"/>
              </w:rPr>
              <w:t>Kontrolle der Funktionsfähigkeit gem. Herstellerangaben</w:t>
            </w:r>
          </w:p>
        </w:tc>
        <w:tc>
          <w:tcPr>
            <w:tcW w:w="2444" w:type="dxa"/>
          </w:tcPr>
          <w:p>
            <w:pPr>
              <w:pStyle w:val="GesAbsatz"/>
              <w:jc w:val="left"/>
              <w:rPr>
                <w:rFonts w:cs="Arial"/>
                <w:sz w:val="18"/>
                <w:szCs w:val="18"/>
              </w:rPr>
            </w:pPr>
            <w:r>
              <w:rPr>
                <w:rFonts w:cs="Arial"/>
                <w:sz w:val="18"/>
                <w:szCs w:val="18"/>
              </w:rPr>
              <w:t>Herstellerangaben, sonst monatlich</w:t>
            </w:r>
          </w:p>
        </w:tc>
      </w:tr>
      <w:tr>
        <w:tc>
          <w:tcPr>
            <w:tcW w:w="2438" w:type="dxa"/>
          </w:tcPr>
          <w:p>
            <w:pPr>
              <w:pStyle w:val="GesAbsatz"/>
              <w:ind w:left="426" w:hanging="426"/>
              <w:rPr>
                <w:rFonts w:cs="Arial"/>
                <w:sz w:val="18"/>
                <w:szCs w:val="18"/>
              </w:rPr>
            </w:pPr>
            <w:r>
              <w:rPr>
                <w:rFonts w:cs="Arial"/>
                <w:sz w:val="18"/>
                <w:szCs w:val="18"/>
              </w:rPr>
              <w:t>6.</w:t>
            </w:r>
            <w:r>
              <w:rPr>
                <w:rFonts w:cs="Arial"/>
                <w:sz w:val="18"/>
                <w:szCs w:val="18"/>
              </w:rPr>
              <w:tab/>
              <w:t xml:space="preserve"> Einrichtungen in Druck- und Vakuumentwässerungsnetzen </w:t>
            </w:r>
          </w:p>
        </w:tc>
        <w:tc>
          <w:tcPr>
            <w:tcW w:w="2552" w:type="dxa"/>
          </w:tcPr>
          <w:p>
            <w:pPr>
              <w:pStyle w:val="GesAbsatz"/>
              <w:rPr>
                <w:rFonts w:cs="Arial"/>
                <w:sz w:val="18"/>
                <w:szCs w:val="18"/>
              </w:rPr>
            </w:pPr>
            <w:r>
              <w:rPr>
                <w:rFonts w:cs="Arial"/>
                <w:sz w:val="18"/>
                <w:szCs w:val="18"/>
              </w:rPr>
              <w:t>Funktionsfähigkeit, Dichtigkeit der Pump- und Druckleitungen</w:t>
            </w:r>
          </w:p>
        </w:tc>
        <w:tc>
          <w:tcPr>
            <w:tcW w:w="2438" w:type="dxa"/>
          </w:tcPr>
          <w:p>
            <w:pPr>
              <w:pStyle w:val="GesAbsatz"/>
              <w:rPr>
                <w:rFonts w:cs="Arial"/>
                <w:sz w:val="18"/>
                <w:szCs w:val="18"/>
              </w:rPr>
            </w:pPr>
            <w:r>
              <w:rPr>
                <w:rFonts w:cs="Arial"/>
                <w:sz w:val="18"/>
                <w:szCs w:val="18"/>
              </w:rPr>
              <w:t>nach den Angaben des Herstellers</w:t>
            </w:r>
          </w:p>
        </w:tc>
        <w:tc>
          <w:tcPr>
            <w:tcW w:w="2444" w:type="dxa"/>
          </w:tcPr>
          <w:p>
            <w:pPr>
              <w:pStyle w:val="GesAbsatz"/>
              <w:jc w:val="left"/>
              <w:rPr>
                <w:rFonts w:cs="Arial"/>
                <w:sz w:val="18"/>
                <w:szCs w:val="18"/>
              </w:rPr>
            </w:pPr>
            <w:r>
              <w:rPr>
                <w:rFonts w:cs="Arial"/>
                <w:sz w:val="18"/>
                <w:szCs w:val="18"/>
              </w:rPr>
              <w:t>Herstellerangaben, sonst jährlich</w:t>
            </w:r>
          </w:p>
        </w:tc>
      </w:tr>
      <w:tr>
        <w:tc>
          <w:tcPr>
            <w:tcW w:w="2438" w:type="dxa"/>
            <w:vMerge w:val="restart"/>
          </w:tcPr>
          <w:p>
            <w:pPr>
              <w:pStyle w:val="GesAbsatz"/>
              <w:rPr>
                <w:rFonts w:cs="Arial"/>
                <w:sz w:val="18"/>
                <w:szCs w:val="18"/>
              </w:rPr>
            </w:pPr>
            <w:r>
              <w:rPr>
                <w:rFonts w:cs="Arial"/>
                <w:sz w:val="18"/>
                <w:szCs w:val="18"/>
              </w:rPr>
              <w:t>7.</w:t>
            </w:r>
            <w:r>
              <w:rPr>
                <w:rFonts w:cs="Arial"/>
                <w:sz w:val="18"/>
                <w:szCs w:val="18"/>
              </w:rPr>
              <w:tab/>
              <w:t xml:space="preserve"> Regenüberläufe</w:t>
            </w:r>
          </w:p>
        </w:tc>
        <w:tc>
          <w:tcPr>
            <w:tcW w:w="2552" w:type="dxa"/>
          </w:tcPr>
          <w:p>
            <w:pPr>
              <w:pStyle w:val="GesAbsatz"/>
              <w:rPr>
                <w:rFonts w:cs="Arial"/>
                <w:sz w:val="18"/>
                <w:szCs w:val="18"/>
              </w:rPr>
            </w:pPr>
            <w:r>
              <w:rPr>
                <w:rFonts w:cs="Arial"/>
                <w:sz w:val="18"/>
                <w:szCs w:val="18"/>
              </w:rPr>
              <w:t>Inspektion der Drossel- und der Meßeinrichtung, beweglichen Wehre, Heber</w:t>
            </w:r>
          </w:p>
        </w:tc>
        <w:tc>
          <w:tcPr>
            <w:tcW w:w="2438" w:type="dxa"/>
          </w:tcPr>
          <w:p>
            <w:pPr>
              <w:pStyle w:val="GesAbsatz"/>
              <w:rPr>
                <w:rFonts w:cs="Arial"/>
                <w:sz w:val="18"/>
                <w:szCs w:val="18"/>
              </w:rPr>
            </w:pPr>
            <w:r>
              <w:rPr>
                <w:rFonts w:cs="Arial"/>
                <w:sz w:val="18"/>
                <w:szCs w:val="18"/>
              </w:rPr>
              <w:t>Überprüfung der Systemeinstellung nach Angaben des Herstellers</w:t>
            </w:r>
          </w:p>
        </w:tc>
        <w:tc>
          <w:tcPr>
            <w:tcW w:w="2444" w:type="dxa"/>
          </w:tcPr>
          <w:p>
            <w:pPr>
              <w:pStyle w:val="GesAbsatz"/>
              <w:jc w:val="left"/>
              <w:rPr>
                <w:rFonts w:cs="Arial"/>
                <w:sz w:val="18"/>
                <w:szCs w:val="18"/>
              </w:rPr>
            </w:pPr>
            <w:r>
              <w:rPr>
                <w:rFonts w:cs="Arial"/>
                <w:sz w:val="18"/>
                <w:szCs w:val="18"/>
              </w:rPr>
              <w:t>Herstellerangaben, sonst jährlich</w:t>
            </w:r>
          </w:p>
        </w:tc>
      </w:tr>
      <w:tr>
        <w:tc>
          <w:tcPr>
            <w:tcW w:w="2438" w:type="dxa"/>
            <w:vMerge/>
          </w:tcPr>
          <w:p>
            <w:pPr>
              <w:pStyle w:val="GesAbsatz"/>
              <w:rPr>
                <w:rFonts w:cs="Arial"/>
                <w:sz w:val="18"/>
                <w:szCs w:val="18"/>
              </w:rPr>
            </w:pPr>
          </w:p>
        </w:tc>
        <w:tc>
          <w:tcPr>
            <w:tcW w:w="2552" w:type="dxa"/>
          </w:tcPr>
          <w:p>
            <w:pPr>
              <w:pStyle w:val="GesAbsatz"/>
              <w:rPr>
                <w:rFonts w:cs="Arial"/>
                <w:sz w:val="18"/>
                <w:szCs w:val="18"/>
              </w:rPr>
            </w:pPr>
            <w:r>
              <w:rPr>
                <w:rFonts w:cs="Arial"/>
                <w:sz w:val="18"/>
                <w:szCs w:val="18"/>
              </w:rPr>
              <w:t>Gängigkeit von Schiebern, Funktionsfähigkeit der Meß- und Regeltechnik</w:t>
            </w:r>
          </w:p>
        </w:tc>
        <w:tc>
          <w:tcPr>
            <w:tcW w:w="2438" w:type="dxa"/>
          </w:tcPr>
          <w:p>
            <w:pPr>
              <w:pStyle w:val="GesAbsatz"/>
              <w:rPr>
                <w:rFonts w:cs="Arial"/>
                <w:sz w:val="18"/>
                <w:szCs w:val="18"/>
              </w:rPr>
            </w:pPr>
            <w:r>
              <w:rPr>
                <w:rFonts w:cs="Arial"/>
                <w:sz w:val="18"/>
                <w:szCs w:val="18"/>
              </w:rPr>
              <w:t>Probelauf nach Angaben des Herstellers</w:t>
            </w:r>
          </w:p>
        </w:tc>
        <w:tc>
          <w:tcPr>
            <w:tcW w:w="2444" w:type="dxa"/>
          </w:tcPr>
          <w:p>
            <w:pPr>
              <w:pStyle w:val="GesAbsatz"/>
              <w:jc w:val="left"/>
              <w:rPr>
                <w:rFonts w:cs="Arial"/>
                <w:sz w:val="18"/>
                <w:szCs w:val="18"/>
              </w:rPr>
            </w:pPr>
            <w:r>
              <w:rPr>
                <w:rFonts w:cs="Arial"/>
                <w:sz w:val="18"/>
                <w:szCs w:val="18"/>
              </w:rPr>
              <w:t>Herstellerangaben, sonst halbjährlich</w:t>
            </w:r>
          </w:p>
        </w:tc>
      </w:tr>
      <w:tr>
        <w:tc>
          <w:tcPr>
            <w:tcW w:w="2438" w:type="dxa"/>
            <w:vMerge/>
          </w:tcPr>
          <w:p>
            <w:pPr>
              <w:pStyle w:val="GesAbsatz"/>
              <w:rPr>
                <w:rFonts w:cs="Arial"/>
                <w:sz w:val="18"/>
                <w:szCs w:val="18"/>
              </w:rPr>
            </w:pPr>
          </w:p>
        </w:tc>
        <w:tc>
          <w:tcPr>
            <w:tcW w:w="2552" w:type="dxa"/>
          </w:tcPr>
          <w:p>
            <w:pPr>
              <w:pStyle w:val="GesAbsatz"/>
              <w:rPr>
                <w:rFonts w:cs="Arial"/>
                <w:sz w:val="18"/>
                <w:szCs w:val="18"/>
              </w:rPr>
            </w:pPr>
            <w:r>
              <w:rPr>
                <w:rFonts w:cs="Arial"/>
                <w:sz w:val="18"/>
                <w:szCs w:val="18"/>
              </w:rPr>
              <w:t>Feststellung von Ablagerungen und Verstopfungen</w:t>
            </w:r>
          </w:p>
        </w:tc>
        <w:tc>
          <w:tcPr>
            <w:tcW w:w="2438" w:type="dxa"/>
          </w:tcPr>
          <w:p>
            <w:pPr>
              <w:pStyle w:val="GesAbsatz"/>
              <w:rPr>
                <w:rFonts w:cs="Arial"/>
                <w:sz w:val="18"/>
                <w:szCs w:val="18"/>
              </w:rPr>
            </w:pPr>
            <w:r>
              <w:rPr>
                <w:rFonts w:cs="Arial"/>
                <w:sz w:val="18"/>
                <w:szCs w:val="18"/>
              </w:rPr>
              <w:t>z. B. durch Inaugenscheinnahme</w:t>
            </w:r>
          </w:p>
        </w:tc>
        <w:tc>
          <w:tcPr>
            <w:tcW w:w="2444" w:type="dxa"/>
          </w:tcPr>
          <w:p>
            <w:pPr>
              <w:pStyle w:val="GesAbsatz"/>
              <w:jc w:val="left"/>
              <w:rPr>
                <w:rFonts w:cs="Arial"/>
                <w:sz w:val="18"/>
                <w:szCs w:val="18"/>
              </w:rPr>
            </w:pPr>
            <w:r>
              <w:rPr>
                <w:rFonts w:cs="Arial"/>
                <w:sz w:val="18"/>
                <w:szCs w:val="18"/>
              </w:rPr>
              <w:t>nach starken Niederschlägen, die eine Entlastung erwarten lassen</w:t>
            </w:r>
          </w:p>
        </w:tc>
      </w:tr>
      <w:tr>
        <w:tc>
          <w:tcPr>
            <w:tcW w:w="2438" w:type="dxa"/>
            <w:vMerge w:val="restart"/>
          </w:tcPr>
          <w:p>
            <w:pPr>
              <w:pStyle w:val="GesAbsatz"/>
              <w:ind w:left="426" w:hanging="426"/>
              <w:rPr>
                <w:rFonts w:cs="Arial"/>
                <w:sz w:val="18"/>
                <w:szCs w:val="18"/>
              </w:rPr>
            </w:pPr>
            <w:r>
              <w:rPr>
                <w:rFonts w:cs="Arial"/>
                <w:sz w:val="18"/>
                <w:szCs w:val="18"/>
              </w:rPr>
              <w:t>8.</w:t>
            </w:r>
            <w:r>
              <w:rPr>
                <w:rFonts w:cs="Arial"/>
                <w:sz w:val="18"/>
                <w:szCs w:val="18"/>
              </w:rPr>
              <w:tab/>
              <w:t xml:space="preserve">Regenklärbecken, Regenüberlaufbecken, Stauraumkanäle, Regenrückhaltebecken </w:t>
            </w:r>
          </w:p>
        </w:tc>
        <w:tc>
          <w:tcPr>
            <w:tcW w:w="2552" w:type="dxa"/>
          </w:tcPr>
          <w:p>
            <w:pPr>
              <w:pStyle w:val="GesAbsatz"/>
              <w:rPr>
                <w:rFonts w:cs="Arial"/>
                <w:sz w:val="18"/>
                <w:szCs w:val="18"/>
              </w:rPr>
            </w:pPr>
            <w:r>
              <w:rPr>
                <w:rFonts w:cs="Arial"/>
                <w:sz w:val="18"/>
                <w:szCs w:val="18"/>
              </w:rPr>
              <w:t>Feststellung von Ablagerungen und Verstopfungen</w:t>
            </w:r>
          </w:p>
        </w:tc>
        <w:tc>
          <w:tcPr>
            <w:tcW w:w="2438" w:type="dxa"/>
          </w:tcPr>
          <w:p>
            <w:pPr>
              <w:pStyle w:val="GesAbsatz"/>
              <w:rPr>
                <w:rFonts w:cs="Arial"/>
                <w:sz w:val="18"/>
                <w:szCs w:val="18"/>
              </w:rPr>
            </w:pPr>
            <w:r>
              <w:rPr>
                <w:rFonts w:cs="Arial"/>
                <w:sz w:val="18"/>
                <w:szCs w:val="18"/>
              </w:rPr>
              <w:t>Inaugenscheinnahme</w:t>
            </w:r>
          </w:p>
        </w:tc>
        <w:tc>
          <w:tcPr>
            <w:tcW w:w="2444" w:type="dxa"/>
          </w:tcPr>
          <w:p>
            <w:pPr>
              <w:pStyle w:val="GesAbsatz"/>
              <w:jc w:val="left"/>
              <w:rPr>
                <w:rFonts w:cs="Arial"/>
                <w:sz w:val="18"/>
                <w:szCs w:val="18"/>
              </w:rPr>
            </w:pPr>
            <w:r>
              <w:rPr>
                <w:rFonts w:cs="Arial"/>
                <w:sz w:val="18"/>
                <w:szCs w:val="18"/>
              </w:rPr>
              <w:t>nach Niederschlägen, die eine betrieblich bedeutsame Beaufschlagung erwarten lassen, sonst monatlich</w:t>
            </w:r>
          </w:p>
        </w:tc>
      </w:tr>
      <w:tr>
        <w:tc>
          <w:tcPr>
            <w:tcW w:w="2438" w:type="dxa"/>
            <w:vMerge/>
          </w:tcPr>
          <w:p>
            <w:pPr>
              <w:pStyle w:val="GesAbsatz"/>
              <w:rPr>
                <w:rFonts w:cs="Arial"/>
                <w:sz w:val="18"/>
                <w:szCs w:val="18"/>
              </w:rPr>
            </w:pPr>
          </w:p>
        </w:tc>
        <w:tc>
          <w:tcPr>
            <w:tcW w:w="2552" w:type="dxa"/>
          </w:tcPr>
          <w:p>
            <w:pPr>
              <w:pStyle w:val="GesAbsatz"/>
              <w:rPr>
                <w:rFonts w:cs="Arial"/>
                <w:sz w:val="18"/>
                <w:szCs w:val="18"/>
              </w:rPr>
            </w:pPr>
            <w:r>
              <w:rPr>
                <w:rFonts w:cs="Arial"/>
                <w:sz w:val="18"/>
                <w:szCs w:val="18"/>
              </w:rPr>
              <w:t>Funktionsfähigkeit von Drosselorganen, beweglichen Wehren, Hebern</w:t>
            </w:r>
          </w:p>
        </w:tc>
        <w:tc>
          <w:tcPr>
            <w:tcW w:w="2438" w:type="dxa"/>
          </w:tcPr>
          <w:p>
            <w:pPr>
              <w:pStyle w:val="GesAbsatz"/>
              <w:rPr>
                <w:rFonts w:cs="Arial"/>
                <w:sz w:val="18"/>
                <w:szCs w:val="18"/>
              </w:rPr>
            </w:pPr>
            <w:r>
              <w:rPr>
                <w:rFonts w:cs="Arial"/>
                <w:sz w:val="18"/>
                <w:szCs w:val="18"/>
              </w:rPr>
              <w:t>Funktionskontrolle gem. Herstellerangaben</w:t>
            </w:r>
          </w:p>
        </w:tc>
        <w:tc>
          <w:tcPr>
            <w:tcW w:w="2444" w:type="dxa"/>
          </w:tcPr>
          <w:p>
            <w:pPr>
              <w:pStyle w:val="GesAbsatz"/>
              <w:jc w:val="left"/>
              <w:rPr>
                <w:rFonts w:cs="Arial"/>
                <w:sz w:val="18"/>
                <w:szCs w:val="18"/>
              </w:rPr>
            </w:pPr>
            <w:r>
              <w:rPr>
                <w:rFonts w:cs="Arial"/>
                <w:sz w:val="18"/>
                <w:szCs w:val="18"/>
              </w:rPr>
              <w:t>Herstellerangaben, sonst monatlich</w:t>
            </w:r>
          </w:p>
        </w:tc>
      </w:tr>
      <w:tr>
        <w:tc>
          <w:tcPr>
            <w:tcW w:w="2438" w:type="dxa"/>
            <w:vMerge/>
          </w:tcPr>
          <w:p>
            <w:pPr>
              <w:pStyle w:val="GesAbsatz"/>
              <w:rPr>
                <w:rFonts w:cs="Arial"/>
                <w:sz w:val="18"/>
                <w:szCs w:val="18"/>
              </w:rPr>
            </w:pPr>
          </w:p>
        </w:tc>
        <w:tc>
          <w:tcPr>
            <w:tcW w:w="2552" w:type="dxa"/>
          </w:tcPr>
          <w:p>
            <w:pPr>
              <w:pStyle w:val="GesAbsatz"/>
              <w:rPr>
                <w:rFonts w:cs="Arial"/>
                <w:sz w:val="18"/>
                <w:szCs w:val="18"/>
              </w:rPr>
            </w:pPr>
            <w:r>
              <w:rPr>
                <w:rFonts w:cs="Arial"/>
                <w:sz w:val="18"/>
                <w:szCs w:val="18"/>
              </w:rPr>
              <w:t>Funktionsfähigkeit von Pumpen, Meß- und Regeltechnik, Reinigungseinrichtungen (in der Regel bei nicht ständig gefüllten Becken), Schiebern, Klappen, Armaturen usw.</w:t>
            </w:r>
          </w:p>
        </w:tc>
        <w:tc>
          <w:tcPr>
            <w:tcW w:w="2438" w:type="dxa"/>
          </w:tcPr>
          <w:p>
            <w:pPr>
              <w:pStyle w:val="GesAbsatz"/>
              <w:rPr>
                <w:rFonts w:cs="Arial"/>
                <w:sz w:val="18"/>
                <w:szCs w:val="18"/>
              </w:rPr>
            </w:pPr>
            <w:r>
              <w:rPr>
                <w:rFonts w:cs="Arial"/>
                <w:sz w:val="18"/>
                <w:szCs w:val="18"/>
              </w:rPr>
              <w:t>Probelauf, nach Angaben des Herstellers</w:t>
            </w:r>
          </w:p>
        </w:tc>
        <w:tc>
          <w:tcPr>
            <w:tcW w:w="2444" w:type="dxa"/>
          </w:tcPr>
          <w:p>
            <w:pPr>
              <w:pStyle w:val="GesAbsatz"/>
              <w:jc w:val="left"/>
              <w:rPr>
                <w:rFonts w:cs="Arial"/>
                <w:sz w:val="18"/>
                <w:szCs w:val="18"/>
              </w:rPr>
            </w:pPr>
            <w:r>
              <w:rPr>
                <w:rFonts w:cs="Arial"/>
                <w:sz w:val="18"/>
                <w:szCs w:val="18"/>
              </w:rPr>
              <w:t>Herstellerangaben, sonst monatlich</w:t>
            </w:r>
          </w:p>
        </w:tc>
      </w:tr>
      <w:tr>
        <w:tc>
          <w:tcPr>
            <w:tcW w:w="2438" w:type="dxa"/>
            <w:vMerge/>
          </w:tcPr>
          <w:p>
            <w:pPr>
              <w:pStyle w:val="GesAbsatz"/>
              <w:rPr>
                <w:rFonts w:cs="Arial"/>
                <w:sz w:val="18"/>
                <w:szCs w:val="18"/>
              </w:rPr>
            </w:pPr>
          </w:p>
        </w:tc>
        <w:tc>
          <w:tcPr>
            <w:tcW w:w="2552" w:type="dxa"/>
          </w:tcPr>
          <w:p>
            <w:pPr>
              <w:pStyle w:val="GesAbsatz"/>
              <w:rPr>
                <w:rFonts w:cs="Arial"/>
                <w:sz w:val="18"/>
                <w:szCs w:val="18"/>
              </w:rPr>
            </w:pPr>
            <w:r>
              <w:rPr>
                <w:rFonts w:cs="Arial"/>
                <w:sz w:val="18"/>
                <w:szCs w:val="18"/>
              </w:rPr>
              <w:t>Inspektion der Drossel- und der Meßeinrichtungen</w:t>
            </w:r>
          </w:p>
        </w:tc>
        <w:tc>
          <w:tcPr>
            <w:tcW w:w="2438" w:type="dxa"/>
          </w:tcPr>
          <w:p>
            <w:pPr>
              <w:pStyle w:val="GesAbsatz"/>
              <w:rPr>
                <w:rFonts w:cs="Arial"/>
                <w:sz w:val="18"/>
                <w:szCs w:val="18"/>
              </w:rPr>
            </w:pPr>
            <w:r>
              <w:rPr>
                <w:rFonts w:cs="Arial"/>
                <w:sz w:val="18"/>
                <w:szCs w:val="18"/>
              </w:rPr>
              <w:t>Überprüfung der Systemeinstellung nach Angaben des Herstellers</w:t>
            </w:r>
          </w:p>
        </w:tc>
        <w:tc>
          <w:tcPr>
            <w:tcW w:w="2444" w:type="dxa"/>
          </w:tcPr>
          <w:p>
            <w:pPr>
              <w:pStyle w:val="GesAbsatz"/>
              <w:jc w:val="left"/>
              <w:rPr>
                <w:rFonts w:cs="Arial"/>
                <w:sz w:val="18"/>
                <w:szCs w:val="18"/>
              </w:rPr>
            </w:pPr>
            <w:r>
              <w:rPr>
                <w:rFonts w:cs="Arial"/>
                <w:sz w:val="18"/>
                <w:szCs w:val="18"/>
              </w:rPr>
              <w:t>Herstellerangaben, sonst jährlich</w:t>
            </w:r>
          </w:p>
        </w:tc>
      </w:tr>
      <w:tr>
        <w:tc>
          <w:tcPr>
            <w:tcW w:w="2438" w:type="dxa"/>
            <w:vMerge/>
          </w:tcPr>
          <w:p>
            <w:pPr>
              <w:pStyle w:val="GesAbsatz"/>
              <w:rPr>
                <w:rFonts w:cs="Arial"/>
                <w:sz w:val="18"/>
                <w:szCs w:val="18"/>
              </w:rPr>
            </w:pPr>
          </w:p>
        </w:tc>
        <w:tc>
          <w:tcPr>
            <w:tcW w:w="2552" w:type="dxa"/>
          </w:tcPr>
          <w:p>
            <w:pPr>
              <w:pStyle w:val="GesAbsatz"/>
              <w:rPr>
                <w:rFonts w:cs="Arial"/>
                <w:sz w:val="18"/>
                <w:szCs w:val="18"/>
              </w:rPr>
            </w:pPr>
            <w:r>
              <w:rPr>
                <w:rFonts w:cs="Arial"/>
                <w:sz w:val="18"/>
                <w:szCs w:val="18"/>
              </w:rPr>
              <w:t>Inspektion der Meßeinrichtungen</w:t>
            </w:r>
          </w:p>
        </w:tc>
        <w:tc>
          <w:tcPr>
            <w:tcW w:w="2438" w:type="dxa"/>
          </w:tcPr>
          <w:p>
            <w:pPr>
              <w:pStyle w:val="GesAbsatz"/>
              <w:rPr>
                <w:rFonts w:cs="Arial"/>
                <w:sz w:val="18"/>
                <w:szCs w:val="18"/>
              </w:rPr>
            </w:pPr>
            <w:r>
              <w:rPr>
                <w:rFonts w:cs="Arial"/>
                <w:sz w:val="18"/>
                <w:szCs w:val="18"/>
              </w:rPr>
              <w:t>Überprüfung der Gerätekennlinien nach Herstellerangaben</w:t>
            </w:r>
          </w:p>
        </w:tc>
        <w:tc>
          <w:tcPr>
            <w:tcW w:w="2444" w:type="dxa"/>
          </w:tcPr>
          <w:p>
            <w:pPr>
              <w:pStyle w:val="GesAbsatz"/>
              <w:jc w:val="left"/>
              <w:rPr>
                <w:rFonts w:cs="Arial"/>
                <w:sz w:val="18"/>
                <w:szCs w:val="18"/>
              </w:rPr>
            </w:pPr>
          </w:p>
        </w:tc>
      </w:tr>
      <w:tr>
        <w:tc>
          <w:tcPr>
            <w:tcW w:w="2438" w:type="dxa"/>
            <w:vMerge/>
          </w:tcPr>
          <w:p>
            <w:pPr>
              <w:pStyle w:val="GesAbsatz"/>
              <w:rPr>
                <w:rFonts w:cs="Arial"/>
                <w:sz w:val="18"/>
                <w:szCs w:val="18"/>
              </w:rPr>
            </w:pPr>
          </w:p>
        </w:tc>
        <w:tc>
          <w:tcPr>
            <w:tcW w:w="2552" w:type="dxa"/>
          </w:tcPr>
          <w:p>
            <w:pPr>
              <w:pStyle w:val="GesAbsatz"/>
              <w:rPr>
                <w:rFonts w:cs="Arial"/>
                <w:sz w:val="18"/>
                <w:szCs w:val="18"/>
              </w:rPr>
            </w:pPr>
            <w:r>
              <w:rPr>
                <w:rFonts w:cs="Arial"/>
                <w:sz w:val="18"/>
                <w:szCs w:val="18"/>
              </w:rPr>
              <w:t>Feststellung sichtbarer Schäden an den Becken</w:t>
            </w:r>
          </w:p>
        </w:tc>
        <w:tc>
          <w:tcPr>
            <w:tcW w:w="2438" w:type="dxa"/>
          </w:tcPr>
          <w:p>
            <w:pPr>
              <w:pStyle w:val="GesAbsatz"/>
              <w:rPr>
                <w:rFonts w:cs="Arial"/>
                <w:sz w:val="18"/>
                <w:szCs w:val="18"/>
              </w:rPr>
            </w:pPr>
            <w:r>
              <w:rPr>
                <w:rFonts w:cs="Arial"/>
                <w:sz w:val="18"/>
                <w:szCs w:val="18"/>
              </w:rPr>
              <w:t>optische Kontrolle bzw. Inaugenscheinnahme</w:t>
            </w:r>
          </w:p>
        </w:tc>
        <w:tc>
          <w:tcPr>
            <w:tcW w:w="2444" w:type="dxa"/>
          </w:tcPr>
          <w:p>
            <w:pPr>
              <w:pStyle w:val="GesAbsatz"/>
              <w:jc w:val="left"/>
              <w:rPr>
                <w:rFonts w:cs="Arial"/>
                <w:sz w:val="18"/>
                <w:szCs w:val="18"/>
              </w:rPr>
            </w:pPr>
            <w:r>
              <w:rPr>
                <w:rFonts w:cs="Arial"/>
                <w:sz w:val="18"/>
                <w:szCs w:val="18"/>
              </w:rPr>
              <w:t>alle 5 Jahre</w:t>
            </w:r>
          </w:p>
        </w:tc>
      </w:tr>
      <w:tr>
        <w:tc>
          <w:tcPr>
            <w:tcW w:w="2438" w:type="dxa"/>
            <w:vMerge/>
          </w:tcPr>
          <w:p>
            <w:pPr>
              <w:pStyle w:val="GesAbsatz"/>
              <w:rPr>
                <w:rFonts w:cs="Arial"/>
                <w:sz w:val="18"/>
                <w:szCs w:val="18"/>
              </w:rPr>
            </w:pPr>
          </w:p>
        </w:tc>
        <w:tc>
          <w:tcPr>
            <w:tcW w:w="2552" w:type="dxa"/>
          </w:tcPr>
          <w:p>
            <w:pPr>
              <w:pStyle w:val="GesAbsatz"/>
              <w:rPr>
                <w:rFonts w:cs="Arial"/>
                <w:sz w:val="18"/>
                <w:szCs w:val="18"/>
              </w:rPr>
            </w:pPr>
            <w:r>
              <w:rPr>
                <w:rFonts w:cs="Arial"/>
                <w:sz w:val="18"/>
                <w:szCs w:val="18"/>
              </w:rPr>
              <w:t>hydraulische Kalibrierung der Drosseleinrichtungen</w:t>
            </w:r>
          </w:p>
        </w:tc>
        <w:tc>
          <w:tcPr>
            <w:tcW w:w="2438" w:type="dxa"/>
          </w:tcPr>
          <w:p>
            <w:pPr>
              <w:pStyle w:val="GesAbsatz"/>
              <w:rPr>
                <w:rFonts w:cs="Arial"/>
                <w:sz w:val="18"/>
                <w:szCs w:val="18"/>
              </w:rPr>
            </w:pPr>
            <w:r>
              <w:rPr>
                <w:rFonts w:cs="Arial"/>
                <w:sz w:val="18"/>
                <w:szCs w:val="18"/>
              </w:rPr>
              <w:t>Kennlinienüberprüfung nach Angaben des Herstellers</w:t>
            </w:r>
          </w:p>
        </w:tc>
        <w:tc>
          <w:tcPr>
            <w:tcW w:w="2444" w:type="dxa"/>
          </w:tcPr>
          <w:p>
            <w:pPr>
              <w:pStyle w:val="GesAbsatz"/>
              <w:jc w:val="left"/>
              <w:rPr>
                <w:rFonts w:cs="Arial"/>
                <w:sz w:val="18"/>
                <w:szCs w:val="18"/>
              </w:rPr>
            </w:pPr>
            <w:r>
              <w:rPr>
                <w:rFonts w:cs="Arial"/>
                <w:sz w:val="18"/>
                <w:szCs w:val="18"/>
              </w:rPr>
              <w:t>alle 5 Jahre</w:t>
            </w:r>
          </w:p>
        </w:tc>
      </w:tr>
      <w:tr>
        <w:tc>
          <w:tcPr>
            <w:tcW w:w="2438" w:type="dxa"/>
          </w:tcPr>
          <w:p>
            <w:pPr>
              <w:pStyle w:val="GesAbsatz"/>
              <w:rPr>
                <w:rFonts w:cs="Arial"/>
                <w:sz w:val="18"/>
                <w:szCs w:val="18"/>
              </w:rPr>
            </w:pPr>
            <w:r>
              <w:rPr>
                <w:rFonts w:cs="Arial"/>
                <w:sz w:val="18"/>
                <w:szCs w:val="18"/>
              </w:rPr>
              <w:t>9.</w:t>
            </w:r>
            <w:r>
              <w:rPr>
                <w:rFonts w:cs="Arial"/>
                <w:sz w:val="18"/>
                <w:szCs w:val="18"/>
              </w:rPr>
              <w:tab/>
              <w:t>Einleitungsbauwerke</w:t>
            </w:r>
          </w:p>
        </w:tc>
        <w:tc>
          <w:tcPr>
            <w:tcW w:w="2552" w:type="dxa"/>
          </w:tcPr>
          <w:p>
            <w:pPr>
              <w:pStyle w:val="GesAbsatz"/>
              <w:rPr>
                <w:rFonts w:cs="Arial"/>
                <w:sz w:val="18"/>
                <w:szCs w:val="18"/>
              </w:rPr>
            </w:pPr>
            <w:r>
              <w:rPr>
                <w:rFonts w:cs="Arial"/>
                <w:sz w:val="18"/>
                <w:szCs w:val="18"/>
              </w:rPr>
              <w:t>Allgemeinzustand, Ablagerungen</w:t>
            </w:r>
          </w:p>
        </w:tc>
        <w:tc>
          <w:tcPr>
            <w:tcW w:w="2438" w:type="dxa"/>
          </w:tcPr>
          <w:p>
            <w:pPr>
              <w:pStyle w:val="GesAbsatz"/>
              <w:rPr>
                <w:rFonts w:cs="Arial"/>
                <w:sz w:val="18"/>
                <w:szCs w:val="18"/>
              </w:rPr>
            </w:pPr>
            <w:r>
              <w:rPr>
                <w:rFonts w:cs="Arial"/>
                <w:sz w:val="18"/>
                <w:szCs w:val="18"/>
              </w:rPr>
              <w:t>Inaugenscheinnahme</w:t>
            </w:r>
          </w:p>
        </w:tc>
        <w:tc>
          <w:tcPr>
            <w:tcW w:w="2444" w:type="dxa"/>
          </w:tcPr>
          <w:p>
            <w:pPr>
              <w:pStyle w:val="GesAbsatz"/>
              <w:jc w:val="left"/>
              <w:rPr>
                <w:rFonts w:cs="Arial"/>
                <w:sz w:val="18"/>
                <w:szCs w:val="18"/>
              </w:rPr>
            </w:pPr>
            <w:r>
              <w:rPr>
                <w:rFonts w:cs="Arial"/>
                <w:sz w:val="18"/>
                <w:szCs w:val="18"/>
              </w:rPr>
              <w:t>Herstellerangaben, sonst halbjährlich</w:t>
            </w:r>
          </w:p>
        </w:tc>
      </w:tr>
      <w:tr>
        <w:tc>
          <w:tcPr>
            <w:tcW w:w="2438" w:type="dxa"/>
          </w:tcPr>
          <w:p>
            <w:pPr>
              <w:pStyle w:val="GesAbsatz"/>
              <w:ind w:left="426" w:hanging="426"/>
              <w:rPr>
                <w:rFonts w:cs="Arial"/>
                <w:sz w:val="18"/>
                <w:szCs w:val="18"/>
              </w:rPr>
            </w:pPr>
            <w:r>
              <w:rPr>
                <w:rFonts w:cs="Arial"/>
                <w:sz w:val="18"/>
                <w:szCs w:val="18"/>
              </w:rPr>
              <w:lastRenderedPageBreak/>
              <w:t>10.</w:t>
            </w:r>
            <w:r>
              <w:rPr>
                <w:rFonts w:cs="Arial"/>
                <w:sz w:val="18"/>
                <w:szCs w:val="18"/>
              </w:rPr>
              <w:tab/>
            </w:r>
            <w:proofErr w:type="spellStart"/>
            <w:r>
              <w:rPr>
                <w:rFonts w:cs="Arial"/>
                <w:sz w:val="18"/>
                <w:szCs w:val="18"/>
              </w:rPr>
              <w:t>Hochwasserver</w:t>
            </w:r>
            <w:proofErr w:type="spellEnd"/>
            <w:r>
              <w:rPr>
                <w:rFonts w:cs="Arial"/>
                <w:sz w:val="18"/>
                <w:szCs w:val="18"/>
              </w:rPr>
              <w:t>-schlüsse</w:t>
            </w:r>
          </w:p>
        </w:tc>
        <w:tc>
          <w:tcPr>
            <w:tcW w:w="2552" w:type="dxa"/>
          </w:tcPr>
          <w:p>
            <w:pPr>
              <w:pStyle w:val="GesAbsatz"/>
              <w:rPr>
                <w:rFonts w:cs="Arial"/>
                <w:sz w:val="18"/>
                <w:szCs w:val="18"/>
              </w:rPr>
            </w:pPr>
            <w:r>
              <w:rPr>
                <w:rFonts w:cs="Arial"/>
                <w:sz w:val="18"/>
                <w:szCs w:val="18"/>
              </w:rPr>
              <w:t>Funktionsfähigkeit von Verschlüssen</w:t>
            </w:r>
          </w:p>
        </w:tc>
        <w:tc>
          <w:tcPr>
            <w:tcW w:w="2438" w:type="dxa"/>
          </w:tcPr>
          <w:p>
            <w:pPr>
              <w:pStyle w:val="GesAbsatz"/>
              <w:rPr>
                <w:rFonts w:cs="Arial"/>
                <w:sz w:val="18"/>
                <w:szCs w:val="18"/>
              </w:rPr>
            </w:pPr>
            <w:r>
              <w:rPr>
                <w:rFonts w:cs="Arial"/>
                <w:sz w:val="18"/>
                <w:szCs w:val="18"/>
              </w:rPr>
              <w:t>Probelauf nach Angaben des Herstellers</w:t>
            </w:r>
          </w:p>
        </w:tc>
        <w:tc>
          <w:tcPr>
            <w:tcW w:w="2444" w:type="dxa"/>
          </w:tcPr>
          <w:p>
            <w:pPr>
              <w:pStyle w:val="GesAbsatz"/>
              <w:jc w:val="left"/>
              <w:rPr>
                <w:rFonts w:cs="Arial"/>
                <w:sz w:val="18"/>
                <w:szCs w:val="18"/>
              </w:rPr>
            </w:pPr>
            <w:r>
              <w:rPr>
                <w:rFonts w:cs="Arial"/>
                <w:sz w:val="18"/>
                <w:szCs w:val="18"/>
              </w:rPr>
              <w:t>Herstellerangaben, sonst vierteljährlich</w:t>
            </w:r>
          </w:p>
        </w:tc>
      </w:tr>
      <w:tr>
        <w:tc>
          <w:tcPr>
            <w:tcW w:w="2438" w:type="dxa"/>
            <w:vMerge w:val="restart"/>
          </w:tcPr>
          <w:p>
            <w:pPr>
              <w:pStyle w:val="GesAbsatz"/>
              <w:ind w:left="426" w:hanging="426"/>
              <w:rPr>
                <w:rFonts w:cs="Arial"/>
                <w:sz w:val="18"/>
                <w:szCs w:val="18"/>
              </w:rPr>
            </w:pPr>
            <w:r>
              <w:rPr>
                <w:rFonts w:cs="Arial"/>
                <w:sz w:val="18"/>
                <w:szCs w:val="18"/>
              </w:rPr>
              <w:t>11.</w:t>
            </w:r>
            <w:r>
              <w:rPr>
                <w:rFonts w:cs="Arial"/>
                <w:sz w:val="18"/>
                <w:szCs w:val="18"/>
              </w:rPr>
              <w:tab/>
              <w:t>Übergabepunkte, Meßstellen</w:t>
            </w:r>
          </w:p>
        </w:tc>
        <w:tc>
          <w:tcPr>
            <w:tcW w:w="2552" w:type="dxa"/>
          </w:tcPr>
          <w:p>
            <w:pPr>
              <w:pStyle w:val="GesAbsatz"/>
              <w:rPr>
                <w:rFonts w:cs="Arial"/>
                <w:sz w:val="18"/>
                <w:szCs w:val="18"/>
              </w:rPr>
            </w:pPr>
            <w:r>
              <w:rPr>
                <w:rFonts w:cs="Arial"/>
                <w:sz w:val="18"/>
                <w:szCs w:val="18"/>
              </w:rPr>
              <w:t>Inspektion des Allgemeinzustandes</w:t>
            </w:r>
          </w:p>
        </w:tc>
        <w:tc>
          <w:tcPr>
            <w:tcW w:w="2438" w:type="dxa"/>
          </w:tcPr>
          <w:p>
            <w:pPr>
              <w:pStyle w:val="GesAbsatz"/>
              <w:rPr>
                <w:rFonts w:cs="Arial"/>
                <w:sz w:val="18"/>
                <w:szCs w:val="18"/>
              </w:rPr>
            </w:pPr>
            <w:r>
              <w:rPr>
                <w:rFonts w:cs="Arial"/>
                <w:sz w:val="18"/>
                <w:szCs w:val="18"/>
              </w:rPr>
              <w:t>Inaugenscheinnahme</w:t>
            </w:r>
          </w:p>
        </w:tc>
        <w:tc>
          <w:tcPr>
            <w:tcW w:w="2444" w:type="dxa"/>
          </w:tcPr>
          <w:p>
            <w:pPr>
              <w:pStyle w:val="GesAbsatz"/>
              <w:jc w:val="left"/>
              <w:rPr>
                <w:rFonts w:cs="Arial"/>
                <w:sz w:val="18"/>
                <w:szCs w:val="18"/>
              </w:rPr>
            </w:pPr>
            <w:r>
              <w:rPr>
                <w:rFonts w:cs="Arial"/>
                <w:sz w:val="18"/>
                <w:szCs w:val="18"/>
              </w:rPr>
              <w:t>jährlich</w:t>
            </w:r>
          </w:p>
        </w:tc>
      </w:tr>
      <w:tr>
        <w:tc>
          <w:tcPr>
            <w:tcW w:w="2438" w:type="dxa"/>
            <w:vMerge/>
          </w:tcPr>
          <w:p>
            <w:pPr>
              <w:pStyle w:val="GesAbsatz"/>
              <w:rPr>
                <w:rFonts w:cs="Arial"/>
                <w:sz w:val="18"/>
                <w:szCs w:val="18"/>
              </w:rPr>
            </w:pPr>
          </w:p>
        </w:tc>
        <w:tc>
          <w:tcPr>
            <w:tcW w:w="2552" w:type="dxa"/>
          </w:tcPr>
          <w:p>
            <w:pPr>
              <w:pStyle w:val="GesAbsatz"/>
              <w:rPr>
                <w:rFonts w:cs="Arial"/>
                <w:sz w:val="18"/>
                <w:szCs w:val="18"/>
              </w:rPr>
            </w:pPr>
            <w:r>
              <w:rPr>
                <w:rFonts w:cs="Arial"/>
                <w:sz w:val="18"/>
                <w:szCs w:val="18"/>
              </w:rPr>
              <w:t>Funktionsfähigkeit der Meß</w:t>
            </w:r>
            <w:r>
              <w:rPr>
                <w:rFonts w:cs="Arial"/>
                <w:sz w:val="18"/>
                <w:szCs w:val="18"/>
              </w:rPr>
              <w:softHyphen/>
              <w:t>einrichtung</w:t>
            </w:r>
          </w:p>
        </w:tc>
        <w:tc>
          <w:tcPr>
            <w:tcW w:w="2438" w:type="dxa"/>
          </w:tcPr>
          <w:p>
            <w:pPr>
              <w:pStyle w:val="GesAbsatz"/>
              <w:rPr>
                <w:rFonts w:cs="Arial"/>
                <w:sz w:val="18"/>
                <w:szCs w:val="18"/>
              </w:rPr>
            </w:pPr>
            <w:r>
              <w:rPr>
                <w:rFonts w:cs="Arial"/>
                <w:sz w:val="18"/>
                <w:szCs w:val="18"/>
              </w:rPr>
              <w:t>Überprüfung der Gerätekennlinien nach Herstellerangaben</w:t>
            </w:r>
          </w:p>
        </w:tc>
        <w:tc>
          <w:tcPr>
            <w:tcW w:w="2444" w:type="dxa"/>
          </w:tcPr>
          <w:p>
            <w:pPr>
              <w:pStyle w:val="GesAbsatz"/>
              <w:jc w:val="left"/>
              <w:rPr>
                <w:rFonts w:cs="Arial"/>
                <w:sz w:val="18"/>
                <w:szCs w:val="18"/>
              </w:rPr>
            </w:pPr>
            <w:r>
              <w:rPr>
                <w:rFonts w:cs="Arial"/>
                <w:sz w:val="18"/>
                <w:szCs w:val="18"/>
              </w:rPr>
              <w:t>Herstellerangaben, sonst jährlich</w:t>
            </w:r>
          </w:p>
        </w:tc>
      </w:tr>
      <w:tr>
        <w:tc>
          <w:tcPr>
            <w:tcW w:w="2438" w:type="dxa"/>
          </w:tcPr>
          <w:p>
            <w:pPr>
              <w:pStyle w:val="GesAbsatz"/>
              <w:ind w:left="426" w:hanging="426"/>
              <w:rPr>
                <w:rFonts w:cs="Arial"/>
                <w:sz w:val="18"/>
                <w:szCs w:val="18"/>
              </w:rPr>
            </w:pPr>
            <w:r>
              <w:rPr>
                <w:rFonts w:cs="Arial"/>
                <w:sz w:val="18"/>
                <w:szCs w:val="18"/>
              </w:rPr>
              <w:t>12.</w:t>
            </w:r>
            <w:r>
              <w:rPr>
                <w:rFonts w:cs="Arial"/>
                <w:sz w:val="18"/>
                <w:szCs w:val="18"/>
              </w:rPr>
              <w:tab/>
              <w:t>Notstromaggregate, Notstromversorgung, sofern sie zu den Bauwerken der Kanalisation gehören</w:t>
            </w:r>
          </w:p>
        </w:tc>
        <w:tc>
          <w:tcPr>
            <w:tcW w:w="2552" w:type="dxa"/>
          </w:tcPr>
          <w:p>
            <w:pPr>
              <w:pStyle w:val="GesAbsatz"/>
              <w:rPr>
                <w:rFonts w:cs="Arial"/>
                <w:sz w:val="18"/>
                <w:szCs w:val="18"/>
              </w:rPr>
            </w:pPr>
            <w:r>
              <w:rPr>
                <w:rFonts w:cs="Arial"/>
                <w:sz w:val="18"/>
                <w:szCs w:val="18"/>
              </w:rPr>
              <w:t>Überprüfung auf Funktionsfähigkeit, Simulation eines Stromausfalls</w:t>
            </w:r>
          </w:p>
        </w:tc>
        <w:tc>
          <w:tcPr>
            <w:tcW w:w="2438" w:type="dxa"/>
          </w:tcPr>
          <w:p>
            <w:pPr>
              <w:pStyle w:val="GesAbsatz"/>
              <w:rPr>
                <w:rFonts w:cs="Arial"/>
                <w:sz w:val="18"/>
                <w:szCs w:val="18"/>
              </w:rPr>
            </w:pPr>
            <w:r>
              <w:rPr>
                <w:rFonts w:cs="Arial"/>
                <w:sz w:val="18"/>
                <w:szCs w:val="18"/>
              </w:rPr>
              <w:t>Probelauf und Funktionskontrolle nach Herstellerangaben; wenn möglich Simulation eines Stromausfalls</w:t>
            </w:r>
          </w:p>
        </w:tc>
        <w:tc>
          <w:tcPr>
            <w:tcW w:w="2444" w:type="dxa"/>
          </w:tcPr>
          <w:p>
            <w:pPr>
              <w:pStyle w:val="GesAbsatz"/>
              <w:jc w:val="left"/>
              <w:rPr>
                <w:rFonts w:cs="Arial"/>
                <w:sz w:val="18"/>
                <w:szCs w:val="18"/>
              </w:rPr>
            </w:pPr>
            <w:r>
              <w:rPr>
                <w:rFonts w:cs="Arial"/>
                <w:sz w:val="18"/>
                <w:szCs w:val="18"/>
              </w:rPr>
              <w:t>Herstellerangaben, sonst monatlich</w:t>
            </w:r>
          </w:p>
        </w:tc>
      </w:tr>
      <w:tr>
        <w:tc>
          <w:tcPr>
            <w:tcW w:w="2438" w:type="dxa"/>
          </w:tcPr>
          <w:p>
            <w:pPr>
              <w:pStyle w:val="GesAbsatz"/>
              <w:rPr>
                <w:rFonts w:cs="Arial"/>
                <w:sz w:val="18"/>
                <w:szCs w:val="18"/>
              </w:rPr>
            </w:pPr>
          </w:p>
        </w:tc>
        <w:tc>
          <w:tcPr>
            <w:tcW w:w="4990" w:type="dxa"/>
            <w:gridSpan w:val="2"/>
          </w:tcPr>
          <w:p>
            <w:pPr>
              <w:pStyle w:val="GesAbsatz"/>
              <w:rPr>
                <w:rFonts w:cs="Arial"/>
                <w:sz w:val="18"/>
                <w:szCs w:val="18"/>
              </w:rPr>
            </w:pPr>
            <w:r>
              <w:rPr>
                <w:rFonts w:cs="Arial"/>
                <w:sz w:val="18"/>
                <w:szCs w:val="18"/>
              </w:rPr>
              <w:t>bei gewerblichen oder diesen vergleichbaren Netzen</w:t>
            </w:r>
          </w:p>
        </w:tc>
        <w:tc>
          <w:tcPr>
            <w:tcW w:w="2444" w:type="dxa"/>
          </w:tcPr>
          <w:p>
            <w:pPr>
              <w:pStyle w:val="GesAbsatz"/>
              <w:rPr>
                <w:rFonts w:cs="Arial"/>
                <w:sz w:val="18"/>
                <w:szCs w:val="18"/>
              </w:rPr>
            </w:pPr>
          </w:p>
        </w:tc>
      </w:tr>
      <w:tr>
        <w:tc>
          <w:tcPr>
            <w:tcW w:w="2438" w:type="dxa"/>
            <w:vMerge w:val="restart"/>
          </w:tcPr>
          <w:p>
            <w:pPr>
              <w:pStyle w:val="GesAbsatz"/>
              <w:rPr>
                <w:rFonts w:cs="Arial"/>
                <w:sz w:val="18"/>
                <w:szCs w:val="18"/>
              </w:rPr>
            </w:pPr>
            <w:r>
              <w:rPr>
                <w:rFonts w:cs="Arial"/>
                <w:sz w:val="18"/>
                <w:szCs w:val="18"/>
              </w:rPr>
              <w:t>13.</w:t>
            </w:r>
            <w:r>
              <w:rPr>
                <w:rFonts w:cs="Arial"/>
                <w:sz w:val="18"/>
                <w:szCs w:val="18"/>
              </w:rPr>
              <w:tab/>
              <w:t>Abscheideanlagen</w:t>
            </w:r>
          </w:p>
        </w:tc>
        <w:tc>
          <w:tcPr>
            <w:tcW w:w="2552" w:type="dxa"/>
          </w:tcPr>
          <w:p>
            <w:pPr>
              <w:pStyle w:val="GesAbsatz"/>
              <w:rPr>
                <w:rFonts w:cs="Arial"/>
                <w:sz w:val="18"/>
                <w:szCs w:val="18"/>
              </w:rPr>
            </w:pPr>
            <w:r>
              <w:rPr>
                <w:rFonts w:cs="Arial"/>
                <w:sz w:val="18"/>
                <w:szCs w:val="18"/>
              </w:rPr>
              <w:t>Kontrolle und Inspektion des Allgemeinzustandes</w:t>
            </w:r>
          </w:p>
        </w:tc>
        <w:tc>
          <w:tcPr>
            <w:tcW w:w="2438" w:type="dxa"/>
          </w:tcPr>
          <w:p>
            <w:pPr>
              <w:pStyle w:val="GesAbsatz"/>
              <w:rPr>
                <w:rFonts w:cs="Arial"/>
                <w:sz w:val="18"/>
                <w:szCs w:val="18"/>
              </w:rPr>
            </w:pPr>
            <w:r>
              <w:rPr>
                <w:rFonts w:cs="Arial"/>
                <w:sz w:val="18"/>
                <w:szCs w:val="18"/>
              </w:rPr>
              <w:t>nach Angaben des Herstellers</w:t>
            </w:r>
          </w:p>
        </w:tc>
        <w:tc>
          <w:tcPr>
            <w:tcW w:w="2444" w:type="dxa"/>
          </w:tcPr>
          <w:p>
            <w:pPr>
              <w:pStyle w:val="GesAbsatz"/>
              <w:rPr>
                <w:rFonts w:cs="Arial"/>
                <w:sz w:val="18"/>
                <w:szCs w:val="18"/>
              </w:rPr>
            </w:pPr>
            <w:r>
              <w:rPr>
                <w:rFonts w:cs="Arial"/>
                <w:sz w:val="18"/>
                <w:szCs w:val="18"/>
              </w:rPr>
              <w:t>alle 2 Jahre</w:t>
            </w:r>
          </w:p>
        </w:tc>
      </w:tr>
      <w:tr>
        <w:tc>
          <w:tcPr>
            <w:tcW w:w="2438" w:type="dxa"/>
            <w:vMerge/>
          </w:tcPr>
          <w:p>
            <w:pPr>
              <w:pStyle w:val="GesAbsatz"/>
              <w:rPr>
                <w:rFonts w:cs="Arial"/>
                <w:sz w:val="18"/>
                <w:szCs w:val="18"/>
              </w:rPr>
            </w:pPr>
          </w:p>
        </w:tc>
        <w:tc>
          <w:tcPr>
            <w:tcW w:w="2552" w:type="dxa"/>
          </w:tcPr>
          <w:p>
            <w:pPr>
              <w:pStyle w:val="GesAbsatz"/>
              <w:rPr>
                <w:rFonts w:cs="Arial"/>
                <w:sz w:val="18"/>
                <w:szCs w:val="18"/>
              </w:rPr>
            </w:pPr>
            <w:r>
              <w:rPr>
                <w:rFonts w:cs="Arial"/>
                <w:sz w:val="18"/>
                <w:szCs w:val="18"/>
              </w:rPr>
              <w:t>Kontrolle des Füllzustandes der Abscheideräume</w:t>
            </w:r>
          </w:p>
        </w:tc>
        <w:tc>
          <w:tcPr>
            <w:tcW w:w="2438" w:type="dxa"/>
          </w:tcPr>
          <w:p>
            <w:pPr>
              <w:pStyle w:val="GesAbsatz"/>
              <w:rPr>
                <w:rFonts w:cs="Arial"/>
                <w:sz w:val="18"/>
                <w:szCs w:val="18"/>
              </w:rPr>
            </w:pPr>
            <w:r>
              <w:rPr>
                <w:rFonts w:cs="Arial"/>
                <w:sz w:val="18"/>
                <w:szCs w:val="18"/>
              </w:rPr>
              <w:t>Füllstandsmessung gem. Angaben des Herstellers</w:t>
            </w:r>
          </w:p>
        </w:tc>
        <w:tc>
          <w:tcPr>
            <w:tcW w:w="2444" w:type="dxa"/>
          </w:tcPr>
          <w:p>
            <w:pPr>
              <w:pStyle w:val="GesAbsatz"/>
              <w:rPr>
                <w:rFonts w:cs="Arial"/>
                <w:sz w:val="18"/>
                <w:szCs w:val="18"/>
              </w:rPr>
            </w:pPr>
            <w:r>
              <w:rPr>
                <w:rFonts w:cs="Arial"/>
                <w:sz w:val="18"/>
                <w:szCs w:val="18"/>
              </w:rPr>
              <w:t>vierteljährlich</w:t>
            </w:r>
          </w:p>
        </w:tc>
      </w:tr>
      <w:tr>
        <w:tc>
          <w:tcPr>
            <w:tcW w:w="2438" w:type="dxa"/>
            <w:vMerge/>
          </w:tcPr>
          <w:p>
            <w:pPr>
              <w:pStyle w:val="GesAbsatz"/>
              <w:rPr>
                <w:rFonts w:cs="Arial"/>
                <w:sz w:val="18"/>
                <w:szCs w:val="18"/>
              </w:rPr>
            </w:pPr>
          </w:p>
        </w:tc>
        <w:tc>
          <w:tcPr>
            <w:tcW w:w="2552" w:type="dxa"/>
          </w:tcPr>
          <w:p>
            <w:pPr>
              <w:pStyle w:val="GesAbsatz"/>
              <w:rPr>
                <w:rFonts w:cs="Arial"/>
                <w:sz w:val="18"/>
                <w:szCs w:val="18"/>
              </w:rPr>
            </w:pPr>
            <w:r>
              <w:rPr>
                <w:rFonts w:cs="Arial"/>
                <w:sz w:val="18"/>
                <w:szCs w:val="18"/>
              </w:rPr>
              <w:t>Kontrolle der Entleerung</w:t>
            </w:r>
          </w:p>
        </w:tc>
        <w:tc>
          <w:tcPr>
            <w:tcW w:w="2438" w:type="dxa"/>
          </w:tcPr>
          <w:p>
            <w:pPr>
              <w:pStyle w:val="GesAbsatz"/>
              <w:rPr>
                <w:rFonts w:cs="Arial"/>
                <w:sz w:val="18"/>
                <w:szCs w:val="18"/>
              </w:rPr>
            </w:pPr>
            <w:r>
              <w:rPr>
                <w:rFonts w:cs="Arial"/>
                <w:sz w:val="18"/>
                <w:szCs w:val="18"/>
              </w:rPr>
              <w:t>Prüfung des Abfuhrbetriebes</w:t>
            </w:r>
          </w:p>
        </w:tc>
        <w:tc>
          <w:tcPr>
            <w:tcW w:w="2444" w:type="dxa"/>
          </w:tcPr>
          <w:p>
            <w:pPr>
              <w:pStyle w:val="GesAbsatz"/>
              <w:rPr>
                <w:rFonts w:cs="Arial"/>
                <w:sz w:val="18"/>
                <w:szCs w:val="18"/>
              </w:rPr>
            </w:pPr>
            <w:r>
              <w:rPr>
                <w:rFonts w:cs="Arial"/>
                <w:sz w:val="18"/>
                <w:szCs w:val="18"/>
              </w:rPr>
              <w:t>vierteljährlich</w:t>
            </w:r>
          </w:p>
        </w:tc>
      </w:tr>
    </w:tbl>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r>
        <w:t xml:space="preserve">Suchworte:  </w:t>
      </w:r>
      <w:proofErr w:type="spellStart"/>
      <w:r>
        <w:t>süv</w:t>
      </w:r>
      <w:proofErr w:type="spellEnd"/>
      <w:r>
        <w:t xml:space="preserve">  </w:t>
      </w:r>
      <w:proofErr w:type="spellStart"/>
      <w:r>
        <w:t>kan</w:t>
      </w:r>
      <w:proofErr w:type="spellEnd"/>
      <w:r>
        <w:t xml:space="preserve">    </w:t>
      </w: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16.01.1995 (GV. NRW. S. 64 / SGV NRW. 77)</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05.04.2005 (GV. NRW. S. 306)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Archiv7.47</w:t>
    </w:r>
  </w:p>
  <w:p>
    <w:pPr>
      <w:pStyle w:val="Kopfzeile"/>
    </w:pPr>
    <w:r>
      <w:t>SüwV Kan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7EC81D2D"/>
    <w:multiLevelType w:val="singleLevel"/>
    <w:tmpl w:val="08E4877C"/>
    <w:lvl w:ilvl="0">
      <w:start w:val="1"/>
      <w:numFmt w:val="decimal"/>
      <w:lvlText w:val="%1."/>
      <w:legacy w:legacy="1" w:legacySpace="0" w:legacyIndent="284"/>
      <w:lvlJc w:val="left"/>
      <w:pPr>
        <w:ind w:left="284" w:hanging="284"/>
      </w:pPr>
    </w:lvl>
  </w:abstractNum>
  <w:num w:numId="1">
    <w:abstractNumId w:val="1"/>
  </w:num>
  <w:num w:numId="2">
    <w:abstractNumId w:val="1"/>
    <w:lvlOverride w:ilvl="0">
      <w:lvl w:ilvl="0">
        <w:start w:val="1"/>
        <w:numFmt w:val="decimal"/>
        <w:lvlText w:val="%1."/>
        <w:legacy w:legacy="1" w:legacySpace="0" w:legacyIndent="284"/>
        <w:lvlJc w:val="left"/>
        <w:pPr>
          <w:ind w:left="284" w:hanging="284"/>
        </w:pPr>
      </w:lvl>
    </w:lvlOverride>
  </w:num>
  <w:num w:numId="3">
    <w:abstractNumId w:val="0"/>
    <w:lvlOverride w:ilvl="0">
      <w:lvl w:ilvl="0">
        <w:start w:val="1"/>
        <w:numFmt w:val="bullet"/>
        <w:lvlText w:val=""/>
        <w:legacy w:legacy="1" w:legacySpace="0" w:legacyIndent="340"/>
        <w:lvlJc w:val="left"/>
        <w:pPr>
          <w:ind w:left="340" w:hanging="34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BFD973C3-7721-4CC1-93E6-3EC4DD0BC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2&amp;gld_nr=7&amp;ugl_nr=77&amp;bes_id=3762&amp;aufgehoben=J&amp;menu=1&amp;sg=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1A3EF-63E2-4E49-9597-D6D597A69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Pages>
  <Words>1331</Words>
  <Characters>10746</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Verordnung zur Selbstüberwachung von Kanalisationen und Einleitungen von Abwasser aus Kanalisationen im Mischsystem und im Trennsystem - Selbstüberwachungsverordnung Kanal - SüwV Kan</vt:lpstr>
    </vt:vector>
  </TitlesOfParts>
  <Company>LANUV NRW</Company>
  <LinksUpToDate>false</LinksUpToDate>
  <CharactersWithSpaces>12053</CharactersWithSpaces>
  <SharedDoc>false</SharedDoc>
  <HLinks>
    <vt:vector size="66" baseType="variant">
      <vt:variant>
        <vt:i4>1179705</vt:i4>
      </vt:variant>
      <vt:variant>
        <vt:i4>59</vt:i4>
      </vt:variant>
      <vt:variant>
        <vt:i4>0</vt:i4>
      </vt:variant>
      <vt:variant>
        <vt:i4>5</vt:i4>
      </vt:variant>
      <vt:variant>
        <vt:lpwstr/>
      </vt:variant>
      <vt:variant>
        <vt:lpwstr>_Toc104597579</vt:lpwstr>
      </vt:variant>
      <vt:variant>
        <vt:i4>1179705</vt:i4>
      </vt:variant>
      <vt:variant>
        <vt:i4>53</vt:i4>
      </vt:variant>
      <vt:variant>
        <vt:i4>0</vt:i4>
      </vt:variant>
      <vt:variant>
        <vt:i4>5</vt:i4>
      </vt:variant>
      <vt:variant>
        <vt:lpwstr/>
      </vt:variant>
      <vt:variant>
        <vt:lpwstr>_Toc104597578</vt:lpwstr>
      </vt:variant>
      <vt:variant>
        <vt:i4>1179705</vt:i4>
      </vt:variant>
      <vt:variant>
        <vt:i4>47</vt:i4>
      </vt:variant>
      <vt:variant>
        <vt:i4>0</vt:i4>
      </vt:variant>
      <vt:variant>
        <vt:i4>5</vt:i4>
      </vt:variant>
      <vt:variant>
        <vt:lpwstr/>
      </vt:variant>
      <vt:variant>
        <vt:lpwstr>_Toc104597577</vt:lpwstr>
      </vt:variant>
      <vt:variant>
        <vt:i4>1179705</vt:i4>
      </vt:variant>
      <vt:variant>
        <vt:i4>41</vt:i4>
      </vt:variant>
      <vt:variant>
        <vt:i4>0</vt:i4>
      </vt:variant>
      <vt:variant>
        <vt:i4>5</vt:i4>
      </vt:variant>
      <vt:variant>
        <vt:lpwstr/>
      </vt:variant>
      <vt:variant>
        <vt:lpwstr>_Toc104597576</vt:lpwstr>
      </vt:variant>
      <vt:variant>
        <vt:i4>1179705</vt:i4>
      </vt:variant>
      <vt:variant>
        <vt:i4>35</vt:i4>
      </vt:variant>
      <vt:variant>
        <vt:i4>0</vt:i4>
      </vt:variant>
      <vt:variant>
        <vt:i4>5</vt:i4>
      </vt:variant>
      <vt:variant>
        <vt:lpwstr/>
      </vt:variant>
      <vt:variant>
        <vt:lpwstr>_Toc104597575</vt:lpwstr>
      </vt:variant>
      <vt:variant>
        <vt:i4>1179705</vt:i4>
      </vt:variant>
      <vt:variant>
        <vt:i4>29</vt:i4>
      </vt:variant>
      <vt:variant>
        <vt:i4>0</vt:i4>
      </vt:variant>
      <vt:variant>
        <vt:i4>5</vt:i4>
      </vt:variant>
      <vt:variant>
        <vt:lpwstr/>
      </vt:variant>
      <vt:variant>
        <vt:lpwstr>_Toc104597574</vt:lpwstr>
      </vt:variant>
      <vt:variant>
        <vt:i4>1179705</vt:i4>
      </vt:variant>
      <vt:variant>
        <vt:i4>23</vt:i4>
      </vt:variant>
      <vt:variant>
        <vt:i4>0</vt:i4>
      </vt:variant>
      <vt:variant>
        <vt:i4>5</vt:i4>
      </vt:variant>
      <vt:variant>
        <vt:lpwstr/>
      </vt:variant>
      <vt:variant>
        <vt:lpwstr>_Toc104597573</vt:lpwstr>
      </vt:variant>
      <vt:variant>
        <vt:i4>1179705</vt:i4>
      </vt:variant>
      <vt:variant>
        <vt:i4>17</vt:i4>
      </vt:variant>
      <vt:variant>
        <vt:i4>0</vt:i4>
      </vt:variant>
      <vt:variant>
        <vt:i4>5</vt:i4>
      </vt:variant>
      <vt:variant>
        <vt:lpwstr/>
      </vt:variant>
      <vt:variant>
        <vt:lpwstr>_Toc104597572</vt:lpwstr>
      </vt:variant>
      <vt:variant>
        <vt:i4>1179705</vt:i4>
      </vt:variant>
      <vt:variant>
        <vt:i4>11</vt:i4>
      </vt:variant>
      <vt:variant>
        <vt:i4>0</vt:i4>
      </vt:variant>
      <vt:variant>
        <vt:i4>5</vt:i4>
      </vt:variant>
      <vt:variant>
        <vt:lpwstr/>
      </vt:variant>
      <vt:variant>
        <vt:lpwstr>_Toc104597571</vt:lpwstr>
      </vt:variant>
      <vt:variant>
        <vt:i4>1179705</vt:i4>
      </vt:variant>
      <vt:variant>
        <vt:i4>5</vt:i4>
      </vt:variant>
      <vt:variant>
        <vt:i4>0</vt:i4>
      </vt:variant>
      <vt:variant>
        <vt:i4>5</vt:i4>
      </vt:variant>
      <vt:variant>
        <vt:lpwstr/>
      </vt:variant>
      <vt:variant>
        <vt:lpwstr>_Toc104597570</vt:lpwstr>
      </vt:variant>
      <vt:variant>
        <vt:i4>7077937</vt:i4>
      </vt:variant>
      <vt:variant>
        <vt:i4>0</vt:i4>
      </vt:variant>
      <vt:variant>
        <vt:i4>0</vt:i4>
      </vt:variant>
      <vt:variant>
        <vt:i4>5</vt:i4>
      </vt:variant>
      <vt:variant>
        <vt:lpwstr>https://lv.recht.nrw.de/lmi/owa/br_bes_text?anw_nr=2&amp;gld_nr=7&amp;ugl_nr=77&amp;bes_id=3762&amp;aufgehoben=N&amp;menu=1&amp;sg=0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zur Selbstüberwachung von Kanalisationen und Einleitungen von Abwasser aus Kanalisationen im Mischsystem und im Trennsystem - Selbstüberwachungsverordnung Kanal - SüwV Kan</dc:title>
  <dc:creator>LANUV NRW</dc:creator>
  <dc:description>2.2007 Text durchgesehen</dc:description>
  <cp:lastModifiedBy>Rüter, Dr., Ingo</cp:lastModifiedBy>
  <cp:revision>8</cp:revision>
  <cp:lastPrinted>2003-06-04T09:27:00Z</cp:lastPrinted>
  <dcterms:created xsi:type="dcterms:W3CDTF">2015-05-12T06:34:00Z</dcterms:created>
  <dcterms:modified xsi:type="dcterms:W3CDTF">2024-08-09T13:06:00Z</dcterms:modified>
</cp:coreProperties>
</file>