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26" w:rsidRPr="00944EE2" w:rsidRDefault="00EE7226" w:rsidP="00944EE2">
      <w:pPr>
        <w:pStyle w:val="berschrift1"/>
      </w:pPr>
      <w:bookmarkStart w:id="0" w:name="_Toc128296481"/>
      <w:r w:rsidRPr="00944EE2">
        <w:t>Verwa</w:t>
      </w:r>
      <w:bookmarkStart w:id="1" w:name="_GoBack"/>
      <w:bookmarkEnd w:id="1"/>
      <w:r w:rsidRPr="00944EE2">
        <w:t xml:space="preserve">ltungsvorschrift über die Aufstellung </w:t>
      </w:r>
      <w:r w:rsidRPr="00944EE2">
        <w:br/>
        <w:t>von Abwasserbeseitigungskonzepten der Abwasserverbände</w:t>
      </w:r>
      <w:bookmarkEnd w:id="0"/>
    </w:p>
    <w:p w:rsidR="00EE7226" w:rsidRDefault="00EE7226">
      <w:pPr>
        <w:pStyle w:val="GesAbsatz"/>
        <w:jc w:val="center"/>
      </w:pPr>
      <w:r>
        <w:t xml:space="preserve">RdErl. d. Ministeriums für Umwelt und Naturschutz, Landwirtschaft und Verbraucherschutz </w:t>
      </w:r>
      <w:r>
        <w:br/>
        <w:t>IV-9 - 031 002 0102 / IV-7 - 673/2 – 33436 v. 13.10.2003</w:t>
      </w:r>
    </w:p>
    <w:p w:rsidR="00EE7226" w:rsidRDefault="00EE7226">
      <w:pPr>
        <w:pStyle w:val="GesAbsatz"/>
        <w:tabs>
          <w:tab w:val="clear" w:pos="425"/>
        </w:tabs>
        <w:jc w:val="left"/>
        <w:rPr>
          <w:color w:val="0000FF"/>
        </w:rPr>
      </w:pPr>
      <w:hyperlink r:id="rId8" w:history="1">
        <w:r>
          <w:rPr>
            <w:rStyle w:val="Hyperlink"/>
          </w:rPr>
          <w:t>Link zur Vorsc</w:t>
        </w:r>
        <w:r>
          <w:rPr>
            <w:rStyle w:val="Hyperlink"/>
          </w:rPr>
          <w:t>h</w:t>
        </w:r>
        <w:r>
          <w:rPr>
            <w:rStyle w:val="Hyperlink"/>
          </w:rPr>
          <w:t>rift im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>SMBl</w:t>
        </w:r>
        <w:r>
          <w:rPr>
            <w:rStyle w:val="Hyperlink"/>
          </w:rPr>
          <w:t>.</w:t>
        </w:r>
        <w:r>
          <w:rPr>
            <w:rStyle w:val="Hyperlink"/>
          </w:rPr>
          <w:t xml:space="preserve"> N</w:t>
        </w:r>
        <w:r>
          <w:rPr>
            <w:rStyle w:val="Hyperlink"/>
          </w:rPr>
          <w:t>R</w:t>
        </w:r>
        <w:r>
          <w:rPr>
            <w:rStyle w:val="Hyperlink"/>
          </w:rPr>
          <w:t>W. 770:</w:t>
        </w:r>
      </w:hyperlink>
    </w:p>
    <w:p w:rsidR="00A45AE0" w:rsidRDefault="00106CC3" w:rsidP="00A45AE0">
      <w:pPr>
        <w:pStyle w:val="GesAbsatz"/>
        <w:rPr>
          <w:b/>
          <w:i/>
          <w:color w:val="FF0000"/>
          <w:sz w:val="22"/>
          <w:szCs w:val="22"/>
        </w:rPr>
      </w:pPr>
      <w:r w:rsidRPr="00106CC3">
        <w:rPr>
          <w:b/>
          <w:i/>
          <w:color w:val="FF0000"/>
          <w:sz w:val="22"/>
          <w:szCs w:val="22"/>
        </w:rPr>
        <w:t xml:space="preserve">Aufgehoben durch RdErl. v. </w:t>
      </w:r>
      <w:r w:rsidR="00944EE2">
        <w:rPr>
          <w:b/>
          <w:i/>
          <w:color w:val="FF0000"/>
          <w:sz w:val="22"/>
          <w:szCs w:val="22"/>
        </w:rPr>
        <w:t>0</w:t>
      </w:r>
      <w:r w:rsidRPr="00106CC3">
        <w:rPr>
          <w:b/>
          <w:i/>
          <w:color w:val="FF0000"/>
          <w:sz w:val="22"/>
          <w:szCs w:val="22"/>
        </w:rPr>
        <w:t>8.</w:t>
      </w:r>
      <w:r w:rsidR="00944EE2">
        <w:rPr>
          <w:b/>
          <w:i/>
          <w:color w:val="FF0000"/>
          <w:sz w:val="22"/>
          <w:szCs w:val="22"/>
        </w:rPr>
        <w:t>0</w:t>
      </w:r>
      <w:r w:rsidRPr="00106CC3">
        <w:rPr>
          <w:b/>
          <w:i/>
          <w:color w:val="FF0000"/>
          <w:sz w:val="22"/>
          <w:szCs w:val="22"/>
        </w:rPr>
        <w:t>8.2008 (MBl. NRW. S. 527), in Kraft getreten am 31.10.2008</w:t>
      </w:r>
      <w:r w:rsidR="00944EE2">
        <w:rPr>
          <w:b/>
          <w:i/>
          <w:color w:val="FF0000"/>
          <w:sz w:val="22"/>
          <w:szCs w:val="22"/>
        </w:rPr>
        <w:t>.</w:t>
      </w:r>
    </w:p>
    <w:p w:rsidR="00944EE2" w:rsidRPr="00944EE2" w:rsidRDefault="00944EE2" w:rsidP="00944EE2">
      <w:pPr>
        <w:pStyle w:val="GesAbsatz"/>
      </w:pPr>
    </w:p>
    <w:p w:rsidR="00EE7226" w:rsidRPr="00944EE2" w:rsidRDefault="00EE7226" w:rsidP="00944EE2">
      <w:pPr>
        <w:pStyle w:val="GesAbsatz"/>
        <w:jc w:val="center"/>
        <w:rPr>
          <w:b/>
          <w:sz w:val="22"/>
        </w:rPr>
      </w:pPr>
      <w:r w:rsidRPr="00944EE2">
        <w:rPr>
          <w:b/>
          <w:sz w:val="22"/>
        </w:rPr>
        <w:t>Inhalt:</w:t>
      </w:r>
    </w:p>
    <w:p w:rsidR="00DE57AF" w:rsidRDefault="00DE57AF">
      <w:pPr>
        <w:pStyle w:val="Verzeichnis1"/>
        <w:tabs>
          <w:tab w:val="clear" w:pos="9638"/>
          <w:tab w:val="right" w:leader="dot" w:pos="9627"/>
        </w:tabs>
        <w:rPr>
          <w:b w:val="0"/>
          <w:bCs/>
          <w:caps w:val="0"/>
          <w:noProof/>
          <w:sz w:val="24"/>
          <w:szCs w:val="24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TOC \o "1-3" \h \z </w:instrText>
      </w:r>
      <w:r>
        <w:rPr>
          <w:sz w:val="22"/>
        </w:rPr>
        <w:fldChar w:fldCharType="separate"/>
      </w:r>
      <w:hyperlink w:anchor="_Toc128296481" w:history="1">
        <w:r w:rsidRPr="003C2E97">
          <w:rPr>
            <w:rStyle w:val="Hyperlink"/>
            <w:noProof/>
          </w:rPr>
          <w:t>Verwaltungsvorschrift über die Aufstellung  von Abwasserbeseitigungskonzep</w:t>
        </w:r>
        <w:r>
          <w:rPr>
            <w:rStyle w:val="Hyperlink"/>
            <w:noProof/>
          </w:rPr>
          <w:softHyphen/>
        </w:r>
        <w:r w:rsidRPr="003C2E97">
          <w:rPr>
            <w:rStyle w:val="Hyperlink"/>
            <w:noProof/>
          </w:rPr>
          <w:t>ten der Abwasserverbände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_Toc128296481 \h </w:instrText>
        </w:r>
        <w:r w:rsidR="00CC03A3">
          <w:rPr>
            <w:noProof/>
          </w:rPr>
        </w:r>
        <w:r>
          <w:rPr>
            <w:noProof/>
            <w:webHidden/>
          </w:rPr>
          <w:fldChar w:fldCharType="separate"/>
        </w:r>
        <w:r w:rsidR="00944EE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E57AF" w:rsidRDefault="00DE57AF">
      <w:pPr>
        <w:pStyle w:val="Verzeichnis3"/>
        <w:tabs>
          <w:tab w:val="clear" w:pos="9638"/>
          <w:tab w:val="right" w:leader="dot" w:pos="9627"/>
        </w:tabs>
        <w:rPr>
          <w:i w:val="0"/>
          <w:iCs/>
          <w:noProof/>
          <w:sz w:val="24"/>
          <w:szCs w:val="24"/>
        </w:rPr>
      </w:pPr>
      <w:hyperlink w:anchor="_Toc128296482" w:history="1">
        <w:r w:rsidRPr="003C2E97">
          <w:rPr>
            <w:rStyle w:val="Hyperlink"/>
            <w:noProof/>
          </w:rPr>
          <w:t>1 Gesetzliche Regelung der Abwasserbeseitigungspflicht von Abwasserverbänden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_Toc128296482 \h </w:instrText>
        </w:r>
        <w:r w:rsidR="00CC03A3">
          <w:rPr>
            <w:noProof/>
          </w:rPr>
        </w:r>
        <w:r>
          <w:rPr>
            <w:noProof/>
            <w:webHidden/>
          </w:rPr>
          <w:fldChar w:fldCharType="separate"/>
        </w:r>
        <w:r w:rsidR="00944EE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E57AF" w:rsidRDefault="00DE57AF">
      <w:pPr>
        <w:pStyle w:val="Verzeichnis3"/>
        <w:tabs>
          <w:tab w:val="clear" w:pos="9638"/>
          <w:tab w:val="right" w:leader="dot" w:pos="9627"/>
        </w:tabs>
        <w:rPr>
          <w:i w:val="0"/>
          <w:iCs/>
          <w:noProof/>
          <w:sz w:val="24"/>
          <w:szCs w:val="24"/>
        </w:rPr>
      </w:pPr>
      <w:hyperlink w:anchor="_Toc128296483" w:history="1">
        <w:r w:rsidRPr="003C2E97">
          <w:rPr>
            <w:rStyle w:val="Hyperlink"/>
            <w:noProof/>
          </w:rPr>
          <w:t>2 Maßnahmen der Abwasserverbände zur Erfüllung ihrer Abwasserbeseitigungspflicht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_Toc128296483 \h </w:instrText>
        </w:r>
        <w:r w:rsidR="00CC03A3">
          <w:rPr>
            <w:noProof/>
          </w:rPr>
        </w:r>
        <w:r>
          <w:rPr>
            <w:noProof/>
            <w:webHidden/>
          </w:rPr>
          <w:fldChar w:fldCharType="separate"/>
        </w:r>
        <w:r w:rsidR="00944EE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E57AF" w:rsidRDefault="00DE57AF">
      <w:pPr>
        <w:pStyle w:val="Verzeichnis3"/>
        <w:tabs>
          <w:tab w:val="clear" w:pos="9638"/>
          <w:tab w:val="right" w:leader="dot" w:pos="9627"/>
        </w:tabs>
        <w:rPr>
          <w:i w:val="0"/>
          <w:iCs/>
          <w:noProof/>
          <w:sz w:val="24"/>
          <w:szCs w:val="24"/>
        </w:rPr>
      </w:pPr>
      <w:hyperlink w:anchor="_Toc128296484" w:history="1">
        <w:r w:rsidRPr="003C2E97">
          <w:rPr>
            <w:rStyle w:val="Hyperlink"/>
            <w:noProof/>
          </w:rPr>
          <w:t>3 Verbandskonzept zur Abwasserbeseitigung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_Toc128296484 \h </w:instrText>
        </w:r>
        <w:r w:rsidR="00CC03A3">
          <w:rPr>
            <w:noProof/>
          </w:rPr>
        </w:r>
        <w:r>
          <w:rPr>
            <w:noProof/>
            <w:webHidden/>
          </w:rPr>
          <w:fldChar w:fldCharType="separate"/>
        </w:r>
        <w:r w:rsidR="00944EE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E57AF" w:rsidRDefault="00DE57AF">
      <w:pPr>
        <w:pStyle w:val="Verzeichnis3"/>
        <w:tabs>
          <w:tab w:val="clear" w:pos="9638"/>
          <w:tab w:val="right" w:leader="dot" w:pos="9627"/>
        </w:tabs>
        <w:rPr>
          <w:i w:val="0"/>
          <w:iCs/>
          <w:noProof/>
          <w:sz w:val="24"/>
          <w:szCs w:val="24"/>
        </w:rPr>
      </w:pPr>
      <w:hyperlink w:anchor="_Toc128296485" w:history="1">
        <w:r w:rsidRPr="003C2E97">
          <w:rPr>
            <w:rStyle w:val="Hyperlink"/>
            <w:noProof/>
          </w:rPr>
          <w:t>4 Übersicht über das Unternehmen des Verbandes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_Toc128296485 \h </w:instrText>
        </w:r>
        <w:r w:rsidR="00CC03A3">
          <w:rPr>
            <w:noProof/>
          </w:rPr>
        </w:r>
        <w:r>
          <w:rPr>
            <w:noProof/>
            <w:webHidden/>
          </w:rPr>
          <w:fldChar w:fldCharType="separate"/>
        </w:r>
        <w:r w:rsidR="00944EE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E57AF" w:rsidRDefault="00DE57AF">
      <w:pPr>
        <w:pStyle w:val="Verzeichnis3"/>
        <w:tabs>
          <w:tab w:val="clear" w:pos="9638"/>
          <w:tab w:val="right" w:leader="dot" w:pos="9627"/>
        </w:tabs>
        <w:rPr>
          <w:i w:val="0"/>
          <w:iCs/>
          <w:noProof/>
          <w:sz w:val="24"/>
          <w:szCs w:val="24"/>
        </w:rPr>
      </w:pPr>
      <w:hyperlink w:anchor="_Toc128296486" w:history="1">
        <w:r w:rsidRPr="003C2E97">
          <w:rPr>
            <w:rStyle w:val="Hyperlink"/>
            <w:noProof/>
          </w:rPr>
          <w:t>5 In-Kraft-Treten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_Toc128296486 \h </w:instrText>
        </w:r>
        <w:r w:rsidR="00CC03A3">
          <w:rPr>
            <w:noProof/>
          </w:rPr>
        </w:r>
        <w:r>
          <w:rPr>
            <w:noProof/>
            <w:webHidden/>
          </w:rPr>
          <w:fldChar w:fldCharType="separate"/>
        </w:r>
        <w:r w:rsidR="00944EE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E57AF" w:rsidRDefault="00DE57AF">
      <w:pPr>
        <w:pStyle w:val="Verzeichnis2"/>
        <w:tabs>
          <w:tab w:val="clear" w:pos="9638"/>
          <w:tab w:val="right" w:leader="dot" w:pos="9627"/>
        </w:tabs>
        <w:rPr>
          <w:smallCaps w:val="0"/>
          <w:noProof/>
          <w:sz w:val="24"/>
          <w:szCs w:val="24"/>
        </w:rPr>
      </w:pPr>
      <w:hyperlink w:anchor="_Toc128296487" w:history="1">
        <w:r w:rsidRPr="003C2E97">
          <w:rPr>
            <w:rStyle w:val="Hyperlink"/>
            <w:noProof/>
          </w:rPr>
          <w:t>Anlage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_Toc128296487 \h </w:instrText>
        </w:r>
        <w:r w:rsidR="00CC03A3">
          <w:rPr>
            <w:noProof/>
          </w:rPr>
        </w:r>
        <w:r>
          <w:rPr>
            <w:noProof/>
            <w:webHidden/>
          </w:rPr>
          <w:fldChar w:fldCharType="separate"/>
        </w:r>
        <w:r w:rsidR="00944EE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E7226" w:rsidRPr="00944EE2" w:rsidRDefault="00DE57AF" w:rsidP="00944EE2">
      <w:pPr>
        <w:pStyle w:val="GesAbsatz"/>
      </w:pPr>
      <w:r>
        <w:fldChar w:fldCharType="end"/>
      </w:r>
    </w:p>
    <w:p w:rsidR="00EE7226" w:rsidRDefault="00EE7226">
      <w:pPr>
        <w:pStyle w:val="GesAbsatz"/>
      </w:pPr>
      <w:r>
        <w:t>Zur Durchführung von § 54 des Wassergesetzes für das Land Nordrhein-Westfalen - LWG - in der Bekann</w:t>
      </w:r>
      <w:r>
        <w:t>t</w:t>
      </w:r>
      <w:r>
        <w:t>machung der Neufassung vom 25. Juni 1995 (GV. NRW. S. 926), in der jeweils geltenden Fassung, ergeht folgende Verwa</w:t>
      </w:r>
      <w:r>
        <w:t>l</w:t>
      </w:r>
      <w:r>
        <w:t>tungsvorschrift:</w:t>
      </w:r>
    </w:p>
    <w:p w:rsidR="00EE7226" w:rsidRPr="00944EE2" w:rsidRDefault="00EE7226" w:rsidP="00944EE2">
      <w:pPr>
        <w:pStyle w:val="berschrift3"/>
        <w:jc w:val="left"/>
      </w:pPr>
      <w:bookmarkStart w:id="2" w:name="_Toc128296482"/>
      <w:r w:rsidRPr="00944EE2">
        <w:t>1 Gesetzliche Regelung der Abwasserbeseitigungspflicht von Abwasserverbänden</w:t>
      </w:r>
      <w:bookmarkEnd w:id="2"/>
    </w:p>
    <w:p w:rsidR="00EE7226" w:rsidRDefault="00EE7226">
      <w:pPr>
        <w:pStyle w:val="GesAbsatz"/>
      </w:pPr>
      <w:r>
        <w:t>1.1</w:t>
      </w:r>
      <w:r w:rsidR="00DE57AF">
        <w:t xml:space="preserve"> </w:t>
      </w:r>
      <w:r>
        <w:t>Gesetzliche Verpflichtung der Abwasserverbände</w:t>
      </w:r>
    </w:p>
    <w:p w:rsidR="00EE7226" w:rsidRDefault="00EE7226">
      <w:pPr>
        <w:pStyle w:val="GesAbsatz"/>
      </w:pPr>
      <w:r>
        <w:t>Nach § 54 Abs. 1 LWG obliegt es den Abwasserverbänden, in ihren Verbandsgebieten für Abwasseranl</w:t>
      </w:r>
      <w:r>
        <w:t>a</w:t>
      </w:r>
      <w:r>
        <w:t>gen, die für mehr als 500 Einwohner bemessen sind,</w:t>
      </w:r>
    </w:p>
    <w:p w:rsidR="00EE7226" w:rsidRDefault="00DE57AF" w:rsidP="00DE57AF">
      <w:pPr>
        <w:pStyle w:val="GesAbsatz"/>
        <w:ind w:left="426" w:hanging="426"/>
      </w:pPr>
      <w:r>
        <w:t>-</w:t>
      </w:r>
      <w:r>
        <w:tab/>
      </w:r>
      <w:r w:rsidR="00EE7226">
        <w:t>das Schmutzwasser und das mit Schmutzwasser vermischte Niederschlagswasser zu behandeln und einz</w:t>
      </w:r>
      <w:r w:rsidR="00EE7226">
        <w:t>u</w:t>
      </w:r>
      <w:r w:rsidR="00EE7226">
        <w:t>leiten und</w:t>
      </w:r>
    </w:p>
    <w:p w:rsidR="00EE7226" w:rsidRDefault="00DE57AF" w:rsidP="00DE57AF">
      <w:pPr>
        <w:pStyle w:val="GesAbsatz"/>
        <w:ind w:left="426" w:hanging="426"/>
      </w:pPr>
      <w:r>
        <w:t>-</w:t>
      </w:r>
      <w:r>
        <w:tab/>
      </w:r>
      <w:r w:rsidR="00EE7226">
        <w:t>das Abwasser aus öffentlichen Kanalisationen in dazu bestimmten Sonderbauwerken zurückzuhalten, sofern das A</w:t>
      </w:r>
      <w:r w:rsidR="00EE7226">
        <w:t>b</w:t>
      </w:r>
      <w:r w:rsidR="00EE7226">
        <w:t>wasser vom Verband zu behandeln ist.</w:t>
      </w:r>
    </w:p>
    <w:p w:rsidR="00EE7226" w:rsidRDefault="00EE7226">
      <w:pPr>
        <w:pStyle w:val="GesAbsatz"/>
      </w:pPr>
      <w:r>
        <w:t>Abwasserverband ist ein Wasserverband, zu dessen Aufgaben die Abwasserbeseitigung gehört.</w:t>
      </w:r>
    </w:p>
    <w:p w:rsidR="00EE7226" w:rsidRDefault="00EE7226">
      <w:pPr>
        <w:pStyle w:val="GesAbsatz"/>
      </w:pPr>
      <w:r>
        <w:t>1.2</w:t>
      </w:r>
      <w:r w:rsidR="00DE57AF">
        <w:t xml:space="preserve"> </w:t>
      </w:r>
      <w:r>
        <w:t>Zulässige Abweichungen</w:t>
      </w:r>
    </w:p>
    <w:p w:rsidR="00EE7226" w:rsidRDefault="00EE7226">
      <w:pPr>
        <w:pStyle w:val="GesAbsatz"/>
      </w:pPr>
      <w:r>
        <w:t>1.2.1</w:t>
      </w:r>
      <w:r w:rsidR="00DE57AF">
        <w:t xml:space="preserve"> </w:t>
      </w:r>
      <w:r>
        <w:t>Nach § 54 Abs. 1 Satz 3 LWG kann die obere Wasserbehörde in Einzelfällen bestimmen, dass die unter Nummer 1.1 genannten Pflichten ganz oder teilweise der Gemeinde obliegen, sofern deren Erfüllung durch die Gemeinde zweckm</w:t>
      </w:r>
      <w:r>
        <w:t>ä</w:t>
      </w:r>
      <w:r>
        <w:t>ßiger ist. Diese "Rückübertragung" der Abwasserbeseitigungspflicht kann aber nur im Einvernehmen mit dem Abwa</w:t>
      </w:r>
      <w:r>
        <w:t>s</w:t>
      </w:r>
      <w:r>
        <w:t>serverband und der betroffenen Gemeinde erfolgen.</w:t>
      </w:r>
    </w:p>
    <w:p w:rsidR="00EE7226" w:rsidRDefault="00EE7226">
      <w:pPr>
        <w:pStyle w:val="GesAbsatz"/>
      </w:pPr>
      <w:r>
        <w:t>1.2.2</w:t>
      </w:r>
      <w:r w:rsidR="00DE57AF">
        <w:t xml:space="preserve"> </w:t>
      </w:r>
      <w:r>
        <w:t>Umgekehrt kann der Abwasserverband nach § 54 Abs. 4 LWG auch über die gesetzlich geregelte Ve</w:t>
      </w:r>
      <w:r>
        <w:t>r</w:t>
      </w:r>
      <w:r>
        <w:t>pflichtung hinaus weitere Maßnahmen der Abwasserbeseitigung übernehmen. Die Übernahme bedarf der Zustimmung des sonst zur A</w:t>
      </w:r>
      <w:r>
        <w:t>b</w:t>
      </w:r>
      <w:r>
        <w:t>wasserbeseitigung Verpflichteten.</w:t>
      </w:r>
    </w:p>
    <w:p w:rsidR="00EE7226" w:rsidRDefault="00EE7226">
      <w:pPr>
        <w:pStyle w:val="GesAbsatz"/>
      </w:pPr>
      <w:r>
        <w:t>1.3</w:t>
      </w:r>
      <w:r w:rsidR="00DE57AF">
        <w:t xml:space="preserve"> </w:t>
      </w:r>
      <w:r>
        <w:t>Übergangsregelung</w:t>
      </w:r>
    </w:p>
    <w:p w:rsidR="00EE7226" w:rsidRDefault="00EE7226">
      <w:pPr>
        <w:pStyle w:val="GesAbsatz"/>
      </w:pPr>
      <w:r>
        <w:t>Bis die Abwasserverbände die ihnen nach § 54 Abs. 1 LWG obliegenden Aufgaben übernehmen, bleiben die Gemeinden nach §§ 54 Abs. 2, 53 LWG auch insoweit abwasserbeseitigungspflichtig, d.h. sie sind verpflic</w:t>
      </w:r>
      <w:r>
        <w:t>h</w:t>
      </w:r>
      <w:r>
        <w:t>tet, die dazu di</w:t>
      </w:r>
      <w:r>
        <w:t>e</w:t>
      </w:r>
      <w:r>
        <w:t>nenden Anlagen zu betreiben und, soweit erforderlich, zu errichten bzw. zu sanieren.</w:t>
      </w:r>
    </w:p>
    <w:p w:rsidR="00EE7226" w:rsidRDefault="00EE7226">
      <w:pPr>
        <w:pStyle w:val="GesAbsatz"/>
      </w:pPr>
      <w:r>
        <w:t>Solange der Verband die Maßnahmen der Abwasserbeseitigung einschließlich der Sanierungen, zu denen er nach § 54 Abs. 1 LWG verpflichtet ist, noch nicht durchführt, nehmen die Gemeinden die notwendigen Sanierungsmaßnahmen im Benehmen mit dem Abwasserverband in das kommunale Abwasserbeseit</w:t>
      </w:r>
      <w:r>
        <w:t>i</w:t>
      </w:r>
      <w:r>
        <w:t xml:space="preserve">gungskonzept auf. </w:t>
      </w:r>
    </w:p>
    <w:p w:rsidR="00EE7226" w:rsidRPr="00944EE2" w:rsidRDefault="00EE7226" w:rsidP="00944EE2">
      <w:pPr>
        <w:pStyle w:val="berschrift3"/>
        <w:jc w:val="left"/>
        <w:rPr>
          <w:bCs/>
        </w:rPr>
      </w:pPr>
      <w:bookmarkStart w:id="3" w:name="_Toc128296483"/>
      <w:r w:rsidRPr="00944EE2">
        <w:rPr>
          <w:bCs/>
        </w:rPr>
        <w:t>2 Maßnahmen der Abwasserverbände zur Erfüllung ihrer Abwasserbeseitigungspflicht</w:t>
      </w:r>
      <w:bookmarkEnd w:id="3"/>
    </w:p>
    <w:p w:rsidR="00EE7226" w:rsidRDefault="00EE7226">
      <w:pPr>
        <w:pStyle w:val="GesAbsatz"/>
      </w:pPr>
      <w:r>
        <w:t>Den Abwasserverbänden obliegt es, die gemäß § 54 Abs. 1 Satz 1 LWG notwendigen Abwasseranlagen</w:t>
      </w:r>
    </w:p>
    <w:p w:rsidR="00EE7226" w:rsidRDefault="00DE57AF" w:rsidP="00DE57AF">
      <w:pPr>
        <w:pStyle w:val="GesAbsatz"/>
        <w:ind w:left="426" w:hanging="426"/>
      </w:pPr>
      <w:r>
        <w:t>-</w:t>
      </w:r>
      <w:r>
        <w:tab/>
      </w:r>
      <w:r w:rsidR="00EE7226">
        <w:t>zu übernehmen oder, soweit erforderlich, neu zu errichten, zu erweitern oder an die Anforderungen der §§ 18b WHG und 57 LWG anzupassen sowie</w:t>
      </w:r>
    </w:p>
    <w:p w:rsidR="00EE7226" w:rsidRDefault="00DE57AF" w:rsidP="00DE57AF">
      <w:pPr>
        <w:pStyle w:val="GesAbsatz"/>
        <w:ind w:left="426" w:hanging="426"/>
      </w:pPr>
      <w:r>
        <w:lastRenderedPageBreak/>
        <w:t>-</w:t>
      </w:r>
      <w:r>
        <w:tab/>
      </w:r>
      <w:r w:rsidR="00EE7226">
        <w:t>diese Anlagen zu betreiben und zu unterhalten.</w:t>
      </w:r>
    </w:p>
    <w:p w:rsidR="00EE7226" w:rsidRDefault="00EE7226">
      <w:pPr>
        <w:pStyle w:val="GesAbsatz"/>
      </w:pPr>
      <w:r>
        <w:t>2.1</w:t>
      </w:r>
      <w:r w:rsidR="00DE57AF">
        <w:t xml:space="preserve"> </w:t>
      </w:r>
      <w:r>
        <w:t>Übernahme des Abwassers</w:t>
      </w:r>
    </w:p>
    <w:p w:rsidR="00EE7226" w:rsidRDefault="00EE7226">
      <w:pPr>
        <w:pStyle w:val="GesAbsatz"/>
      </w:pPr>
      <w:r>
        <w:t>Das vom Abwasserverband zu behandelnde Abwasser übernimmt er an der im Einvernehmen mit der G</w:t>
      </w:r>
      <w:r>
        <w:t>e</w:t>
      </w:r>
      <w:r>
        <w:t>meinde festg</w:t>
      </w:r>
      <w:r>
        <w:t>e</w:t>
      </w:r>
      <w:r>
        <w:t>legten Übernahmestelle. Übernahmestelle ist der Punkt, von dem aus den Abwasserverband die öffentlich-rechtliche Verantwortung für die weiteren Maßnahmen der Abwasserbeseitigung trifft.</w:t>
      </w:r>
    </w:p>
    <w:p w:rsidR="00EE7226" w:rsidRDefault="00EE7226">
      <w:pPr>
        <w:pStyle w:val="GesAbsatz"/>
      </w:pPr>
      <w:r>
        <w:t>In Sonderfällen kann der Abwasserverband das übernommene Abwasser an einer festzulegenden Überg</w:t>
      </w:r>
      <w:r>
        <w:t>a</w:t>
      </w:r>
      <w:r>
        <w:t>bestelle zum Weitertransport einer Gemeinde wieder übergeben und später das Abwasser erneut überne</w:t>
      </w:r>
      <w:r>
        <w:t>h</w:t>
      </w:r>
      <w:r>
        <w:t>men.</w:t>
      </w:r>
    </w:p>
    <w:p w:rsidR="00EE7226" w:rsidRDefault="00EE7226">
      <w:pPr>
        <w:pStyle w:val="GesAbsatz"/>
      </w:pPr>
      <w:r>
        <w:t>2.2</w:t>
      </w:r>
      <w:r w:rsidR="00DE57AF">
        <w:t xml:space="preserve"> </w:t>
      </w:r>
      <w:r>
        <w:t>Anlagen zur Behandlung des Abwassers</w:t>
      </w:r>
    </w:p>
    <w:p w:rsidR="00EE7226" w:rsidRDefault="00EE7226">
      <w:pPr>
        <w:pStyle w:val="GesAbsatz"/>
      </w:pPr>
      <w:r>
        <w:t>Hierunter fallen insbesondere Anlagen zur</w:t>
      </w:r>
    </w:p>
    <w:p w:rsidR="00EE7226" w:rsidRDefault="00DE57AF" w:rsidP="00DE57AF">
      <w:pPr>
        <w:pStyle w:val="GesAbsatz"/>
        <w:ind w:left="426" w:hanging="426"/>
      </w:pPr>
      <w:r>
        <w:t>-</w:t>
      </w:r>
      <w:r>
        <w:tab/>
      </w:r>
      <w:r w:rsidR="00EE7226">
        <w:t xml:space="preserve">Endbehandlung des Abwassers einer Mischkanalisation (Kläranlagen). </w:t>
      </w:r>
    </w:p>
    <w:p w:rsidR="00EE7226" w:rsidRDefault="00DE57AF" w:rsidP="00DE57AF">
      <w:pPr>
        <w:pStyle w:val="GesAbsatz"/>
        <w:ind w:left="426" w:hanging="426"/>
        <w:rPr>
          <w:i/>
          <w:iCs/>
        </w:rPr>
      </w:pPr>
      <w:r>
        <w:t>-</w:t>
      </w:r>
      <w:r>
        <w:tab/>
      </w:r>
      <w:r w:rsidR="00EE7226">
        <w:t>Behandlung von Mischwasser, welches zur Entlastung der Kanalisation abgeschlagen und in ein G</w:t>
      </w:r>
      <w:r w:rsidR="00EE7226">
        <w:t>e</w:t>
      </w:r>
      <w:r w:rsidR="00EE7226">
        <w:t>wässer eingeleitet wird,</w:t>
      </w:r>
    </w:p>
    <w:p w:rsidR="00EE7226" w:rsidRDefault="00DE57AF" w:rsidP="00DE57AF">
      <w:pPr>
        <w:pStyle w:val="GesAbsatz"/>
        <w:ind w:left="426" w:hanging="426"/>
        <w:rPr>
          <w:i/>
          <w:iCs/>
        </w:rPr>
      </w:pPr>
      <w:r>
        <w:t>-</w:t>
      </w:r>
      <w:r>
        <w:tab/>
      </w:r>
      <w:r w:rsidR="00EE7226">
        <w:t>Anlagen zur Verminderung der Schadwirkung i.S.d. § 51 Abs. 3 Nr. 1 LWG.</w:t>
      </w:r>
    </w:p>
    <w:p w:rsidR="00EE7226" w:rsidRDefault="00EE7226">
      <w:pPr>
        <w:pStyle w:val="GesAbsatz"/>
      </w:pPr>
      <w:r>
        <w:t>Die Steuerung der Entleerung von nicht ständig gefüllten Regenbecken einer Trennkanalisation und die Z</w:t>
      </w:r>
      <w:r>
        <w:t>u</w:t>
      </w:r>
      <w:r>
        <w:t>führung des Beckeninhalts zur Kläranlage sind zwischen dem Abwasserverband und seinen Mitgliedern zu regeln.</w:t>
      </w:r>
    </w:p>
    <w:p w:rsidR="00EE7226" w:rsidRDefault="00EE7226">
      <w:pPr>
        <w:pStyle w:val="GesAbsatz"/>
      </w:pPr>
      <w:r>
        <w:t>Übernimmt der Abwasserverband das Niederschlagswasser aus der Entleerung und führt es im Mischwa</w:t>
      </w:r>
      <w:r>
        <w:t>s</w:t>
      </w:r>
      <w:r>
        <w:t>serkanal zur Kläranlage, entsteht seine Verpflichtung zur Behandlung des so entstandenen Mischwassers.</w:t>
      </w:r>
    </w:p>
    <w:p w:rsidR="00EE7226" w:rsidRDefault="00EE7226">
      <w:pPr>
        <w:pStyle w:val="GesAbsatz"/>
      </w:pPr>
      <w:r>
        <w:t>2.3</w:t>
      </w:r>
      <w:r w:rsidR="00DE57AF">
        <w:t xml:space="preserve"> </w:t>
      </w:r>
      <w:proofErr w:type="gramStart"/>
      <w:r>
        <w:t>Einleitung</w:t>
      </w:r>
      <w:proofErr w:type="gramEnd"/>
      <w:r>
        <w:t xml:space="preserve"> des Abwassers</w:t>
      </w:r>
    </w:p>
    <w:p w:rsidR="00EE7226" w:rsidRDefault="00EE7226">
      <w:pPr>
        <w:pStyle w:val="GesAbsatz"/>
      </w:pPr>
      <w:r>
        <w:t>Das behandelte Abwasser ist vom Abwasserverband aus den Anlagen gemäß Nummer 2.2 einem Gewässer zuzuleiten und im Bedarfsfall über ein Regenbecken dort einzuleiten.</w:t>
      </w:r>
    </w:p>
    <w:p w:rsidR="00EE7226" w:rsidRDefault="00EE7226">
      <w:pPr>
        <w:pStyle w:val="GesAbsatz"/>
      </w:pPr>
      <w:r>
        <w:t>2.4</w:t>
      </w:r>
      <w:r w:rsidR="00DE57AF">
        <w:t xml:space="preserve"> </w:t>
      </w:r>
      <w:proofErr w:type="gramStart"/>
      <w:r>
        <w:t>Rückhaltung</w:t>
      </w:r>
      <w:proofErr w:type="gramEnd"/>
      <w:r>
        <w:t xml:space="preserve"> von Abwasser in Sonderbauwerken</w:t>
      </w:r>
    </w:p>
    <w:p w:rsidR="00EE7226" w:rsidRDefault="00EE7226">
      <w:pPr>
        <w:pStyle w:val="GesAbsatz"/>
      </w:pPr>
      <w:r>
        <w:t>2.4.1</w:t>
      </w:r>
      <w:r w:rsidR="00DE57AF">
        <w:t xml:space="preserve"> </w:t>
      </w:r>
      <w:r>
        <w:t>bei Trennkanalisation:</w:t>
      </w:r>
    </w:p>
    <w:p w:rsidR="00EE7226" w:rsidRDefault="00EE7226">
      <w:pPr>
        <w:pStyle w:val="GesAbsatz"/>
      </w:pPr>
      <w:r>
        <w:t>Für Niederschlagswasser besteht keine Verpflichtung des Abwasserverbandes zum Bau und Betrieb von Regenbecken, denn Niederschlagswasser ist vom Abwasserverband nicht nach § 54 Abs. 1 Nr. 1 LWG zu behandeln und daher auch nicht zurückzuhalten.</w:t>
      </w:r>
    </w:p>
    <w:p w:rsidR="00EE7226" w:rsidRDefault="00EE7226">
      <w:pPr>
        <w:pStyle w:val="GesAbsatz"/>
      </w:pPr>
      <w:r>
        <w:t>Das Schmutzwasser wird vom Abwasserverband in einer Kläranlage gereinigt; sofern erforderlich, hat er den Zufluss zur Kläranlage zu dosieren.</w:t>
      </w:r>
    </w:p>
    <w:p w:rsidR="00EE7226" w:rsidRDefault="00EE7226">
      <w:pPr>
        <w:pStyle w:val="GesAbsatz"/>
      </w:pPr>
      <w:r>
        <w:t>2.4.2</w:t>
      </w:r>
      <w:r w:rsidR="00DE57AF">
        <w:t xml:space="preserve"> </w:t>
      </w:r>
      <w:r>
        <w:t>bei Mischkanalisation:</w:t>
      </w:r>
    </w:p>
    <w:p w:rsidR="00EE7226" w:rsidRDefault="00EE7226">
      <w:pPr>
        <w:pStyle w:val="GesAbsatz"/>
      </w:pPr>
      <w:r>
        <w:t>Hierunter fallen:</w:t>
      </w:r>
    </w:p>
    <w:p w:rsidR="00EE7226" w:rsidRDefault="00EE7226">
      <w:pPr>
        <w:pStyle w:val="GesAbsatz"/>
      </w:pPr>
      <w:r>
        <w:t>Anlagen zur Rückhaltung von Mischwasser in der Kanalisation, sofern deren Bemessung, Gestaltung und Betrieb auf die ordnungsgemäße Abwasserreinigung in der Kläranlage nicht nur unerheblichen Einfluss h</w:t>
      </w:r>
      <w:r>
        <w:t>a</w:t>
      </w:r>
      <w:r>
        <w:t>ben.</w:t>
      </w:r>
    </w:p>
    <w:p w:rsidR="00EE7226" w:rsidRPr="00944EE2" w:rsidRDefault="00EE7226" w:rsidP="00944EE2">
      <w:pPr>
        <w:pStyle w:val="berschrift3"/>
        <w:jc w:val="left"/>
        <w:rPr>
          <w:bCs/>
        </w:rPr>
      </w:pPr>
      <w:bookmarkStart w:id="4" w:name="_Toc128296484"/>
      <w:r w:rsidRPr="00944EE2">
        <w:rPr>
          <w:bCs/>
        </w:rPr>
        <w:t>3 Verbandskonzept zur Abwasserbeseitigung</w:t>
      </w:r>
      <w:bookmarkEnd w:id="4"/>
    </w:p>
    <w:p w:rsidR="00EE7226" w:rsidRDefault="00EE7226">
      <w:pPr>
        <w:pStyle w:val="GesAbsatz"/>
      </w:pPr>
      <w:r>
        <w:t>3.1</w:t>
      </w:r>
      <w:r w:rsidR="00DE57AF">
        <w:t xml:space="preserve"> </w:t>
      </w:r>
      <w:proofErr w:type="gramStart"/>
      <w:r>
        <w:t>Vorlage</w:t>
      </w:r>
      <w:proofErr w:type="gramEnd"/>
    </w:p>
    <w:p w:rsidR="00EE7226" w:rsidRDefault="00EE7226">
      <w:pPr>
        <w:pStyle w:val="GesAbsatz"/>
      </w:pPr>
      <w:r>
        <w:t>Nach § 54 Abs. 3 LWG legen die Abwasserverbände im Benehmen mit den betroffenen Gemeinden der oberen Wasserbehörde eine Übersicht über die zeitliche Abfolge und die geschätzten Kosten der zur Erfü</w:t>
      </w:r>
      <w:r>
        <w:t>l</w:t>
      </w:r>
      <w:r>
        <w:t>lung ihrer Abwasserbeseitigungspflicht noch erforderlichen Maßnahmen vor (Verbandskonzept zur Abwa</w:t>
      </w:r>
      <w:r>
        <w:t>s</w:t>
      </w:r>
      <w:r>
        <w:t>serbeseitigung). Das erteilte Benehmen der Gemeinden ist im Konzept zu belegen. Hierzu sind die schriftl</w:t>
      </w:r>
      <w:r>
        <w:t>i</w:t>
      </w:r>
      <w:r>
        <w:t>chen</w:t>
      </w:r>
      <w:r>
        <w:rPr>
          <w:i/>
          <w:iCs/>
        </w:rPr>
        <w:t xml:space="preserve"> </w:t>
      </w:r>
      <w:r>
        <w:t>Erklärungen der Gemeinden in den jeweiligen Verbandsgebieten dem ABK in</w:t>
      </w:r>
      <w:r>
        <w:rPr>
          <w:i/>
          <w:iCs/>
        </w:rPr>
        <w:t xml:space="preserve"> </w:t>
      </w:r>
      <w:r>
        <w:t>Abschrift als Anlage be</w:t>
      </w:r>
      <w:r>
        <w:t>i</w:t>
      </w:r>
      <w:r>
        <w:t xml:space="preserve">zufügen. </w:t>
      </w:r>
    </w:p>
    <w:p w:rsidR="00EE7226" w:rsidRDefault="00EE7226">
      <w:pPr>
        <w:pStyle w:val="GesAbsatz"/>
      </w:pPr>
      <w:r>
        <w:t>Die Vorlage in digitalisierter Form ist erwünscht. Das DV-Format ist mit der oberen Wasserbehörde abz</w:t>
      </w:r>
      <w:r>
        <w:t>u</w:t>
      </w:r>
      <w:r>
        <w:t>stimmen.</w:t>
      </w:r>
    </w:p>
    <w:p w:rsidR="00EE7226" w:rsidRDefault="00EE7226">
      <w:pPr>
        <w:pStyle w:val="GesAbsatz"/>
      </w:pPr>
      <w:r>
        <w:t>Eine weitere Ausfertigung erhalten nachrichtlich die vom jeweiligen Konzept betroffenen Gemeinden, die unteren Wa</w:t>
      </w:r>
      <w:r>
        <w:t>s</w:t>
      </w:r>
      <w:r>
        <w:t>serbehörden und das Staatliche Umweltamt.</w:t>
      </w:r>
    </w:p>
    <w:p w:rsidR="00EE7226" w:rsidRDefault="00EE7226">
      <w:pPr>
        <w:pStyle w:val="GesAbsatz"/>
      </w:pPr>
      <w:r>
        <w:t>Das Konzept bedarf nicht der Genehmigung durch die obere Wasserbehörde. Solange diese dem Abwa</w:t>
      </w:r>
      <w:r>
        <w:t>s</w:t>
      </w:r>
      <w:r>
        <w:t>serverband keine Beanstandungen mitteilt, kann der Abwasserverband davon ausgehen, dass die obere Wasserbehörde die Realisierung der Konzepte in dem dafür von dem Abwasserverband vorgesehenen zei</w:t>
      </w:r>
      <w:r>
        <w:t>t</w:t>
      </w:r>
      <w:r>
        <w:t xml:space="preserve">lichen Rahmen als ordnungsgemäße Erfüllung der durch § 54 Abs. 1 Satz 2 LWG begründeten Pflichten </w:t>
      </w:r>
      <w:r>
        <w:lastRenderedPageBreak/>
        <w:t>ansieht. Erfolgt eine Beanstandung später als sechs Monate seit Vorlage des Konzeptes, darf sie nicht dazu führen, dass vom Abwasserverband bereits eingeleitete Ma</w:t>
      </w:r>
      <w:r>
        <w:t>ß</w:t>
      </w:r>
      <w:r>
        <w:t>nahmen beeinträchtigt werden.</w:t>
      </w:r>
    </w:p>
    <w:p w:rsidR="00EE7226" w:rsidRDefault="00EE7226">
      <w:pPr>
        <w:pStyle w:val="GesAbsatz"/>
      </w:pPr>
      <w:r>
        <w:t>3.2</w:t>
      </w:r>
      <w:r w:rsidR="00DE57AF">
        <w:t xml:space="preserve"> </w:t>
      </w:r>
      <w:proofErr w:type="gramStart"/>
      <w:r>
        <w:t>Planungsraum</w:t>
      </w:r>
      <w:proofErr w:type="gramEnd"/>
    </w:p>
    <w:p w:rsidR="00EE7226" w:rsidRDefault="00EE7226">
      <w:pPr>
        <w:pStyle w:val="GesAbsatz"/>
      </w:pPr>
      <w:r>
        <w:t>Das Konzept bezieht sich grundsätzlich auf das Einzugsgebiet einer Kläranlage. Dieses Einzugsgebiet kann mehrere Gemeinden oder Teilgebiete von Gemeinden umfassen</w:t>
      </w:r>
      <w:r>
        <w:rPr>
          <w:i/>
          <w:iCs/>
        </w:rPr>
        <w:t>.</w:t>
      </w:r>
      <w:r>
        <w:t xml:space="preserve"> Mehrere Gemeindegebiete können in e</w:t>
      </w:r>
      <w:r>
        <w:t>i</w:t>
      </w:r>
      <w:r>
        <w:t>nem Konzept zusa</w:t>
      </w:r>
      <w:r>
        <w:t>m</w:t>
      </w:r>
      <w:r>
        <w:t>mengefasst werden, sofern die Vergleichbarkeit und Abstimmung mit den kommunalen Konzepten gewährleistet bleibt.</w:t>
      </w:r>
    </w:p>
    <w:p w:rsidR="00EE7226" w:rsidRDefault="00EE7226">
      <w:pPr>
        <w:pStyle w:val="GesAbsatz"/>
      </w:pPr>
      <w:r>
        <w:t>3.3</w:t>
      </w:r>
      <w:r w:rsidR="00DE57AF">
        <w:t xml:space="preserve"> </w:t>
      </w:r>
      <w:proofErr w:type="gramStart"/>
      <w:r>
        <w:t>Notwendiger Inhalt</w:t>
      </w:r>
      <w:proofErr w:type="gramEnd"/>
    </w:p>
    <w:p w:rsidR="00EE7226" w:rsidRDefault="00EE7226">
      <w:pPr>
        <w:pStyle w:val="GesAbsatz"/>
      </w:pPr>
      <w:r>
        <w:t>Jedes Verbandskonzept zur Abwasserbeseitigung soll</w:t>
      </w:r>
    </w:p>
    <w:p w:rsidR="00EE7226" w:rsidRDefault="00DE57AF" w:rsidP="00DE57AF">
      <w:pPr>
        <w:pStyle w:val="GesAbsatz"/>
        <w:ind w:left="426" w:hanging="426"/>
      </w:pPr>
      <w:r>
        <w:t>-</w:t>
      </w:r>
      <w:r>
        <w:tab/>
      </w:r>
      <w:r w:rsidR="00EE7226">
        <w:t xml:space="preserve">einen Übersichtsplan im Maßstab bis zu </w:t>
      </w:r>
      <w:smartTag w:uri="urn:schemas-microsoft-com:office:smarttags" w:element="time">
        <w:smartTagPr>
          <w:attr w:name="Hour" w:val="1"/>
          <w:attr w:name="Minute" w:val="50"/>
        </w:smartTagPr>
        <w:r w:rsidR="00EE7226">
          <w:t>1:50</w:t>
        </w:r>
      </w:smartTag>
      <w:r w:rsidR="00EE7226">
        <w:t xml:space="preserve"> 000,</w:t>
      </w:r>
    </w:p>
    <w:p w:rsidR="00EE7226" w:rsidRDefault="00DE57AF" w:rsidP="00DE57AF">
      <w:pPr>
        <w:pStyle w:val="GesAbsatz"/>
        <w:ind w:left="426" w:hanging="426"/>
      </w:pPr>
      <w:r>
        <w:t>-</w:t>
      </w:r>
      <w:r>
        <w:tab/>
      </w:r>
      <w:r w:rsidR="00EE7226">
        <w:t>eine Übersicht über Projekte, die sich in Planung, Genehmigung oder Bau (einschl. Restarbeiten) befi</w:t>
      </w:r>
      <w:r w:rsidR="00EE7226">
        <w:t>n</w:t>
      </w:r>
      <w:r w:rsidR="00EE7226">
        <w:t xml:space="preserve">den (Muster s. Anlage) </w:t>
      </w:r>
    </w:p>
    <w:p w:rsidR="00EE7226" w:rsidRDefault="00EE7226" w:rsidP="00DE57AF">
      <w:pPr>
        <w:pStyle w:val="GesAbsatz"/>
      </w:pPr>
      <w:r>
        <w:t>enthalten.</w:t>
      </w:r>
    </w:p>
    <w:p w:rsidR="00EE7226" w:rsidRDefault="00EE7226">
      <w:pPr>
        <w:pStyle w:val="GesAbsatz"/>
      </w:pPr>
      <w:r>
        <w:t>3.3.1</w:t>
      </w:r>
      <w:r w:rsidR="00DE57AF">
        <w:t xml:space="preserve"> </w:t>
      </w:r>
      <w:r>
        <w:t xml:space="preserve">Übersichtsplan </w:t>
      </w:r>
    </w:p>
    <w:p w:rsidR="00EE7226" w:rsidRDefault="00EE7226">
      <w:pPr>
        <w:pStyle w:val="GesAbsatz"/>
      </w:pPr>
      <w:r>
        <w:t>Im Übersichtsplan sind die in der Übersicht lt. Anlage genannten Projekte darzustellen. Die Bauwerke sind nach fo</w:t>
      </w:r>
      <w:r>
        <w:t>l</w:t>
      </w:r>
      <w:r>
        <w:t>genden Kriterien zu kennzeichnen:</w:t>
      </w:r>
    </w:p>
    <w:p w:rsidR="00EE7226" w:rsidRDefault="00DE57AF" w:rsidP="00DE57AF">
      <w:pPr>
        <w:pStyle w:val="GesAbsatz"/>
      </w:pPr>
      <w:r>
        <w:t>1.</w:t>
      </w:r>
      <w:r>
        <w:tab/>
      </w:r>
      <w:r w:rsidR="00EE7226">
        <w:t>= vorhanden</w:t>
      </w:r>
    </w:p>
    <w:p w:rsidR="00EE7226" w:rsidRDefault="00DE57AF" w:rsidP="00DE57AF">
      <w:pPr>
        <w:pStyle w:val="GesAbsatz"/>
      </w:pPr>
      <w:r>
        <w:t>2.</w:t>
      </w:r>
      <w:r>
        <w:tab/>
      </w:r>
      <w:r w:rsidR="00EE7226">
        <w:t>= geplant</w:t>
      </w:r>
    </w:p>
    <w:p w:rsidR="00EE7226" w:rsidRDefault="00DE57AF" w:rsidP="00DE57AF">
      <w:pPr>
        <w:pStyle w:val="GesAbsatz"/>
      </w:pPr>
      <w:r>
        <w:t>3.</w:t>
      </w:r>
      <w:r>
        <w:tab/>
      </w:r>
      <w:r w:rsidR="00EE7226">
        <w:t>= vorhanden, Erweiterung geplant</w:t>
      </w:r>
    </w:p>
    <w:p w:rsidR="00EE7226" w:rsidRDefault="00DE57AF" w:rsidP="00DE57AF">
      <w:pPr>
        <w:pStyle w:val="GesAbsatz"/>
      </w:pPr>
      <w:r>
        <w:t>4.</w:t>
      </w:r>
      <w:r>
        <w:tab/>
      </w:r>
      <w:r w:rsidR="00EE7226">
        <w:t>= künftig wegfallend</w:t>
      </w:r>
    </w:p>
    <w:p w:rsidR="00EE7226" w:rsidRDefault="00EE7226">
      <w:pPr>
        <w:pStyle w:val="GesAbsatz"/>
      </w:pPr>
      <w:r>
        <w:t>In den Fällen, in denen der Verband pflichtig ist für die Kanalisation, sind die Übernahme-/ Übergabestellen (Schächte) einzutragen. Für eine übersichtliche Darstellung der Maßnahmen im Übersichtsplan können a</w:t>
      </w:r>
      <w:r>
        <w:t>b</w:t>
      </w:r>
      <w:r>
        <w:t>weichend hiervon ve</w:t>
      </w:r>
      <w:r>
        <w:t>r</w:t>
      </w:r>
      <w:r>
        <w:t>bandspezifische Darstellungen gewählt werden.</w:t>
      </w:r>
    </w:p>
    <w:p w:rsidR="00DE57AF" w:rsidRDefault="00EE7226">
      <w:pPr>
        <w:pStyle w:val="GesAbsatz"/>
      </w:pPr>
      <w:r>
        <w:t>3.3.2</w:t>
      </w:r>
      <w:r w:rsidR="00DE57AF">
        <w:t xml:space="preserve"> </w:t>
      </w:r>
      <w:r>
        <w:t>Übersicht</w:t>
      </w:r>
    </w:p>
    <w:p w:rsidR="00EE7226" w:rsidRDefault="00EE7226">
      <w:pPr>
        <w:pStyle w:val="GesAbsatz"/>
      </w:pPr>
      <w:r>
        <w:t>In der Übersicht sind folgende Zeiträume zu unterscheiden:</w:t>
      </w:r>
    </w:p>
    <w:p w:rsidR="00EE7226" w:rsidRDefault="00DE57AF" w:rsidP="00DE57AF">
      <w:pPr>
        <w:pStyle w:val="GesAbsatz"/>
      </w:pPr>
      <w:r>
        <w:t>-</w:t>
      </w:r>
      <w:r>
        <w:tab/>
      </w:r>
      <w:r w:rsidR="00EE7226">
        <w:t>Die ersten 5 Jahre</w:t>
      </w:r>
    </w:p>
    <w:p w:rsidR="00EE7226" w:rsidRDefault="00DE57AF" w:rsidP="00DE57AF">
      <w:pPr>
        <w:pStyle w:val="GesAbsatz"/>
      </w:pPr>
      <w:r>
        <w:t>-</w:t>
      </w:r>
      <w:r>
        <w:tab/>
      </w:r>
      <w:r w:rsidR="00EE7226">
        <w:t>Die sich daran anschließenden 7 Jahre</w:t>
      </w:r>
    </w:p>
    <w:p w:rsidR="00EE7226" w:rsidRDefault="00EE7226" w:rsidP="00DE57AF">
      <w:pPr>
        <w:pStyle w:val="GesAbsatz"/>
      </w:pPr>
      <w:r>
        <w:t>Die Durchführung der Projekte ist für diese beiden Zeiträume als Balken darzustellen, wobei die Balken j</w:t>
      </w:r>
      <w:r>
        <w:t>e</w:t>
      </w:r>
      <w:r>
        <w:t>weils die Planungs-, die Genehmigungs- und die Bauphase enthalten.</w:t>
      </w:r>
    </w:p>
    <w:p w:rsidR="00EE7226" w:rsidRDefault="00EE7226">
      <w:pPr>
        <w:pStyle w:val="GesAbsatz"/>
        <w:numPr>
          <w:ilvl w:val="0"/>
          <w:numId w:val="8"/>
        </w:numPr>
      </w:pPr>
      <w:r>
        <w:t>Der Zeitraum, der nach 12 Jahren beginnt:</w:t>
      </w:r>
    </w:p>
    <w:p w:rsidR="00EE7226" w:rsidRDefault="00EE7226" w:rsidP="00DE57AF">
      <w:pPr>
        <w:pStyle w:val="GesAbsatz"/>
      </w:pPr>
      <w:r>
        <w:t>Hier werden alle Maßnahmen aufgeführt mit Kosten, die frühestens nach Ablauf von 12 Jahren bego</w:t>
      </w:r>
      <w:r>
        <w:t>n</w:t>
      </w:r>
      <w:r>
        <w:t>nen werden kö</w:t>
      </w:r>
      <w:r>
        <w:t>n</w:t>
      </w:r>
      <w:r>
        <w:t>nen. Eine nähere zeitliche Festlegung erfolgt nicht mehr.</w:t>
      </w:r>
    </w:p>
    <w:p w:rsidR="00EE7226" w:rsidRDefault="00EE7226">
      <w:pPr>
        <w:pStyle w:val="GesAbsatz"/>
      </w:pPr>
      <w:r>
        <w:t>Die Übersicht kann ganz, teilweise oder erweitert für andere nach den jeweiligen Verbandsgesetzen erfo</w:t>
      </w:r>
      <w:r>
        <w:t>r</w:t>
      </w:r>
      <w:r>
        <w:t>derliche Übe</w:t>
      </w:r>
      <w:r>
        <w:t>r</w:t>
      </w:r>
      <w:r>
        <w:t>sichten verwendet werden.</w:t>
      </w:r>
    </w:p>
    <w:p w:rsidR="00EE7226" w:rsidRDefault="00EE7226">
      <w:pPr>
        <w:pStyle w:val="GesAbsatz"/>
      </w:pPr>
      <w:r>
        <w:t>3.3.3</w:t>
      </w:r>
      <w:r w:rsidR="00DE57AF">
        <w:t xml:space="preserve"> </w:t>
      </w:r>
      <w:r>
        <w:t>Kostenschätzungen</w:t>
      </w:r>
    </w:p>
    <w:p w:rsidR="00EE7226" w:rsidRDefault="00EE7226">
      <w:pPr>
        <w:pStyle w:val="GesAbsatz"/>
      </w:pPr>
      <w:r>
        <w:t>Die Kostenschätzungen sollen dem derzeitigen Stand der Planung und allgemeinen Erfahrungssätzen für vergleichbare Vorhaben nach dem Preisniveau zur Zeit der Schätzung entsprechen.</w:t>
      </w:r>
    </w:p>
    <w:p w:rsidR="00EE7226" w:rsidRDefault="00EE7226">
      <w:pPr>
        <w:pStyle w:val="GesAbsatz"/>
      </w:pPr>
      <w:r>
        <w:t>3.4</w:t>
      </w:r>
      <w:r w:rsidR="00DE57AF">
        <w:t xml:space="preserve"> </w:t>
      </w:r>
      <w:proofErr w:type="gramStart"/>
      <w:r>
        <w:t>Fortschreibung</w:t>
      </w:r>
      <w:proofErr w:type="gramEnd"/>
      <w:r>
        <w:t xml:space="preserve"> des Verbandskonzeptes</w:t>
      </w:r>
    </w:p>
    <w:p w:rsidR="00EE7226" w:rsidRDefault="00EE7226">
      <w:pPr>
        <w:pStyle w:val="GesAbsatz"/>
        <w:rPr>
          <w:strike/>
        </w:rPr>
      </w:pPr>
      <w:r>
        <w:t>Das Verbandskonzept ist fortzuschreiben und zumindest in dem gesetzlich vorgegebenen zeitlichen Abstand vorzul</w:t>
      </w:r>
      <w:r>
        <w:t>e</w:t>
      </w:r>
      <w:r>
        <w:t>gen. Die Fortschreibung des Konzepts hat den gleichen Inhalt und die gleiche Form wie das erste Konzept.</w:t>
      </w:r>
    </w:p>
    <w:p w:rsidR="00EE7226" w:rsidRPr="00944EE2" w:rsidRDefault="00EE7226" w:rsidP="00944EE2">
      <w:pPr>
        <w:pStyle w:val="berschrift3"/>
        <w:jc w:val="left"/>
        <w:rPr>
          <w:bCs/>
        </w:rPr>
      </w:pPr>
      <w:bookmarkStart w:id="5" w:name="_Toc128296485"/>
      <w:r w:rsidRPr="00944EE2">
        <w:rPr>
          <w:bCs/>
        </w:rPr>
        <w:t>4 Übersicht über das Unternehmen des Verbandes</w:t>
      </w:r>
      <w:bookmarkEnd w:id="5"/>
      <w:r w:rsidRPr="00944EE2">
        <w:rPr>
          <w:bCs/>
        </w:rPr>
        <w:t xml:space="preserve"> </w:t>
      </w:r>
    </w:p>
    <w:p w:rsidR="00EE7226" w:rsidRDefault="00EE7226">
      <w:pPr>
        <w:pStyle w:val="GesAbsatz"/>
      </w:pPr>
      <w:r>
        <w:t>Die in den einzelnen Sondergesetzen für die Verbände vorgesehene Verpflichtung zur Vorlage einer G</w:t>
      </w:r>
      <w:r>
        <w:t>e</w:t>
      </w:r>
      <w:r>
        <w:t>samtübersicht über die zeitliche Abfolge und die geschätzten Kosten aller zur Erfüllung der Abwasserbese</w:t>
      </w:r>
      <w:r>
        <w:t>i</w:t>
      </w:r>
      <w:r>
        <w:t>tigungspflicht noch no</w:t>
      </w:r>
      <w:r>
        <w:t>t</w:t>
      </w:r>
      <w:r>
        <w:t>wendigen Baumaßnahmen des Verbandes bei der Aufsichtsbehörde besteht neben der Pflicht zur Vorlage der Abwa</w:t>
      </w:r>
      <w:r>
        <w:t>s</w:t>
      </w:r>
      <w:r>
        <w:t>serbeseitigungskonzepte bei den Bezirksregierungen.</w:t>
      </w:r>
    </w:p>
    <w:p w:rsidR="00EE7226" w:rsidRPr="00944EE2" w:rsidRDefault="00EE7226" w:rsidP="00944EE2">
      <w:pPr>
        <w:pStyle w:val="berschrift3"/>
        <w:jc w:val="left"/>
        <w:rPr>
          <w:bCs/>
        </w:rPr>
      </w:pPr>
      <w:bookmarkStart w:id="6" w:name="_Toc128296486"/>
      <w:r w:rsidRPr="00944EE2">
        <w:rPr>
          <w:bCs/>
        </w:rPr>
        <w:lastRenderedPageBreak/>
        <w:t>5 In-Kraft-Treten</w:t>
      </w:r>
      <w:bookmarkEnd w:id="6"/>
    </w:p>
    <w:p w:rsidR="00EE7226" w:rsidRDefault="00EE7226">
      <w:pPr>
        <w:pStyle w:val="GesAbsatz"/>
      </w:pPr>
      <w:r>
        <w:t>Dieser RdErl. tritt am Tag nach seiner Veröffentlichung in Kraft. Der RdErl. des Ministeriums für Umwelt, Raumor</w:t>
      </w:r>
      <w:r>
        <w:t>d</w:t>
      </w:r>
      <w:r>
        <w:t>nung und Landwirtschaft v. 26.2.1991 (SMBl. NRW. 770) tritt gleichzeitig außer Kraft.</w:t>
      </w:r>
    </w:p>
    <w:p w:rsidR="00DE57AF" w:rsidRDefault="00DE57AF">
      <w:pPr>
        <w:pStyle w:val="GesAbsatz"/>
      </w:pPr>
    </w:p>
    <w:p w:rsidR="00DE57AF" w:rsidRDefault="00DE57AF">
      <w:pPr>
        <w:pStyle w:val="GesAbsatz"/>
      </w:pPr>
    </w:p>
    <w:p w:rsidR="00DE57AF" w:rsidRDefault="00DE57AF">
      <w:pPr>
        <w:pStyle w:val="GesAbsatz"/>
      </w:pPr>
    </w:p>
    <w:p w:rsidR="00EE7226" w:rsidRPr="00944EE2" w:rsidRDefault="000B1F29" w:rsidP="00944EE2">
      <w:pPr>
        <w:pStyle w:val="berschrift2"/>
        <w:jc w:val="left"/>
      </w:pPr>
      <w:bookmarkStart w:id="7" w:name="_Toc128296487"/>
      <w:r w:rsidRPr="00944EE2">
        <w:t>Anlage</w:t>
      </w:r>
      <w:bookmarkEnd w:id="7"/>
    </w:p>
    <w:p w:rsidR="000B1F29" w:rsidRDefault="000B1F29">
      <w:pPr>
        <w:pStyle w:val="GesAbsatz"/>
      </w:pPr>
    </w:p>
    <w:p w:rsidR="000B1F29" w:rsidRDefault="00944EE2">
      <w:pPr>
        <w:pStyle w:val="GesAbsatz"/>
      </w:pPr>
      <w:r>
        <w:rPr>
          <w:noProof/>
        </w:rPr>
        <w:drawing>
          <wp:inline distT="0" distB="0" distL="0" distR="0">
            <wp:extent cx="6118860" cy="485394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485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F29" w:rsidRDefault="000B1F29">
      <w:pPr>
        <w:pStyle w:val="GesAbsatz"/>
      </w:pPr>
    </w:p>
    <w:p w:rsidR="000B1F29" w:rsidRDefault="000B1F29">
      <w:pPr>
        <w:pStyle w:val="GesAbsatz"/>
      </w:pPr>
    </w:p>
    <w:p w:rsidR="000B1F29" w:rsidRDefault="000B1F29">
      <w:pPr>
        <w:pStyle w:val="GesAbsatz"/>
      </w:pPr>
    </w:p>
    <w:sectPr w:rsidR="000B1F29">
      <w:headerReference w:type="default" r:id="rId10"/>
      <w:footerReference w:type="even" r:id="rId11"/>
      <w:footerReference w:type="default" r:id="rId12"/>
      <w:type w:val="continuous"/>
      <w:pgSz w:w="11906" w:h="16838" w:code="9"/>
      <w:pgMar w:top="1134" w:right="851" w:bottom="1134" w:left="1418" w:header="567" w:footer="851" w:gutter="0"/>
      <w:cols w:space="720" w:equalWidth="0">
        <w:col w:w="9637" w:space="6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00" w:rsidRDefault="00C03F00">
      <w:r>
        <w:separator/>
      </w:r>
    </w:p>
  </w:endnote>
  <w:endnote w:type="continuationSeparator" w:id="0">
    <w:p w:rsidR="00C03F00" w:rsidRDefault="00C0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3C" w:rsidRDefault="00605F3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05F3C" w:rsidRDefault="00605F3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3C" w:rsidRDefault="00605F3C">
    <w:pPr>
      <w:tabs>
        <w:tab w:val="clear" w:pos="425"/>
        <w:tab w:val="right" w:pos="8505"/>
        <w:tab w:val="right" w:pos="9639"/>
      </w:tabs>
      <w:jc w:val="left"/>
      <w:rPr>
        <w:sz w:val="16"/>
      </w:rPr>
    </w:pPr>
    <w:r>
      <w:rPr>
        <w:sz w:val="16"/>
        <w:lang w:val="en-GB"/>
      </w:rPr>
      <w:tab/>
      <w:t>Stand 13.10. 2003 (MBl. NRW. S. 1675 / SMBl. NRW 770)</w:t>
    </w:r>
    <w:r>
      <w:rPr>
        <w:sz w:val="16"/>
        <w:lang w:val="en-GB"/>
      </w:rPr>
      <w:tab/>
    </w:r>
    <w:r>
      <w:rPr>
        <w:sz w:val="16"/>
      </w:rPr>
      <w:t xml:space="preserve">Seite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944EE2"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00" w:rsidRDefault="00C03F00">
      <w:r>
        <w:separator/>
      </w:r>
    </w:p>
  </w:footnote>
  <w:footnote w:type="continuationSeparator" w:id="0">
    <w:p w:rsidR="00C03F00" w:rsidRDefault="00C03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3C" w:rsidRDefault="00CF015A" w:rsidP="00944EE2">
    <w:pPr>
      <w:pStyle w:val="Kopfzeile0"/>
    </w:pPr>
    <w:r>
      <w:t>Archiv7.26</w:t>
    </w:r>
  </w:p>
  <w:p w:rsidR="00944EE2" w:rsidRPr="00944EE2" w:rsidRDefault="00944EE2" w:rsidP="00944EE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858"/>
    <w:multiLevelType w:val="hybridMultilevel"/>
    <w:tmpl w:val="08C484E0"/>
    <w:lvl w:ilvl="0" w:tplc="51382F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7792B"/>
    <w:multiLevelType w:val="hybridMultilevel"/>
    <w:tmpl w:val="84F049C6"/>
    <w:lvl w:ilvl="0" w:tplc="51382F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D5074"/>
    <w:multiLevelType w:val="hybridMultilevel"/>
    <w:tmpl w:val="7C624B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C73F99"/>
    <w:multiLevelType w:val="hybridMultilevel"/>
    <w:tmpl w:val="213421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274CDB"/>
    <w:multiLevelType w:val="hybridMultilevel"/>
    <w:tmpl w:val="91F03F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A17EE"/>
    <w:multiLevelType w:val="hybridMultilevel"/>
    <w:tmpl w:val="92C86A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2C627E"/>
    <w:multiLevelType w:val="hybridMultilevel"/>
    <w:tmpl w:val="AA6431FA"/>
    <w:lvl w:ilvl="0" w:tplc="F91409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BB7469"/>
    <w:multiLevelType w:val="hybridMultilevel"/>
    <w:tmpl w:val="D2D01A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844D14"/>
    <w:multiLevelType w:val="hybridMultilevel"/>
    <w:tmpl w:val="8BD4D8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A5"/>
    <w:rsid w:val="000B1F29"/>
    <w:rsid w:val="00106CC3"/>
    <w:rsid w:val="005632FE"/>
    <w:rsid w:val="00605F3C"/>
    <w:rsid w:val="00717051"/>
    <w:rsid w:val="00807462"/>
    <w:rsid w:val="00944EE2"/>
    <w:rsid w:val="009E4CEF"/>
    <w:rsid w:val="00A45AE0"/>
    <w:rsid w:val="00BC03A5"/>
    <w:rsid w:val="00C03F00"/>
    <w:rsid w:val="00CC03A3"/>
    <w:rsid w:val="00CF015A"/>
    <w:rsid w:val="00DE57AF"/>
    <w:rsid w:val="00EE7226"/>
    <w:rsid w:val="00F2440A"/>
    <w:rsid w:val="00F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44EE2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944EE2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944EE2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944EE2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944EE2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rsid w:val="00944EE2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944EE2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944EE2"/>
  </w:style>
  <w:style w:type="paragraph" w:customStyle="1" w:styleId="GesAbsatz">
    <w:name w:val="GesAbsatz"/>
    <w:basedOn w:val="Standard"/>
    <w:qFormat/>
    <w:rsid w:val="00944EE2"/>
    <w:pPr>
      <w:spacing w:before="100"/>
    </w:pPr>
    <w:rPr>
      <w:color w:val="000000"/>
    </w:rPr>
  </w:style>
  <w:style w:type="paragraph" w:styleId="Kopfzeile">
    <w:name w:val="header"/>
    <w:basedOn w:val="Standard"/>
    <w:qFormat/>
    <w:rsid w:val="00944EE2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944EE2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styleId="Funotentext">
    <w:name w:val="footnote text"/>
    <w:basedOn w:val="Standard"/>
    <w:qFormat/>
    <w:rsid w:val="00944EE2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944EE2"/>
    <w:pPr>
      <w:spacing w:before="120" w:after="120"/>
      <w:ind w:left="0"/>
    </w:pPr>
    <w:rPr>
      <w:b/>
      <w:i w:val="0"/>
      <w:caps/>
    </w:rPr>
  </w:style>
  <w:style w:type="paragraph" w:styleId="Verzeichnis2">
    <w:name w:val="toc 2"/>
    <w:basedOn w:val="Standard"/>
    <w:next w:val="Standard"/>
    <w:semiHidden/>
    <w:rsid w:val="00944EE2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944EE2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Verzeichnis4">
    <w:name w:val="toc 4"/>
    <w:basedOn w:val="Standard"/>
    <w:next w:val="Standard"/>
    <w:semiHidden/>
    <w:rsid w:val="00944EE2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rsid w:val="00944EE2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944EE2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944EE2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944EE2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944EE2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944EE2"/>
    <w:rPr>
      <w:color w:val="0000FF"/>
      <w:u w:val="single"/>
    </w:rPr>
  </w:style>
  <w:style w:type="character" w:styleId="Funotenzeichen">
    <w:name w:val="footnote reference"/>
    <w:qFormat/>
    <w:rsid w:val="00944EE2"/>
    <w:rPr>
      <w:sz w:val="20"/>
      <w:szCs w:val="20"/>
      <w:vertAlign w:val="superscript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customStyle="1" w:styleId="Kopfzeile0">
    <w:name w:val="Kopfzeile0"/>
    <w:basedOn w:val="Standard"/>
    <w:next w:val="Kopfzeile"/>
    <w:qFormat/>
    <w:rsid w:val="00944EE2"/>
    <w:pPr>
      <w:spacing w:before="0" w:after="0"/>
      <w:jc w:val="right"/>
    </w:pPr>
    <w:rPr>
      <w:b/>
      <w:sz w:val="24"/>
    </w:rPr>
  </w:style>
  <w:style w:type="character" w:styleId="Seitenzahl">
    <w:name w:val="page number"/>
    <w:rsid w:val="00944EE2"/>
    <w:rPr>
      <w:rFonts w:ascii="Arial" w:hAnsi="Arial"/>
      <w:sz w:val="16"/>
    </w:rPr>
  </w:style>
  <w:style w:type="character" w:customStyle="1" w:styleId="berschrift5Zchn">
    <w:name w:val="Überschrift 5 Zchn"/>
    <w:basedOn w:val="Absatz-Standardschriftart"/>
    <w:link w:val="berschrift5"/>
    <w:rsid w:val="00944EE2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44EE2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944EE2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944EE2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944EE2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944EE2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rsid w:val="00944EE2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944EE2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944EE2"/>
  </w:style>
  <w:style w:type="paragraph" w:customStyle="1" w:styleId="GesAbsatz">
    <w:name w:val="GesAbsatz"/>
    <w:basedOn w:val="Standard"/>
    <w:qFormat/>
    <w:rsid w:val="00944EE2"/>
    <w:pPr>
      <w:spacing w:before="100"/>
    </w:pPr>
    <w:rPr>
      <w:color w:val="000000"/>
    </w:rPr>
  </w:style>
  <w:style w:type="paragraph" w:styleId="Kopfzeile">
    <w:name w:val="header"/>
    <w:basedOn w:val="Standard"/>
    <w:qFormat/>
    <w:rsid w:val="00944EE2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944EE2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styleId="Funotentext">
    <w:name w:val="footnote text"/>
    <w:basedOn w:val="Standard"/>
    <w:qFormat/>
    <w:rsid w:val="00944EE2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944EE2"/>
    <w:pPr>
      <w:spacing w:before="120" w:after="120"/>
      <w:ind w:left="0"/>
    </w:pPr>
    <w:rPr>
      <w:b/>
      <w:i w:val="0"/>
      <w:caps/>
    </w:rPr>
  </w:style>
  <w:style w:type="paragraph" w:styleId="Verzeichnis2">
    <w:name w:val="toc 2"/>
    <w:basedOn w:val="Standard"/>
    <w:next w:val="Standard"/>
    <w:semiHidden/>
    <w:rsid w:val="00944EE2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944EE2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Verzeichnis4">
    <w:name w:val="toc 4"/>
    <w:basedOn w:val="Standard"/>
    <w:next w:val="Standard"/>
    <w:semiHidden/>
    <w:rsid w:val="00944EE2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rsid w:val="00944EE2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944EE2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944EE2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944EE2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944EE2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944EE2"/>
    <w:rPr>
      <w:color w:val="0000FF"/>
      <w:u w:val="single"/>
    </w:rPr>
  </w:style>
  <w:style w:type="character" w:styleId="Funotenzeichen">
    <w:name w:val="footnote reference"/>
    <w:qFormat/>
    <w:rsid w:val="00944EE2"/>
    <w:rPr>
      <w:sz w:val="20"/>
      <w:szCs w:val="20"/>
      <w:vertAlign w:val="superscript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customStyle="1" w:styleId="Kopfzeile0">
    <w:name w:val="Kopfzeile0"/>
    <w:basedOn w:val="Standard"/>
    <w:next w:val="Kopfzeile"/>
    <w:qFormat/>
    <w:rsid w:val="00944EE2"/>
    <w:pPr>
      <w:spacing w:before="0" w:after="0"/>
      <w:jc w:val="right"/>
    </w:pPr>
    <w:rPr>
      <w:b/>
      <w:sz w:val="24"/>
    </w:rPr>
  </w:style>
  <w:style w:type="character" w:styleId="Seitenzahl">
    <w:name w:val="page number"/>
    <w:rsid w:val="00944EE2"/>
    <w:rPr>
      <w:rFonts w:ascii="Arial" w:hAnsi="Arial"/>
      <w:sz w:val="16"/>
    </w:rPr>
  </w:style>
  <w:style w:type="character" w:customStyle="1" w:styleId="berschrift5Zchn">
    <w:name w:val="Überschrift 5 Zchn"/>
    <w:basedOn w:val="Absatz-Standardschriftart"/>
    <w:link w:val="berschrift5"/>
    <w:rsid w:val="00944EE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bes_text?anw_nr=1&amp;gld_nr=7&amp;ugl_nr=770&amp;bes_id=1972&amp;val=1972&amp;ver=7&amp;sg=0&amp;aufgehoben=J&amp;menu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4</Pages>
  <Words>1292</Words>
  <Characters>9162</Characters>
  <Application>Microsoft Office Word</Application>
  <DocSecurity>0</DocSecurity>
  <Lines>76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Verwaltungsvorschrift über die Aufstellung von Abwasserbeseitigungskonzepten der Abwasserverbände</vt:lpstr>
    </vt:vector>
  </TitlesOfParts>
  <Company>LANUV NRW</Company>
  <LinksUpToDate>false</LinksUpToDate>
  <CharactersWithSpaces>10434</CharactersWithSpaces>
  <SharedDoc>false</SharedDoc>
  <HLinks>
    <vt:vector size="48" baseType="variant">
      <vt:variant>
        <vt:i4>1638452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_Toc128296487</vt:lpwstr>
      </vt:variant>
      <vt:variant>
        <vt:i4>1638452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_Toc128296486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_Toc128296485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_Toc128296484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_Toc128296483</vt:lpwstr>
      </vt:variant>
      <vt:variant>
        <vt:i4>1638452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_Toc128296482</vt:lpwstr>
      </vt:variant>
      <vt:variant>
        <vt:i4>1638452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_Toc128296481</vt:lpwstr>
      </vt:variant>
      <vt:variant>
        <vt:i4>6029339</vt:i4>
      </vt:variant>
      <vt:variant>
        <vt:i4>0</vt:i4>
      </vt:variant>
      <vt:variant>
        <vt:i4>0</vt:i4>
      </vt:variant>
      <vt:variant>
        <vt:i4>5</vt:i4>
      </vt:variant>
      <vt:variant>
        <vt:lpwstr>https://lv.recht.nrw.de/lmi/owa/br_bes_text?anw_nr=1&amp;gld_nr=7&amp;ugl_nr=770&amp;bes_id=1972&amp;val=1972&amp;ver=7&amp;sg=0&amp;aufgehoben=J&amp;menu=1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Verwaltungsvorschrift über die Aufstellung von Abwasserbeseitigungskonzepten der Abwasserverbände</dc:title>
  <dc:creator>LANUV NRW</dc:creator>
  <cp:lastModifiedBy>rueter</cp:lastModifiedBy>
  <cp:revision>2</cp:revision>
  <cp:lastPrinted>1601-01-01T00:00:00Z</cp:lastPrinted>
  <dcterms:created xsi:type="dcterms:W3CDTF">2016-10-26T14:36:00Z</dcterms:created>
  <dcterms:modified xsi:type="dcterms:W3CDTF">2016-10-26T14:36:00Z</dcterms:modified>
</cp:coreProperties>
</file>