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67" w:rsidRPr="00267D63" w:rsidRDefault="00630E67" w:rsidP="00267D63">
      <w:pPr>
        <w:pStyle w:val="berschrift1"/>
      </w:pPr>
      <w:bookmarkStart w:id="0" w:name="_Toc91494170"/>
      <w:r w:rsidRPr="00267D63">
        <w:t xml:space="preserve">Richtlinie des Rates </w:t>
      </w:r>
      <w:r w:rsidR="00441CF0" w:rsidRPr="00267D63">
        <w:t xml:space="preserve">79/923/EWG </w:t>
      </w:r>
      <w:r w:rsidRPr="00267D63">
        <w:t xml:space="preserve">vom </w:t>
      </w:r>
      <w:smartTag w:uri="urn:schemas-microsoft-com:office:smarttags" w:element="date">
        <w:smartTagPr>
          <w:attr w:name="Year" w:val="1979"/>
          <w:attr w:name="Day" w:val="30"/>
          <w:attr w:name="Month" w:val="10"/>
          <w:attr w:name="ls" w:val="trans"/>
        </w:smartTagPr>
        <w:r w:rsidRPr="00267D63">
          <w:t>30. Oktober 197</w:t>
        </w:r>
        <w:bookmarkStart w:id="1" w:name="_GoBack"/>
        <w:bookmarkEnd w:id="1"/>
        <w:r w:rsidRPr="00267D63">
          <w:t>9</w:t>
        </w:r>
      </w:smartTag>
      <w:r w:rsidRPr="00267D63">
        <w:t xml:space="preserve"> über die </w:t>
      </w:r>
      <w:r w:rsidR="00BE4081" w:rsidRPr="00267D63">
        <w:br/>
      </w:r>
      <w:r w:rsidRPr="00267D63">
        <w:t>Qualitätsanforderungen an Muschelgewässer</w:t>
      </w:r>
      <w:bookmarkEnd w:id="0"/>
    </w:p>
    <w:p w:rsidR="00EA07FF" w:rsidRPr="00267D63" w:rsidRDefault="00EA07FF" w:rsidP="00267D63">
      <w:pPr>
        <w:pStyle w:val="GesAbsatz"/>
        <w:rPr>
          <w:b/>
          <w:i/>
          <w:color w:val="FF0000"/>
          <w:sz w:val="22"/>
          <w:szCs w:val="22"/>
        </w:rPr>
      </w:pPr>
      <w:r w:rsidRPr="00267D63">
        <w:rPr>
          <w:b/>
          <w:i/>
          <w:color w:val="FF0000"/>
          <w:sz w:val="22"/>
          <w:szCs w:val="22"/>
        </w:rPr>
        <w:t>Ersetzt durch Richtlinie 2006/113/EG - Außerkraftgetreten 16.</w:t>
      </w:r>
      <w:r w:rsidR="005E1D4A" w:rsidRPr="00267D63">
        <w:rPr>
          <w:b/>
          <w:i/>
          <w:color w:val="FF0000"/>
          <w:sz w:val="22"/>
          <w:szCs w:val="22"/>
        </w:rPr>
        <w:t>0</w:t>
      </w:r>
      <w:r w:rsidRPr="00267D63">
        <w:rPr>
          <w:b/>
          <w:i/>
          <w:color w:val="FF0000"/>
          <w:sz w:val="22"/>
          <w:szCs w:val="22"/>
        </w:rPr>
        <w:t>1.2007</w:t>
      </w:r>
    </w:p>
    <w:p w:rsidR="00752DAC" w:rsidRDefault="00630E67" w:rsidP="00267D63">
      <w:pPr>
        <w:pStyle w:val="GesAbsatz"/>
      </w:pPr>
      <w:r w:rsidRPr="00977F18">
        <w:rPr>
          <w:b/>
        </w:rPr>
        <w:t xml:space="preserve">Änderung: </w:t>
      </w:r>
      <w:r w:rsidR="00FC6B0D">
        <w:t xml:space="preserve">91/692/EWG </w:t>
      </w:r>
      <w:r>
        <w:t>ABl.</w:t>
      </w:r>
      <w:r w:rsidR="000B04BB">
        <w:t xml:space="preserve"> L 377 </w:t>
      </w:r>
      <w:r>
        <w:t>v</w:t>
      </w:r>
      <w:r w:rsidR="00FC6B0D">
        <w:t>.</w:t>
      </w:r>
      <w:r>
        <w:t xml:space="preserve"> </w:t>
      </w:r>
      <w:smartTag w:uri="urn:schemas-microsoft-com:office:smarttags" w:element="date">
        <w:smartTagPr>
          <w:attr w:name="Year" w:val="1991"/>
          <w:attr w:name="Day" w:val="31"/>
          <w:attr w:name="Month" w:val="12"/>
          <w:attr w:name="ls" w:val="trans"/>
        </w:smartTagPr>
        <w:r>
          <w:t>31.12.1991</w:t>
        </w:r>
      </w:smartTag>
      <w:r>
        <w:t xml:space="preserve"> </w:t>
      </w:r>
      <w:r w:rsidR="000B04BB">
        <w:t xml:space="preserve">S. </w:t>
      </w:r>
      <w:r>
        <w:t>48</w:t>
      </w:r>
      <w:r w:rsidR="000B04BB">
        <w:t>;</w:t>
      </w:r>
      <w:r w:rsidR="0092139E" w:rsidRPr="0092139E">
        <w:t xml:space="preserve"> </w:t>
      </w:r>
      <w:r w:rsidR="0092139E" w:rsidRPr="005E1D4A">
        <w:t>2000/</w:t>
      </w:r>
      <w:r w:rsidR="0092139E" w:rsidRPr="005E1D4A">
        <w:t>6</w:t>
      </w:r>
      <w:r w:rsidR="0092139E" w:rsidRPr="005E1D4A">
        <w:t>0/EG</w:t>
      </w:r>
      <w:r w:rsidR="0092139E">
        <w:t xml:space="preserve"> ABl. L 327 v. </w:t>
      </w:r>
      <w:smartTag w:uri="urn:schemas-microsoft-com:office:smarttags" w:element="date">
        <w:smartTagPr>
          <w:attr w:name="Year" w:val="2000"/>
          <w:attr w:name="Day" w:val="22"/>
          <w:attr w:name="Month" w:val="12"/>
          <w:attr w:name="ls" w:val="trans"/>
        </w:smartTagPr>
        <w:r w:rsidR="0092139E">
          <w:t>22.12.2000</w:t>
        </w:r>
      </w:smartTag>
      <w:r w:rsidR="0092139E">
        <w:t xml:space="preserve"> S. 1;</w:t>
      </w:r>
      <w:r w:rsidR="00957289">
        <w:t xml:space="preserve"> </w:t>
      </w:r>
      <w:proofErr w:type="spellStart"/>
      <w:r w:rsidR="00957289" w:rsidRPr="005E1D4A">
        <w:t>ber</w:t>
      </w:r>
      <w:proofErr w:type="spellEnd"/>
      <w:r w:rsidR="00957289" w:rsidRPr="005E1D4A">
        <w:t xml:space="preserve">. </w:t>
      </w:r>
      <w:r w:rsidR="002E3596" w:rsidRPr="005E1D4A">
        <w:t xml:space="preserve">ABl. </w:t>
      </w:r>
      <w:r w:rsidR="00957289" w:rsidRPr="005E1D4A">
        <w:t>L 190</w:t>
      </w:r>
      <w:r w:rsidR="00957289">
        <w:t xml:space="preserve"> v. 12.7.2006 S. 99;</w:t>
      </w:r>
      <w:r w:rsidR="00B10843">
        <w:t xml:space="preserve"> Berichtigung annulliert </w:t>
      </w:r>
      <w:r w:rsidR="00B10843" w:rsidRPr="005E1D4A">
        <w:t xml:space="preserve">ABl. L 190 </w:t>
      </w:r>
      <w:r w:rsidR="00B10843">
        <w:t>v. 12.7.2006 S. 39;</w:t>
      </w:r>
    </w:p>
    <w:p w:rsidR="00752DAC" w:rsidRPr="00267D63" w:rsidRDefault="0083461F" w:rsidP="00267D63">
      <w:pPr>
        <w:pStyle w:val="GesAbsatz"/>
        <w:rPr>
          <w:i/>
          <w:color w:val="FF0000"/>
        </w:rPr>
      </w:pPr>
      <w:r w:rsidRPr="00267D63">
        <w:rPr>
          <w:i/>
          <w:color w:val="FF0000"/>
        </w:rPr>
        <w:t>G</w:t>
      </w:r>
      <w:r w:rsidR="00752DAC" w:rsidRPr="00267D63">
        <w:rPr>
          <w:i/>
          <w:color w:val="FF0000"/>
        </w:rPr>
        <w:t xml:space="preserve">ültig bis </w:t>
      </w:r>
      <w:smartTag w:uri="urn:schemas-microsoft-com:office:smarttags" w:element="date">
        <w:smartTagPr>
          <w:attr w:name="ls" w:val="trans"/>
          <w:attr w:name="Month" w:val="12"/>
          <w:attr w:name="Day" w:val="22"/>
          <w:attr w:name="Year" w:val="2013"/>
        </w:smartTagPr>
        <w:r w:rsidR="00752DAC" w:rsidRPr="00267D63">
          <w:rPr>
            <w:i/>
            <w:color w:val="FF0000"/>
          </w:rPr>
          <w:t>22.12.2013</w:t>
        </w:r>
      </w:smartTag>
      <w:r w:rsidR="00752DAC" w:rsidRPr="00267D63">
        <w:rPr>
          <w:i/>
          <w:color w:val="FF0000"/>
        </w:rPr>
        <w:t xml:space="preserve"> gemäß Art. 22 der Verordnung 2000/60/EG</w:t>
      </w:r>
      <w:r w:rsidR="00871FA4" w:rsidRPr="00267D63">
        <w:rPr>
          <w:i/>
          <w:color w:val="FF0000"/>
        </w:rPr>
        <w:t>.</w:t>
      </w:r>
    </w:p>
    <w:p w:rsidR="00EC60D3" w:rsidRPr="00EC60D3" w:rsidRDefault="00EC60D3" w:rsidP="00267D63">
      <w:pPr>
        <w:pStyle w:val="GesAbsatz"/>
      </w:pPr>
    </w:p>
    <w:p w:rsidR="00630E67" w:rsidRPr="007D777E" w:rsidRDefault="00630E67" w:rsidP="007D777E">
      <w:pPr>
        <w:pStyle w:val="GesAbsatz"/>
        <w:jc w:val="center"/>
        <w:rPr>
          <w:b/>
          <w:sz w:val="22"/>
          <w:szCs w:val="22"/>
        </w:rPr>
      </w:pPr>
      <w:r w:rsidRPr="007D777E">
        <w:rPr>
          <w:b/>
          <w:sz w:val="22"/>
          <w:szCs w:val="22"/>
        </w:rPr>
        <w:t>Inhalt</w:t>
      </w:r>
      <w:r w:rsidR="007D777E" w:rsidRPr="007D777E">
        <w:rPr>
          <w:b/>
          <w:sz w:val="22"/>
          <w:szCs w:val="22"/>
        </w:rPr>
        <w:t>:</w:t>
      </w:r>
    </w:p>
    <w:p w:rsidR="007D1A5C" w:rsidRDefault="007D1A5C">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w:instrText>
      </w:r>
      <w:r>
        <w:rPr>
          <w:b w:val="0"/>
          <w:bCs/>
          <w:caps w:val="0"/>
        </w:rPr>
        <w:fldChar w:fldCharType="separate"/>
      </w:r>
      <w:r>
        <w:rPr>
          <w:noProof/>
        </w:rPr>
        <w:t>Richtlinie des Rates vom 30. Oktober 1979 über die Qualitätsanforderungen an Muschelgewässer (79/923/EWG)</w:t>
      </w:r>
      <w:r>
        <w:rPr>
          <w:noProof/>
        </w:rPr>
        <w:tab/>
      </w:r>
      <w:r>
        <w:rPr>
          <w:noProof/>
        </w:rPr>
        <w:fldChar w:fldCharType="begin"/>
      </w:r>
      <w:r>
        <w:rPr>
          <w:noProof/>
        </w:rPr>
        <w:instrText xml:space="preserve"> PAGEREF _Toc91494170 \h </w:instrText>
      </w:r>
      <w:r w:rsidR="00630E67">
        <w:rPr>
          <w:noProof/>
        </w:rPr>
      </w:r>
      <w:r>
        <w:rPr>
          <w:noProof/>
        </w:rPr>
        <w:fldChar w:fldCharType="separate"/>
      </w:r>
      <w:r w:rsidR="00657B30">
        <w:rPr>
          <w:noProof/>
        </w:rPr>
        <w:t>1</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Artikel 1</w:t>
      </w:r>
      <w:r>
        <w:rPr>
          <w:noProof/>
        </w:rPr>
        <w:tab/>
      </w:r>
      <w:r>
        <w:rPr>
          <w:noProof/>
        </w:rPr>
        <w:fldChar w:fldCharType="begin"/>
      </w:r>
      <w:r>
        <w:rPr>
          <w:noProof/>
        </w:rPr>
        <w:instrText xml:space="preserve"> PAGEREF _Toc91494171 \h </w:instrText>
      </w:r>
      <w:r w:rsidR="00630E67">
        <w:rPr>
          <w:noProof/>
        </w:rPr>
      </w:r>
      <w:r>
        <w:rPr>
          <w:noProof/>
        </w:rPr>
        <w:fldChar w:fldCharType="separate"/>
      </w:r>
      <w:r w:rsidR="00657B30">
        <w:rPr>
          <w:noProof/>
        </w:rPr>
        <w:t>2</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Artikel 2</w:t>
      </w:r>
      <w:r>
        <w:rPr>
          <w:noProof/>
        </w:rPr>
        <w:tab/>
      </w:r>
      <w:r>
        <w:rPr>
          <w:noProof/>
        </w:rPr>
        <w:fldChar w:fldCharType="begin"/>
      </w:r>
      <w:r>
        <w:rPr>
          <w:noProof/>
        </w:rPr>
        <w:instrText xml:space="preserve"> PAGEREF _Toc91494172 \h </w:instrText>
      </w:r>
      <w:r w:rsidR="00630E67">
        <w:rPr>
          <w:noProof/>
        </w:rPr>
      </w:r>
      <w:r>
        <w:rPr>
          <w:noProof/>
        </w:rPr>
        <w:fldChar w:fldCharType="separate"/>
      </w:r>
      <w:r w:rsidR="00657B30">
        <w:rPr>
          <w:noProof/>
        </w:rPr>
        <w:t>2</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Artikel 3</w:t>
      </w:r>
      <w:r>
        <w:rPr>
          <w:noProof/>
        </w:rPr>
        <w:tab/>
      </w:r>
      <w:r>
        <w:rPr>
          <w:noProof/>
        </w:rPr>
        <w:fldChar w:fldCharType="begin"/>
      </w:r>
      <w:r>
        <w:rPr>
          <w:noProof/>
        </w:rPr>
        <w:instrText xml:space="preserve"> PAGEREF _Toc91494173 \h </w:instrText>
      </w:r>
      <w:r w:rsidR="00630E67">
        <w:rPr>
          <w:noProof/>
        </w:rPr>
      </w:r>
      <w:r>
        <w:rPr>
          <w:noProof/>
        </w:rPr>
        <w:fldChar w:fldCharType="separate"/>
      </w:r>
      <w:r w:rsidR="00657B30">
        <w:rPr>
          <w:noProof/>
        </w:rPr>
        <w:t>2</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Artikel 4</w:t>
      </w:r>
      <w:r>
        <w:rPr>
          <w:noProof/>
        </w:rPr>
        <w:tab/>
      </w:r>
      <w:r>
        <w:rPr>
          <w:noProof/>
        </w:rPr>
        <w:fldChar w:fldCharType="begin"/>
      </w:r>
      <w:r>
        <w:rPr>
          <w:noProof/>
        </w:rPr>
        <w:instrText xml:space="preserve"> PAGEREF _Toc91494174 \h </w:instrText>
      </w:r>
      <w:r w:rsidR="00630E67">
        <w:rPr>
          <w:noProof/>
        </w:rPr>
      </w:r>
      <w:r>
        <w:rPr>
          <w:noProof/>
        </w:rPr>
        <w:fldChar w:fldCharType="separate"/>
      </w:r>
      <w:r w:rsidR="00657B30">
        <w:rPr>
          <w:noProof/>
        </w:rPr>
        <w:t>3</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Artikel 5</w:t>
      </w:r>
      <w:r>
        <w:rPr>
          <w:noProof/>
        </w:rPr>
        <w:tab/>
      </w:r>
      <w:r>
        <w:rPr>
          <w:noProof/>
        </w:rPr>
        <w:fldChar w:fldCharType="begin"/>
      </w:r>
      <w:r>
        <w:rPr>
          <w:noProof/>
        </w:rPr>
        <w:instrText xml:space="preserve"> PAGEREF _Toc91494175 \h </w:instrText>
      </w:r>
      <w:r w:rsidR="00630E67">
        <w:rPr>
          <w:noProof/>
        </w:rPr>
      </w:r>
      <w:r>
        <w:rPr>
          <w:noProof/>
        </w:rPr>
        <w:fldChar w:fldCharType="separate"/>
      </w:r>
      <w:r w:rsidR="00657B30">
        <w:rPr>
          <w:noProof/>
        </w:rPr>
        <w:t>3</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Artikel 6</w:t>
      </w:r>
      <w:r>
        <w:rPr>
          <w:noProof/>
        </w:rPr>
        <w:tab/>
      </w:r>
      <w:r>
        <w:rPr>
          <w:noProof/>
        </w:rPr>
        <w:fldChar w:fldCharType="begin"/>
      </w:r>
      <w:r>
        <w:rPr>
          <w:noProof/>
        </w:rPr>
        <w:instrText xml:space="preserve"> PAGEREF _Toc91494176 \h </w:instrText>
      </w:r>
      <w:r w:rsidR="00630E67">
        <w:rPr>
          <w:noProof/>
        </w:rPr>
      </w:r>
      <w:r>
        <w:rPr>
          <w:noProof/>
        </w:rPr>
        <w:fldChar w:fldCharType="separate"/>
      </w:r>
      <w:r w:rsidR="00657B30">
        <w:rPr>
          <w:noProof/>
        </w:rPr>
        <w:t>3</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Artikel 7</w:t>
      </w:r>
      <w:r>
        <w:rPr>
          <w:noProof/>
        </w:rPr>
        <w:tab/>
      </w:r>
      <w:r>
        <w:rPr>
          <w:noProof/>
        </w:rPr>
        <w:fldChar w:fldCharType="begin"/>
      </w:r>
      <w:r>
        <w:rPr>
          <w:noProof/>
        </w:rPr>
        <w:instrText xml:space="preserve"> PAGEREF _Toc91494177 \h </w:instrText>
      </w:r>
      <w:r w:rsidR="00630E67">
        <w:rPr>
          <w:noProof/>
        </w:rPr>
      </w:r>
      <w:r>
        <w:rPr>
          <w:noProof/>
        </w:rPr>
        <w:fldChar w:fldCharType="separate"/>
      </w:r>
      <w:r w:rsidR="00657B30">
        <w:rPr>
          <w:noProof/>
        </w:rPr>
        <w:t>3</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Artikel 8</w:t>
      </w:r>
      <w:r>
        <w:rPr>
          <w:noProof/>
        </w:rPr>
        <w:tab/>
      </w:r>
      <w:r>
        <w:rPr>
          <w:noProof/>
        </w:rPr>
        <w:fldChar w:fldCharType="begin"/>
      </w:r>
      <w:r>
        <w:rPr>
          <w:noProof/>
        </w:rPr>
        <w:instrText xml:space="preserve"> PAGEREF _Toc91494178 \h </w:instrText>
      </w:r>
      <w:r w:rsidR="00630E67">
        <w:rPr>
          <w:noProof/>
        </w:rPr>
      </w:r>
      <w:r>
        <w:rPr>
          <w:noProof/>
        </w:rPr>
        <w:fldChar w:fldCharType="separate"/>
      </w:r>
      <w:r w:rsidR="00657B30">
        <w:rPr>
          <w:noProof/>
        </w:rPr>
        <w:t>3</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Artikel 9</w:t>
      </w:r>
      <w:r>
        <w:rPr>
          <w:noProof/>
        </w:rPr>
        <w:tab/>
      </w:r>
      <w:r>
        <w:rPr>
          <w:noProof/>
        </w:rPr>
        <w:fldChar w:fldCharType="begin"/>
      </w:r>
      <w:r>
        <w:rPr>
          <w:noProof/>
        </w:rPr>
        <w:instrText xml:space="preserve"> PAGEREF _Toc91494179 \h </w:instrText>
      </w:r>
      <w:r w:rsidR="00630E67">
        <w:rPr>
          <w:noProof/>
        </w:rPr>
      </w:r>
      <w:r>
        <w:rPr>
          <w:noProof/>
        </w:rPr>
        <w:fldChar w:fldCharType="separate"/>
      </w:r>
      <w:r w:rsidR="00657B30">
        <w:rPr>
          <w:noProof/>
        </w:rPr>
        <w:t>4</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Artikel 10</w:t>
      </w:r>
      <w:r>
        <w:rPr>
          <w:noProof/>
        </w:rPr>
        <w:tab/>
      </w:r>
      <w:r>
        <w:rPr>
          <w:noProof/>
        </w:rPr>
        <w:fldChar w:fldCharType="begin"/>
      </w:r>
      <w:r>
        <w:rPr>
          <w:noProof/>
        </w:rPr>
        <w:instrText xml:space="preserve"> PAGEREF _Toc91494180 \h </w:instrText>
      </w:r>
      <w:r w:rsidR="00630E67">
        <w:rPr>
          <w:noProof/>
        </w:rPr>
      </w:r>
      <w:r>
        <w:rPr>
          <w:noProof/>
        </w:rPr>
        <w:fldChar w:fldCharType="separate"/>
      </w:r>
      <w:r w:rsidR="00657B30">
        <w:rPr>
          <w:noProof/>
        </w:rPr>
        <w:t>4</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Artikel 11</w:t>
      </w:r>
      <w:r>
        <w:rPr>
          <w:noProof/>
        </w:rPr>
        <w:tab/>
      </w:r>
      <w:r>
        <w:rPr>
          <w:noProof/>
        </w:rPr>
        <w:fldChar w:fldCharType="begin"/>
      </w:r>
      <w:r>
        <w:rPr>
          <w:noProof/>
        </w:rPr>
        <w:instrText xml:space="preserve"> PAGEREF _Toc91494181 \h </w:instrText>
      </w:r>
      <w:r w:rsidR="00630E67">
        <w:rPr>
          <w:noProof/>
        </w:rPr>
      </w:r>
      <w:r>
        <w:rPr>
          <w:noProof/>
        </w:rPr>
        <w:fldChar w:fldCharType="separate"/>
      </w:r>
      <w:r w:rsidR="00657B30">
        <w:rPr>
          <w:noProof/>
        </w:rPr>
        <w:t>4</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Artikel 12</w:t>
      </w:r>
      <w:r>
        <w:rPr>
          <w:noProof/>
        </w:rPr>
        <w:tab/>
      </w:r>
      <w:r>
        <w:rPr>
          <w:noProof/>
        </w:rPr>
        <w:fldChar w:fldCharType="begin"/>
      </w:r>
      <w:r>
        <w:rPr>
          <w:noProof/>
        </w:rPr>
        <w:instrText xml:space="preserve"> PAGEREF _Toc91494182 \h </w:instrText>
      </w:r>
      <w:r w:rsidR="00630E67">
        <w:rPr>
          <w:noProof/>
        </w:rPr>
      </w:r>
      <w:r>
        <w:rPr>
          <w:noProof/>
        </w:rPr>
        <w:fldChar w:fldCharType="separate"/>
      </w:r>
      <w:r w:rsidR="00657B30">
        <w:rPr>
          <w:noProof/>
        </w:rPr>
        <w:t>4</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Artikel 13</w:t>
      </w:r>
      <w:r>
        <w:rPr>
          <w:noProof/>
        </w:rPr>
        <w:tab/>
      </w:r>
      <w:r>
        <w:rPr>
          <w:noProof/>
        </w:rPr>
        <w:fldChar w:fldCharType="begin"/>
      </w:r>
      <w:r>
        <w:rPr>
          <w:noProof/>
        </w:rPr>
        <w:instrText xml:space="preserve"> PAGEREF _Toc91494183 \h </w:instrText>
      </w:r>
      <w:r w:rsidR="00630E67">
        <w:rPr>
          <w:noProof/>
        </w:rPr>
      </w:r>
      <w:r>
        <w:rPr>
          <w:noProof/>
        </w:rPr>
        <w:fldChar w:fldCharType="separate"/>
      </w:r>
      <w:r w:rsidR="00657B30">
        <w:rPr>
          <w:noProof/>
        </w:rPr>
        <w:t>4</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Artikel 14</w:t>
      </w:r>
      <w:r>
        <w:rPr>
          <w:noProof/>
        </w:rPr>
        <w:tab/>
      </w:r>
      <w:r>
        <w:rPr>
          <w:noProof/>
        </w:rPr>
        <w:fldChar w:fldCharType="begin"/>
      </w:r>
      <w:r>
        <w:rPr>
          <w:noProof/>
        </w:rPr>
        <w:instrText xml:space="preserve"> PAGEREF _Toc91494184 \h </w:instrText>
      </w:r>
      <w:r w:rsidR="00630E67">
        <w:rPr>
          <w:noProof/>
        </w:rPr>
      </w:r>
      <w:r>
        <w:rPr>
          <w:noProof/>
        </w:rPr>
        <w:fldChar w:fldCharType="separate"/>
      </w:r>
      <w:r w:rsidR="00657B30">
        <w:rPr>
          <w:noProof/>
        </w:rPr>
        <w:t>4</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Artikel 15</w:t>
      </w:r>
      <w:r>
        <w:rPr>
          <w:noProof/>
        </w:rPr>
        <w:tab/>
      </w:r>
      <w:r>
        <w:rPr>
          <w:noProof/>
        </w:rPr>
        <w:fldChar w:fldCharType="begin"/>
      </w:r>
      <w:r>
        <w:rPr>
          <w:noProof/>
        </w:rPr>
        <w:instrText xml:space="preserve"> PAGEREF _Toc91494185 \h </w:instrText>
      </w:r>
      <w:r w:rsidR="00630E67">
        <w:rPr>
          <w:noProof/>
        </w:rPr>
      </w:r>
      <w:r>
        <w:rPr>
          <w:noProof/>
        </w:rPr>
        <w:fldChar w:fldCharType="separate"/>
      </w:r>
      <w:r w:rsidR="00657B30">
        <w:rPr>
          <w:noProof/>
        </w:rPr>
        <w:t>4</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Artikel 16</w:t>
      </w:r>
      <w:r>
        <w:rPr>
          <w:noProof/>
        </w:rPr>
        <w:tab/>
      </w:r>
      <w:r>
        <w:rPr>
          <w:noProof/>
        </w:rPr>
        <w:fldChar w:fldCharType="begin"/>
      </w:r>
      <w:r>
        <w:rPr>
          <w:noProof/>
        </w:rPr>
        <w:instrText xml:space="preserve"> PAGEREF _Toc91494186 \h </w:instrText>
      </w:r>
      <w:r w:rsidR="00630E67">
        <w:rPr>
          <w:noProof/>
        </w:rPr>
      </w:r>
      <w:r>
        <w:rPr>
          <w:noProof/>
        </w:rPr>
        <w:fldChar w:fldCharType="separate"/>
      </w:r>
      <w:r w:rsidR="00657B30">
        <w:rPr>
          <w:noProof/>
        </w:rPr>
        <w:t>5</w:t>
      </w:r>
      <w:r>
        <w:rPr>
          <w:noProof/>
        </w:rPr>
        <w:fldChar w:fldCharType="end"/>
      </w:r>
    </w:p>
    <w:p w:rsidR="007D1A5C" w:rsidRDefault="007D1A5C">
      <w:pPr>
        <w:pStyle w:val="Verzeichnis2"/>
        <w:tabs>
          <w:tab w:val="clear" w:pos="9638"/>
          <w:tab w:val="right" w:leader="dot" w:pos="9628"/>
        </w:tabs>
        <w:rPr>
          <w:smallCaps w:val="0"/>
          <w:noProof/>
          <w:sz w:val="24"/>
          <w:szCs w:val="24"/>
        </w:rPr>
      </w:pPr>
      <w:r>
        <w:rPr>
          <w:noProof/>
        </w:rPr>
        <w:t>Anhang: Qualitätsanforderungen an Muschelgewässer</w:t>
      </w:r>
      <w:r>
        <w:rPr>
          <w:noProof/>
        </w:rPr>
        <w:tab/>
      </w:r>
      <w:r>
        <w:rPr>
          <w:noProof/>
        </w:rPr>
        <w:fldChar w:fldCharType="begin"/>
      </w:r>
      <w:r>
        <w:rPr>
          <w:noProof/>
        </w:rPr>
        <w:instrText xml:space="preserve"> PAGEREF _Toc91494187 \h </w:instrText>
      </w:r>
      <w:r w:rsidR="00630E67">
        <w:rPr>
          <w:noProof/>
        </w:rPr>
      </w:r>
      <w:r>
        <w:rPr>
          <w:noProof/>
        </w:rPr>
        <w:fldChar w:fldCharType="separate"/>
      </w:r>
      <w:r w:rsidR="00657B30">
        <w:rPr>
          <w:noProof/>
        </w:rPr>
        <w:t>6</w:t>
      </w:r>
      <w:r>
        <w:rPr>
          <w:noProof/>
        </w:rPr>
        <w:fldChar w:fldCharType="end"/>
      </w:r>
    </w:p>
    <w:p w:rsidR="00630E67" w:rsidRDefault="007D1A5C" w:rsidP="00267D63">
      <w:pPr>
        <w:pStyle w:val="GesAbsatz"/>
      </w:pPr>
      <w:r>
        <w:fldChar w:fldCharType="end"/>
      </w:r>
    </w:p>
    <w:p w:rsidR="00630E67" w:rsidRDefault="00630E67">
      <w:pPr>
        <w:pStyle w:val="GesAbsatz"/>
      </w:pPr>
      <w:r>
        <w:t>Der Rat der Europäischen Gemeinschaften -</w:t>
      </w:r>
    </w:p>
    <w:p w:rsidR="00630E67" w:rsidRDefault="00630E67">
      <w:pPr>
        <w:pStyle w:val="GesAbsatz"/>
      </w:pPr>
      <w:r>
        <w:t>gestützt auf den Vertrag zur Gründung der Europäischen Wirtschaftsgemeinschaft, insbesondere auf die Artikel 100 und 235,</w:t>
      </w:r>
    </w:p>
    <w:p w:rsidR="00630E67" w:rsidRDefault="00630E67">
      <w:pPr>
        <w:pStyle w:val="GesAbsatz"/>
      </w:pPr>
      <w:r>
        <w:t>auf Vorschlag der Kommission</w:t>
      </w:r>
      <w:r w:rsidR="00E27846">
        <w:footnoteReference w:id="1"/>
      </w:r>
      <w:r>
        <w:t>,</w:t>
      </w:r>
    </w:p>
    <w:p w:rsidR="00630E67" w:rsidRDefault="00630E67">
      <w:pPr>
        <w:pStyle w:val="GesAbsatz"/>
      </w:pPr>
      <w:r>
        <w:t>nach Stellungnahme des Europäischen Parlaments</w:t>
      </w:r>
      <w:r>
        <w:footnoteReference w:id="2"/>
      </w:r>
      <w:r>
        <w:t>),</w:t>
      </w:r>
    </w:p>
    <w:p w:rsidR="00630E67" w:rsidRDefault="00630E67">
      <w:pPr>
        <w:pStyle w:val="GesAbsatz"/>
      </w:pPr>
      <w:r>
        <w:t>nach Stellungnahme des Wirtschafts- und Sozialausschusses</w:t>
      </w:r>
      <w:r>
        <w:footnoteReference w:id="3"/>
      </w:r>
      <w:r>
        <w:t>),</w:t>
      </w:r>
    </w:p>
    <w:p w:rsidR="00630E67" w:rsidRDefault="00630E67">
      <w:pPr>
        <w:pStyle w:val="GesAbsatz"/>
      </w:pPr>
      <w:r>
        <w:t>in Erwägung nachstehender Gründe:</w:t>
      </w:r>
    </w:p>
    <w:p w:rsidR="00630E67" w:rsidRDefault="00630E67">
      <w:pPr>
        <w:pStyle w:val="GesAbsatz"/>
      </w:pPr>
      <w:r>
        <w:t>Zum Schutz und zur Verbesserung der Umwelt sind konkrete Maßnahmen erforderlich, um die Gewässer, einschließlich der Muschelgewässer, vor Verunreinigung zu bewahren.</w:t>
      </w:r>
    </w:p>
    <w:p w:rsidR="00630E67" w:rsidRDefault="00630E67">
      <w:pPr>
        <w:pStyle w:val="GesAbsatz"/>
      </w:pPr>
      <w:r>
        <w:t>Es ist erforderlich, bestimmte Muschelpopulationen vor den unheilvollen Folgen des Einleitens von Scha</w:t>
      </w:r>
      <w:r>
        <w:t>d</w:t>
      </w:r>
      <w:r>
        <w:t>stoffen in die Meeresgewässer zu bewahren.</w:t>
      </w:r>
    </w:p>
    <w:p w:rsidR="00630E67" w:rsidRDefault="00630E67">
      <w:pPr>
        <w:pStyle w:val="GesAbsatz"/>
      </w:pPr>
      <w:r>
        <w:t>Die Aktionsprogramme der Europäischen Gemeinschaften für den Umweltschutz von 1973</w:t>
      </w:r>
      <w:r>
        <w:footnoteReference w:id="4"/>
      </w:r>
      <w:r>
        <w:t>) und 1977</w:t>
      </w:r>
      <w:r>
        <w:footnoteReference w:id="5"/>
      </w:r>
      <w:r>
        <w:t>) sehen die gemeinsame Aufstellung von Qualitätszielen zur Festlegung der verschiedenen Anforderungen, denen ein Umweltmedium entsprechen muß, sowie insbesondere die Definition der Parameter für Wasser, ei</w:t>
      </w:r>
      <w:r>
        <w:t>n</w:t>
      </w:r>
      <w:r>
        <w:t>schließlich der Muschelgewässer, vor.</w:t>
      </w:r>
    </w:p>
    <w:p w:rsidR="00630E67" w:rsidRDefault="00630E67">
      <w:pPr>
        <w:pStyle w:val="GesAbsatz"/>
      </w:pPr>
      <w:r>
        <w:t>Unterschiede zwischen den Rechtsvorschriften, die in den einzelnen Mitgliedstaaten in bezug auf die Qual</w:t>
      </w:r>
      <w:r>
        <w:t>i</w:t>
      </w:r>
      <w:r>
        <w:t>tätsanforderungen an Muschelgewässer bereits anwen</w:t>
      </w:r>
      <w:r>
        <w:t>d</w:t>
      </w:r>
      <w:r>
        <w:t>bar oder in Vorbereitung sind, können zu ungleichen Wettbewerbsbedingungen führen und sich somit unmittelbar auf das Funktionieren des Gemeinsamen Mar</w:t>
      </w:r>
      <w:r>
        <w:t>k</w:t>
      </w:r>
      <w:r>
        <w:lastRenderedPageBreak/>
        <w:t>tes auswirken. Daher ist für dieses Gebiet die Angleichung der Rechtsvorschriften gemäß Artikel 100 des Vertrages vorzunehmen.</w:t>
      </w:r>
    </w:p>
    <w:p w:rsidR="00630E67" w:rsidRDefault="00630E67">
      <w:pPr>
        <w:pStyle w:val="GesAbsatz"/>
      </w:pPr>
      <w:r>
        <w:t>Es erscheint notwendig, diese Angleichung der Rechtsvorschriften durch Maßnahmen der Gemeinschaft zu ergänzen, mit denen bezweckt wird, durch eine umfa</w:t>
      </w:r>
      <w:r>
        <w:t>s</w:t>
      </w:r>
      <w:r>
        <w:t>sendere Regelung eines der Ziele der Gemeinschaft im Bereich des Umweltschutzes und der Verbesserung der Lebensqualität zu verwirklichen. Zu diesem Zweck sind einige besondere Bestimmungen vorzusehen. Da die hierfür erforderlichen besonderen Befu</w:t>
      </w:r>
      <w:r>
        <w:t>g</w:t>
      </w:r>
      <w:r>
        <w:t>nisse im Vertrag nicht vorgesehen sind, ist dessen Artikel 235 heranzuziehen.</w:t>
      </w:r>
    </w:p>
    <w:p w:rsidR="00630E67" w:rsidRDefault="00630E67">
      <w:pPr>
        <w:pStyle w:val="GesAbsatz"/>
      </w:pPr>
      <w:r>
        <w:t>Zur Erreichung der Ziele der Richtlinie sollen die Mitgliedstaaten die Gewässer bezeichnen, auf die sie A</w:t>
      </w:r>
      <w:r>
        <w:t>n</w:t>
      </w:r>
      <w:r>
        <w:t>wendung findet, und die Grenzwerte festlegen, die b</w:t>
      </w:r>
      <w:r>
        <w:t>e</w:t>
      </w:r>
      <w:r>
        <w:t>stimmten Parametern entsprechen. Die bezeichneten Gewässer sollen mit diese</w:t>
      </w:r>
      <w:r w:rsidR="007D777E">
        <w:t>n</w:t>
      </w:r>
      <w:r>
        <w:t xml:space="preserve"> Werten binnen sechs Jahren nach der Bezeichnung in Einklang gebracht we</w:t>
      </w:r>
      <w:r>
        <w:t>r</w:t>
      </w:r>
      <w:r>
        <w:t>den.</w:t>
      </w:r>
    </w:p>
    <w:p w:rsidR="00630E67" w:rsidRDefault="00630E67">
      <w:pPr>
        <w:pStyle w:val="GesAbsatz"/>
      </w:pPr>
      <w:r>
        <w:t>Um die Überwachung der Qualität der Muschelgewässer sicherzustellen, ist es erforderlich, eine Mindes</w:t>
      </w:r>
      <w:r>
        <w:t>t</w:t>
      </w:r>
      <w:r>
        <w:t>zahl von Proben zu entnehmen und die Messungen hinsichtlich der im Anhang angegebenen Parameter durc</w:t>
      </w:r>
      <w:r>
        <w:t>h</w:t>
      </w:r>
      <w:r>
        <w:t xml:space="preserve">zuführen. Diese </w:t>
      </w:r>
      <w:proofErr w:type="gramStart"/>
      <w:r>
        <w:t>Probenahmen</w:t>
      </w:r>
      <w:proofErr w:type="gramEnd"/>
      <w:r>
        <w:t xml:space="preserve"> können je nach den Ergebnissen der Messungen weniger häufig erfo</w:t>
      </w:r>
      <w:r>
        <w:t>l</w:t>
      </w:r>
      <w:r>
        <w:t>gen oder wegfallen.</w:t>
      </w:r>
    </w:p>
    <w:p w:rsidR="00630E67" w:rsidRDefault="00630E67">
      <w:pPr>
        <w:pStyle w:val="GesAbsatz"/>
      </w:pPr>
      <w:r>
        <w:t>Da bei der Überwachung durch die Mitgliedstaaten bestimmte natürliche Gegebenheiten keine Berücksicht</w:t>
      </w:r>
      <w:r>
        <w:t>i</w:t>
      </w:r>
      <w:r>
        <w:t>gung erfahren, ist die Möglichkeit vorzusehen, in gewi</w:t>
      </w:r>
      <w:r>
        <w:t>s</w:t>
      </w:r>
      <w:r>
        <w:t>sen Fällen von der Richtlinie abzuweichen.</w:t>
      </w:r>
    </w:p>
    <w:p w:rsidR="00630E67" w:rsidRDefault="00630E67">
      <w:pPr>
        <w:pStyle w:val="GesAbsatz"/>
      </w:pPr>
      <w:r>
        <w:t>Einige im Anhang enthaltene Bestimmungen müssen unverzüglich an den technischen und wissenschaftl</w:t>
      </w:r>
      <w:r>
        <w:t>i</w:t>
      </w:r>
      <w:r>
        <w:t xml:space="preserve">chen Fortschritt angepaßt werden können. Um die dafür erforderlichen Maßnahmen leichter durchführen zu können, ist ein Verfahren zur Einführung einer engen Zusammenarbeit zwischen den Mitgliedstaaten und der Kommission vorzusehen. Diese Zusammenarbeit soll im Rahmen des Ausschusses zur Anpassung an den technischen und wissenschaftlichen Fortschritt erfolgen, der aufgrund von Artikel 13 der Richtlinie 78/659/EWG des Rates vom </w:t>
      </w:r>
      <w:smartTag w:uri="urn:schemas-microsoft-com:office:smarttags" w:element="date">
        <w:smartTagPr>
          <w:attr w:name="Year" w:val="1978"/>
          <w:attr w:name="Day" w:val="18"/>
          <w:attr w:name="Month" w:val="7"/>
          <w:attr w:name="ls" w:val="trans"/>
        </w:smartTagPr>
        <w:r>
          <w:t>18. Juli 1978</w:t>
        </w:r>
      </w:smartTag>
      <w:r>
        <w:t xml:space="preserve"> über die Qualität von Süßwasser, das schutz- und verbess</w:t>
      </w:r>
      <w:r>
        <w:t>e</w:t>
      </w:r>
      <w:r>
        <w:t>rungsbedürftig ist, um das Leben von Fischen zu erhalten, eingesetzt worden ist</w:t>
      </w:r>
      <w:r>
        <w:footnoteReference w:id="6"/>
      </w:r>
      <w:r>
        <w:t>).</w:t>
      </w:r>
    </w:p>
    <w:p w:rsidR="00630E67" w:rsidRDefault="00630E67">
      <w:pPr>
        <w:pStyle w:val="GesAbsatz"/>
      </w:pPr>
      <w:r>
        <w:t>Diese Richtlinie kann den Schutz der Verbraucher von Muschelerzeugnissen nicht allein gewährleisten; d</w:t>
      </w:r>
      <w:r>
        <w:t>a</w:t>
      </w:r>
      <w:r>
        <w:t>her sind so bald wie möglich von der Kommission diesb</w:t>
      </w:r>
      <w:r>
        <w:t>e</w:t>
      </w:r>
      <w:r>
        <w:t>zügliche Vorschläge zu unterbreiten -</w:t>
      </w:r>
    </w:p>
    <w:p w:rsidR="00630E67" w:rsidRDefault="00630E67">
      <w:pPr>
        <w:pStyle w:val="GesAbsatz"/>
      </w:pPr>
      <w:r>
        <w:t>hat folgende Richtlinie erlassen:</w:t>
      </w:r>
    </w:p>
    <w:p w:rsidR="00630E67" w:rsidRDefault="00630E67">
      <w:pPr>
        <w:pStyle w:val="berschrift2"/>
      </w:pPr>
      <w:bookmarkStart w:id="2" w:name="_Toc91494171"/>
      <w:r>
        <w:t>Artikel 1</w:t>
      </w:r>
      <w:bookmarkEnd w:id="2"/>
    </w:p>
    <w:p w:rsidR="00630E67" w:rsidRDefault="00630E67">
      <w:pPr>
        <w:pStyle w:val="GesAbsatz"/>
      </w:pPr>
      <w:r>
        <w:t>Diese Richtlinie betrifft die Qualität von Muschelgewässern und ist auf Küstengewässer und Gewässer mit Brackwasser anzuwenden, die von den Mitgliedstaaten als schutz- oder verbesserungsbedürftig bezeichnet werden, um Muscheln und Schnecken (</w:t>
      </w:r>
      <w:proofErr w:type="spellStart"/>
      <w:r>
        <w:t>Bivalvia</w:t>
      </w:r>
      <w:proofErr w:type="spellEnd"/>
      <w:r>
        <w:t xml:space="preserve"> und Gastropoda) Lebens- und Wachstumsmöglichkeiten zu bieten und auf diese Weise zur Qualität der vom Menschen unmittelbar verzehrbaren Muschelerzeugnisse beizutragen.</w:t>
      </w:r>
    </w:p>
    <w:p w:rsidR="00630E67" w:rsidRDefault="00630E67">
      <w:pPr>
        <w:pStyle w:val="berschrift2"/>
      </w:pPr>
      <w:bookmarkStart w:id="3" w:name="_Toc91494172"/>
      <w:r>
        <w:t>Artikel 2</w:t>
      </w:r>
      <w:bookmarkEnd w:id="3"/>
    </w:p>
    <w:p w:rsidR="00630E67" w:rsidRDefault="00630E67">
      <w:pPr>
        <w:pStyle w:val="GesAbsatz"/>
      </w:pPr>
      <w:r>
        <w:t>Die Parameter, die auf die von den Mitgliedstaaten bezeichneten Gewässer anwendbar sind, sind im A</w:t>
      </w:r>
      <w:r>
        <w:t>n</w:t>
      </w:r>
      <w:r>
        <w:t>hang aufgeführt.</w:t>
      </w:r>
    </w:p>
    <w:p w:rsidR="00630E67" w:rsidRDefault="00630E67">
      <w:pPr>
        <w:pStyle w:val="berschrift2"/>
      </w:pPr>
      <w:bookmarkStart w:id="4" w:name="_Toc91494173"/>
      <w:r>
        <w:t>Artikel 3</w:t>
      </w:r>
      <w:bookmarkEnd w:id="4"/>
    </w:p>
    <w:p w:rsidR="00630E67" w:rsidRDefault="00630E67">
      <w:pPr>
        <w:pStyle w:val="GesAbsatz"/>
      </w:pPr>
      <w:r>
        <w:t>(1) Die Mitgliedstaaten legen für die bezeichneten Gewässer Werte für die im Anhang aufgeführten Param</w:t>
      </w:r>
      <w:r>
        <w:t>e</w:t>
      </w:r>
      <w:r>
        <w:t>ter fest, soweit in Spalte G oder in Spalte I Werte angegeben sind. Sie richten sich nach den in diesen be</w:t>
      </w:r>
      <w:r>
        <w:t>i</w:t>
      </w:r>
      <w:r>
        <w:t>den Spalten enthaltenen Bemerkungen.</w:t>
      </w:r>
    </w:p>
    <w:p w:rsidR="00630E67" w:rsidRDefault="00630E67">
      <w:pPr>
        <w:pStyle w:val="GesAbsatz"/>
      </w:pPr>
      <w:r>
        <w:t>(2) Die Mitgliedstaaten legen keine Werte fest, die weniger streng sind als die in Spalte I des Anhangs ang</w:t>
      </w:r>
      <w:r>
        <w:t>e</w:t>
      </w:r>
      <w:r>
        <w:t>gebenen Werte und bemühen sich um die Einhaltung der in Spalte G angegebenen Werte, wobei sie dem Grundsatz des Artikels 8 Rechnung tragen.</w:t>
      </w:r>
    </w:p>
    <w:p w:rsidR="00630E67" w:rsidRDefault="00630E67">
      <w:pPr>
        <w:pStyle w:val="GesAbsatz"/>
      </w:pPr>
      <w:r>
        <w:t xml:space="preserve">(3) Bei Einleitungen mit Stoffen, für die die Parameter „organohalogene Stoffe“ und „Metalle“ gelten, werden die von den Mitgliedstaaten in Anwendung der Richtlinie 76/464/EWG des Rates vom </w:t>
      </w:r>
      <w:smartTag w:uri="urn:schemas-microsoft-com:office:smarttags" w:element="date">
        <w:smartTagPr>
          <w:attr w:name="Year" w:val="1976"/>
          <w:attr w:name="Day" w:val="4"/>
          <w:attr w:name="Month" w:val="5"/>
          <w:attr w:name="ls" w:val="trans"/>
        </w:smartTagPr>
        <w:r>
          <w:t>4. Mai 1976</w:t>
        </w:r>
      </w:smartTag>
      <w:r>
        <w:t xml:space="preserve"> betreffend die Verschmutzung infolge der Ableitung bestimmter gefährlicher Stoffe in die Gewässer der Gemeinschaft</w:t>
      </w:r>
      <w:r>
        <w:footnoteReference w:id="7"/>
      </w:r>
      <w:r>
        <w:t>) festgelegten Emissionsnormen gleichzeitig mit den Qualitätszielen sowie den sich aus dieser Richtlinie in</w:t>
      </w:r>
      <w:r>
        <w:t>s</w:t>
      </w:r>
      <w:r>
        <w:t>besondere hinsichtlich der Probenahme ergebenden and</w:t>
      </w:r>
      <w:r>
        <w:t>e</w:t>
      </w:r>
      <w:r>
        <w:t>ren Verpflichtungen angewendet.</w:t>
      </w:r>
    </w:p>
    <w:p w:rsidR="00630E67" w:rsidRDefault="00630E67">
      <w:pPr>
        <w:pStyle w:val="berschrift2"/>
      </w:pPr>
      <w:bookmarkStart w:id="5" w:name="_Toc91494174"/>
      <w:r>
        <w:lastRenderedPageBreak/>
        <w:t>Artikel 4</w:t>
      </w:r>
      <w:bookmarkEnd w:id="5"/>
    </w:p>
    <w:p w:rsidR="00630E67" w:rsidRDefault="00630E67">
      <w:pPr>
        <w:pStyle w:val="GesAbsatz"/>
      </w:pPr>
      <w:r>
        <w:t>(1) Die Mitgliedstaaten bezeichnen Muschelgewässer erstmals binnen zwei Jahren nach Bekanntgabe di</w:t>
      </w:r>
      <w:r>
        <w:t>e</w:t>
      </w:r>
      <w:r>
        <w:t>ser Richtlinie.</w:t>
      </w:r>
    </w:p>
    <w:p w:rsidR="00630E67" w:rsidRDefault="00630E67">
      <w:pPr>
        <w:pStyle w:val="GesAbsatz"/>
      </w:pPr>
      <w:r>
        <w:t>(2) Die Mitgliedstaaten können später weitere Gewässer bezeichnen.</w:t>
      </w:r>
    </w:p>
    <w:p w:rsidR="00630E67" w:rsidRDefault="00630E67">
      <w:pPr>
        <w:pStyle w:val="GesAbsatz"/>
      </w:pPr>
      <w:r>
        <w:t>(3) Die Mitgliedstaaten können die Bezeichnung bestimmter Gewässer insbesondere aufgrund von zum Zei</w:t>
      </w:r>
      <w:r>
        <w:t>t</w:t>
      </w:r>
      <w:r>
        <w:t>punkt der Bezeichnung unvorhergesehenen Faktoren ändern, wobei sie dem Grundsatz des Artikels 8 Rec</w:t>
      </w:r>
      <w:r>
        <w:t>h</w:t>
      </w:r>
      <w:r>
        <w:t>nung tragen.</w:t>
      </w:r>
    </w:p>
    <w:p w:rsidR="00630E67" w:rsidRDefault="00630E67">
      <w:pPr>
        <w:pStyle w:val="berschrift2"/>
      </w:pPr>
      <w:bookmarkStart w:id="6" w:name="_Toc91494175"/>
      <w:r>
        <w:t>Artikel 5</w:t>
      </w:r>
      <w:bookmarkEnd w:id="6"/>
    </w:p>
    <w:p w:rsidR="00630E67" w:rsidRDefault="00630E67">
      <w:pPr>
        <w:pStyle w:val="GesAbsatz"/>
      </w:pPr>
      <w:r>
        <w:t>Die Mitgliedstaaten stellen Programme auf, um die Verschmutzung zu verringern und sicherzustellen, daß die bezeichneten Gewässer binnen sechs Jahren nach der entsprechend Artikel 4 vorgenommenen B</w:t>
      </w:r>
      <w:r>
        <w:t>e</w:t>
      </w:r>
      <w:r>
        <w:t>zeichnung den von den Mitgliedstaaten gemäß Artikel 3 festgelegten Werten sowie den Bemerkungen in den Spalten G und I des Anhangs entsprechen.</w:t>
      </w:r>
    </w:p>
    <w:p w:rsidR="00630E67" w:rsidRDefault="00630E67">
      <w:pPr>
        <w:pStyle w:val="berschrift2"/>
      </w:pPr>
      <w:bookmarkStart w:id="7" w:name="_Toc91494176"/>
      <w:r>
        <w:t>Artikel 6</w:t>
      </w:r>
      <w:bookmarkEnd w:id="7"/>
    </w:p>
    <w:p w:rsidR="00630E67" w:rsidRDefault="00630E67">
      <w:pPr>
        <w:pStyle w:val="GesAbsatz"/>
      </w:pPr>
      <w:r>
        <w:t>(1) Bei der Anwendung des Artikels 5 gelten die bezeichneten Gewässer als dieser Richtlinie entsprechend, wenn die mit der im Anhang vorgesehenen Mindesthä</w:t>
      </w:r>
      <w:r>
        <w:t>u</w:t>
      </w:r>
      <w:r>
        <w:t>figkeit an ein und derselben Schöpfstelle in einem Zeitraum von 12 Monaten entnommenen Wasserproben ergeben, daß sie den von den Mitgliedstaaten g</w:t>
      </w:r>
      <w:r>
        <w:t>e</w:t>
      </w:r>
      <w:r>
        <w:t>mäß Artikel 3 festgelegten Werten sowie den Bemerkungen in den Spalten G und I des Anhangs entspr</w:t>
      </w:r>
      <w:r>
        <w:t>e</w:t>
      </w:r>
      <w:r>
        <w:t>chen, und zwar:</w:t>
      </w:r>
    </w:p>
    <w:p w:rsidR="00630E67" w:rsidRDefault="00630E67">
      <w:pPr>
        <w:pStyle w:val="GesAbsatz"/>
      </w:pPr>
      <w:r>
        <w:t>-</w:t>
      </w:r>
      <w:r>
        <w:tab/>
        <w:t>bei 100 % der Proben im Falle der Parameter „organo-halogene Stoffe“ und „Metalle“,</w:t>
      </w:r>
    </w:p>
    <w:p w:rsidR="00630E67" w:rsidRDefault="00630E67">
      <w:pPr>
        <w:pStyle w:val="GesAbsatz"/>
      </w:pPr>
      <w:r>
        <w:t>-</w:t>
      </w:r>
      <w:r>
        <w:tab/>
        <w:t>bei 95 % der Proben im Falle der Parameter „Salzgehalt“ und „gelöster Sauerstoff“,</w:t>
      </w:r>
    </w:p>
    <w:p w:rsidR="00630E67" w:rsidRDefault="00630E67">
      <w:pPr>
        <w:pStyle w:val="GesAbsatz"/>
      </w:pPr>
      <w:r>
        <w:t>-</w:t>
      </w:r>
      <w:r>
        <w:tab/>
        <w:t>bei 75 % der Proben bei den anderen Parametern im Anhang.</w:t>
      </w:r>
    </w:p>
    <w:p w:rsidR="00630E67" w:rsidRDefault="00630E67">
      <w:pPr>
        <w:pStyle w:val="GesAbsatz"/>
      </w:pPr>
      <w:r>
        <w:t>Ist für alle im Anhang genannten Parameter mit Ausnahme der Parameter „organo-halogene Stoffe“ und „Metalle“ gemäß Artikel 7 Absatz 2 die Häufigkeit der Pr</w:t>
      </w:r>
      <w:r>
        <w:t>o</w:t>
      </w:r>
      <w:r>
        <w:t>benahmen geringer als im Anhang angegeben, so müssen die obengenannten Werte und Bemerkungen bei allen Proben eingehalten werden.</w:t>
      </w:r>
    </w:p>
    <w:p w:rsidR="00630E67" w:rsidRDefault="00630E67">
      <w:pPr>
        <w:pStyle w:val="GesAbsatz"/>
      </w:pPr>
      <w:r>
        <w:t>(2) Abweichungen von den Werten, die die Mitgliedstaaten nach Artikel 3 festgelegt haben, oder von den Bemerkungen in den Spalten G und I des Anhangs bleiben bei der Berechnung der in Absatz 1 genannten Prozentsätze unberücksichtigt, wenn sie durch eine Katastrophe bedingt sind.</w:t>
      </w:r>
    </w:p>
    <w:p w:rsidR="00630E67" w:rsidRDefault="00630E67">
      <w:pPr>
        <w:pStyle w:val="berschrift2"/>
      </w:pPr>
      <w:bookmarkStart w:id="8" w:name="_Toc91494177"/>
      <w:r>
        <w:t>Artikel 7</w:t>
      </w:r>
      <w:bookmarkEnd w:id="8"/>
    </w:p>
    <w:p w:rsidR="00630E67" w:rsidRDefault="00630E67">
      <w:pPr>
        <w:pStyle w:val="GesAbsatz"/>
      </w:pPr>
      <w:r>
        <w:t xml:space="preserve">(1) Die zuständigen Behörden der Mitgliedstaaten führen die </w:t>
      </w:r>
      <w:proofErr w:type="gramStart"/>
      <w:r>
        <w:t>Probenahmen</w:t>
      </w:r>
      <w:proofErr w:type="gramEnd"/>
      <w:r>
        <w:t xml:space="preserve"> durch, deren Mindesthäufigkeit im Anhang festgelegt ist.</w:t>
      </w:r>
    </w:p>
    <w:p w:rsidR="00630E67" w:rsidRDefault="00630E67">
      <w:pPr>
        <w:pStyle w:val="GesAbsatz"/>
      </w:pPr>
      <w:r>
        <w:t>(2) Stellt die zuständige Behörde fest, daß die Qualität der bezeichneten Gewässer merklich über der Qual</w:t>
      </w:r>
      <w:r>
        <w:t>i</w:t>
      </w:r>
      <w:r>
        <w:t>tät liegt, die sich bei Anwendung der gemäß Artikel 3 festgelegten Werte sowie bei Einhaltung der Beme</w:t>
      </w:r>
      <w:r>
        <w:t>r</w:t>
      </w:r>
      <w:r>
        <w:t>kungen in den Spalten G und I des Anhangs ergeben würden, so kann die Häufigkeit der Probenahmen verringert werden. Besteht keine Verschmutzung oder Gefahr einer Verschlechterung dieser Qualität, so kann die zuständige Behörde verfügen, daß keine Probenahme erfo</w:t>
      </w:r>
      <w:r>
        <w:t>r</w:t>
      </w:r>
      <w:r>
        <w:t xml:space="preserve">derlich </w:t>
      </w:r>
      <w:proofErr w:type="gramStart"/>
      <w:r>
        <w:t>ist</w:t>
      </w:r>
      <w:proofErr w:type="gramEnd"/>
      <w:r>
        <w:t>.</w:t>
      </w:r>
    </w:p>
    <w:p w:rsidR="00630E67" w:rsidRDefault="00630E67">
      <w:pPr>
        <w:pStyle w:val="GesAbsatz"/>
      </w:pPr>
      <w:r>
        <w:t>(3) Zeigt sich bei einer Probenahme, daß ein gemäß Artikel 3 festgelegter Wert oder eine Bemerkung in den Spalten G oder I des Anhangs nicht eingehalten wird, so stellt die zuständige Behörde fest, ob dies zufall</w:t>
      </w:r>
      <w:r>
        <w:t>s</w:t>
      </w:r>
      <w:r>
        <w:t>bedingt oder auf eine Naturerscheinung oder eine Verschmutzung zurückzuführen ist, und trifft die geeign</w:t>
      </w:r>
      <w:r>
        <w:t>e</w:t>
      </w:r>
      <w:r>
        <w:t>ten Ma</w:t>
      </w:r>
      <w:r>
        <w:t>ß</w:t>
      </w:r>
      <w:r>
        <w:t>nahmen.</w:t>
      </w:r>
    </w:p>
    <w:p w:rsidR="00630E67" w:rsidRDefault="00630E67">
      <w:pPr>
        <w:pStyle w:val="GesAbsatz"/>
      </w:pPr>
      <w:r>
        <w:t>(4) Der genaue Ort der Probenahmen, die Entfernung dieses Ortes von der nächstgelegenen Einleitung</w:t>
      </w:r>
      <w:r>
        <w:t>s</w:t>
      </w:r>
      <w:r>
        <w:t>stelle sowie die Tiefe, in der die Proben zu entnehmen sind, werden von der zuständigen Behörde jedes Mi</w:t>
      </w:r>
      <w:r>
        <w:t>t</w:t>
      </w:r>
      <w:r>
        <w:t>gliedstaats insbesondere unter Berücksichtigung der örtlichen Umweltbedingungen festgelegt.</w:t>
      </w:r>
    </w:p>
    <w:p w:rsidR="00630E67" w:rsidRDefault="00630E67">
      <w:pPr>
        <w:pStyle w:val="GesAbsatz"/>
      </w:pPr>
      <w:r>
        <w:t>(5) Die Analyseverfahren (Referenzmethoden) für die betreffenden Parameter sind im Anhang angegeben. Laboratorien, die andere Verfahren anwenden, müssen sich vergewissern, daß die erzielten Ergebnisse den im Anhang angegebenen Ergebnissen gleichwertig oder mit ihnen vergleichbar sind.</w:t>
      </w:r>
    </w:p>
    <w:p w:rsidR="00630E67" w:rsidRDefault="00630E67">
      <w:pPr>
        <w:pStyle w:val="berschrift2"/>
      </w:pPr>
      <w:bookmarkStart w:id="9" w:name="_Toc91494178"/>
      <w:r>
        <w:t>Artikel 8</w:t>
      </w:r>
      <w:bookmarkEnd w:id="9"/>
    </w:p>
    <w:p w:rsidR="00630E67" w:rsidRDefault="00630E67">
      <w:pPr>
        <w:pStyle w:val="GesAbsatz"/>
      </w:pPr>
      <w:r>
        <w:t>Die Anwendung der aufgrund dieser Richtlinie getroffenen Maßnahmen darf keinesfalls eine unmittelbare oder mittelbare Zunahme der Verschmutzung der Küstengewässer oder Gewässer mit Brackwasser zur Fo</w:t>
      </w:r>
      <w:r>
        <w:t>l</w:t>
      </w:r>
      <w:r>
        <w:t>ge haben.</w:t>
      </w:r>
    </w:p>
    <w:p w:rsidR="00630E67" w:rsidRDefault="00630E67">
      <w:pPr>
        <w:pStyle w:val="berschrift2"/>
      </w:pPr>
      <w:bookmarkStart w:id="10" w:name="_Toc91494179"/>
      <w:r>
        <w:lastRenderedPageBreak/>
        <w:t>Artikel 9</w:t>
      </w:r>
      <w:bookmarkEnd w:id="10"/>
    </w:p>
    <w:p w:rsidR="00630E67" w:rsidRDefault="00630E67">
      <w:pPr>
        <w:pStyle w:val="GesAbsatz"/>
      </w:pPr>
      <w:r>
        <w:t>Es steht den Mitgliedstaaten jederzeit frei, für die bezeichneten Gewässer strengere Werte festzulegen, als in dieser Richtlinie vorgesehen sind. Ferner ist es ihnen freigestellt, Vorschriften für andere Parameter fes</w:t>
      </w:r>
      <w:r>
        <w:t>t</w:t>
      </w:r>
      <w:r w:rsidR="000667FA">
        <w:t>zul</w:t>
      </w:r>
      <w:r w:rsidR="000667FA">
        <w:t>e</w:t>
      </w:r>
      <w:r>
        <w:t>gen als in dieser Richtlinie vorgesehen sind.</w:t>
      </w:r>
    </w:p>
    <w:p w:rsidR="00630E67" w:rsidRDefault="00630E67">
      <w:pPr>
        <w:pStyle w:val="berschrift2"/>
      </w:pPr>
      <w:bookmarkStart w:id="11" w:name="_Toc91494180"/>
      <w:r>
        <w:t>Artikel 10</w:t>
      </w:r>
      <w:bookmarkEnd w:id="11"/>
    </w:p>
    <w:p w:rsidR="00630E67" w:rsidRDefault="00630E67">
      <w:pPr>
        <w:pStyle w:val="GesAbsatz"/>
      </w:pPr>
      <w:r>
        <w:t>Zieht ein Mitgliedstaat die Bezeichnung von Muschelgewässern in Betracht, die in unmittelbarer Nähe der Grenze eines anderen Mitgliedstaats liegen, so treten diese Staaten in Konsultationen ein über den A</w:t>
      </w:r>
      <w:r>
        <w:t>b</w:t>
      </w:r>
      <w:r>
        <w:t>schnitt der Grenzgewässer, auf den diese Richtlinie Anwendung finden könnte, sowie über die aus den g</w:t>
      </w:r>
      <w:r>
        <w:t>e</w:t>
      </w:r>
      <w:r>
        <w:t>meinsamen Qualitätszielen zu ziehenden Folgerungen, die nach gegenseitiger Abstimmung durch den j</w:t>
      </w:r>
      <w:r>
        <w:t>e</w:t>
      </w:r>
      <w:r>
        <w:t>weiligen Staat festgelegt werden. Die Kommission kann an diesen Beratu</w:t>
      </w:r>
      <w:r>
        <w:t>n</w:t>
      </w:r>
      <w:r>
        <w:t>gen teilnehmen.</w:t>
      </w:r>
    </w:p>
    <w:p w:rsidR="00630E67" w:rsidRDefault="00630E67">
      <w:pPr>
        <w:pStyle w:val="berschrift2"/>
      </w:pPr>
      <w:bookmarkStart w:id="12" w:name="_Toc91494181"/>
      <w:r>
        <w:t>Artikel 11</w:t>
      </w:r>
      <w:bookmarkEnd w:id="12"/>
    </w:p>
    <w:p w:rsidR="00630E67" w:rsidRDefault="00630E67">
      <w:pPr>
        <w:pStyle w:val="GesAbsatz"/>
      </w:pPr>
      <w:r>
        <w:t>Die Mitgliedstaaten können Abweichungen von dieser Richtlinie beschließen, wenn außergewöhnliche m</w:t>
      </w:r>
      <w:r>
        <w:t>e</w:t>
      </w:r>
      <w:r>
        <w:t>teorologische oder geographische Verhältnisse vorliegen.</w:t>
      </w:r>
    </w:p>
    <w:p w:rsidR="00630E67" w:rsidRDefault="00630E67">
      <w:pPr>
        <w:pStyle w:val="berschrift2"/>
      </w:pPr>
      <w:bookmarkStart w:id="13" w:name="_Toc91494182"/>
      <w:r>
        <w:t>Artikel 12</w:t>
      </w:r>
      <w:bookmarkEnd w:id="13"/>
    </w:p>
    <w:p w:rsidR="00630E67" w:rsidRDefault="00630E67">
      <w:pPr>
        <w:pStyle w:val="GesAbsatz"/>
      </w:pPr>
      <w:r>
        <w:t>Die für die Anpassung an den technischen und wissenschaftlichen Fortschritt notwendigen Änderungen der im Anhang aufgeführte</w:t>
      </w:r>
      <w:r w:rsidR="007D777E">
        <w:t>n</w:t>
      </w:r>
      <w:r>
        <w:t xml:space="preserve"> Parameter G und Analyseve</w:t>
      </w:r>
      <w:r>
        <w:t>r</w:t>
      </w:r>
      <w:r>
        <w:t>fahren werden von dem Ausschuß, der durch Artikel 13 der Richtlinie 78/659/EWG eingesetzt worden ist, gemäß dem in Artikel 14 der genannten Richtlinie fes</w:t>
      </w:r>
      <w:r>
        <w:t>t</w:t>
      </w:r>
      <w:r>
        <w:t>gelegten Verfahren erlassen.</w:t>
      </w:r>
    </w:p>
    <w:p w:rsidR="00630E67" w:rsidRDefault="00630E67">
      <w:pPr>
        <w:pStyle w:val="berschrift2"/>
      </w:pPr>
      <w:bookmarkStart w:id="14" w:name="_Toc91494183"/>
      <w:r>
        <w:t>Artikel 13</w:t>
      </w:r>
      <w:bookmarkEnd w:id="14"/>
    </w:p>
    <w:p w:rsidR="00630E67" w:rsidRDefault="00630E67">
      <w:pPr>
        <w:pStyle w:val="GesAbsatz"/>
      </w:pPr>
      <w:r>
        <w:t>Zwecks Anwendung dieser Richtlinie übermitteln die Mitgliedstaaten der Kommission Angaben über folge</w:t>
      </w:r>
      <w:r>
        <w:t>n</w:t>
      </w:r>
      <w:r>
        <w:t>des:</w:t>
      </w:r>
    </w:p>
    <w:p w:rsidR="00630E67" w:rsidRDefault="00630E67">
      <w:pPr>
        <w:pStyle w:val="GesAbsatz"/>
      </w:pPr>
      <w:r>
        <w:t>-</w:t>
      </w:r>
      <w:r>
        <w:tab/>
        <w:t>die gemäß Artikel 4 Absätze 1 und 2 bezeichneten Gewässer in Form einer Übersicht,</w:t>
      </w:r>
    </w:p>
    <w:p w:rsidR="00630E67" w:rsidRDefault="00630E67">
      <w:pPr>
        <w:pStyle w:val="GesAbsatz"/>
      </w:pPr>
      <w:r>
        <w:t>-</w:t>
      </w:r>
      <w:r>
        <w:tab/>
        <w:t>die Änderung der Bezeichnung bestimmter Gewässer gemäß Artikel 4 Absatz 3,</w:t>
      </w:r>
    </w:p>
    <w:p w:rsidR="00630E67" w:rsidRDefault="00630E67">
      <w:pPr>
        <w:pStyle w:val="GesAbsatz"/>
      </w:pPr>
      <w:r>
        <w:t>-</w:t>
      </w:r>
      <w:r>
        <w:tab/>
        <w:t>die Vorschriften, die zur Festlegung neuer Parameter gemäß Artikel 9 vorgesehen werden.</w:t>
      </w:r>
    </w:p>
    <w:p w:rsidR="00630E67" w:rsidRDefault="00630E67">
      <w:pPr>
        <w:pStyle w:val="GesAbsatz"/>
      </w:pPr>
      <w:r>
        <w:t>Wendet ein Mitgliedstaat Artikel 11 an, so teilt er der Kommission dies unverzüglich unter Angabe der Grü</w:t>
      </w:r>
      <w:r>
        <w:t>n</w:t>
      </w:r>
      <w:r>
        <w:t>de und der Dauer mit.</w:t>
      </w:r>
    </w:p>
    <w:p w:rsidR="00630E67" w:rsidRDefault="00630E67">
      <w:pPr>
        <w:pStyle w:val="GesAbsatz"/>
      </w:pPr>
      <w:r>
        <w:t>Ganz allgemein übermitteln die Mitgliedstaaten der Kommission auf deren mit Gründen versehenen Wunsch die zur Anwendung dieser Richtlinie erforderlichen A</w:t>
      </w:r>
      <w:r>
        <w:t>n</w:t>
      </w:r>
      <w:r>
        <w:t>gaben.</w:t>
      </w:r>
    </w:p>
    <w:p w:rsidR="00630E67" w:rsidRDefault="00630E67">
      <w:pPr>
        <w:pStyle w:val="berschrift2"/>
      </w:pPr>
      <w:bookmarkStart w:id="15" w:name="_Toc91494184"/>
      <w:r>
        <w:t>Artikel 14</w:t>
      </w:r>
      <w:bookmarkEnd w:id="15"/>
    </w:p>
    <w:p w:rsidR="00630E67" w:rsidRDefault="00630E67">
      <w:pPr>
        <w:pStyle w:val="GesAbsatz"/>
      </w:pPr>
      <w:r>
        <w:t>Die Mitgliedstaaten übermitteln der Kommission alle drei Jahre Angaben über die Durchführung dieser Rich</w:t>
      </w:r>
      <w:r>
        <w:t>t</w:t>
      </w:r>
      <w:r>
        <w:t>linie im Rahmen eines sektoralen Berichts, der auch die anderen einschlägigen Gemeinschaftsrichtlin</w:t>
      </w:r>
      <w:r>
        <w:t>i</w:t>
      </w:r>
      <w:r>
        <w:t>en erfaßt. Der Bericht ist anhand eines von der Kommission nach dem Verfahren des Artikels 6 der Richtl</w:t>
      </w:r>
      <w:r>
        <w:t>i</w:t>
      </w:r>
      <w:r>
        <w:t>nie 91/692/EWG</w:t>
      </w:r>
      <w:r>
        <w:footnoteReference w:customMarkFollows="1" w:id="8"/>
        <w:t>8) ausgearbeiteten Fragebogens oder Schemas zu erstellen. Der Fragebogen bzw. das Sch</w:t>
      </w:r>
      <w:r>
        <w:t>e</w:t>
      </w:r>
      <w:r>
        <w:t>ma wird den Mitgliedstaaten sechs Monate vor Beginn des Berichtszeitraums übersandt. Der Bericht ist bei der Kommission innerhalb von neun Monaten nach Ablauf des von ihm erfaßten Dreijahreszeitraums einz</w:t>
      </w:r>
      <w:r>
        <w:t>u</w:t>
      </w:r>
      <w:r>
        <w:t>reichen.</w:t>
      </w:r>
    </w:p>
    <w:p w:rsidR="00630E67" w:rsidRDefault="00630E67">
      <w:pPr>
        <w:pStyle w:val="GesAbsatz"/>
      </w:pPr>
      <w:r>
        <w:t>Der erste Bericht erfaßt den Zeitraum 1993 bis 199</w:t>
      </w:r>
      <w:r w:rsidR="007D777E">
        <w:t>5</w:t>
      </w:r>
      <w:r>
        <w:t>.</w:t>
      </w:r>
    </w:p>
    <w:p w:rsidR="00630E67" w:rsidRDefault="00630E67">
      <w:pPr>
        <w:pStyle w:val="GesAbsatz"/>
      </w:pPr>
      <w:r>
        <w:t>Die Kommission veröffentlicht innerhalb von neun Monaten nach Erhalt der einzelstaatlichen Berichte einen Gemeinschaftsbericht über die Durchführung dieser Richtlinie.</w:t>
      </w:r>
    </w:p>
    <w:p w:rsidR="00630E67" w:rsidRDefault="00630E67">
      <w:pPr>
        <w:pStyle w:val="berschrift2"/>
      </w:pPr>
      <w:bookmarkStart w:id="16" w:name="_Toc91494185"/>
      <w:r>
        <w:t>Artikel 15</w:t>
      </w:r>
      <w:bookmarkEnd w:id="16"/>
    </w:p>
    <w:p w:rsidR="00630E67" w:rsidRDefault="00630E67">
      <w:pPr>
        <w:pStyle w:val="GesAbsatz"/>
      </w:pPr>
      <w:r>
        <w:t>(1) Die Mitgliedstaaten erlassen die erforderlichen Rechts- und Verwaltungsvorschriften, um dieser Richtlinie binnen zwei Jahren nach ihrer Bekanntgabe nachzukommen. Sie setzen die Kommission unverzüglich d</w:t>
      </w:r>
      <w:r>
        <w:t>a</w:t>
      </w:r>
      <w:r>
        <w:t>von in Kenntnis.</w:t>
      </w:r>
    </w:p>
    <w:p w:rsidR="00630E67" w:rsidRDefault="00630E67">
      <w:pPr>
        <w:pStyle w:val="GesAbsatz"/>
      </w:pPr>
      <w:r>
        <w:t xml:space="preserve">(2) </w:t>
      </w:r>
      <w:r w:rsidR="007D777E">
        <w:t>D</w:t>
      </w:r>
      <w:r>
        <w:t>ie Mitgliedstaaten teilen der Kommission den Wortlaut der wichtigsten innerstaatlichen Rechtsvorschri</w:t>
      </w:r>
      <w:r>
        <w:t>f</w:t>
      </w:r>
      <w:r>
        <w:t>ten mit, die sie auf dem unter diese Richtlinie fallenden Gebiet erlassen.</w:t>
      </w:r>
    </w:p>
    <w:p w:rsidR="00630E67" w:rsidRDefault="00630E67">
      <w:pPr>
        <w:pStyle w:val="berschrift2"/>
      </w:pPr>
      <w:bookmarkStart w:id="17" w:name="_Toc91494186"/>
      <w:r>
        <w:lastRenderedPageBreak/>
        <w:t>Artikel 16</w:t>
      </w:r>
      <w:bookmarkEnd w:id="17"/>
    </w:p>
    <w:p w:rsidR="00630E67" w:rsidRDefault="00630E67">
      <w:pPr>
        <w:pStyle w:val="GesAbsatz"/>
      </w:pPr>
      <w:r>
        <w:t>Diese Richtlinie ist an die Mitgliedstaaten gerichtet.</w:t>
      </w:r>
    </w:p>
    <w:p w:rsidR="00AD2AF0" w:rsidRDefault="000F5E9F" w:rsidP="00AD2AF0">
      <w:pPr>
        <w:pStyle w:val="berschrift2"/>
        <w:jc w:val="left"/>
      </w:pPr>
      <w:r>
        <w:br w:type="page"/>
      </w:r>
      <w:bookmarkStart w:id="18" w:name="_Toc91494187"/>
      <w:r w:rsidR="00AD2AF0">
        <w:lastRenderedPageBreak/>
        <w:t>Anhang: Qualitätsanforderungen an Muschelgewässer</w:t>
      </w:r>
      <w:bookmarkEnd w:id="18"/>
    </w:p>
    <w:p w:rsidR="000F5E9F" w:rsidRDefault="000F5E9F">
      <w:pPr>
        <w:pStyle w:val="GesAbsatz"/>
      </w:pPr>
    </w:p>
    <w:tbl>
      <w:tblPr>
        <w:tblW w:w="5000" w:type="pct"/>
        <w:jc w:val="center"/>
        <w:tblLayout w:type="fixed"/>
        <w:tblCellMar>
          <w:left w:w="71" w:type="dxa"/>
          <w:right w:w="71" w:type="dxa"/>
        </w:tblCellMar>
        <w:tblLook w:val="0000" w:firstRow="0" w:lastRow="0" w:firstColumn="0" w:lastColumn="0" w:noHBand="0" w:noVBand="0"/>
      </w:tblPr>
      <w:tblGrid>
        <w:gridCol w:w="488"/>
        <w:gridCol w:w="1223"/>
        <w:gridCol w:w="2046"/>
        <w:gridCol w:w="2126"/>
        <w:gridCol w:w="2410"/>
        <w:gridCol w:w="1487"/>
      </w:tblGrid>
      <w:tr w:rsidR="006819BC" w:rsidRPr="00AD2AF0">
        <w:tblPrEx>
          <w:tblCellMar>
            <w:top w:w="0" w:type="dxa"/>
            <w:bottom w:w="0" w:type="dxa"/>
          </w:tblCellMar>
        </w:tblPrEx>
        <w:trPr>
          <w:jc w:val="center"/>
        </w:trPr>
        <w:tc>
          <w:tcPr>
            <w:tcW w:w="249" w:type="pct"/>
            <w:tcBorders>
              <w:top w:val="single" w:sz="6" w:space="0" w:color="auto"/>
              <w:bottom w:val="single" w:sz="6" w:space="0" w:color="auto"/>
              <w:right w:val="single" w:sz="6" w:space="0" w:color="auto"/>
            </w:tcBorders>
          </w:tcPr>
          <w:p w:rsidR="000F5E9F" w:rsidRPr="00AD2AF0" w:rsidRDefault="000F5E9F" w:rsidP="00630E67">
            <w:pPr>
              <w:pStyle w:val="GesAbsatz"/>
              <w:spacing w:before="120"/>
              <w:rPr>
                <w:b/>
                <w:sz w:val="18"/>
              </w:rPr>
            </w:pPr>
          </w:p>
        </w:tc>
        <w:tc>
          <w:tcPr>
            <w:tcW w:w="625" w:type="pct"/>
            <w:tcBorders>
              <w:top w:val="single" w:sz="6" w:space="0" w:color="auto"/>
              <w:left w:val="single" w:sz="6" w:space="0" w:color="auto"/>
              <w:bottom w:val="single" w:sz="6" w:space="0" w:color="auto"/>
              <w:right w:val="single" w:sz="6" w:space="0" w:color="auto"/>
            </w:tcBorders>
          </w:tcPr>
          <w:p w:rsidR="000F5E9F" w:rsidRPr="00AD2AF0" w:rsidRDefault="000F5E9F" w:rsidP="00630E67">
            <w:pPr>
              <w:pStyle w:val="GesAbsatz"/>
              <w:spacing w:before="240"/>
              <w:jc w:val="left"/>
              <w:rPr>
                <w:b/>
                <w:sz w:val="18"/>
              </w:rPr>
            </w:pPr>
            <w:r w:rsidRPr="00AD2AF0">
              <w:rPr>
                <w:b/>
                <w:sz w:val="18"/>
              </w:rPr>
              <w:t>Parameter</w:t>
            </w:r>
          </w:p>
        </w:tc>
        <w:tc>
          <w:tcPr>
            <w:tcW w:w="1046" w:type="pct"/>
            <w:tcBorders>
              <w:top w:val="single" w:sz="6" w:space="0" w:color="auto"/>
              <w:left w:val="single" w:sz="6" w:space="0" w:color="auto"/>
              <w:bottom w:val="single" w:sz="6" w:space="0" w:color="auto"/>
              <w:right w:val="single" w:sz="6" w:space="0" w:color="auto"/>
            </w:tcBorders>
          </w:tcPr>
          <w:p w:rsidR="000F5E9F" w:rsidRPr="00AD2AF0" w:rsidRDefault="000F5E9F" w:rsidP="00630E67">
            <w:pPr>
              <w:pStyle w:val="GesAbsatz"/>
              <w:spacing w:before="240"/>
              <w:jc w:val="center"/>
              <w:rPr>
                <w:b/>
                <w:sz w:val="18"/>
              </w:rPr>
            </w:pPr>
            <w:r w:rsidRPr="00AD2AF0">
              <w:rPr>
                <w:b/>
                <w:sz w:val="18"/>
              </w:rPr>
              <w:t>G</w:t>
            </w:r>
          </w:p>
        </w:tc>
        <w:tc>
          <w:tcPr>
            <w:tcW w:w="1087" w:type="pct"/>
            <w:tcBorders>
              <w:top w:val="single" w:sz="6" w:space="0" w:color="auto"/>
              <w:left w:val="single" w:sz="6" w:space="0" w:color="auto"/>
              <w:bottom w:val="single" w:sz="6" w:space="0" w:color="auto"/>
              <w:right w:val="single" w:sz="6" w:space="0" w:color="auto"/>
            </w:tcBorders>
          </w:tcPr>
          <w:p w:rsidR="000F5E9F" w:rsidRPr="00AD2AF0" w:rsidRDefault="000F5E9F" w:rsidP="00630E67">
            <w:pPr>
              <w:pStyle w:val="GesAbsatz"/>
              <w:spacing w:before="240"/>
              <w:jc w:val="center"/>
              <w:rPr>
                <w:b/>
                <w:sz w:val="18"/>
              </w:rPr>
            </w:pPr>
            <w:r w:rsidRPr="00AD2AF0">
              <w:rPr>
                <w:b/>
                <w:sz w:val="18"/>
              </w:rPr>
              <w:t>I</w:t>
            </w:r>
          </w:p>
        </w:tc>
        <w:tc>
          <w:tcPr>
            <w:tcW w:w="1232" w:type="pct"/>
            <w:tcBorders>
              <w:top w:val="single" w:sz="6" w:space="0" w:color="auto"/>
              <w:left w:val="single" w:sz="6" w:space="0" w:color="auto"/>
              <w:bottom w:val="single" w:sz="6" w:space="0" w:color="auto"/>
              <w:right w:val="single" w:sz="6" w:space="0" w:color="auto"/>
            </w:tcBorders>
          </w:tcPr>
          <w:p w:rsidR="000F5E9F" w:rsidRPr="00AD2AF0" w:rsidRDefault="000F5E9F" w:rsidP="00630E67">
            <w:pPr>
              <w:pStyle w:val="GesAbsatz"/>
              <w:spacing w:before="240"/>
              <w:jc w:val="center"/>
              <w:rPr>
                <w:b/>
                <w:sz w:val="18"/>
              </w:rPr>
            </w:pPr>
            <w:r w:rsidRPr="00AD2AF0">
              <w:rPr>
                <w:b/>
                <w:sz w:val="18"/>
              </w:rPr>
              <w:t>Referenz-Analyse-Verfahren</w:t>
            </w:r>
          </w:p>
        </w:tc>
        <w:tc>
          <w:tcPr>
            <w:tcW w:w="760" w:type="pct"/>
            <w:tcBorders>
              <w:top w:val="single" w:sz="6" w:space="0" w:color="auto"/>
              <w:left w:val="nil"/>
              <w:bottom w:val="single" w:sz="6" w:space="0" w:color="auto"/>
            </w:tcBorders>
          </w:tcPr>
          <w:p w:rsidR="000F5E9F" w:rsidRPr="00AD2AF0" w:rsidRDefault="000F5E9F" w:rsidP="00630E67">
            <w:pPr>
              <w:pStyle w:val="GesAbsatz"/>
              <w:spacing w:before="120"/>
              <w:jc w:val="center"/>
              <w:rPr>
                <w:b/>
              </w:rPr>
            </w:pPr>
            <w:r w:rsidRPr="00AD2AF0">
              <w:rPr>
                <w:b/>
              </w:rPr>
              <w:t>Mindesthä</w:t>
            </w:r>
            <w:r w:rsidRPr="00AD2AF0">
              <w:rPr>
                <w:b/>
              </w:rPr>
              <w:t>u</w:t>
            </w:r>
            <w:r w:rsidRPr="00AD2AF0">
              <w:rPr>
                <w:b/>
              </w:rPr>
              <w:t>figkeit der Pr</w:t>
            </w:r>
            <w:r w:rsidRPr="00AD2AF0">
              <w:rPr>
                <w:b/>
              </w:rPr>
              <w:t>o</w:t>
            </w:r>
            <w:r w:rsidRPr="00AD2AF0">
              <w:rPr>
                <w:b/>
              </w:rPr>
              <w:t>benahme und Messung</w:t>
            </w:r>
          </w:p>
        </w:tc>
      </w:tr>
      <w:tr w:rsidR="006819BC">
        <w:tblPrEx>
          <w:tblCellMar>
            <w:top w:w="0" w:type="dxa"/>
            <w:bottom w:w="0" w:type="dxa"/>
          </w:tblCellMar>
        </w:tblPrEx>
        <w:trPr>
          <w:jc w:val="center"/>
        </w:trPr>
        <w:tc>
          <w:tcPr>
            <w:tcW w:w="249" w:type="pct"/>
            <w:tcBorders>
              <w:top w:val="single" w:sz="6" w:space="0" w:color="auto"/>
              <w:bottom w:val="single" w:sz="6" w:space="0" w:color="auto"/>
              <w:right w:val="single" w:sz="6" w:space="0" w:color="auto"/>
            </w:tcBorders>
          </w:tcPr>
          <w:p w:rsidR="000F5E9F" w:rsidRDefault="000F5E9F" w:rsidP="00630E67">
            <w:pPr>
              <w:pStyle w:val="GesAbsatz"/>
              <w:rPr>
                <w:sz w:val="18"/>
              </w:rPr>
            </w:pPr>
            <w:r>
              <w:rPr>
                <w:sz w:val="18"/>
              </w:rPr>
              <w:t>1.</w:t>
            </w:r>
          </w:p>
        </w:tc>
        <w:tc>
          <w:tcPr>
            <w:tcW w:w="625" w:type="pct"/>
            <w:tcBorders>
              <w:top w:val="single" w:sz="6" w:space="0" w:color="auto"/>
              <w:left w:val="single" w:sz="6" w:space="0" w:color="auto"/>
              <w:bottom w:val="single" w:sz="6" w:space="0" w:color="auto"/>
              <w:right w:val="single" w:sz="6" w:space="0" w:color="auto"/>
            </w:tcBorders>
          </w:tcPr>
          <w:p w:rsidR="000F5E9F" w:rsidRDefault="000F5E9F" w:rsidP="00630E67">
            <w:pPr>
              <w:pStyle w:val="GesAbsatz"/>
              <w:jc w:val="left"/>
              <w:rPr>
                <w:sz w:val="18"/>
              </w:rPr>
            </w:pPr>
            <w:r>
              <w:rPr>
                <w:sz w:val="18"/>
              </w:rPr>
              <w:t>pH</w:t>
            </w:r>
            <w:r>
              <w:rPr>
                <w:sz w:val="18"/>
              </w:rPr>
              <w:br/>
              <w:t>pH-Einheit</w:t>
            </w:r>
          </w:p>
        </w:tc>
        <w:tc>
          <w:tcPr>
            <w:tcW w:w="1046" w:type="pct"/>
            <w:tcBorders>
              <w:top w:val="single" w:sz="6" w:space="0" w:color="auto"/>
              <w:left w:val="single" w:sz="6" w:space="0" w:color="auto"/>
              <w:bottom w:val="single" w:sz="6" w:space="0" w:color="auto"/>
              <w:right w:val="single" w:sz="6" w:space="0" w:color="auto"/>
            </w:tcBorders>
          </w:tcPr>
          <w:p w:rsidR="000F5E9F" w:rsidRDefault="000F5E9F" w:rsidP="00630E67">
            <w:pPr>
              <w:pStyle w:val="GesAbsatz"/>
              <w:jc w:val="left"/>
              <w:rPr>
                <w:sz w:val="18"/>
              </w:rPr>
            </w:pPr>
          </w:p>
        </w:tc>
        <w:tc>
          <w:tcPr>
            <w:tcW w:w="1087" w:type="pct"/>
            <w:tcBorders>
              <w:top w:val="single" w:sz="6" w:space="0" w:color="auto"/>
              <w:left w:val="single" w:sz="6" w:space="0" w:color="auto"/>
              <w:bottom w:val="single" w:sz="6" w:space="0" w:color="auto"/>
              <w:right w:val="single" w:sz="6" w:space="0" w:color="auto"/>
            </w:tcBorders>
          </w:tcPr>
          <w:p w:rsidR="000F5E9F" w:rsidRDefault="000F5E9F" w:rsidP="00630E67">
            <w:pPr>
              <w:pStyle w:val="GesAbsatz"/>
              <w:jc w:val="left"/>
              <w:rPr>
                <w:sz w:val="18"/>
              </w:rPr>
            </w:pPr>
            <w:r>
              <w:rPr>
                <w:sz w:val="18"/>
              </w:rPr>
              <w:t>7-9</w:t>
            </w:r>
          </w:p>
        </w:tc>
        <w:tc>
          <w:tcPr>
            <w:tcW w:w="1232" w:type="pct"/>
            <w:tcBorders>
              <w:top w:val="single" w:sz="6" w:space="0" w:color="auto"/>
              <w:left w:val="single" w:sz="6" w:space="0" w:color="auto"/>
              <w:bottom w:val="single" w:sz="6" w:space="0" w:color="auto"/>
              <w:right w:val="single" w:sz="6" w:space="0" w:color="auto"/>
            </w:tcBorders>
          </w:tcPr>
          <w:p w:rsidR="000F5E9F" w:rsidRDefault="000F5E9F" w:rsidP="00630E67">
            <w:pPr>
              <w:pStyle w:val="GesAbsatz"/>
              <w:ind w:left="355" w:hanging="355"/>
              <w:jc w:val="left"/>
              <w:rPr>
                <w:sz w:val="18"/>
              </w:rPr>
            </w:pPr>
            <w:r>
              <w:rPr>
                <w:sz w:val="18"/>
              </w:rPr>
              <w:t>-</w:t>
            </w:r>
            <w:r>
              <w:rPr>
                <w:sz w:val="18"/>
              </w:rPr>
              <w:tab/>
              <w:t>Elektrometrie</w:t>
            </w:r>
          </w:p>
          <w:p w:rsidR="000F5E9F" w:rsidRDefault="000F5E9F" w:rsidP="00630E67">
            <w:pPr>
              <w:pStyle w:val="GesAbsatz"/>
              <w:ind w:left="355" w:hanging="355"/>
              <w:jc w:val="left"/>
              <w:rPr>
                <w:sz w:val="18"/>
              </w:rPr>
            </w:pPr>
            <w:r>
              <w:rPr>
                <w:sz w:val="18"/>
              </w:rPr>
              <w:tab/>
              <w:t>Die Messung erfolgt an Ort und Stelle bei der Probenahme</w:t>
            </w:r>
          </w:p>
        </w:tc>
        <w:tc>
          <w:tcPr>
            <w:tcW w:w="760" w:type="pct"/>
            <w:tcBorders>
              <w:top w:val="single" w:sz="6" w:space="0" w:color="auto"/>
              <w:left w:val="nil"/>
              <w:bottom w:val="single" w:sz="6" w:space="0" w:color="auto"/>
            </w:tcBorders>
          </w:tcPr>
          <w:p w:rsidR="000F5E9F" w:rsidRDefault="000F5E9F" w:rsidP="00630E67">
            <w:pPr>
              <w:pStyle w:val="GesAbsatz"/>
              <w:jc w:val="left"/>
            </w:pPr>
            <w:r>
              <w:t>Vierteljährlich</w:t>
            </w:r>
          </w:p>
        </w:tc>
      </w:tr>
      <w:tr w:rsidR="006819BC">
        <w:tblPrEx>
          <w:tblCellMar>
            <w:top w:w="0" w:type="dxa"/>
            <w:bottom w:w="0" w:type="dxa"/>
          </w:tblCellMar>
        </w:tblPrEx>
        <w:trPr>
          <w:jc w:val="center"/>
        </w:trPr>
        <w:tc>
          <w:tcPr>
            <w:tcW w:w="249" w:type="pct"/>
            <w:tcBorders>
              <w:top w:val="single" w:sz="6" w:space="0" w:color="auto"/>
              <w:bottom w:val="single" w:sz="6" w:space="0" w:color="auto"/>
              <w:right w:val="single" w:sz="6" w:space="0" w:color="auto"/>
            </w:tcBorders>
          </w:tcPr>
          <w:p w:rsidR="000F5E9F" w:rsidRDefault="000F5E9F" w:rsidP="00630E67">
            <w:pPr>
              <w:pStyle w:val="GesAbsatz"/>
              <w:rPr>
                <w:sz w:val="18"/>
              </w:rPr>
            </w:pPr>
            <w:r>
              <w:rPr>
                <w:sz w:val="18"/>
              </w:rPr>
              <w:t>2.</w:t>
            </w:r>
          </w:p>
        </w:tc>
        <w:tc>
          <w:tcPr>
            <w:tcW w:w="625" w:type="pct"/>
            <w:tcBorders>
              <w:top w:val="single" w:sz="6" w:space="0" w:color="auto"/>
              <w:left w:val="single" w:sz="6" w:space="0" w:color="auto"/>
              <w:bottom w:val="single" w:sz="6" w:space="0" w:color="auto"/>
              <w:right w:val="single" w:sz="6" w:space="0" w:color="auto"/>
            </w:tcBorders>
          </w:tcPr>
          <w:p w:rsidR="000F5E9F" w:rsidRDefault="000F5E9F" w:rsidP="00630E67">
            <w:pPr>
              <w:pStyle w:val="GesAbsatz"/>
              <w:jc w:val="left"/>
              <w:rPr>
                <w:sz w:val="18"/>
              </w:rPr>
            </w:pPr>
            <w:r>
              <w:rPr>
                <w:sz w:val="18"/>
              </w:rPr>
              <w:t>Temperatur °C</w:t>
            </w:r>
          </w:p>
        </w:tc>
        <w:tc>
          <w:tcPr>
            <w:tcW w:w="1046" w:type="pct"/>
            <w:tcBorders>
              <w:top w:val="single" w:sz="6" w:space="0" w:color="auto"/>
              <w:left w:val="single" w:sz="6" w:space="0" w:color="auto"/>
              <w:bottom w:val="single" w:sz="6" w:space="0" w:color="auto"/>
              <w:right w:val="single" w:sz="6" w:space="0" w:color="auto"/>
            </w:tcBorders>
          </w:tcPr>
          <w:p w:rsidR="000F5E9F" w:rsidRDefault="000F5E9F" w:rsidP="00630E67">
            <w:pPr>
              <w:pStyle w:val="GesAbsatz"/>
              <w:jc w:val="left"/>
              <w:rPr>
                <w:sz w:val="18"/>
              </w:rPr>
            </w:pPr>
            <w:r>
              <w:rPr>
                <w:sz w:val="18"/>
              </w:rPr>
              <w:t>Die Temperatur, die sich infolge einer Einle</w:t>
            </w:r>
            <w:r>
              <w:rPr>
                <w:sz w:val="18"/>
              </w:rPr>
              <w:t>i</w:t>
            </w:r>
            <w:r>
              <w:rPr>
                <w:sz w:val="18"/>
              </w:rPr>
              <w:t xml:space="preserve">tung ergibt, darf in den von der Einleitung </w:t>
            </w:r>
            <w:r w:rsidR="00267D63">
              <w:rPr>
                <w:sz w:val="18"/>
              </w:rPr>
              <w:t>beeinflussten</w:t>
            </w:r>
            <w:r>
              <w:rPr>
                <w:sz w:val="18"/>
              </w:rPr>
              <w:t xml:space="preserve"> Musche</w:t>
            </w:r>
            <w:r>
              <w:rPr>
                <w:sz w:val="18"/>
              </w:rPr>
              <w:t>l</w:t>
            </w:r>
            <w:r>
              <w:rPr>
                <w:sz w:val="18"/>
              </w:rPr>
              <w:t xml:space="preserve">gewässern nicht mehr als 2 °C von der in </w:t>
            </w:r>
            <w:r w:rsidR="00267D63">
              <w:rPr>
                <w:sz w:val="18"/>
              </w:rPr>
              <w:t>unbeeinflussten</w:t>
            </w:r>
            <w:r>
              <w:rPr>
                <w:sz w:val="18"/>
              </w:rPr>
              <w:t xml:space="preserve"> G</w:t>
            </w:r>
            <w:r>
              <w:rPr>
                <w:sz w:val="18"/>
              </w:rPr>
              <w:t>e</w:t>
            </w:r>
            <w:r>
              <w:rPr>
                <w:sz w:val="18"/>
              </w:rPr>
              <w:t>wässern gemessenen Temperatur abweichen</w:t>
            </w:r>
          </w:p>
        </w:tc>
        <w:tc>
          <w:tcPr>
            <w:tcW w:w="1087" w:type="pct"/>
            <w:tcBorders>
              <w:top w:val="single" w:sz="6" w:space="0" w:color="auto"/>
              <w:left w:val="single" w:sz="6" w:space="0" w:color="auto"/>
              <w:bottom w:val="single" w:sz="6" w:space="0" w:color="auto"/>
              <w:right w:val="single" w:sz="6" w:space="0" w:color="auto"/>
            </w:tcBorders>
          </w:tcPr>
          <w:p w:rsidR="000F5E9F" w:rsidRDefault="000F5E9F" w:rsidP="00630E67">
            <w:pPr>
              <w:pStyle w:val="GesAbsatz"/>
              <w:jc w:val="left"/>
              <w:rPr>
                <w:sz w:val="18"/>
              </w:rPr>
            </w:pPr>
          </w:p>
        </w:tc>
        <w:tc>
          <w:tcPr>
            <w:tcW w:w="1232" w:type="pct"/>
            <w:tcBorders>
              <w:top w:val="single" w:sz="6" w:space="0" w:color="auto"/>
              <w:left w:val="single" w:sz="6" w:space="0" w:color="auto"/>
              <w:bottom w:val="single" w:sz="6" w:space="0" w:color="auto"/>
              <w:right w:val="single" w:sz="6" w:space="0" w:color="auto"/>
            </w:tcBorders>
          </w:tcPr>
          <w:p w:rsidR="000F5E9F" w:rsidRDefault="000F5E9F" w:rsidP="00630E67">
            <w:pPr>
              <w:pStyle w:val="GesAbsatz"/>
              <w:ind w:left="355" w:hanging="355"/>
              <w:jc w:val="left"/>
              <w:rPr>
                <w:sz w:val="18"/>
              </w:rPr>
            </w:pPr>
            <w:r>
              <w:rPr>
                <w:sz w:val="18"/>
              </w:rPr>
              <w:t>-</w:t>
            </w:r>
            <w:r>
              <w:rPr>
                <w:sz w:val="18"/>
              </w:rPr>
              <w:tab/>
              <w:t>Temperaturmessung</w:t>
            </w:r>
          </w:p>
          <w:p w:rsidR="000F5E9F" w:rsidRDefault="000F5E9F" w:rsidP="00630E67">
            <w:pPr>
              <w:pStyle w:val="GesAbsatz"/>
              <w:ind w:left="355" w:hanging="355"/>
              <w:jc w:val="left"/>
              <w:rPr>
                <w:sz w:val="18"/>
              </w:rPr>
            </w:pPr>
            <w:r>
              <w:rPr>
                <w:sz w:val="18"/>
              </w:rPr>
              <w:tab/>
              <w:t>Die Messung erfolgt an Ort und Stelle bei der Probenahme</w:t>
            </w:r>
          </w:p>
        </w:tc>
        <w:tc>
          <w:tcPr>
            <w:tcW w:w="760" w:type="pct"/>
            <w:tcBorders>
              <w:top w:val="single" w:sz="6" w:space="0" w:color="auto"/>
              <w:left w:val="nil"/>
              <w:bottom w:val="single" w:sz="6" w:space="0" w:color="auto"/>
            </w:tcBorders>
          </w:tcPr>
          <w:p w:rsidR="000F5E9F" w:rsidRDefault="000F5E9F" w:rsidP="00630E67">
            <w:pPr>
              <w:pStyle w:val="GesAbsatz"/>
              <w:jc w:val="left"/>
            </w:pPr>
            <w:r>
              <w:t>Vierteljährlich</w:t>
            </w:r>
          </w:p>
        </w:tc>
      </w:tr>
      <w:tr w:rsidR="006819BC">
        <w:tblPrEx>
          <w:tblCellMar>
            <w:top w:w="0" w:type="dxa"/>
            <w:bottom w:w="0" w:type="dxa"/>
          </w:tblCellMar>
        </w:tblPrEx>
        <w:trPr>
          <w:jc w:val="center"/>
        </w:trPr>
        <w:tc>
          <w:tcPr>
            <w:tcW w:w="249" w:type="pct"/>
            <w:tcBorders>
              <w:top w:val="single" w:sz="6" w:space="0" w:color="auto"/>
              <w:bottom w:val="single" w:sz="6" w:space="0" w:color="auto"/>
              <w:right w:val="single" w:sz="6" w:space="0" w:color="auto"/>
            </w:tcBorders>
          </w:tcPr>
          <w:p w:rsidR="000F5E9F" w:rsidRDefault="000F5E9F" w:rsidP="00630E67">
            <w:pPr>
              <w:pStyle w:val="GesAbsatz"/>
              <w:rPr>
                <w:sz w:val="18"/>
              </w:rPr>
            </w:pPr>
            <w:r>
              <w:rPr>
                <w:sz w:val="18"/>
              </w:rPr>
              <w:t>3.</w:t>
            </w:r>
          </w:p>
        </w:tc>
        <w:tc>
          <w:tcPr>
            <w:tcW w:w="625" w:type="pct"/>
            <w:tcBorders>
              <w:top w:val="single" w:sz="6" w:space="0" w:color="auto"/>
              <w:left w:val="single" w:sz="6" w:space="0" w:color="auto"/>
              <w:bottom w:val="single" w:sz="6" w:space="0" w:color="auto"/>
              <w:right w:val="single" w:sz="6" w:space="0" w:color="auto"/>
            </w:tcBorders>
          </w:tcPr>
          <w:p w:rsidR="000F5E9F" w:rsidRDefault="006819BC" w:rsidP="00630E67">
            <w:pPr>
              <w:pStyle w:val="GesAbsatz"/>
              <w:jc w:val="left"/>
              <w:rPr>
                <w:sz w:val="18"/>
              </w:rPr>
            </w:pPr>
            <w:r>
              <w:rPr>
                <w:sz w:val="18"/>
              </w:rPr>
              <w:t>Färbung (nach Filtern) mg Pt/l</w:t>
            </w:r>
          </w:p>
        </w:tc>
        <w:tc>
          <w:tcPr>
            <w:tcW w:w="1046" w:type="pct"/>
            <w:tcBorders>
              <w:top w:val="single" w:sz="6" w:space="0" w:color="auto"/>
              <w:left w:val="single" w:sz="6" w:space="0" w:color="auto"/>
              <w:bottom w:val="single" w:sz="6" w:space="0" w:color="auto"/>
              <w:right w:val="single" w:sz="6" w:space="0" w:color="auto"/>
            </w:tcBorders>
          </w:tcPr>
          <w:p w:rsidR="000F5E9F" w:rsidRDefault="000F5E9F" w:rsidP="00630E67">
            <w:pPr>
              <w:pStyle w:val="GesAbsatz"/>
              <w:jc w:val="left"/>
              <w:rPr>
                <w:sz w:val="18"/>
              </w:rPr>
            </w:pPr>
          </w:p>
        </w:tc>
        <w:tc>
          <w:tcPr>
            <w:tcW w:w="1087" w:type="pct"/>
            <w:tcBorders>
              <w:top w:val="single" w:sz="6" w:space="0" w:color="auto"/>
              <w:left w:val="single" w:sz="6" w:space="0" w:color="auto"/>
              <w:bottom w:val="single" w:sz="6" w:space="0" w:color="auto"/>
              <w:right w:val="single" w:sz="6" w:space="0" w:color="auto"/>
            </w:tcBorders>
          </w:tcPr>
          <w:p w:rsidR="000F5E9F" w:rsidRDefault="00957289" w:rsidP="00957289">
            <w:pPr>
              <w:pStyle w:val="GesAbsatz"/>
              <w:jc w:val="left"/>
              <w:rPr>
                <w:sz w:val="18"/>
              </w:rPr>
            </w:pPr>
            <w:r w:rsidRPr="00957289">
              <w:rPr>
                <w:sz w:val="18"/>
              </w:rPr>
              <w:t>Die Farbe des Wassers nach Filtrierung, die sich infolge einer Einleitung ergibt, darf in den</w:t>
            </w:r>
            <w:r>
              <w:rPr>
                <w:sz w:val="18"/>
              </w:rPr>
              <w:t xml:space="preserve"> </w:t>
            </w:r>
            <w:r w:rsidRPr="00957289">
              <w:rPr>
                <w:sz w:val="18"/>
              </w:rPr>
              <w:t>von der Einleitung beei</w:t>
            </w:r>
            <w:r w:rsidRPr="00957289">
              <w:rPr>
                <w:sz w:val="18"/>
              </w:rPr>
              <w:t>n</w:t>
            </w:r>
            <w:r w:rsidRPr="00957289">
              <w:rPr>
                <w:sz w:val="18"/>
              </w:rPr>
              <w:t>flussten Muschelgewä</w:t>
            </w:r>
            <w:r w:rsidRPr="00957289">
              <w:rPr>
                <w:sz w:val="18"/>
              </w:rPr>
              <w:t>s</w:t>
            </w:r>
            <w:r w:rsidRPr="00957289">
              <w:rPr>
                <w:sz w:val="18"/>
              </w:rPr>
              <w:t>sern nicht mehr als 10 mg Pt/l von der in</w:t>
            </w:r>
            <w:r>
              <w:rPr>
                <w:sz w:val="18"/>
              </w:rPr>
              <w:t xml:space="preserve"> </w:t>
            </w:r>
            <w:r w:rsidRPr="00957289">
              <w:rPr>
                <w:sz w:val="18"/>
              </w:rPr>
              <w:t>unb</w:t>
            </w:r>
            <w:r w:rsidRPr="00957289">
              <w:rPr>
                <w:sz w:val="18"/>
              </w:rPr>
              <w:t>e</w:t>
            </w:r>
            <w:r w:rsidRPr="00957289">
              <w:rPr>
                <w:sz w:val="18"/>
              </w:rPr>
              <w:t>einflussten Gewä</w:t>
            </w:r>
            <w:r w:rsidRPr="00957289">
              <w:rPr>
                <w:sz w:val="18"/>
              </w:rPr>
              <w:t>s</w:t>
            </w:r>
            <w:r w:rsidRPr="00957289">
              <w:rPr>
                <w:sz w:val="18"/>
              </w:rPr>
              <w:t>sern gemessenen Farbe abweichen</w:t>
            </w:r>
            <w:r w:rsidR="000F5E9F">
              <w:rPr>
                <w:sz w:val="18"/>
              </w:rPr>
              <w:t>.</w:t>
            </w:r>
          </w:p>
        </w:tc>
        <w:tc>
          <w:tcPr>
            <w:tcW w:w="1232" w:type="pct"/>
            <w:tcBorders>
              <w:top w:val="single" w:sz="6" w:space="0" w:color="auto"/>
              <w:left w:val="single" w:sz="6" w:space="0" w:color="auto"/>
              <w:bottom w:val="single" w:sz="6" w:space="0" w:color="auto"/>
              <w:right w:val="single" w:sz="6" w:space="0" w:color="auto"/>
            </w:tcBorders>
          </w:tcPr>
          <w:p w:rsidR="000F5E9F" w:rsidRDefault="000F5E9F" w:rsidP="00630E67">
            <w:pPr>
              <w:pStyle w:val="GesAbsatz"/>
              <w:ind w:left="355" w:hanging="355"/>
              <w:jc w:val="left"/>
              <w:rPr>
                <w:sz w:val="18"/>
              </w:rPr>
            </w:pPr>
            <w:r>
              <w:rPr>
                <w:sz w:val="18"/>
              </w:rPr>
              <w:t>-</w:t>
            </w:r>
            <w:r>
              <w:rPr>
                <w:sz w:val="18"/>
              </w:rPr>
              <w:tab/>
              <w:t>Filtration durch Mem</w:t>
            </w:r>
            <w:r>
              <w:rPr>
                <w:sz w:val="18"/>
              </w:rPr>
              <w:t>b</w:t>
            </w:r>
            <w:r>
              <w:rPr>
                <w:sz w:val="18"/>
              </w:rPr>
              <w:t>rane mit 0,45 µm P</w:t>
            </w:r>
            <w:r>
              <w:rPr>
                <w:sz w:val="18"/>
              </w:rPr>
              <w:t>o</w:t>
            </w:r>
            <w:r>
              <w:rPr>
                <w:sz w:val="18"/>
              </w:rPr>
              <w:t>rengröße</w:t>
            </w:r>
          </w:p>
          <w:p w:rsidR="000F5E9F" w:rsidRDefault="000F5E9F" w:rsidP="00630E67">
            <w:pPr>
              <w:pStyle w:val="GesAbsatz"/>
              <w:ind w:left="355" w:hanging="355"/>
              <w:jc w:val="left"/>
              <w:rPr>
                <w:sz w:val="18"/>
              </w:rPr>
            </w:pPr>
            <w:r>
              <w:rPr>
                <w:sz w:val="18"/>
              </w:rPr>
              <w:tab/>
              <w:t>Photometrische Meth</w:t>
            </w:r>
            <w:r>
              <w:rPr>
                <w:sz w:val="18"/>
              </w:rPr>
              <w:t>o</w:t>
            </w:r>
            <w:r>
              <w:rPr>
                <w:sz w:val="18"/>
              </w:rPr>
              <w:t>de nach den Eichwe</w:t>
            </w:r>
            <w:r>
              <w:rPr>
                <w:sz w:val="18"/>
              </w:rPr>
              <w:t>r</w:t>
            </w:r>
            <w:r>
              <w:rPr>
                <w:sz w:val="18"/>
              </w:rPr>
              <w:t>ten der Platin-Kobalt-Skala</w:t>
            </w:r>
          </w:p>
        </w:tc>
        <w:tc>
          <w:tcPr>
            <w:tcW w:w="760" w:type="pct"/>
            <w:tcBorders>
              <w:top w:val="single" w:sz="6" w:space="0" w:color="auto"/>
              <w:left w:val="nil"/>
            </w:tcBorders>
          </w:tcPr>
          <w:p w:rsidR="000F5E9F" w:rsidRDefault="000F5E9F" w:rsidP="00630E67">
            <w:pPr>
              <w:pStyle w:val="GesAbsatz"/>
              <w:jc w:val="left"/>
            </w:pPr>
            <w:r>
              <w:t>Vierteljährlich</w:t>
            </w:r>
          </w:p>
        </w:tc>
      </w:tr>
      <w:tr w:rsidR="006819BC">
        <w:tblPrEx>
          <w:tblCellMar>
            <w:top w:w="0" w:type="dxa"/>
            <w:bottom w:w="0" w:type="dxa"/>
          </w:tblCellMar>
        </w:tblPrEx>
        <w:trPr>
          <w:jc w:val="center"/>
        </w:trPr>
        <w:tc>
          <w:tcPr>
            <w:tcW w:w="249" w:type="pct"/>
            <w:tcBorders>
              <w:top w:val="single" w:sz="6" w:space="0" w:color="auto"/>
              <w:bottom w:val="single" w:sz="6" w:space="0" w:color="auto"/>
              <w:right w:val="single" w:sz="6" w:space="0" w:color="auto"/>
            </w:tcBorders>
          </w:tcPr>
          <w:p w:rsidR="000F5E9F" w:rsidRDefault="000F5E9F" w:rsidP="00630E67">
            <w:pPr>
              <w:pStyle w:val="GesAbsatz"/>
              <w:rPr>
                <w:sz w:val="18"/>
              </w:rPr>
            </w:pPr>
            <w:r>
              <w:rPr>
                <w:sz w:val="18"/>
              </w:rPr>
              <w:t>4.</w:t>
            </w:r>
          </w:p>
        </w:tc>
        <w:tc>
          <w:tcPr>
            <w:tcW w:w="625" w:type="pct"/>
            <w:tcBorders>
              <w:top w:val="single" w:sz="6" w:space="0" w:color="auto"/>
              <w:left w:val="single" w:sz="6" w:space="0" w:color="auto"/>
              <w:bottom w:val="single" w:sz="6" w:space="0" w:color="auto"/>
              <w:right w:val="single" w:sz="6" w:space="0" w:color="auto"/>
            </w:tcBorders>
          </w:tcPr>
          <w:p w:rsidR="000F5E9F" w:rsidRDefault="000F5E9F" w:rsidP="00630E67">
            <w:pPr>
              <w:pStyle w:val="GesAbsatz"/>
              <w:jc w:val="left"/>
              <w:rPr>
                <w:sz w:val="18"/>
              </w:rPr>
            </w:pPr>
            <w:r>
              <w:rPr>
                <w:sz w:val="18"/>
              </w:rPr>
              <w:t>Schwebsto</w:t>
            </w:r>
            <w:r>
              <w:rPr>
                <w:sz w:val="18"/>
              </w:rPr>
              <w:t>f</w:t>
            </w:r>
            <w:r>
              <w:rPr>
                <w:sz w:val="18"/>
              </w:rPr>
              <w:t>fe mg/l</w:t>
            </w:r>
          </w:p>
        </w:tc>
        <w:tc>
          <w:tcPr>
            <w:tcW w:w="1046" w:type="pct"/>
            <w:tcBorders>
              <w:top w:val="single" w:sz="6" w:space="0" w:color="auto"/>
              <w:left w:val="single" w:sz="6" w:space="0" w:color="auto"/>
              <w:bottom w:val="single" w:sz="6" w:space="0" w:color="auto"/>
              <w:right w:val="single" w:sz="6" w:space="0" w:color="auto"/>
            </w:tcBorders>
          </w:tcPr>
          <w:p w:rsidR="000F5E9F" w:rsidRDefault="000F5E9F" w:rsidP="00630E67">
            <w:pPr>
              <w:pStyle w:val="GesAbsatz"/>
              <w:jc w:val="left"/>
              <w:rPr>
                <w:sz w:val="18"/>
              </w:rPr>
            </w:pPr>
          </w:p>
        </w:tc>
        <w:tc>
          <w:tcPr>
            <w:tcW w:w="1087" w:type="pct"/>
            <w:tcBorders>
              <w:top w:val="single" w:sz="6" w:space="0" w:color="auto"/>
              <w:left w:val="single" w:sz="6" w:space="0" w:color="auto"/>
              <w:bottom w:val="single" w:sz="6" w:space="0" w:color="auto"/>
              <w:right w:val="single" w:sz="6" w:space="0" w:color="auto"/>
            </w:tcBorders>
          </w:tcPr>
          <w:p w:rsidR="000F5E9F" w:rsidRDefault="000F5E9F" w:rsidP="00630E67">
            <w:pPr>
              <w:pStyle w:val="GesAbsatz"/>
              <w:jc w:val="left"/>
              <w:rPr>
                <w:sz w:val="18"/>
              </w:rPr>
            </w:pPr>
            <w:r>
              <w:rPr>
                <w:sz w:val="18"/>
              </w:rPr>
              <w:t>Der Schwebstoffgehalt, der sich infolge einer Einleitung ergibt, darf in den von der Einleitung beeinflußten Musche</w:t>
            </w:r>
            <w:r>
              <w:rPr>
                <w:sz w:val="18"/>
              </w:rPr>
              <w:t>l</w:t>
            </w:r>
            <w:r>
              <w:rPr>
                <w:sz w:val="18"/>
              </w:rPr>
              <w:t>gewässern nicht mehr als 30 % über dem in nicht beeinflußten G</w:t>
            </w:r>
            <w:r>
              <w:rPr>
                <w:sz w:val="18"/>
              </w:rPr>
              <w:t>e</w:t>
            </w:r>
            <w:r>
              <w:rPr>
                <w:sz w:val="18"/>
              </w:rPr>
              <w:t>wässern gemessenen Schwebstoffgehalt li</w:t>
            </w:r>
            <w:r>
              <w:rPr>
                <w:sz w:val="18"/>
              </w:rPr>
              <w:t>e</w:t>
            </w:r>
            <w:r>
              <w:rPr>
                <w:sz w:val="18"/>
              </w:rPr>
              <w:t>gen.</w:t>
            </w:r>
          </w:p>
        </w:tc>
        <w:tc>
          <w:tcPr>
            <w:tcW w:w="1232" w:type="pct"/>
            <w:tcBorders>
              <w:top w:val="single" w:sz="6" w:space="0" w:color="auto"/>
              <w:left w:val="single" w:sz="6" w:space="0" w:color="auto"/>
              <w:bottom w:val="single" w:sz="6" w:space="0" w:color="auto"/>
              <w:right w:val="single" w:sz="6" w:space="0" w:color="auto"/>
            </w:tcBorders>
          </w:tcPr>
          <w:p w:rsidR="000F5E9F" w:rsidRDefault="000F5E9F" w:rsidP="00630E67">
            <w:pPr>
              <w:pStyle w:val="GesAbsatz"/>
              <w:ind w:left="355" w:hanging="355"/>
              <w:jc w:val="left"/>
              <w:rPr>
                <w:sz w:val="18"/>
              </w:rPr>
            </w:pPr>
            <w:r>
              <w:rPr>
                <w:sz w:val="18"/>
              </w:rPr>
              <w:t>-</w:t>
            </w:r>
            <w:r>
              <w:rPr>
                <w:sz w:val="18"/>
              </w:rPr>
              <w:tab/>
              <w:t>Filtration durch Mem</w:t>
            </w:r>
            <w:r>
              <w:rPr>
                <w:sz w:val="18"/>
              </w:rPr>
              <w:t>b</w:t>
            </w:r>
            <w:r>
              <w:rPr>
                <w:sz w:val="18"/>
              </w:rPr>
              <w:t>rane mit 0,45 µm P</w:t>
            </w:r>
            <w:r>
              <w:rPr>
                <w:sz w:val="18"/>
              </w:rPr>
              <w:t>o</w:t>
            </w:r>
            <w:r>
              <w:rPr>
                <w:sz w:val="18"/>
              </w:rPr>
              <w:t>rengröße, Trocknen bei 105 °C und Wiegen</w:t>
            </w:r>
          </w:p>
          <w:p w:rsidR="000F5E9F" w:rsidRDefault="000F5E9F" w:rsidP="00630E67">
            <w:pPr>
              <w:pStyle w:val="GesAbsatz"/>
              <w:ind w:left="355" w:hanging="355"/>
              <w:jc w:val="left"/>
              <w:rPr>
                <w:sz w:val="18"/>
              </w:rPr>
            </w:pPr>
            <w:r>
              <w:rPr>
                <w:sz w:val="18"/>
              </w:rPr>
              <w:t>-</w:t>
            </w:r>
            <w:r>
              <w:rPr>
                <w:sz w:val="18"/>
              </w:rPr>
              <w:tab/>
              <w:t>Zentrifugieren (minde</w:t>
            </w:r>
            <w:r>
              <w:rPr>
                <w:sz w:val="18"/>
              </w:rPr>
              <w:t>s</w:t>
            </w:r>
            <w:r>
              <w:rPr>
                <w:sz w:val="18"/>
              </w:rPr>
              <w:t>tens 5 min, mittlere B</w:t>
            </w:r>
            <w:r>
              <w:rPr>
                <w:sz w:val="18"/>
              </w:rPr>
              <w:t>e</w:t>
            </w:r>
            <w:r>
              <w:rPr>
                <w:sz w:val="18"/>
              </w:rPr>
              <w:t>schleunigung 2 800 bis 3 200 g, Trocknen bei 105 °C und Wiegen</w:t>
            </w:r>
          </w:p>
        </w:tc>
        <w:tc>
          <w:tcPr>
            <w:tcW w:w="760" w:type="pct"/>
            <w:tcBorders>
              <w:top w:val="single" w:sz="6" w:space="0" w:color="auto"/>
              <w:left w:val="nil"/>
              <w:bottom w:val="single" w:sz="6" w:space="0" w:color="auto"/>
            </w:tcBorders>
          </w:tcPr>
          <w:p w:rsidR="000F5E9F" w:rsidRDefault="000F5E9F" w:rsidP="00630E67">
            <w:pPr>
              <w:pStyle w:val="GesAbsatz"/>
              <w:jc w:val="left"/>
            </w:pPr>
            <w:r>
              <w:t>Vierteljährlich</w:t>
            </w:r>
          </w:p>
        </w:tc>
      </w:tr>
      <w:tr w:rsidR="007F0C12">
        <w:tblPrEx>
          <w:tblCellMar>
            <w:top w:w="0" w:type="dxa"/>
            <w:bottom w:w="0" w:type="dxa"/>
          </w:tblCellMar>
        </w:tblPrEx>
        <w:trPr>
          <w:jc w:val="center"/>
        </w:trPr>
        <w:tc>
          <w:tcPr>
            <w:tcW w:w="249" w:type="pct"/>
            <w:tcBorders>
              <w:top w:val="single" w:sz="6" w:space="0" w:color="auto"/>
              <w:bottom w:val="single" w:sz="6" w:space="0" w:color="auto"/>
              <w:right w:val="single" w:sz="6" w:space="0" w:color="auto"/>
            </w:tcBorders>
          </w:tcPr>
          <w:p w:rsidR="007F0C12" w:rsidRDefault="007F0C12" w:rsidP="00630E67">
            <w:pPr>
              <w:pStyle w:val="GesAbsatz"/>
              <w:rPr>
                <w:sz w:val="18"/>
              </w:rPr>
            </w:pPr>
            <w:r>
              <w:rPr>
                <w:sz w:val="18"/>
              </w:rPr>
              <w:t>5.</w:t>
            </w:r>
          </w:p>
        </w:tc>
        <w:tc>
          <w:tcPr>
            <w:tcW w:w="625" w:type="pct"/>
            <w:tcBorders>
              <w:top w:val="single" w:sz="6" w:space="0" w:color="auto"/>
              <w:left w:val="single" w:sz="6" w:space="0" w:color="auto"/>
              <w:bottom w:val="single" w:sz="6" w:space="0" w:color="auto"/>
              <w:right w:val="single" w:sz="6" w:space="0" w:color="auto"/>
            </w:tcBorders>
          </w:tcPr>
          <w:p w:rsidR="007F0C12" w:rsidRDefault="007F0C12" w:rsidP="00630E67">
            <w:pPr>
              <w:pStyle w:val="GesAbsatz"/>
              <w:jc w:val="left"/>
              <w:rPr>
                <w:sz w:val="18"/>
              </w:rPr>
            </w:pPr>
            <w:r>
              <w:rPr>
                <w:sz w:val="18"/>
              </w:rPr>
              <w:t xml:space="preserve">Salzgehalt </w:t>
            </w:r>
            <w:r w:rsidR="002700C5">
              <w:rPr>
                <w:rFonts w:cs="Arial"/>
                <w:sz w:val="18"/>
              </w:rPr>
              <w:t>‰</w:t>
            </w:r>
          </w:p>
        </w:tc>
        <w:tc>
          <w:tcPr>
            <w:tcW w:w="1046" w:type="pct"/>
            <w:tcBorders>
              <w:top w:val="single" w:sz="6" w:space="0" w:color="auto"/>
              <w:left w:val="single" w:sz="6" w:space="0" w:color="auto"/>
              <w:bottom w:val="single" w:sz="6" w:space="0" w:color="auto"/>
              <w:right w:val="single" w:sz="6" w:space="0" w:color="auto"/>
            </w:tcBorders>
          </w:tcPr>
          <w:p w:rsidR="007F0C12" w:rsidRDefault="007F0C12" w:rsidP="00630E67">
            <w:pPr>
              <w:pStyle w:val="GesAbsatz"/>
              <w:jc w:val="left"/>
              <w:rPr>
                <w:sz w:val="18"/>
              </w:rPr>
            </w:pPr>
            <w:r>
              <w:rPr>
                <w:sz w:val="18"/>
              </w:rPr>
              <w:t xml:space="preserve">12-38 </w:t>
            </w:r>
            <w:r w:rsidR="00741FF0">
              <w:rPr>
                <w:rFonts w:cs="Arial"/>
                <w:sz w:val="18"/>
              </w:rPr>
              <w:t>‰</w:t>
            </w:r>
          </w:p>
        </w:tc>
        <w:tc>
          <w:tcPr>
            <w:tcW w:w="1087" w:type="pct"/>
            <w:tcBorders>
              <w:top w:val="single" w:sz="6" w:space="0" w:color="auto"/>
              <w:left w:val="single" w:sz="6" w:space="0" w:color="auto"/>
              <w:bottom w:val="single" w:sz="6" w:space="0" w:color="auto"/>
              <w:right w:val="single" w:sz="6" w:space="0" w:color="auto"/>
            </w:tcBorders>
          </w:tcPr>
          <w:p w:rsidR="007F0C12" w:rsidRDefault="007F0C12" w:rsidP="008C69A8">
            <w:pPr>
              <w:pStyle w:val="GesAbsatz"/>
              <w:ind w:left="212" w:hanging="212"/>
              <w:jc w:val="left"/>
              <w:rPr>
                <w:sz w:val="18"/>
              </w:rPr>
            </w:pPr>
            <w:r>
              <w:rPr>
                <w:sz w:val="18"/>
              </w:rPr>
              <w:t>-</w:t>
            </w:r>
            <w:r>
              <w:rPr>
                <w:sz w:val="18"/>
              </w:rPr>
              <w:tab/>
            </w:r>
            <w:r>
              <w:rPr>
                <w:sz w:val="18"/>
              </w:rPr>
              <w:sym w:font="Symbol" w:char="F0A3"/>
            </w:r>
            <w:r>
              <w:rPr>
                <w:sz w:val="18"/>
              </w:rPr>
              <w:t xml:space="preserve"> 40 </w:t>
            </w:r>
            <w:r w:rsidR="00741FF0">
              <w:rPr>
                <w:rFonts w:cs="Arial"/>
                <w:sz w:val="18"/>
              </w:rPr>
              <w:t>‰</w:t>
            </w:r>
          </w:p>
          <w:p w:rsidR="007F0C12" w:rsidRDefault="007F0C12" w:rsidP="008C69A8">
            <w:pPr>
              <w:pStyle w:val="GesAbsatz"/>
              <w:ind w:left="212" w:hanging="212"/>
              <w:jc w:val="left"/>
              <w:rPr>
                <w:sz w:val="18"/>
              </w:rPr>
            </w:pPr>
            <w:r>
              <w:rPr>
                <w:sz w:val="18"/>
              </w:rPr>
              <w:t>-</w:t>
            </w:r>
            <w:r>
              <w:rPr>
                <w:sz w:val="18"/>
              </w:rPr>
              <w:tab/>
              <w:t>Die durch eine Einle</w:t>
            </w:r>
            <w:r>
              <w:rPr>
                <w:sz w:val="18"/>
              </w:rPr>
              <w:t>i</w:t>
            </w:r>
            <w:r>
              <w:rPr>
                <w:sz w:val="18"/>
              </w:rPr>
              <w:t>tung verursachte Schwankung des Salzgehalts darf in den durch diese Ei</w:t>
            </w:r>
            <w:r>
              <w:rPr>
                <w:sz w:val="18"/>
              </w:rPr>
              <w:t>n</w:t>
            </w:r>
            <w:r>
              <w:rPr>
                <w:sz w:val="18"/>
              </w:rPr>
              <w:t xml:space="preserve">leitung </w:t>
            </w:r>
            <w:r w:rsidR="00267D63">
              <w:rPr>
                <w:sz w:val="18"/>
              </w:rPr>
              <w:t>beeinflussten</w:t>
            </w:r>
            <w:r>
              <w:rPr>
                <w:sz w:val="18"/>
              </w:rPr>
              <w:t xml:space="preserve"> Musche</w:t>
            </w:r>
            <w:r>
              <w:rPr>
                <w:sz w:val="18"/>
              </w:rPr>
              <w:t>l</w:t>
            </w:r>
            <w:r>
              <w:rPr>
                <w:sz w:val="18"/>
              </w:rPr>
              <w:t>gewässern 10 % des in den nicht beeinflußten Gewä</w:t>
            </w:r>
            <w:r>
              <w:rPr>
                <w:sz w:val="18"/>
              </w:rPr>
              <w:t>s</w:t>
            </w:r>
            <w:r>
              <w:rPr>
                <w:sz w:val="18"/>
              </w:rPr>
              <w:t>sern gemessenen Salzgehalts nicht überschreiten</w:t>
            </w:r>
          </w:p>
        </w:tc>
        <w:tc>
          <w:tcPr>
            <w:tcW w:w="1232" w:type="pct"/>
            <w:tcBorders>
              <w:top w:val="single" w:sz="6" w:space="0" w:color="auto"/>
              <w:left w:val="single" w:sz="6" w:space="0" w:color="auto"/>
              <w:bottom w:val="single" w:sz="6" w:space="0" w:color="auto"/>
              <w:right w:val="single" w:sz="6" w:space="0" w:color="auto"/>
            </w:tcBorders>
          </w:tcPr>
          <w:p w:rsidR="007F0C12" w:rsidRDefault="007F0C12" w:rsidP="00630E67">
            <w:pPr>
              <w:pStyle w:val="GesAbsatz"/>
              <w:ind w:left="355" w:hanging="355"/>
              <w:jc w:val="left"/>
              <w:rPr>
                <w:sz w:val="18"/>
              </w:rPr>
            </w:pPr>
            <w:r>
              <w:rPr>
                <w:sz w:val="18"/>
              </w:rPr>
              <w:t>Leitfähigkeitsmessung</w:t>
            </w:r>
          </w:p>
        </w:tc>
        <w:tc>
          <w:tcPr>
            <w:tcW w:w="760" w:type="pct"/>
            <w:tcBorders>
              <w:top w:val="single" w:sz="6" w:space="0" w:color="auto"/>
              <w:left w:val="nil"/>
              <w:bottom w:val="single" w:sz="6" w:space="0" w:color="auto"/>
            </w:tcBorders>
          </w:tcPr>
          <w:p w:rsidR="007F0C12" w:rsidRDefault="007F0C12" w:rsidP="00630E67">
            <w:pPr>
              <w:pStyle w:val="GesAbsatz"/>
              <w:jc w:val="left"/>
            </w:pPr>
            <w:r>
              <w:t>Monatlich</w:t>
            </w:r>
          </w:p>
        </w:tc>
      </w:tr>
      <w:tr w:rsidR="007F0C12">
        <w:tblPrEx>
          <w:tblCellMar>
            <w:top w:w="0" w:type="dxa"/>
            <w:bottom w:w="0" w:type="dxa"/>
          </w:tblCellMar>
        </w:tblPrEx>
        <w:trPr>
          <w:jc w:val="center"/>
        </w:trPr>
        <w:tc>
          <w:tcPr>
            <w:tcW w:w="249" w:type="pct"/>
            <w:tcBorders>
              <w:top w:val="single" w:sz="6" w:space="0" w:color="auto"/>
              <w:bottom w:val="single" w:sz="6" w:space="0" w:color="auto"/>
              <w:right w:val="single" w:sz="6" w:space="0" w:color="auto"/>
            </w:tcBorders>
          </w:tcPr>
          <w:p w:rsidR="007F0C12" w:rsidRDefault="007F0C12" w:rsidP="00630E67">
            <w:pPr>
              <w:pStyle w:val="GesAbsatz"/>
              <w:rPr>
                <w:sz w:val="18"/>
              </w:rPr>
            </w:pPr>
            <w:r>
              <w:rPr>
                <w:sz w:val="18"/>
              </w:rPr>
              <w:t>6.</w:t>
            </w:r>
          </w:p>
        </w:tc>
        <w:tc>
          <w:tcPr>
            <w:tcW w:w="625" w:type="pct"/>
            <w:tcBorders>
              <w:top w:val="single" w:sz="6" w:space="0" w:color="auto"/>
              <w:left w:val="single" w:sz="6" w:space="0" w:color="auto"/>
              <w:bottom w:val="single" w:sz="6" w:space="0" w:color="auto"/>
              <w:right w:val="single" w:sz="6" w:space="0" w:color="auto"/>
            </w:tcBorders>
          </w:tcPr>
          <w:p w:rsidR="007F0C12" w:rsidRDefault="007F0C12" w:rsidP="00630E67">
            <w:pPr>
              <w:pStyle w:val="GesAbsatz"/>
              <w:jc w:val="left"/>
              <w:rPr>
                <w:sz w:val="18"/>
              </w:rPr>
            </w:pPr>
            <w:r>
              <w:rPr>
                <w:sz w:val="18"/>
              </w:rPr>
              <w:t>Gelöster Sauerstoff</w:t>
            </w:r>
            <w:r>
              <w:rPr>
                <w:sz w:val="18"/>
              </w:rPr>
              <w:br/>
              <w:t>% vom Sätt</w:t>
            </w:r>
            <w:r>
              <w:rPr>
                <w:sz w:val="18"/>
              </w:rPr>
              <w:t>i</w:t>
            </w:r>
            <w:r>
              <w:rPr>
                <w:sz w:val="18"/>
              </w:rPr>
              <w:t>gungswert</w:t>
            </w:r>
          </w:p>
        </w:tc>
        <w:tc>
          <w:tcPr>
            <w:tcW w:w="1046" w:type="pct"/>
            <w:tcBorders>
              <w:top w:val="single" w:sz="6" w:space="0" w:color="auto"/>
              <w:left w:val="single" w:sz="6" w:space="0" w:color="auto"/>
              <w:bottom w:val="single" w:sz="6" w:space="0" w:color="auto"/>
              <w:right w:val="single" w:sz="6" w:space="0" w:color="auto"/>
            </w:tcBorders>
          </w:tcPr>
          <w:p w:rsidR="007F0C12" w:rsidRDefault="007F0C12" w:rsidP="00630E67">
            <w:pPr>
              <w:pStyle w:val="GesAbsatz"/>
              <w:jc w:val="left"/>
              <w:rPr>
                <w:sz w:val="18"/>
              </w:rPr>
            </w:pPr>
            <w:r>
              <w:rPr>
                <w:sz w:val="18"/>
              </w:rPr>
              <w:sym w:font="Symbol" w:char="F0B3"/>
            </w:r>
            <w:r>
              <w:rPr>
                <w:sz w:val="18"/>
              </w:rPr>
              <w:t xml:space="preserve"> 80 %</w:t>
            </w:r>
          </w:p>
        </w:tc>
        <w:tc>
          <w:tcPr>
            <w:tcW w:w="1087" w:type="pct"/>
            <w:tcBorders>
              <w:top w:val="single" w:sz="6" w:space="0" w:color="auto"/>
              <w:left w:val="single" w:sz="6" w:space="0" w:color="auto"/>
              <w:bottom w:val="single" w:sz="6" w:space="0" w:color="auto"/>
              <w:right w:val="single" w:sz="6" w:space="0" w:color="auto"/>
            </w:tcBorders>
          </w:tcPr>
          <w:p w:rsidR="007F0C12" w:rsidRDefault="007F0C12" w:rsidP="008C69A8">
            <w:pPr>
              <w:pStyle w:val="GesAbsatz"/>
              <w:ind w:left="212" w:hanging="212"/>
              <w:jc w:val="left"/>
              <w:rPr>
                <w:sz w:val="18"/>
              </w:rPr>
            </w:pPr>
            <w:r>
              <w:rPr>
                <w:sz w:val="18"/>
              </w:rPr>
              <w:t>-</w:t>
            </w:r>
            <w:r>
              <w:rPr>
                <w:sz w:val="18"/>
              </w:rPr>
              <w:tab/>
            </w:r>
            <w:r>
              <w:rPr>
                <w:sz w:val="18"/>
              </w:rPr>
              <w:sym w:font="Symbol" w:char="F0B3"/>
            </w:r>
            <w:r>
              <w:rPr>
                <w:sz w:val="18"/>
              </w:rPr>
              <w:t xml:space="preserve"> 70 % (Mittelwert)</w:t>
            </w:r>
          </w:p>
          <w:p w:rsidR="007F0C12" w:rsidRDefault="007F0C12" w:rsidP="008C69A8">
            <w:pPr>
              <w:pStyle w:val="GesAbsatz"/>
              <w:ind w:left="212" w:hanging="212"/>
              <w:jc w:val="left"/>
              <w:rPr>
                <w:sz w:val="18"/>
              </w:rPr>
            </w:pPr>
            <w:r>
              <w:rPr>
                <w:sz w:val="18"/>
              </w:rPr>
              <w:t>-</w:t>
            </w:r>
            <w:r>
              <w:rPr>
                <w:sz w:val="18"/>
              </w:rPr>
              <w:tab/>
              <w:t>Ergibt eine Einze</w:t>
            </w:r>
            <w:r>
              <w:rPr>
                <w:sz w:val="18"/>
              </w:rPr>
              <w:t>l</w:t>
            </w:r>
            <w:r>
              <w:rPr>
                <w:sz w:val="18"/>
              </w:rPr>
              <w:t xml:space="preserve">messung einen Wert von weniger als 70 %, </w:t>
            </w:r>
            <w:r>
              <w:rPr>
                <w:sz w:val="18"/>
              </w:rPr>
              <w:lastRenderedPageBreak/>
              <w:t>so werden die Me</w:t>
            </w:r>
            <w:r>
              <w:rPr>
                <w:sz w:val="18"/>
              </w:rPr>
              <w:t>s</w:t>
            </w:r>
            <w:r>
              <w:rPr>
                <w:sz w:val="18"/>
              </w:rPr>
              <w:t>sungen wiederholt</w:t>
            </w:r>
          </w:p>
          <w:p w:rsidR="007F0C12" w:rsidRDefault="007F0C12" w:rsidP="008C69A8">
            <w:pPr>
              <w:pStyle w:val="GesAbsatz"/>
              <w:ind w:left="212" w:hanging="212"/>
              <w:jc w:val="left"/>
              <w:rPr>
                <w:sz w:val="18"/>
              </w:rPr>
            </w:pPr>
            <w:r>
              <w:rPr>
                <w:sz w:val="18"/>
              </w:rPr>
              <w:t>-</w:t>
            </w:r>
            <w:r>
              <w:rPr>
                <w:sz w:val="18"/>
              </w:rPr>
              <w:tab/>
              <w:t>Bei einer Einzelme</w:t>
            </w:r>
            <w:r>
              <w:rPr>
                <w:sz w:val="18"/>
              </w:rPr>
              <w:t>s</w:t>
            </w:r>
            <w:r>
              <w:rPr>
                <w:sz w:val="18"/>
              </w:rPr>
              <w:t>sung darf sich nur dann ein Wert von weniger als 60 % e</w:t>
            </w:r>
            <w:r>
              <w:rPr>
                <w:sz w:val="18"/>
              </w:rPr>
              <w:t>r</w:t>
            </w:r>
            <w:r>
              <w:rPr>
                <w:sz w:val="18"/>
              </w:rPr>
              <w:t>geben, wenn hie</w:t>
            </w:r>
            <w:r>
              <w:rPr>
                <w:sz w:val="18"/>
              </w:rPr>
              <w:t>r</w:t>
            </w:r>
            <w:r>
              <w:rPr>
                <w:sz w:val="18"/>
              </w:rPr>
              <w:t>durch die En</w:t>
            </w:r>
            <w:r>
              <w:rPr>
                <w:sz w:val="18"/>
              </w:rPr>
              <w:t>t</w:t>
            </w:r>
            <w:r>
              <w:rPr>
                <w:sz w:val="18"/>
              </w:rPr>
              <w:t>wicklung des M</w:t>
            </w:r>
            <w:r>
              <w:rPr>
                <w:sz w:val="18"/>
              </w:rPr>
              <w:t>u</w:t>
            </w:r>
            <w:r>
              <w:rPr>
                <w:sz w:val="18"/>
              </w:rPr>
              <w:t>schelbestands nicht beeinträchtigt wird</w:t>
            </w:r>
          </w:p>
        </w:tc>
        <w:tc>
          <w:tcPr>
            <w:tcW w:w="1232" w:type="pct"/>
            <w:tcBorders>
              <w:top w:val="single" w:sz="6" w:space="0" w:color="auto"/>
              <w:left w:val="single" w:sz="6" w:space="0" w:color="auto"/>
              <w:bottom w:val="single" w:sz="6" w:space="0" w:color="auto"/>
              <w:right w:val="single" w:sz="6" w:space="0" w:color="auto"/>
            </w:tcBorders>
          </w:tcPr>
          <w:p w:rsidR="007F0C12" w:rsidRDefault="007F0C12" w:rsidP="00630E67">
            <w:pPr>
              <w:pStyle w:val="GesAbsatz"/>
              <w:ind w:left="355" w:hanging="355"/>
              <w:jc w:val="left"/>
              <w:rPr>
                <w:sz w:val="18"/>
              </w:rPr>
            </w:pPr>
            <w:r>
              <w:rPr>
                <w:sz w:val="18"/>
              </w:rPr>
              <w:lastRenderedPageBreak/>
              <w:t>-</w:t>
            </w:r>
            <w:r>
              <w:rPr>
                <w:sz w:val="18"/>
              </w:rPr>
              <w:tab/>
              <w:t>Winkler Methode</w:t>
            </w:r>
          </w:p>
          <w:p w:rsidR="007F0C12" w:rsidRDefault="007F0C12" w:rsidP="00630E67">
            <w:pPr>
              <w:pStyle w:val="GesAbsatz"/>
              <w:ind w:left="355" w:hanging="355"/>
              <w:jc w:val="left"/>
              <w:rPr>
                <w:sz w:val="18"/>
              </w:rPr>
            </w:pPr>
            <w:r>
              <w:rPr>
                <w:sz w:val="18"/>
              </w:rPr>
              <w:t>-</w:t>
            </w:r>
            <w:r>
              <w:rPr>
                <w:sz w:val="18"/>
              </w:rPr>
              <w:tab/>
              <w:t>Elektrochemische M</w:t>
            </w:r>
            <w:r>
              <w:rPr>
                <w:sz w:val="18"/>
              </w:rPr>
              <w:t>e</w:t>
            </w:r>
            <w:r>
              <w:rPr>
                <w:sz w:val="18"/>
              </w:rPr>
              <w:t>thode</w:t>
            </w:r>
          </w:p>
        </w:tc>
        <w:tc>
          <w:tcPr>
            <w:tcW w:w="760" w:type="pct"/>
            <w:tcBorders>
              <w:top w:val="single" w:sz="6" w:space="0" w:color="auto"/>
              <w:left w:val="nil"/>
              <w:bottom w:val="single" w:sz="6" w:space="0" w:color="auto"/>
            </w:tcBorders>
          </w:tcPr>
          <w:p w:rsidR="007F0C12" w:rsidRDefault="007F0C12" w:rsidP="00630E67">
            <w:pPr>
              <w:pStyle w:val="GesAbsatz"/>
              <w:jc w:val="left"/>
            </w:pPr>
            <w:r>
              <w:t>Monatlich mindestens eine Probe, die repräse</w:t>
            </w:r>
            <w:r>
              <w:t>n</w:t>
            </w:r>
            <w:r>
              <w:lastRenderedPageBreak/>
              <w:t>tativ für niedr</w:t>
            </w:r>
            <w:r>
              <w:t>i</w:t>
            </w:r>
            <w:r>
              <w:t>gen Saue</w:t>
            </w:r>
            <w:r>
              <w:t>r</w:t>
            </w:r>
            <w:r>
              <w:t>stoffgehalt am Tag der Pr</w:t>
            </w:r>
            <w:r>
              <w:t>o</w:t>
            </w:r>
            <w:r>
              <w:t>benahme ist. Wenn jedoch stärkere tägl</w:t>
            </w:r>
            <w:r>
              <w:t>i</w:t>
            </w:r>
            <w:r>
              <w:t>che Änderu</w:t>
            </w:r>
            <w:r>
              <w:t>n</w:t>
            </w:r>
            <w:r>
              <w:t>gen vermutet werden, sind täglich mi</w:t>
            </w:r>
            <w:r>
              <w:t>n</w:t>
            </w:r>
            <w:r>
              <w:t>destens zwei Proben zu en</w:t>
            </w:r>
            <w:r>
              <w:t>t</w:t>
            </w:r>
            <w:r>
              <w:t>nehmen</w:t>
            </w:r>
          </w:p>
        </w:tc>
      </w:tr>
      <w:tr w:rsidR="00AD2AF0">
        <w:tblPrEx>
          <w:tblCellMar>
            <w:top w:w="0" w:type="dxa"/>
            <w:bottom w:w="0" w:type="dxa"/>
          </w:tblCellMar>
        </w:tblPrEx>
        <w:trPr>
          <w:jc w:val="center"/>
        </w:trPr>
        <w:tc>
          <w:tcPr>
            <w:tcW w:w="249" w:type="pct"/>
            <w:tcBorders>
              <w:top w:val="single" w:sz="6" w:space="0" w:color="auto"/>
              <w:bottom w:val="single" w:sz="6" w:space="0" w:color="auto"/>
              <w:right w:val="single" w:sz="6" w:space="0" w:color="auto"/>
            </w:tcBorders>
          </w:tcPr>
          <w:p w:rsidR="00AD2AF0" w:rsidRDefault="00AD2AF0" w:rsidP="00630E67">
            <w:pPr>
              <w:pStyle w:val="GesAbsatz"/>
              <w:rPr>
                <w:sz w:val="18"/>
              </w:rPr>
            </w:pPr>
            <w:r>
              <w:rPr>
                <w:sz w:val="18"/>
              </w:rPr>
              <w:lastRenderedPageBreak/>
              <w:t>7.</w:t>
            </w:r>
          </w:p>
        </w:tc>
        <w:tc>
          <w:tcPr>
            <w:tcW w:w="625"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jc w:val="left"/>
              <w:rPr>
                <w:sz w:val="18"/>
              </w:rPr>
            </w:pPr>
            <w:r>
              <w:rPr>
                <w:sz w:val="18"/>
              </w:rPr>
              <w:t>Kohlenwa</w:t>
            </w:r>
            <w:r>
              <w:rPr>
                <w:sz w:val="18"/>
              </w:rPr>
              <w:t>s</w:t>
            </w:r>
            <w:r>
              <w:rPr>
                <w:sz w:val="18"/>
              </w:rPr>
              <w:t>serstoffe aus Erdöl</w:t>
            </w:r>
          </w:p>
        </w:tc>
        <w:tc>
          <w:tcPr>
            <w:tcW w:w="1046"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jc w:val="left"/>
              <w:rPr>
                <w:sz w:val="18"/>
              </w:rPr>
            </w:pPr>
          </w:p>
        </w:tc>
        <w:tc>
          <w:tcPr>
            <w:tcW w:w="1087"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tabs>
                <w:tab w:val="clear" w:pos="425"/>
              </w:tabs>
              <w:jc w:val="left"/>
              <w:rPr>
                <w:sz w:val="18"/>
              </w:rPr>
            </w:pPr>
            <w:r>
              <w:rPr>
                <w:sz w:val="18"/>
              </w:rPr>
              <w:t>Kohlenwasserstoffe dürfen nicht in so gr</w:t>
            </w:r>
            <w:r>
              <w:rPr>
                <w:sz w:val="18"/>
              </w:rPr>
              <w:t>o</w:t>
            </w:r>
            <w:r>
              <w:rPr>
                <w:sz w:val="18"/>
              </w:rPr>
              <w:t>ßen Mengen in den Muschelgewässern vorhanden sein, daß sie</w:t>
            </w:r>
          </w:p>
          <w:p w:rsidR="00AD2AF0" w:rsidRDefault="00AD2AF0" w:rsidP="008C69A8">
            <w:pPr>
              <w:pStyle w:val="GesAbsatz"/>
              <w:tabs>
                <w:tab w:val="clear" w:pos="425"/>
              </w:tabs>
              <w:ind w:left="212" w:hanging="212"/>
              <w:jc w:val="left"/>
              <w:rPr>
                <w:sz w:val="18"/>
              </w:rPr>
            </w:pPr>
            <w:r>
              <w:rPr>
                <w:sz w:val="18"/>
              </w:rPr>
              <w:t>-</w:t>
            </w:r>
            <w:r>
              <w:rPr>
                <w:sz w:val="18"/>
              </w:rPr>
              <w:tab/>
              <w:t>einen sichtbaren Film an der Wasserobe</w:t>
            </w:r>
            <w:r>
              <w:rPr>
                <w:sz w:val="18"/>
              </w:rPr>
              <w:t>r</w:t>
            </w:r>
            <w:r>
              <w:rPr>
                <w:sz w:val="18"/>
              </w:rPr>
              <w:t>fläche und/oder eine Abl</w:t>
            </w:r>
            <w:r>
              <w:rPr>
                <w:sz w:val="18"/>
              </w:rPr>
              <w:t>a</w:t>
            </w:r>
            <w:r>
              <w:rPr>
                <w:sz w:val="18"/>
              </w:rPr>
              <w:t>gerung auf den Schalentieren hervo</w:t>
            </w:r>
            <w:r>
              <w:rPr>
                <w:sz w:val="18"/>
              </w:rPr>
              <w:t>r</w:t>
            </w:r>
            <w:r>
              <w:rPr>
                <w:sz w:val="18"/>
              </w:rPr>
              <w:t>rufen</w:t>
            </w:r>
          </w:p>
          <w:p w:rsidR="00AD2AF0" w:rsidRDefault="00AD2AF0" w:rsidP="008C69A8">
            <w:pPr>
              <w:pStyle w:val="GesAbsatz"/>
              <w:tabs>
                <w:tab w:val="clear" w:pos="425"/>
              </w:tabs>
              <w:ind w:left="212" w:hanging="212"/>
              <w:jc w:val="left"/>
              <w:rPr>
                <w:sz w:val="18"/>
              </w:rPr>
            </w:pPr>
            <w:r>
              <w:rPr>
                <w:sz w:val="18"/>
              </w:rPr>
              <w:t>-</w:t>
            </w:r>
            <w:r>
              <w:rPr>
                <w:sz w:val="18"/>
              </w:rPr>
              <w:tab/>
              <w:t>schädliche Auswi</w:t>
            </w:r>
            <w:r>
              <w:rPr>
                <w:sz w:val="18"/>
              </w:rPr>
              <w:t>r</w:t>
            </w:r>
            <w:r>
              <w:rPr>
                <w:sz w:val="18"/>
              </w:rPr>
              <w:t>kungen auf die Sch</w:t>
            </w:r>
            <w:r>
              <w:rPr>
                <w:sz w:val="18"/>
              </w:rPr>
              <w:t>a</w:t>
            </w:r>
            <w:r>
              <w:rPr>
                <w:sz w:val="18"/>
              </w:rPr>
              <w:t>lentiere hervorrufen</w:t>
            </w:r>
          </w:p>
        </w:tc>
        <w:tc>
          <w:tcPr>
            <w:tcW w:w="1232"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ind w:left="355" w:hanging="355"/>
              <w:jc w:val="left"/>
              <w:rPr>
                <w:sz w:val="18"/>
              </w:rPr>
            </w:pPr>
            <w:r>
              <w:rPr>
                <w:sz w:val="18"/>
              </w:rPr>
              <w:t>visuelle Inspektion</w:t>
            </w:r>
          </w:p>
        </w:tc>
        <w:tc>
          <w:tcPr>
            <w:tcW w:w="760" w:type="pct"/>
            <w:tcBorders>
              <w:top w:val="single" w:sz="6" w:space="0" w:color="auto"/>
              <w:left w:val="nil"/>
              <w:bottom w:val="single" w:sz="6" w:space="0" w:color="auto"/>
            </w:tcBorders>
          </w:tcPr>
          <w:p w:rsidR="00AD2AF0" w:rsidRDefault="00AD2AF0" w:rsidP="00630E67">
            <w:pPr>
              <w:pStyle w:val="GesAbsatz"/>
              <w:jc w:val="left"/>
            </w:pPr>
            <w:r>
              <w:t>Vierteljährlich</w:t>
            </w:r>
          </w:p>
        </w:tc>
      </w:tr>
      <w:tr w:rsidR="00AD2AF0">
        <w:tblPrEx>
          <w:tblCellMar>
            <w:top w:w="0" w:type="dxa"/>
            <w:bottom w:w="0" w:type="dxa"/>
          </w:tblCellMar>
        </w:tblPrEx>
        <w:trPr>
          <w:jc w:val="center"/>
        </w:trPr>
        <w:tc>
          <w:tcPr>
            <w:tcW w:w="249" w:type="pct"/>
            <w:tcBorders>
              <w:top w:val="single" w:sz="6" w:space="0" w:color="auto"/>
              <w:bottom w:val="single" w:sz="6" w:space="0" w:color="auto"/>
              <w:right w:val="single" w:sz="6" w:space="0" w:color="auto"/>
            </w:tcBorders>
          </w:tcPr>
          <w:p w:rsidR="00AD2AF0" w:rsidRDefault="00AD2AF0" w:rsidP="00630E67">
            <w:pPr>
              <w:pStyle w:val="GesAbsatz"/>
              <w:rPr>
                <w:sz w:val="18"/>
              </w:rPr>
            </w:pPr>
            <w:r>
              <w:rPr>
                <w:sz w:val="18"/>
              </w:rPr>
              <w:t>8.</w:t>
            </w:r>
          </w:p>
        </w:tc>
        <w:tc>
          <w:tcPr>
            <w:tcW w:w="625"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jc w:val="left"/>
              <w:rPr>
                <w:sz w:val="18"/>
              </w:rPr>
            </w:pPr>
            <w:r>
              <w:rPr>
                <w:sz w:val="18"/>
              </w:rPr>
              <w:t>Organohal</w:t>
            </w:r>
            <w:r>
              <w:rPr>
                <w:sz w:val="18"/>
              </w:rPr>
              <w:t>o</w:t>
            </w:r>
            <w:r>
              <w:rPr>
                <w:sz w:val="18"/>
              </w:rPr>
              <w:t>gene Stoffe</w:t>
            </w:r>
          </w:p>
        </w:tc>
        <w:tc>
          <w:tcPr>
            <w:tcW w:w="1046"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jc w:val="left"/>
              <w:rPr>
                <w:sz w:val="18"/>
              </w:rPr>
            </w:pPr>
            <w:r>
              <w:rPr>
                <w:sz w:val="18"/>
              </w:rPr>
              <w:t>Die Begrenzung der Konzentration jedes Stoffes im Musche</w:t>
            </w:r>
            <w:r>
              <w:rPr>
                <w:sz w:val="18"/>
              </w:rPr>
              <w:t>l</w:t>
            </w:r>
            <w:r>
              <w:rPr>
                <w:sz w:val="18"/>
              </w:rPr>
              <w:t xml:space="preserve">fleisch </w:t>
            </w:r>
            <w:r w:rsidR="00267D63">
              <w:rPr>
                <w:sz w:val="18"/>
              </w:rPr>
              <w:t>muss</w:t>
            </w:r>
            <w:r>
              <w:rPr>
                <w:sz w:val="18"/>
              </w:rPr>
              <w:t xml:space="preserve"> so sein, daß sie gemäß Artikel 1 zur Qualität der M</w:t>
            </w:r>
            <w:r>
              <w:rPr>
                <w:sz w:val="18"/>
              </w:rPr>
              <w:t>u</w:t>
            </w:r>
            <w:r>
              <w:rPr>
                <w:sz w:val="18"/>
              </w:rPr>
              <w:t>schelerzeugnisse be</w:t>
            </w:r>
            <w:r>
              <w:rPr>
                <w:sz w:val="18"/>
              </w:rPr>
              <w:t>i</w:t>
            </w:r>
            <w:r>
              <w:rPr>
                <w:sz w:val="18"/>
              </w:rPr>
              <w:t>trägt</w:t>
            </w:r>
          </w:p>
        </w:tc>
        <w:tc>
          <w:tcPr>
            <w:tcW w:w="1087"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tabs>
                <w:tab w:val="clear" w:pos="425"/>
              </w:tabs>
              <w:jc w:val="left"/>
              <w:rPr>
                <w:sz w:val="18"/>
              </w:rPr>
            </w:pPr>
            <w:r>
              <w:rPr>
                <w:sz w:val="18"/>
              </w:rPr>
              <w:t>Die Konzentration keiner der genannten Stoffe im Muschelwasser oder im Muschelfleisch darf so hoch sein, daß sie schädliche Auswirku</w:t>
            </w:r>
            <w:r>
              <w:rPr>
                <w:sz w:val="18"/>
              </w:rPr>
              <w:t>n</w:t>
            </w:r>
            <w:r>
              <w:rPr>
                <w:sz w:val="18"/>
              </w:rPr>
              <w:t>gen auf die Sch</w:t>
            </w:r>
            <w:r>
              <w:rPr>
                <w:sz w:val="18"/>
              </w:rPr>
              <w:t>a</w:t>
            </w:r>
            <w:r>
              <w:rPr>
                <w:sz w:val="18"/>
              </w:rPr>
              <w:t>lentiere und die Larven hat</w:t>
            </w:r>
          </w:p>
        </w:tc>
        <w:tc>
          <w:tcPr>
            <w:tcW w:w="1232"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tabs>
                <w:tab w:val="clear" w:pos="425"/>
              </w:tabs>
              <w:jc w:val="left"/>
              <w:rPr>
                <w:sz w:val="18"/>
              </w:rPr>
            </w:pPr>
            <w:r>
              <w:rPr>
                <w:sz w:val="18"/>
              </w:rPr>
              <w:t>Gaschromatographie nach Extraktion durch geeignete Lösungsmittel und Rein</w:t>
            </w:r>
            <w:r>
              <w:rPr>
                <w:sz w:val="18"/>
              </w:rPr>
              <w:t>i</w:t>
            </w:r>
            <w:r>
              <w:rPr>
                <w:sz w:val="18"/>
              </w:rPr>
              <w:t>gung</w:t>
            </w:r>
          </w:p>
        </w:tc>
        <w:tc>
          <w:tcPr>
            <w:tcW w:w="760" w:type="pct"/>
            <w:tcBorders>
              <w:top w:val="single" w:sz="6" w:space="0" w:color="auto"/>
              <w:left w:val="nil"/>
              <w:bottom w:val="single" w:sz="6" w:space="0" w:color="auto"/>
            </w:tcBorders>
          </w:tcPr>
          <w:p w:rsidR="00AD2AF0" w:rsidRDefault="00AD2AF0" w:rsidP="00630E67">
            <w:pPr>
              <w:pStyle w:val="GesAbsatz"/>
              <w:jc w:val="left"/>
            </w:pPr>
            <w:r>
              <w:t>Halbjährlich</w:t>
            </w:r>
          </w:p>
        </w:tc>
      </w:tr>
      <w:tr w:rsidR="00AD2AF0">
        <w:tblPrEx>
          <w:tblCellMar>
            <w:top w:w="0" w:type="dxa"/>
            <w:bottom w:w="0" w:type="dxa"/>
          </w:tblCellMar>
        </w:tblPrEx>
        <w:trPr>
          <w:jc w:val="center"/>
        </w:trPr>
        <w:tc>
          <w:tcPr>
            <w:tcW w:w="249" w:type="pct"/>
            <w:tcBorders>
              <w:top w:val="single" w:sz="6" w:space="0" w:color="auto"/>
              <w:bottom w:val="single" w:sz="6" w:space="0" w:color="auto"/>
              <w:right w:val="single" w:sz="6" w:space="0" w:color="auto"/>
            </w:tcBorders>
          </w:tcPr>
          <w:p w:rsidR="00AD2AF0" w:rsidRDefault="00AD2AF0" w:rsidP="00630E67">
            <w:pPr>
              <w:pStyle w:val="GesAbsatz"/>
              <w:rPr>
                <w:sz w:val="18"/>
              </w:rPr>
            </w:pPr>
            <w:r>
              <w:rPr>
                <w:sz w:val="18"/>
              </w:rPr>
              <w:t>9.</w:t>
            </w:r>
          </w:p>
        </w:tc>
        <w:tc>
          <w:tcPr>
            <w:tcW w:w="625"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tabs>
                <w:tab w:val="clear" w:pos="425"/>
                <w:tab w:val="right" w:pos="1347"/>
              </w:tabs>
              <w:jc w:val="left"/>
              <w:rPr>
                <w:sz w:val="18"/>
              </w:rPr>
            </w:pPr>
            <w:r>
              <w:rPr>
                <w:sz w:val="18"/>
              </w:rPr>
              <w:t>Metalle</w:t>
            </w:r>
            <w:r>
              <w:rPr>
                <w:sz w:val="18"/>
              </w:rPr>
              <w:br/>
              <w:t>Silber  Ag</w:t>
            </w:r>
            <w:r>
              <w:rPr>
                <w:sz w:val="18"/>
              </w:rPr>
              <w:br/>
              <w:t>Arsen  As</w:t>
            </w:r>
            <w:r>
              <w:rPr>
                <w:sz w:val="18"/>
              </w:rPr>
              <w:br/>
              <w:t>Kadmium  Cd</w:t>
            </w:r>
            <w:r>
              <w:rPr>
                <w:sz w:val="18"/>
              </w:rPr>
              <w:br/>
              <w:t>Chrom  Cr</w:t>
            </w:r>
            <w:r>
              <w:rPr>
                <w:sz w:val="18"/>
              </w:rPr>
              <w:br/>
              <w:t>Kupfer  Cu</w:t>
            </w:r>
            <w:r>
              <w:rPr>
                <w:sz w:val="18"/>
              </w:rPr>
              <w:br/>
              <w:t>Quecksilber</w:t>
            </w:r>
            <w:r>
              <w:rPr>
                <w:sz w:val="18"/>
              </w:rPr>
              <w:br/>
              <w:t>Hg</w:t>
            </w:r>
            <w:r>
              <w:rPr>
                <w:sz w:val="18"/>
              </w:rPr>
              <w:br/>
              <w:t>Nickel  Ni</w:t>
            </w:r>
            <w:r>
              <w:rPr>
                <w:sz w:val="18"/>
              </w:rPr>
              <w:br/>
              <w:t>Blei  Pb</w:t>
            </w:r>
            <w:r>
              <w:rPr>
                <w:sz w:val="18"/>
              </w:rPr>
              <w:br/>
              <w:t>Zink  Zn</w:t>
            </w:r>
            <w:r>
              <w:rPr>
                <w:sz w:val="18"/>
              </w:rPr>
              <w:br/>
              <w:t>mg/l</w:t>
            </w:r>
          </w:p>
        </w:tc>
        <w:tc>
          <w:tcPr>
            <w:tcW w:w="1046"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jc w:val="left"/>
              <w:rPr>
                <w:sz w:val="18"/>
              </w:rPr>
            </w:pPr>
            <w:r>
              <w:rPr>
                <w:sz w:val="18"/>
              </w:rPr>
              <w:t>Die Begrenzung der Konzentration jedes Stoffes im Musche</w:t>
            </w:r>
            <w:r>
              <w:rPr>
                <w:sz w:val="18"/>
              </w:rPr>
              <w:t>l</w:t>
            </w:r>
            <w:r>
              <w:rPr>
                <w:sz w:val="18"/>
              </w:rPr>
              <w:t xml:space="preserve">fleisch </w:t>
            </w:r>
            <w:proofErr w:type="spellStart"/>
            <w:r>
              <w:rPr>
                <w:sz w:val="18"/>
              </w:rPr>
              <w:t>muß</w:t>
            </w:r>
            <w:proofErr w:type="spellEnd"/>
            <w:r>
              <w:rPr>
                <w:sz w:val="18"/>
              </w:rPr>
              <w:t xml:space="preserve"> so sein, daß sie gemäß Artikel 1 zur Qualität der M</w:t>
            </w:r>
            <w:r>
              <w:rPr>
                <w:sz w:val="18"/>
              </w:rPr>
              <w:t>u</w:t>
            </w:r>
            <w:r>
              <w:rPr>
                <w:sz w:val="18"/>
              </w:rPr>
              <w:t>schelerzeugnisse be</w:t>
            </w:r>
            <w:r>
              <w:rPr>
                <w:sz w:val="18"/>
              </w:rPr>
              <w:t>i</w:t>
            </w:r>
            <w:r>
              <w:rPr>
                <w:sz w:val="18"/>
              </w:rPr>
              <w:t>trägt</w:t>
            </w:r>
          </w:p>
        </w:tc>
        <w:tc>
          <w:tcPr>
            <w:tcW w:w="1087"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tabs>
                <w:tab w:val="clear" w:pos="425"/>
              </w:tabs>
              <w:jc w:val="left"/>
              <w:rPr>
                <w:sz w:val="18"/>
              </w:rPr>
            </w:pPr>
            <w:r>
              <w:rPr>
                <w:sz w:val="18"/>
              </w:rPr>
              <w:t>Die Konzentration keiner der genannten Stoffe im Muschelwasser oder im Muschelfleisch darf so hoch sein, daß sie schädliche Auswirku</w:t>
            </w:r>
            <w:r>
              <w:rPr>
                <w:sz w:val="18"/>
              </w:rPr>
              <w:t>n</w:t>
            </w:r>
            <w:r>
              <w:rPr>
                <w:sz w:val="18"/>
              </w:rPr>
              <w:t>gen auf die Sch</w:t>
            </w:r>
            <w:r>
              <w:rPr>
                <w:sz w:val="18"/>
              </w:rPr>
              <w:t>a</w:t>
            </w:r>
            <w:r>
              <w:rPr>
                <w:sz w:val="18"/>
              </w:rPr>
              <w:t>lentiere und die Larven hat</w:t>
            </w:r>
          </w:p>
          <w:p w:rsidR="00AD2AF0" w:rsidRDefault="00AD2AF0" w:rsidP="00630E67">
            <w:pPr>
              <w:pStyle w:val="GesAbsatz"/>
              <w:tabs>
                <w:tab w:val="clear" w:pos="425"/>
              </w:tabs>
              <w:jc w:val="left"/>
              <w:rPr>
                <w:sz w:val="18"/>
              </w:rPr>
            </w:pPr>
            <w:r>
              <w:rPr>
                <w:sz w:val="18"/>
              </w:rPr>
              <w:t>Die Zusammenwi</w:t>
            </w:r>
            <w:r>
              <w:rPr>
                <w:sz w:val="18"/>
              </w:rPr>
              <w:t>r</w:t>
            </w:r>
            <w:r>
              <w:rPr>
                <w:sz w:val="18"/>
              </w:rPr>
              <w:t>kungseffekte dieser Metalle sind in Betracht zu ziehen</w:t>
            </w:r>
          </w:p>
        </w:tc>
        <w:tc>
          <w:tcPr>
            <w:tcW w:w="1232"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tabs>
                <w:tab w:val="clear" w:pos="425"/>
              </w:tabs>
              <w:jc w:val="left"/>
              <w:rPr>
                <w:sz w:val="18"/>
              </w:rPr>
            </w:pPr>
            <w:r>
              <w:rPr>
                <w:sz w:val="18"/>
              </w:rPr>
              <w:t>Atomabsorptionsspektr</w:t>
            </w:r>
            <w:r>
              <w:rPr>
                <w:sz w:val="18"/>
              </w:rPr>
              <w:t>o</w:t>
            </w:r>
            <w:r>
              <w:rPr>
                <w:sz w:val="18"/>
              </w:rPr>
              <w:t>metrie, gegebenenfalls mit vorangehender Konzentr</w:t>
            </w:r>
            <w:r>
              <w:rPr>
                <w:sz w:val="18"/>
              </w:rPr>
              <w:t>a</w:t>
            </w:r>
            <w:r>
              <w:rPr>
                <w:sz w:val="18"/>
              </w:rPr>
              <w:t>tion und/oder Extraktion</w:t>
            </w:r>
          </w:p>
        </w:tc>
        <w:tc>
          <w:tcPr>
            <w:tcW w:w="760" w:type="pct"/>
            <w:tcBorders>
              <w:top w:val="single" w:sz="6" w:space="0" w:color="auto"/>
              <w:left w:val="nil"/>
              <w:bottom w:val="single" w:sz="6" w:space="0" w:color="auto"/>
            </w:tcBorders>
          </w:tcPr>
          <w:p w:rsidR="00AD2AF0" w:rsidRDefault="00AD2AF0" w:rsidP="00630E67">
            <w:pPr>
              <w:pStyle w:val="GesAbsatz"/>
              <w:jc w:val="left"/>
            </w:pPr>
            <w:r>
              <w:t>Halbjährlich</w:t>
            </w:r>
          </w:p>
        </w:tc>
      </w:tr>
      <w:tr w:rsidR="00AD2AF0">
        <w:tblPrEx>
          <w:tblCellMar>
            <w:top w:w="0" w:type="dxa"/>
            <w:bottom w:w="0" w:type="dxa"/>
          </w:tblCellMar>
        </w:tblPrEx>
        <w:trPr>
          <w:jc w:val="center"/>
        </w:trPr>
        <w:tc>
          <w:tcPr>
            <w:tcW w:w="249" w:type="pct"/>
            <w:tcBorders>
              <w:top w:val="single" w:sz="6" w:space="0" w:color="auto"/>
              <w:bottom w:val="single" w:sz="6" w:space="0" w:color="auto"/>
              <w:right w:val="single" w:sz="6" w:space="0" w:color="auto"/>
            </w:tcBorders>
          </w:tcPr>
          <w:p w:rsidR="00AD2AF0" w:rsidRDefault="00AD2AF0" w:rsidP="00630E67">
            <w:pPr>
              <w:pStyle w:val="GesAbsatz"/>
              <w:rPr>
                <w:sz w:val="18"/>
              </w:rPr>
            </w:pPr>
            <w:r>
              <w:rPr>
                <w:sz w:val="18"/>
              </w:rPr>
              <w:t>10.</w:t>
            </w:r>
          </w:p>
        </w:tc>
        <w:tc>
          <w:tcPr>
            <w:tcW w:w="625"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tabs>
                <w:tab w:val="clear" w:pos="425"/>
                <w:tab w:val="right" w:pos="1347"/>
              </w:tabs>
              <w:jc w:val="left"/>
              <w:rPr>
                <w:sz w:val="18"/>
              </w:rPr>
            </w:pPr>
            <w:r>
              <w:rPr>
                <w:sz w:val="18"/>
              </w:rPr>
              <w:t>Fäkalcolifo</w:t>
            </w:r>
            <w:r>
              <w:rPr>
                <w:sz w:val="18"/>
              </w:rPr>
              <w:t>r</w:t>
            </w:r>
            <w:r>
              <w:rPr>
                <w:sz w:val="18"/>
              </w:rPr>
              <w:t>me</w:t>
            </w:r>
            <w:r>
              <w:rPr>
                <w:sz w:val="18"/>
              </w:rPr>
              <w:br/>
              <w:t>100 ml</w:t>
            </w:r>
          </w:p>
        </w:tc>
        <w:tc>
          <w:tcPr>
            <w:tcW w:w="1046"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jc w:val="left"/>
              <w:rPr>
                <w:sz w:val="18"/>
              </w:rPr>
            </w:pPr>
            <w:r>
              <w:rPr>
                <w:sz w:val="18"/>
              </w:rPr>
              <w:sym w:font="Symbol" w:char="F0A3"/>
            </w:r>
            <w:r>
              <w:rPr>
                <w:sz w:val="18"/>
              </w:rPr>
              <w:t xml:space="preserve"> 300 im Musche</w:t>
            </w:r>
            <w:r>
              <w:rPr>
                <w:sz w:val="18"/>
              </w:rPr>
              <w:t>l</w:t>
            </w:r>
            <w:r>
              <w:rPr>
                <w:sz w:val="18"/>
              </w:rPr>
              <w:t>fleisch und in der Flü</w:t>
            </w:r>
            <w:r>
              <w:rPr>
                <w:sz w:val="18"/>
              </w:rPr>
              <w:t>s</w:t>
            </w:r>
            <w:r>
              <w:rPr>
                <w:sz w:val="18"/>
              </w:rPr>
              <w:t>sigkeit zwischen den Schalen</w:t>
            </w:r>
            <w:r w:rsidR="00E27846">
              <w:rPr>
                <w:sz w:val="18"/>
              </w:rPr>
              <w:footnoteReference w:id="9"/>
            </w:r>
          </w:p>
        </w:tc>
        <w:tc>
          <w:tcPr>
            <w:tcW w:w="1087"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tabs>
                <w:tab w:val="clear" w:pos="425"/>
              </w:tabs>
              <w:jc w:val="left"/>
              <w:rPr>
                <w:sz w:val="18"/>
              </w:rPr>
            </w:pPr>
          </w:p>
        </w:tc>
        <w:tc>
          <w:tcPr>
            <w:tcW w:w="1232"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tabs>
                <w:tab w:val="clear" w:pos="425"/>
              </w:tabs>
              <w:jc w:val="left"/>
              <w:rPr>
                <w:sz w:val="18"/>
              </w:rPr>
            </w:pPr>
            <w:r>
              <w:rPr>
                <w:sz w:val="18"/>
              </w:rPr>
              <w:t>Verdünnungsmethode mit Fermentation in flüssigen Substraten in mindestens drei Ansätzen in drei Ve</w:t>
            </w:r>
            <w:r>
              <w:rPr>
                <w:sz w:val="18"/>
              </w:rPr>
              <w:t>r</w:t>
            </w:r>
            <w:r>
              <w:rPr>
                <w:sz w:val="18"/>
              </w:rPr>
              <w:t xml:space="preserve">dünnungen. Bei positivem Ausfall Überführen in Nachweismilieu. Auszählen auf wahrscheinlichste Zahl. Bebrütungstemperatur 44 </w:t>
            </w:r>
            <w:r>
              <w:rPr>
                <w:sz w:val="18"/>
              </w:rPr>
              <w:sym w:font="Symbol" w:char="F0B1"/>
            </w:r>
            <w:r>
              <w:rPr>
                <w:sz w:val="18"/>
              </w:rPr>
              <w:t xml:space="preserve"> 0,5°C</w:t>
            </w:r>
          </w:p>
        </w:tc>
        <w:tc>
          <w:tcPr>
            <w:tcW w:w="760" w:type="pct"/>
            <w:tcBorders>
              <w:top w:val="single" w:sz="6" w:space="0" w:color="auto"/>
              <w:left w:val="nil"/>
              <w:bottom w:val="single" w:sz="6" w:space="0" w:color="auto"/>
            </w:tcBorders>
          </w:tcPr>
          <w:p w:rsidR="00AD2AF0" w:rsidRDefault="00AD2AF0" w:rsidP="00630E67">
            <w:pPr>
              <w:pStyle w:val="GesAbsatz"/>
              <w:jc w:val="left"/>
            </w:pPr>
            <w:r>
              <w:t>Vierteljährlich</w:t>
            </w:r>
          </w:p>
        </w:tc>
      </w:tr>
      <w:tr w:rsidR="00AD2AF0">
        <w:tblPrEx>
          <w:tblCellMar>
            <w:top w:w="0" w:type="dxa"/>
            <w:bottom w:w="0" w:type="dxa"/>
          </w:tblCellMar>
        </w:tblPrEx>
        <w:trPr>
          <w:jc w:val="center"/>
        </w:trPr>
        <w:tc>
          <w:tcPr>
            <w:tcW w:w="249" w:type="pct"/>
            <w:tcBorders>
              <w:top w:val="single" w:sz="6" w:space="0" w:color="auto"/>
              <w:bottom w:val="single" w:sz="6" w:space="0" w:color="auto"/>
              <w:right w:val="single" w:sz="6" w:space="0" w:color="auto"/>
            </w:tcBorders>
          </w:tcPr>
          <w:p w:rsidR="00AD2AF0" w:rsidRDefault="00AD2AF0" w:rsidP="00630E67">
            <w:pPr>
              <w:pStyle w:val="GesAbsatz"/>
              <w:rPr>
                <w:sz w:val="18"/>
              </w:rPr>
            </w:pPr>
            <w:r>
              <w:rPr>
                <w:sz w:val="18"/>
              </w:rPr>
              <w:lastRenderedPageBreak/>
              <w:t>11.</w:t>
            </w:r>
          </w:p>
        </w:tc>
        <w:tc>
          <w:tcPr>
            <w:tcW w:w="625"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tabs>
                <w:tab w:val="clear" w:pos="425"/>
                <w:tab w:val="right" w:pos="1347"/>
              </w:tabs>
              <w:jc w:val="left"/>
              <w:rPr>
                <w:sz w:val="18"/>
              </w:rPr>
            </w:pPr>
            <w:r>
              <w:rPr>
                <w:sz w:val="18"/>
              </w:rPr>
              <w:t>Stoffe, die den G</w:t>
            </w:r>
            <w:r>
              <w:rPr>
                <w:sz w:val="18"/>
              </w:rPr>
              <w:t>e</w:t>
            </w:r>
            <w:r>
              <w:rPr>
                <w:sz w:val="18"/>
              </w:rPr>
              <w:t>schmack der Schalentiere beeinflussen</w:t>
            </w:r>
          </w:p>
        </w:tc>
        <w:tc>
          <w:tcPr>
            <w:tcW w:w="1046"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jc w:val="left"/>
              <w:rPr>
                <w:sz w:val="18"/>
              </w:rPr>
            </w:pPr>
          </w:p>
        </w:tc>
        <w:tc>
          <w:tcPr>
            <w:tcW w:w="1087"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tabs>
                <w:tab w:val="clear" w:pos="425"/>
              </w:tabs>
              <w:jc w:val="left"/>
              <w:rPr>
                <w:sz w:val="18"/>
              </w:rPr>
            </w:pPr>
            <w:r>
              <w:rPr>
                <w:sz w:val="18"/>
              </w:rPr>
              <w:t>Die Konzentration muß geringer sein als diej</w:t>
            </w:r>
            <w:r>
              <w:rPr>
                <w:sz w:val="18"/>
              </w:rPr>
              <w:t>e</w:t>
            </w:r>
            <w:r>
              <w:rPr>
                <w:sz w:val="18"/>
              </w:rPr>
              <w:t>nige, die den G</w:t>
            </w:r>
            <w:r>
              <w:rPr>
                <w:sz w:val="18"/>
              </w:rPr>
              <w:t>e</w:t>
            </w:r>
            <w:r>
              <w:rPr>
                <w:sz w:val="18"/>
              </w:rPr>
              <w:t>schmack der Schalenti</w:t>
            </w:r>
            <w:r>
              <w:rPr>
                <w:sz w:val="18"/>
              </w:rPr>
              <w:t>e</w:t>
            </w:r>
            <w:r>
              <w:rPr>
                <w:sz w:val="18"/>
              </w:rPr>
              <w:t>re beeinträchtigen kann</w:t>
            </w:r>
          </w:p>
        </w:tc>
        <w:tc>
          <w:tcPr>
            <w:tcW w:w="1232"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tabs>
                <w:tab w:val="clear" w:pos="425"/>
              </w:tabs>
              <w:jc w:val="left"/>
              <w:rPr>
                <w:sz w:val="18"/>
              </w:rPr>
            </w:pPr>
            <w:r>
              <w:rPr>
                <w:sz w:val="18"/>
              </w:rPr>
              <w:t>Geschmacksprüfung der Schalentiere, wenn verm</w:t>
            </w:r>
            <w:r>
              <w:rPr>
                <w:sz w:val="18"/>
              </w:rPr>
              <w:t>u</w:t>
            </w:r>
            <w:r>
              <w:rPr>
                <w:sz w:val="18"/>
              </w:rPr>
              <w:t>tet wird, daß ein solcher Stoff vorhanden ist</w:t>
            </w:r>
          </w:p>
        </w:tc>
        <w:tc>
          <w:tcPr>
            <w:tcW w:w="760" w:type="pct"/>
            <w:tcBorders>
              <w:top w:val="single" w:sz="6" w:space="0" w:color="auto"/>
              <w:left w:val="nil"/>
              <w:bottom w:val="single" w:sz="6" w:space="0" w:color="auto"/>
            </w:tcBorders>
          </w:tcPr>
          <w:p w:rsidR="00AD2AF0" w:rsidRDefault="00AD2AF0" w:rsidP="00630E67">
            <w:pPr>
              <w:pStyle w:val="GesAbsatz"/>
              <w:jc w:val="left"/>
            </w:pPr>
          </w:p>
        </w:tc>
      </w:tr>
      <w:tr w:rsidR="00AD2AF0">
        <w:tblPrEx>
          <w:tblCellMar>
            <w:top w:w="0" w:type="dxa"/>
            <w:bottom w:w="0" w:type="dxa"/>
          </w:tblCellMar>
        </w:tblPrEx>
        <w:trPr>
          <w:jc w:val="center"/>
        </w:trPr>
        <w:tc>
          <w:tcPr>
            <w:tcW w:w="249" w:type="pct"/>
            <w:tcBorders>
              <w:top w:val="single" w:sz="6" w:space="0" w:color="auto"/>
              <w:bottom w:val="single" w:sz="6" w:space="0" w:color="auto"/>
              <w:right w:val="single" w:sz="6" w:space="0" w:color="auto"/>
            </w:tcBorders>
          </w:tcPr>
          <w:p w:rsidR="00AD2AF0" w:rsidRDefault="00AD2AF0" w:rsidP="00630E67">
            <w:pPr>
              <w:pStyle w:val="GesAbsatz"/>
              <w:rPr>
                <w:sz w:val="18"/>
              </w:rPr>
            </w:pPr>
            <w:r>
              <w:rPr>
                <w:sz w:val="18"/>
              </w:rPr>
              <w:t>12.</w:t>
            </w:r>
          </w:p>
        </w:tc>
        <w:tc>
          <w:tcPr>
            <w:tcW w:w="625"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tabs>
                <w:tab w:val="clear" w:pos="425"/>
                <w:tab w:val="right" w:pos="1347"/>
              </w:tabs>
              <w:jc w:val="left"/>
              <w:rPr>
                <w:sz w:val="18"/>
              </w:rPr>
            </w:pPr>
            <w:r>
              <w:rPr>
                <w:sz w:val="18"/>
              </w:rPr>
              <w:t>(</w:t>
            </w:r>
            <w:proofErr w:type="spellStart"/>
            <w:r>
              <w:rPr>
                <w:sz w:val="18"/>
              </w:rPr>
              <w:t>Dinoflagell</w:t>
            </w:r>
            <w:r>
              <w:rPr>
                <w:sz w:val="18"/>
              </w:rPr>
              <w:t>a</w:t>
            </w:r>
            <w:r>
              <w:rPr>
                <w:sz w:val="18"/>
              </w:rPr>
              <w:t>tenprodukt</w:t>
            </w:r>
            <w:proofErr w:type="spellEnd"/>
            <w:r>
              <w:rPr>
                <w:sz w:val="18"/>
              </w:rPr>
              <w:t>)</w:t>
            </w:r>
            <w:r>
              <w:rPr>
                <w:sz w:val="18"/>
              </w:rPr>
              <w:br/>
            </w:r>
            <w:proofErr w:type="spellStart"/>
            <w:r>
              <w:rPr>
                <w:sz w:val="18"/>
              </w:rPr>
              <w:t>Saxitoxin</w:t>
            </w:r>
            <w:proofErr w:type="spellEnd"/>
          </w:p>
        </w:tc>
        <w:tc>
          <w:tcPr>
            <w:tcW w:w="1046"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jc w:val="left"/>
              <w:rPr>
                <w:sz w:val="18"/>
              </w:rPr>
            </w:pPr>
          </w:p>
        </w:tc>
        <w:tc>
          <w:tcPr>
            <w:tcW w:w="1087"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tabs>
                <w:tab w:val="clear" w:pos="425"/>
              </w:tabs>
              <w:jc w:val="left"/>
              <w:rPr>
                <w:sz w:val="18"/>
              </w:rPr>
            </w:pPr>
          </w:p>
        </w:tc>
        <w:tc>
          <w:tcPr>
            <w:tcW w:w="1232" w:type="pct"/>
            <w:tcBorders>
              <w:top w:val="single" w:sz="6" w:space="0" w:color="auto"/>
              <w:left w:val="single" w:sz="6" w:space="0" w:color="auto"/>
              <w:bottom w:val="single" w:sz="6" w:space="0" w:color="auto"/>
              <w:right w:val="single" w:sz="6" w:space="0" w:color="auto"/>
            </w:tcBorders>
          </w:tcPr>
          <w:p w:rsidR="00AD2AF0" w:rsidRDefault="00AD2AF0" w:rsidP="00630E67">
            <w:pPr>
              <w:pStyle w:val="GesAbsatz"/>
              <w:tabs>
                <w:tab w:val="clear" w:pos="425"/>
              </w:tabs>
              <w:jc w:val="left"/>
              <w:rPr>
                <w:sz w:val="18"/>
              </w:rPr>
            </w:pPr>
          </w:p>
        </w:tc>
        <w:tc>
          <w:tcPr>
            <w:tcW w:w="760" w:type="pct"/>
            <w:tcBorders>
              <w:top w:val="single" w:sz="6" w:space="0" w:color="auto"/>
              <w:left w:val="nil"/>
              <w:bottom w:val="single" w:sz="6" w:space="0" w:color="auto"/>
            </w:tcBorders>
          </w:tcPr>
          <w:p w:rsidR="00AD2AF0" w:rsidRDefault="00AD2AF0" w:rsidP="00630E67">
            <w:pPr>
              <w:pStyle w:val="GesAbsatz"/>
              <w:jc w:val="left"/>
            </w:pPr>
          </w:p>
        </w:tc>
      </w:tr>
    </w:tbl>
    <w:p w:rsidR="000F5E9F" w:rsidRDefault="000F5E9F">
      <w:pPr>
        <w:pStyle w:val="GesAbsatz"/>
      </w:pPr>
    </w:p>
    <w:p w:rsidR="00AD2AF0" w:rsidRDefault="00AD2AF0">
      <w:pPr>
        <w:pStyle w:val="GesAbsatz"/>
      </w:pPr>
    </w:p>
    <w:p w:rsidR="00AD2AF0" w:rsidRDefault="00AD2AF0" w:rsidP="00AD2AF0">
      <w:pPr>
        <w:pStyle w:val="GesAbsatz"/>
      </w:pPr>
      <w:r>
        <w:t>Abkürzungen: G = Richtwert; I = Imperativer Wert</w:t>
      </w:r>
    </w:p>
    <w:p w:rsidR="000F5E9F" w:rsidRDefault="000F5E9F">
      <w:pPr>
        <w:pStyle w:val="GesAbsatz"/>
      </w:pPr>
    </w:p>
    <w:p w:rsidR="00630E67" w:rsidRDefault="00630E67" w:rsidP="007D1A5C">
      <w:pPr>
        <w:pStyle w:val="GesAbsatz"/>
      </w:pPr>
    </w:p>
    <w:sectPr w:rsidR="00630E67" w:rsidSect="007D1A5C">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AA" w:rsidRDefault="00485CAA">
      <w:r>
        <w:separator/>
      </w:r>
    </w:p>
  </w:endnote>
  <w:endnote w:type="continuationSeparator" w:id="0">
    <w:p w:rsidR="00485CAA" w:rsidRDefault="0048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1F" w:rsidRDefault="0083461F">
    <w:pPr>
      <w:pStyle w:val="Fuzeile"/>
      <w:framePr w:wrap="around" w:vAnchor="text" w:hAnchor="margin" w:xAlign="right" w:y="1"/>
    </w:pPr>
    <w:r>
      <w:fldChar w:fldCharType="begin"/>
    </w:r>
    <w:r>
      <w:instrText xml:space="preserve">PAGE  </w:instrText>
    </w:r>
    <w:r w:rsidR="00657B30">
      <w:fldChar w:fldCharType="separate"/>
    </w:r>
    <w:r w:rsidR="00657B30">
      <w:rPr>
        <w:noProof/>
      </w:rPr>
      <w:t>6</w:t>
    </w:r>
    <w:r>
      <w:fldChar w:fldCharType="end"/>
    </w:r>
  </w:p>
  <w:p w:rsidR="0083461F" w:rsidRDefault="0083461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1F" w:rsidRPr="00DF21E3" w:rsidRDefault="0083461F" w:rsidP="00DF21E3">
    <w:pPr>
      <w:pStyle w:val="Fuzeile"/>
      <w:ind w:right="-1"/>
      <w:rPr>
        <w:szCs w:val="16"/>
      </w:rPr>
    </w:pPr>
    <w:r>
      <w:tab/>
    </w:r>
    <w:smartTag w:uri="urn:schemas-microsoft-com:office:smarttags" w:element="date">
      <w:smartTagPr>
        <w:attr w:name="ls" w:val="trans"/>
        <w:attr w:name="Month" w:val="10"/>
        <w:attr w:name="Day" w:val="30"/>
        <w:attr w:name="Year" w:val="1979"/>
      </w:smartTagPr>
      <w:r>
        <w:t>30.10.1979</w:t>
      </w:r>
    </w:smartTag>
    <w:r>
      <w:t xml:space="preserve"> (ABl. L 281 v. 10.11.1997 S. 47)</w:t>
    </w:r>
    <w:r>
      <w:tab/>
    </w:r>
    <w:r w:rsidRPr="00DF21E3">
      <w:rPr>
        <w:szCs w:val="16"/>
      </w:rPr>
      <w:t xml:space="preserve">Seite </w:t>
    </w:r>
    <w:r w:rsidRPr="00DF21E3">
      <w:rPr>
        <w:szCs w:val="16"/>
      </w:rPr>
      <w:fldChar w:fldCharType="begin"/>
    </w:r>
    <w:r w:rsidRPr="00DF21E3">
      <w:rPr>
        <w:szCs w:val="16"/>
      </w:rPr>
      <w:instrText xml:space="preserve"> PAGE  \* MERGEFORMAT </w:instrText>
    </w:r>
    <w:r w:rsidRPr="00DF21E3">
      <w:rPr>
        <w:szCs w:val="16"/>
      </w:rPr>
      <w:fldChar w:fldCharType="separate"/>
    </w:r>
    <w:r w:rsidR="00657B30">
      <w:rPr>
        <w:noProof/>
        <w:szCs w:val="16"/>
      </w:rPr>
      <w:t>8</w:t>
    </w:r>
    <w:r w:rsidRPr="00DF21E3">
      <w:rPr>
        <w:szCs w:val="16"/>
      </w:rPr>
      <w:fldChar w:fldCharType="end"/>
    </w:r>
  </w:p>
  <w:p w:rsidR="0083461F" w:rsidRPr="00A86D1F" w:rsidRDefault="0083461F" w:rsidP="007D777E">
    <w:pPr>
      <w:pStyle w:val="Fuzeile"/>
      <w:tabs>
        <w:tab w:val="clear" w:pos="9639"/>
      </w:tabs>
      <w:ind w:right="360"/>
      <w:rPr>
        <w:szCs w:val="16"/>
      </w:rPr>
    </w:pPr>
    <w:r w:rsidRPr="00A86D1F">
      <w:rPr>
        <w:szCs w:val="16"/>
      </w:rPr>
      <w:tab/>
    </w:r>
    <w:r>
      <w:t xml:space="preserve">Stand </w:t>
    </w:r>
    <w:smartTag w:uri="urn:schemas-microsoft-com:office:smarttags" w:element="date">
      <w:smartTagPr>
        <w:attr w:name="Year" w:val="2000"/>
        <w:attr w:name="Day" w:val="23"/>
        <w:attr w:name="Month" w:val="10"/>
        <w:attr w:name="ls" w:val="trans"/>
      </w:smartTagPr>
      <w:r>
        <w:t>23.10.2000</w:t>
      </w:r>
    </w:smartTag>
    <w:r>
      <w:t xml:space="preserve"> (ABl. L 327 v. </w:t>
    </w:r>
    <w:smartTag w:uri="urn:schemas-microsoft-com:office:smarttags" w:element="date">
      <w:smartTagPr>
        <w:attr w:name="Year" w:val="2000"/>
        <w:attr w:name="Day" w:val="22"/>
        <w:attr w:name="Month" w:val="12"/>
        <w:attr w:name="ls" w:val="trans"/>
      </w:smartTagPr>
      <w:r>
        <w:t>22.12.2000</w:t>
      </w:r>
    </w:smartTag>
    <w:r>
      <w:t xml:space="preserve"> S.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AA" w:rsidRDefault="00485CAA">
      <w:r>
        <w:separator/>
      </w:r>
    </w:p>
  </w:footnote>
  <w:footnote w:type="continuationSeparator" w:id="0">
    <w:p w:rsidR="00485CAA" w:rsidRDefault="00485CAA">
      <w:r>
        <w:continuationSeparator/>
      </w:r>
    </w:p>
  </w:footnote>
  <w:footnote w:id="1">
    <w:p w:rsidR="0083461F" w:rsidRPr="00E27846" w:rsidRDefault="0083461F">
      <w:pPr>
        <w:pStyle w:val="Funotentext"/>
        <w:rPr>
          <w:szCs w:val="16"/>
        </w:rPr>
      </w:pPr>
      <w:r w:rsidRPr="00E27846">
        <w:rPr>
          <w:szCs w:val="16"/>
        </w:rPr>
        <w:footnoteRef/>
      </w:r>
      <w:r w:rsidRPr="00E27846">
        <w:rPr>
          <w:szCs w:val="16"/>
        </w:rPr>
        <w:t xml:space="preserve"> ABl. Nr. C 283 vom </w:t>
      </w:r>
      <w:smartTag w:uri="urn:schemas-microsoft-com:office:smarttags" w:element="date">
        <w:smartTagPr>
          <w:attr w:name="ls" w:val="trans"/>
          <w:attr w:name="Month" w:val="11"/>
          <w:attr w:name="Day" w:val="30"/>
          <w:attr w:name="Year" w:val="1976"/>
        </w:smartTagPr>
        <w:r w:rsidRPr="00E27846">
          <w:rPr>
            <w:szCs w:val="16"/>
          </w:rPr>
          <w:t>30.11.1976</w:t>
        </w:r>
      </w:smartTag>
      <w:r w:rsidRPr="00E27846">
        <w:rPr>
          <w:szCs w:val="16"/>
        </w:rPr>
        <w:t>, S. 3.</w:t>
      </w:r>
    </w:p>
  </w:footnote>
  <w:footnote w:id="2">
    <w:p w:rsidR="0083461F" w:rsidRPr="00E27846" w:rsidRDefault="0083461F">
      <w:pPr>
        <w:pStyle w:val="Funotentext"/>
        <w:rPr>
          <w:szCs w:val="16"/>
        </w:rPr>
      </w:pPr>
      <w:r w:rsidRPr="00E27846">
        <w:rPr>
          <w:szCs w:val="16"/>
        </w:rPr>
        <w:footnoteRef/>
      </w:r>
      <w:r w:rsidRPr="00E27846">
        <w:rPr>
          <w:szCs w:val="16"/>
        </w:rPr>
        <w:t xml:space="preserve"> ABl. Nr. C 133 vom </w:t>
      </w:r>
      <w:smartTag w:uri="urn:schemas-microsoft-com:office:smarttags" w:element="date">
        <w:smartTagPr>
          <w:attr w:name="Year" w:val="1977"/>
          <w:attr w:name="Day" w:val="6"/>
          <w:attr w:name="Month" w:val="6"/>
          <w:attr w:name="ls" w:val="trans"/>
        </w:smartTagPr>
        <w:r w:rsidRPr="00E27846">
          <w:rPr>
            <w:szCs w:val="16"/>
          </w:rPr>
          <w:t>6.6.1977</w:t>
        </w:r>
      </w:smartTag>
      <w:r w:rsidRPr="00E27846">
        <w:rPr>
          <w:szCs w:val="16"/>
        </w:rPr>
        <w:t>, S. 48.</w:t>
      </w:r>
    </w:p>
  </w:footnote>
  <w:footnote w:id="3">
    <w:p w:rsidR="0083461F" w:rsidRPr="00E27846" w:rsidRDefault="0083461F">
      <w:pPr>
        <w:pStyle w:val="Funotentext"/>
        <w:rPr>
          <w:szCs w:val="16"/>
        </w:rPr>
      </w:pPr>
      <w:r w:rsidRPr="00E27846">
        <w:rPr>
          <w:szCs w:val="16"/>
        </w:rPr>
        <w:footnoteRef/>
      </w:r>
      <w:r w:rsidRPr="00E27846">
        <w:rPr>
          <w:szCs w:val="16"/>
        </w:rPr>
        <w:t xml:space="preserve"> ABl. Nr. C 144 vom </w:t>
      </w:r>
      <w:smartTag w:uri="urn:schemas-microsoft-com:office:smarttags" w:element="date">
        <w:smartTagPr>
          <w:attr w:name="Year" w:val="1977"/>
          <w:attr w:name="Day" w:val="11"/>
          <w:attr w:name="Month" w:val="5"/>
          <w:attr w:name="ls" w:val="trans"/>
        </w:smartTagPr>
        <w:r w:rsidRPr="00E27846">
          <w:rPr>
            <w:szCs w:val="16"/>
          </w:rPr>
          <w:t>11.5.1977</w:t>
        </w:r>
      </w:smartTag>
      <w:r w:rsidRPr="00E27846">
        <w:rPr>
          <w:szCs w:val="16"/>
        </w:rPr>
        <w:t>, S. 29.</w:t>
      </w:r>
    </w:p>
  </w:footnote>
  <w:footnote w:id="4">
    <w:p w:rsidR="0083461F" w:rsidRPr="00E27846" w:rsidRDefault="0083461F">
      <w:pPr>
        <w:pStyle w:val="Funotentext"/>
        <w:rPr>
          <w:szCs w:val="16"/>
        </w:rPr>
      </w:pPr>
      <w:r w:rsidRPr="00E27846">
        <w:rPr>
          <w:szCs w:val="16"/>
        </w:rPr>
        <w:footnoteRef/>
      </w:r>
      <w:r w:rsidRPr="00E27846">
        <w:rPr>
          <w:szCs w:val="16"/>
        </w:rPr>
        <w:t xml:space="preserve"> ABl. Nr. C 112 vom </w:t>
      </w:r>
      <w:smartTag w:uri="urn:schemas-microsoft-com:office:smarttags" w:element="date">
        <w:smartTagPr>
          <w:attr w:name="Year" w:val="1973"/>
          <w:attr w:name="Day" w:val="20"/>
          <w:attr w:name="Month" w:val="12"/>
          <w:attr w:name="ls" w:val="trans"/>
        </w:smartTagPr>
        <w:r w:rsidRPr="00E27846">
          <w:rPr>
            <w:szCs w:val="16"/>
          </w:rPr>
          <w:t>20.12.1973</w:t>
        </w:r>
      </w:smartTag>
      <w:r w:rsidRPr="00E27846">
        <w:rPr>
          <w:szCs w:val="16"/>
        </w:rPr>
        <w:t>, S. 3.</w:t>
      </w:r>
    </w:p>
  </w:footnote>
  <w:footnote w:id="5">
    <w:p w:rsidR="0083461F" w:rsidRPr="00E27846" w:rsidRDefault="0083461F">
      <w:pPr>
        <w:pStyle w:val="Funotentext"/>
        <w:rPr>
          <w:szCs w:val="16"/>
        </w:rPr>
      </w:pPr>
      <w:r w:rsidRPr="00E27846">
        <w:rPr>
          <w:szCs w:val="16"/>
        </w:rPr>
        <w:footnoteRef/>
      </w:r>
      <w:r w:rsidRPr="00E27846">
        <w:rPr>
          <w:szCs w:val="16"/>
        </w:rPr>
        <w:t xml:space="preserve"> ABl. Nr. C 139 vom </w:t>
      </w:r>
      <w:smartTag w:uri="urn:schemas-microsoft-com:office:smarttags" w:element="date">
        <w:smartTagPr>
          <w:attr w:name="Year" w:val="1977"/>
          <w:attr w:name="Day" w:val="13"/>
          <w:attr w:name="Month" w:val="6"/>
          <w:attr w:name="ls" w:val="trans"/>
        </w:smartTagPr>
        <w:r w:rsidRPr="00E27846">
          <w:rPr>
            <w:szCs w:val="16"/>
          </w:rPr>
          <w:t>13.6.1977</w:t>
        </w:r>
      </w:smartTag>
      <w:r w:rsidRPr="00E27846">
        <w:rPr>
          <w:szCs w:val="16"/>
        </w:rPr>
        <w:t>, S. 3.</w:t>
      </w:r>
    </w:p>
  </w:footnote>
  <w:footnote w:id="6">
    <w:p w:rsidR="0083461F" w:rsidRPr="00E27846" w:rsidRDefault="0083461F">
      <w:pPr>
        <w:pStyle w:val="Funotentext"/>
        <w:rPr>
          <w:szCs w:val="16"/>
        </w:rPr>
      </w:pPr>
      <w:r w:rsidRPr="00E27846">
        <w:rPr>
          <w:szCs w:val="16"/>
        </w:rPr>
        <w:footnoteRef/>
      </w:r>
      <w:r w:rsidRPr="00E27846">
        <w:rPr>
          <w:szCs w:val="16"/>
        </w:rPr>
        <w:t xml:space="preserve"> ABl. Nr. L 222 vom </w:t>
      </w:r>
      <w:smartTag w:uri="urn:schemas-microsoft-com:office:smarttags" w:element="date">
        <w:smartTagPr>
          <w:attr w:name="Year" w:val="1978"/>
          <w:attr w:name="Day" w:val="14"/>
          <w:attr w:name="Month" w:val="8"/>
          <w:attr w:name="ls" w:val="trans"/>
        </w:smartTagPr>
        <w:r w:rsidRPr="00E27846">
          <w:rPr>
            <w:szCs w:val="16"/>
          </w:rPr>
          <w:t>14.8.1978</w:t>
        </w:r>
      </w:smartTag>
      <w:r w:rsidRPr="00E27846">
        <w:rPr>
          <w:szCs w:val="16"/>
        </w:rPr>
        <w:t>, S. 1.</w:t>
      </w:r>
    </w:p>
  </w:footnote>
  <w:footnote w:id="7">
    <w:p w:rsidR="0083461F" w:rsidRPr="00E27846" w:rsidRDefault="0083461F">
      <w:pPr>
        <w:pStyle w:val="Funotentext"/>
        <w:rPr>
          <w:szCs w:val="16"/>
        </w:rPr>
      </w:pPr>
      <w:r w:rsidRPr="00E27846">
        <w:rPr>
          <w:szCs w:val="16"/>
        </w:rPr>
        <w:footnoteRef/>
      </w:r>
      <w:r w:rsidRPr="00E27846">
        <w:rPr>
          <w:szCs w:val="16"/>
        </w:rPr>
        <w:t xml:space="preserve"> ABl. Nr. L 129 vom </w:t>
      </w:r>
      <w:smartTag w:uri="urn:schemas-microsoft-com:office:smarttags" w:element="date">
        <w:smartTagPr>
          <w:attr w:name="Year" w:val="1976"/>
          <w:attr w:name="Day" w:val="18"/>
          <w:attr w:name="Month" w:val="5"/>
          <w:attr w:name="ls" w:val="trans"/>
        </w:smartTagPr>
        <w:r w:rsidRPr="00E27846">
          <w:rPr>
            <w:szCs w:val="16"/>
          </w:rPr>
          <w:t>18.5.1976</w:t>
        </w:r>
      </w:smartTag>
      <w:r w:rsidRPr="00E27846">
        <w:rPr>
          <w:szCs w:val="16"/>
        </w:rPr>
        <w:t>, S. 23.</w:t>
      </w:r>
    </w:p>
  </w:footnote>
  <w:footnote w:id="8">
    <w:p w:rsidR="0083461F" w:rsidRPr="00E27846" w:rsidRDefault="0083461F">
      <w:pPr>
        <w:pStyle w:val="Funotentext"/>
        <w:rPr>
          <w:szCs w:val="16"/>
        </w:rPr>
      </w:pPr>
      <w:r w:rsidRPr="00E27846">
        <w:rPr>
          <w:szCs w:val="16"/>
        </w:rPr>
        <w:t xml:space="preserve">8 ABl. Nr. L 377 vom </w:t>
      </w:r>
      <w:smartTag w:uri="urn:schemas-microsoft-com:office:smarttags" w:element="date">
        <w:smartTagPr>
          <w:attr w:name="Year" w:val="1991"/>
          <w:attr w:name="Day" w:val="31"/>
          <w:attr w:name="Month" w:val="12"/>
          <w:attr w:name="ls" w:val="trans"/>
        </w:smartTagPr>
        <w:r w:rsidRPr="00E27846">
          <w:rPr>
            <w:szCs w:val="16"/>
          </w:rPr>
          <w:t>31.12.1991</w:t>
        </w:r>
      </w:smartTag>
      <w:r w:rsidRPr="00E27846">
        <w:rPr>
          <w:szCs w:val="16"/>
        </w:rPr>
        <w:t>, S. 48.</w:t>
      </w:r>
    </w:p>
  </w:footnote>
  <w:footnote w:id="9">
    <w:p w:rsidR="0083461F" w:rsidRPr="00E27846" w:rsidRDefault="0083461F">
      <w:pPr>
        <w:pStyle w:val="Funotentext"/>
        <w:rPr>
          <w:szCs w:val="16"/>
        </w:rPr>
      </w:pPr>
      <w:r w:rsidRPr="00E27846">
        <w:rPr>
          <w:szCs w:val="16"/>
        </w:rPr>
        <w:footnoteRef/>
      </w:r>
      <w:r w:rsidRPr="00E27846">
        <w:rPr>
          <w:szCs w:val="16"/>
        </w:rPr>
        <w:t xml:space="preserve"> Bis zur Verabschiedung einer Richtlinie über den Schutz der Verbraucher von Muschelerzeugnissen müßte dieser Wert jedoch in den Gewässern zwingend eingehalten werden, in denen vom Menschen unmi</w:t>
      </w:r>
      <w:r w:rsidRPr="00E27846">
        <w:rPr>
          <w:szCs w:val="16"/>
        </w:rPr>
        <w:t>t</w:t>
      </w:r>
      <w:r w:rsidRPr="00E27846">
        <w:rPr>
          <w:szCs w:val="16"/>
        </w:rPr>
        <w:t>telbar verzehrbare Muschel leben.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1F" w:rsidRDefault="0083461F" w:rsidP="00267D63">
    <w:pPr>
      <w:pStyle w:val="Kopfzeile0"/>
    </w:pPr>
    <w:r>
      <w:t>Archiv7.21</w:t>
    </w:r>
  </w:p>
  <w:p w:rsidR="0083461F" w:rsidRDefault="0083461F">
    <w:pPr>
      <w:pStyle w:val="Kopfzeile"/>
    </w:pPr>
    <w:r>
      <w:t>79/923/EWG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C3"/>
    <w:rsid w:val="000245C3"/>
    <w:rsid w:val="000667FA"/>
    <w:rsid w:val="000B04BB"/>
    <w:rsid w:val="000F5E9F"/>
    <w:rsid w:val="00137E71"/>
    <w:rsid w:val="00267D63"/>
    <w:rsid w:val="002700C5"/>
    <w:rsid w:val="002E3596"/>
    <w:rsid w:val="004122B8"/>
    <w:rsid w:val="00441CF0"/>
    <w:rsid w:val="00485CAA"/>
    <w:rsid w:val="004C178B"/>
    <w:rsid w:val="00513907"/>
    <w:rsid w:val="0058188F"/>
    <w:rsid w:val="005E1D4A"/>
    <w:rsid w:val="00630E67"/>
    <w:rsid w:val="00657B30"/>
    <w:rsid w:val="00665F59"/>
    <w:rsid w:val="006819BC"/>
    <w:rsid w:val="00741FF0"/>
    <w:rsid w:val="00752DAC"/>
    <w:rsid w:val="007D1A5C"/>
    <w:rsid w:val="007D777E"/>
    <w:rsid w:val="007F0C12"/>
    <w:rsid w:val="0083461F"/>
    <w:rsid w:val="00871FA4"/>
    <w:rsid w:val="008C0CAD"/>
    <w:rsid w:val="008C69A8"/>
    <w:rsid w:val="00920C05"/>
    <w:rsid w:val="0092139E"/>
    <w:rsid w:val="00957289"/>
    <w:rsid w:val="00977F18"/>
    <w:rsid w:val="009E2191"/>
    <w:rsid w:val="00A048AB"/>
    <w:rsid w:val="00A1066A"/>
    <w:rsid w:val="00A31224"/>
    <w:rsid w:val="00A86D1F"/>
    <w:rsid w:val="00AC07E3"/>
    <w:rsid w:val="00AD2AF0"/>
    <w:rsid w:val="00B10843"/>
    <w:rsid w:val="00BE4081"/>
    <w:rsid w:val="00D53477"/>
    <w:rsid w:val="00DF21E3"/>
    <w:rsid w:val="00E27846"/>
    <w:rsid w:val="00E65E90"/>
    <w:rsid w:val="00EA07FF"/>
    <w:rsid w:val="00EC60D3"/>
    <w:rsid w:val="00FC6B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67D6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67D63"/>
    <w:pPr>
      <w:keepNext/>
      <w:spacing w:after="120"/>
      <w:jc w:val="center"/>
      <w:outlineLvl w:val="0"/>
    </w:pPr>
    <w:rPr>
      <w:b/>
      <w:kern w:val="28"/>
      <w:sz w:val="28"/>
    </w:rPr>
  </w:style>
  <w:style w:type="paragraph" w:styleId="berschrift2">
    <w:name w:val="heading 2"/>
    <w:basedOn w:val="Standard"/>
    <w:next w:val="GesAbsatz"/>
    <w:qFormat/>
    <w:rsid w:val="00267D63"/>
    <w:pPr>
      <w:keepNext/>
      <w:spacing w:before="240"/>
      <w:jc w:val="center"/>
      <w:outlineLvl w:val="1"/>
    </w:pPr>
    <w:rPr>
      <w:b/>
      <w:sz w:val="24"/>
    </w:rPr>
  </w:style>
  <w:style w:type="paragraph" w:styleId="berschrift3">
    <w:name w:val="heading 3"/>
    <w:basedOn w:val="Standard"/>
    <w:next w:val="GesAbsatz"/>
    <w:qFormat/>
    <w:rsid w:val="00267D63"/>
    <w:pPr>
      <w:keepNext/>
      <w:spacing w:before="240" w:after="180"/>
      <w:jc w:val="center"/>
      <w:outlineLvl w:val="2"/>
    </w:pPr>
    <w:rPr>
      <w:b/>
    </w:rPr>
  </w:style>
  <w:style w:type="paragraph" w:styleId="berschrift4">
    <w:name w:val="heading 4"/>
    <w:basedOn w:val="Standard"/>
    <w:next w:val="Standard"/>
    <w:rsid w:val="00267D63"/>
    <w:pPr>
      <w:keepNext/>
      <w:spacing w:before="240"/>
      <w:outlineLvl w:val="3"/>
    </w:pPr>
  </w:style>
  <w:style w:type="paragraph" w:styleId="berschrift5">
    <w:name w:val="heading 5"/>
    <w:basedOn w:val="Standard"/>
    <w:next w:val="Standard"/>
    <w:rsid w:val="00267D63"/>
    <w:pPr>
      <w:spacing w:before="120"/>
      <w:ind w:left="709" w:hanging="709"/>
      <w:outlineLvl w:val="4"/>
    </w:pPr>
  </w:style>
  <w:style w:type="character" w:default="1" w:styleId="Absatz-Standardschriftart">
    <w:name w:val="Default Paragraph Font"/>
    <w:uiPriority w:val="1"/>
    <w:semiHidden/>
    <w:unhideWhenUsed/>
    <w:rsid w:val="00267D63"/>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267D63"/>
  </w:style>
  <w:style w:type="paragraph" w:styleId="Kopfzeile">
    <w:name w:val="header"/>
    <w:basedOn w:val="Standard"/>
    <w:qFormat/>
    <w:rsid w:val="00267D63"/>
    <w:pPr>
      <w:tabs>
        <w:tab w:val="center" w:pos="4536"/>
        <w:tab w:val="right" w:pos="9072"/>
      </w:tabs>
      <w:spacing w:before="0" w:after="120"/>
      <w:jc w:val="right"/>
    </w:pPr>
  </w:style>
  <w:style w:type="paragraph" w:styleId="Fuzeile">
    <w:name w:val="footer"/>
    <w:basedOn w:val="Standard"/>
    <w:qFormat/>
    <w:rsid w:val="00267D63"/>
    <w:pPr>
      <w:tabs>
        <w:tab w:val="clear" w:pos="425"/>
        <w:tab w:val="right" w:pos="8505"/>
        <w:tab w:val="right" w:pos="9639"/>
      </w:tabs>
      <w:spacing w:before="0" w:after="0"/>
      <w:jc w:val="left"/>
    </w:pPr>
    <w:rPr>
      <w:sz w:val="16"/>
    </w:rPr>
  </w:style>
  <w:style w:type="character" w:styleId="Funotenzeichen">
    <w:name w:val="footnote reference"/>
    <w:qFormat/>
    <w:rsid w:val="00267D63"/>
    <w:rPr>
      <w:sz w:val="20"/>
      <w:szCs w:val="20"/>
      <w:vertAlign w:val="superscript"/>
    </w:rPr>
  </w:style>
  <w:style w:type="paragraph" w:styleId="Verzeichnis2">
    <w:name w:val="toc 2"/>
    <w:basedOn w:val="Standard"/>
    <w:next w:val="Standard"/>
    <w:semiHidden/>
    <w:rsid w:val="00267D63"/>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267D63"/>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67D63"/>
    <w:pPr>
      <w:spacing w:before="0" w:after="0"/>
    </w:pPr>
    <w:rPr>
      <w:sz w:val="16"/>
    </w:rPr>
  </w:style>
  <w:style w:type="paragraph" w:styleId="Verzeichnis1">
    <w:name w:val="toc 1"/>
    <w:basedOn w:val="Verzeichnis3"/>
    <w:next w:val="Standard"/>
    <w:semiHidden/>
    <w:rsid w:val="00267D63"/>
    <w:pPr>
      <w:spacing w:before="120" w:after="120"/>
      <w:ind w:left="0"/>
    </w:pPr>
    <w:rPr>
      <w:b/>
      <w:i w:val="0"/>
      <w:caps/>
    </w:rPr>
  </w:style>
  <w:style w:type="paragraph" w:customStyle="1" w:styleId="GesAbsatz">
    <w:name w:val="GesAbsatz"/>
    <w:basedOn w:val="Standard"/>
    <w:qFormat/>
    <w:rsid w:val="00267D63"/>
    <w:pPr>
      <w:spacing w:before="100"/>
    </w:pPr>
    <w:rPr>
      <w:color w:val="000000"/>
    </w:rPr>
  </w:style>
  <w:style w:type="paragraph" w:styleId="Verzeichnis4">
    <w:name w:val="toc 4"/>
    <w:basedOn w:val="Standard"/>
    <w:next w:val="Standard"/>
    <w:semiHidden/>
    <w:rsid w:val="00267D63"/>
    <w:pPr>
      <w:tabs>
        <w:tab w:val="clear" w:pos="425"/>
        <w:tab w:val="right" w:leader="dot" w:pos="9638"/>
      </w:tabs>
      <w:spacing w:before="0" w:after="0"/>
      <w:ind w:left="400"/>
      <w:jc w:val="left"/>
    </w:pPr>
    <w:rPr>
      <w:rFonts w:ascii="Times New Roman" w:hAnsi="Times New Roman"/>
      <w:sz w:val="18"/>
    </w:rPr>
  </w:style>
  <w:style w:type="character" w:styleId="BesuchterHyperlink">
    <w:name w:val="FollowedHyperlink"/>
    <w:basedOn w:val="Absatz-Standardschriftart"/>
    <w:rsid w:val="005E1D4A"/>
    <w:rPr>
      <w:color w:val="800080" w:themeColor="followedHyperlink"/>
      <w:u w:val="single"/>
    </w:rPr>
  </w:style>
  <w:style w:type="paragraph" w:customStyle="1" w:styleId="Kopfzeile0">
    <w:name w:val="Kopfzeile0"/>
    <w:basedOn w:val="Standard"/>
    <w:next w:val="Kopfzeile"/>
    <w:qFormat/>
    <w:rsid w:val="00267D63"/>
    <w:pPr>
      <w:spacing w:before="0" w:after="0"/>
      <w:jc w:val="right"/>
    </w:pPr>
    <w:rPr>
      <w:b/>
      <w:sz w:val="24"/>
    </w:rPr>
  </w:style>
  <w:style w:type="paragraph" w:styleId="Verzeichnis5">
    <w:name w:val="toc 5"/>
    <w:basedOn w:val="Standard"/>
    <w:next w:val="Standard"/>
    <w:semiHidden/>
    <w:rsid w:val="00267D63"/>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67D63"/>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67D63"/>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67D63"/>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67D63"/>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67D63"/>
    <w:rPr>
      <w:color w:val="0000FF"/>
      <w:u w:val="single"/>
    </w:rPr>
  </w:style>
  <w:style w:type="character" w:styleId="Seitenzahl">
    <w:name w:val="page number"/>
    <w:rsid w:val="00267D63"/>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67D6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67D63"/>
    <w:pPr>
      <w:keepNext/>
      <w:spacing w:after="120"/>
      <w:jc w:val="center"/>
      <w:outlineLvl w:val="0"/>
    </w:pPr>
    <w:rPr>
      <w:b/>
      <w:kern w:val="28"/>
      <w:sz w:val="28"/>
    </w:rPr>
  </w:style>
  <w:style w:type="paragraph" w:styleId="berschrift2">
    <w:name w:val="heading 2"/>
    <w:basedOn w:val="Standard"/>
    <w:next w:val="GesAbsatz"/>
    <w:qFormat/>
    <w:rsid w:val="00267D63"/>
    <w:pPr>
      <w:keepNext/>
      <w:spacing w:before="240"/>
      <w:jc w:val="center"/>
      <w:outlineLvl w:val="1"/>
    </w:pPr>
    <w:rPr>
      <w:b/>
      <w:sz w:val="24"/>
    </w:rPr>
  </w:style>
  <w:style w:type="paragraph" w:styleId="berschrift3">
    <w:name w:val="heading 3"/>
    <w:basedOn w:val="Standard"/>
    <w:next w:val="GesAbsatz"/>
    <w:qFormat/>
    <w:rsid w:val="00267D63"/>
    <w:pPr>
      <w:keepNext/>
      <w:spacing w:before="240" w:after="180"/>
      <w:jc w:val="center"/>
      <w:outlineLvl w:val="2"/>
    </w:pPr>
    <w:rPr>
      <w:b/>
    </w:rPr>
  </w:style>
  <w:style w:type="paragraph" w:styleId="berschrift4">
    <w:name w:val="heading 4"/>
    <w:basedOn w:val="Standard"/>
    <w:next w:val="Standard"/>
    <w:rsid w:val="00267D63"/>
    <w:pPr>
      <w:keepNext/>
      <w:spacing w:before="240"/>
      <w:outlineLvl w:val="3"/>
    </w:pPr>
  </w:style>
  <w:style w:type="paragraph" w:styleId="berschrift5">
    <w:name w:val="heading 5"/>
    <w:basedOn w:val="Standard"/>
    <w:next w:val="Standard"/>
    <w:rsid w:val="00267D63"/>
    <w:pPr>
      <w:spacing w:before="120"/>
      <w:ind w:left="709" w:hanging="709"/>
      <w:outlineLvl w:val="4"/>
    </w:pPr>
  </w:style>
  <w:style w:type="character" w:default="1" w:styleId="Absatz-Standardschriftart">
    <w:name w:val="Default Paragraph Font"/>
    <w:uiPriority w:val="1"/>
    <w:semiHidden/>
    <w:unhideWhenUsed/>
    <w:rsid w:val="00267D63"/>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267D63"/>
  </w:style>
  <w:style w:type="paragraph" w:styleId="Kopfzeile">
    <w:name w:val="header"/>
    <w:basedOn w:val="Standard"/>
    <w:qFormat/>
    <w:rsid w:val="00267D63"/>
    <w:pPr>
      <w:tabs>
        <w:tab w:val="center" w:pos="4536"/>
        <w:tab w:val="right" w:pos="9072"/>
      </w:tabs>
      <w:spacing w:before="0" w:after="120"/>
      <w:jc w:val="right"/>
    </w:pPr>
  </w:style>
  <w:style w:type="paragraph" w:styleId="Fuzeile">
    <w:name w:val="footer"/>
    <w:basedOn w:val="Standard"/>
    <w:qFormat/>
    <w:rsid w:val="00267D63"/>
    <w:pPr>
      <w:tabs>
        <w:tab w:val="clear" w:pos="425"/>
        <w:tab w:val="right" w:pos="8505"/>
        <w:tab w:val="right" w:pos="9639"/>
      </w:tabs>
      <w:spacing w:before="0" w:after="0"/>
      <w:jc w:val="left"/>
    </w:pPr>
    <w:rPr>
      <w:sz w:val="16"/>
    </w:rPr>
  </w:style>
  <w:style w:type="character" w:styleId="Funotenzeichen">
    <w:name w:val="footnote reference"/>
    <w:qFormat/>
    <w:rsid w:val="00267D63"/>
    <w:rPr>
      <w:sz w:val="20"/>
      <w:szCs w:val="20"/>
      <w:vertAlign w:val="superscript"/>
    </w:rPr>
  </w:style>
  <w:style w:type="paragraph" w:styleId="Verzeichnis2">
    <w:name w:val="toc 2"/>
    <w:basedOn w:val="Standard"/>
    <w:next w:val="Standard"/>
    <w:semiHidden/>
    <w:rsid w:val="00267D63"/>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267D63"/>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67D63"/>
    <w:pPr>
      <w:spacing w:before="0" w:after="0"/>
    </w:pPr>
    <w:rPr>
      <w:sz w:val="16"/>
    </w:rPr>
  </w:style>
  <w:style w:type="paragraph" w:styleId="Verzeichnis1">
    <w:name w:val="toc 1"/>
    <w:basedOn w:val="Verzeichnis3"/>
    <w:next w:val="Standard"/>
    <w:semiHidden/>
    <w:rsid w:val="00267D63"/>
    <w:pPr>
      <w:spacing w:before="120" w:after="120"/>
      <w:ind w:left="0"/>
    </w:pPr>
    <w:rPr>
      <w:b/>
      <w:i w:val="0"/>
      <w:caps/>
    </w:rPr>
  </w:style>
  <w:style w:type="paragraph" w:customStyle="1" w:styleId="GesAbsatz">
    <w:name w:val="GesAbsatz"/>
    <w:basedOn w:val="Standard"/>
    <w:qFormat/>
    <w:rsid w:val="00267D63"/>
    <w:pPr>
      <w:spacing w:before="100"/>
    </w:pPr>
    <w:rPr>
      <w:color w:val="000000"/>
    </w:rPr>
  </w:style>
  <w:style w:type="paragraph" w:styleId="Verzeichnis4">
    <w:name w:val="toc 4"/>
    <w:basedOn w:val="Standard"/>
    <w:next w:val="Standard"/>
    <w:semiHidden/>
    <w:rsid w:val="00267D63"/>
    <w:pPr>
      <w:tabs>
        <w:tab w:val="clear" w:pos="425"/>
        <w:tab w:val="right" w:leader="dot" w:pos="9638"/>
      </w:tabs>
      <w:spacing w:before="0" w:after="0"/>
      <w:ind w:left="400"/>
      <w:jc w:val="left"/>
    </w:pPr>
    <w:rPr>
      <w:rFonts w:ascii="Times New Roman" w:hAnsi="Times New Roman"/>
      <w:sz w:val="18"/>
    </w:rPr>
  </w:style>
  <w:style w:type="character" w:styleId="BesuchterHyperlink">
    <w:name w:val="FollowedHyperlink"/>
    <w:basedOn w:val="Absatz-Standardschriftart"/>
    <w:rsid w:val="005E1D4A"/>
    <w:rPr>
      <w:color w:val="800080" w:themeColor="followedHyperlink"/>
      <w:u w:val="single"/>
    </w:rPr>
  </w:style>
  <w:style w:type="paragraph" w:customStyle="1" w:styleId="Kopfzeile0">
    <w:name w:val="Kopfzeile0"/>
    <w:basedOn w:val="Standard"/>
    <w:next w:val="Kopfzeile"/>
    <w:qFormat/>
    <w:rsid w:val="00267D63"/>
    <w:pPr>
      <w:spacing w:before="0" w:after="0"/>
      <w:jc w:val="right"/>
    </w:pPr>
    <w:rPr>
      <w:b/>
      <w:sz w:val="24"/>
    </w:rPr>
  </w:style>
  <w:style w:type="paragraph" w:styleId="Verzeichnis5">
    <w:name w:val="toc 5"/>
    <w:basedOn w:val="Standard"/>
    <w:next w:val="Standard"/>
    <w:semiHidden/>
    <w:rsid w:val="00267D63"/>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67D63"/>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67D63"/>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67D63"/>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67D63"/>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67D63"/>
    <w:rPr>
      <w:color w:val="0000FF"/>
      <w:u w:val="single"/>
    </w:rPr>
  </w:style>
  <w:style w:type="character" w:styleId="Seitenzahl">
    <w:name w:val="page number"/>
    <w:rsid w:val="00267D6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Pages>
  <Words>2378</Words>
  <Characters>15612</Characters>
  <Application>Microsoft Office Word</Application>
  <DocSecurity>0</DocSecurity>
  <Lines>130</Lines>
  <Paragraphs>35</Paragraphs>
  <ScaleCrop>false</ScaleCrop>
  <HeadingPairs>
    <vt:vector size="2" baseType="variant">
      <vt:variant>
        <vt:lpstr>Titel</vt:lpstr>
      </vt:variant>
      <vt:variant>
        <vt:i4>1</vt:i4>
      </vt:variant>
    </vt:vector>
  </HeadingPairs>
  <TitlesOfParts>
    <vt:vector size="1" baseType="lpstr">
      <vt:lpstr>Richtlinie des Rates vom 30. Oktober 1979 über die Qualitätsanforderungen an Muschelgewässer (79/923/EWG)</vt:lpstr>
    </vt:vector>
  </TitlesOfParts>
  <Company>LANUV NRW</Company>
  <LinksUpToDate>false</LinksUpToDate>
  <CharactersWithSpaces>17955</CharactersWithSpaces>
  <SharedDoc>false</SharedDoc>
  <HLinks>
    <vt:vector size="24" baseType="variant">
      <vt:variant>
        <vt:i4>720970</vt:i4>
      </vt:variant>
      <vt:variant>
        <vt:i4>9</vt:i4>
      </vt:variant>
      <vt:variant>
        <vt:i4>0</vt:i4>
      </vt:variant>
      <vt:variant>
        <vt:i4>5</vt:i4>
      </vt:variant>
      <vt:variant>
        <vt:lpwstr>http://europa.eu.int/eur-lex/pri/de/oj/dat/2000/l_327/l_32720001222de00010072.pdf</vt:lpwstr>
      </vt:variant>
      <vt:variant>
        <vt:lpwstr/>
      </vt:variant>
      <vt:variant>
        <vt:i4>6160477</vt:i4>
      </vt:variant>
      <vt:variant>
        <vt:i4>6</vt:i4>
      </vt:variant>
      <vt:variant>
        <vt:i4>0</vt:i4>
      </vt:variant>
      <vt:variant>
        <vt:i4>5</vt:i4>
      </vt:variant>
      <vt:variant>
        <vt:lpwstr>http://eur-lex.europa.eu/LexUriServ/site/de/oj/2006/l_339/l_33920061206de00390039.pdf</vt:lpwstr>
      </vt:variant>
      <vt:variant>
        <vt:lpwstr/>
      </vt:variant>
      <vt:variant>
        <vt:i4>6160476</vt:i4>
      </vt:variant>
      <vt:variant>
        <vt:i4>3</vt:i4>
      </vt:variant>
      <vt:variant>
        <vt:i4>0</vt:i4>
      </vt:variant>
      <vt:variant>
        <vt:i4>5</vt:i4>
      </vt:variant>
      <vt:variant>
        <vt:lpwstr>http://eur-lex.europa.eu/LexUriServ/site/de/oj/2006/l_190/l_19020060712de00990099.pdf</vt:lpwstr>
      </vt:variant>
      <vt:variant>
        <vt:lpwstr/>
      </vt:variant>
      <vt:variant>
        <vt:i4>720970</vt:i4>
      </vt:variant>
      <vt:variant>
        <vt:i4>0</vt:i4>
      </vt:variant>
      <vt:variant>
        <vt:i4>0</vt:i4>
      </vt:variant>
      <vt:variant>
        <vt:i4>5</vt:i4>
      </vt:variant>
      <vt:variant>
        <vt:lpwstr>http://europa.eu.int/eur-lex/pri/de/oj/dat/2000/l_327/l_32720001222de00010072.pdf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30. Oktober 1979 über die Qualitätsanforderungen an Muschelgewässer (79/923/EWG)</dc:title>
  <dc:creator>LANUV NRW</dc:creator>
  <dc:description>durchgesehen 12.2004</dc:description>
  <cp:lastModifiedBy>rueter</cp:lastModifiedBy>
  <cp:revision>3</cp:revision>
  <cp:lastPrinted>2016-10-26T13:33:00Z</cp:lastPrinted>
  <dcterms:created xsi:type="dcterms:W3CDTF">2016-10-26T13:33:00Z</dcterms:created>
  <dcterms:modified xsi:type="dcterms:W3CDTF">2016-10-26T13:33:00Z</dcterms:modified>
</cp:coreProperties>
</file>