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27" w:rsidRPr="00F44C64" w:rsidRDefault="006A7B2D" w:rsidP="00F44C64">
      <w:pPr>
        <w:pStyle w:val="berschrift1"/>
      </w:pPr>
      <w:bookmarkStart w:id="0" w:name="_Toc309118453"/>
      <w:bookmarkStart w:id="1" w:name="_Toc467999209"/>
      <w:r w:rsidRPr="00F44C64">
        <w:t>Sechste Verordnu</w:t>
      </w:r>
      <w:bookmarkStart w:id="2" w:name="_GoBack"/>
      <w:bookmarkEnd w:id="2"/>
      <w:r w:rsidRPr="00F44C64">
        <w:t>ng zum Produktsicherheitsgesetz</w:t>
      </w:r>
      <w:r w:rsidR="00F44C64" w:rsidRPr="00F44C64">
        <w:t xml:space="preserve"> - </w:t>
      </w:r>
      <w:r w:rsidRPr="00F44C64">
        <w:br/>
        <w:t>Verordnung über die Bereitstellung von einfachen</w:t>
      </w:r>
      <w:r w:rsidRPr="00F44C64">
        <w:br/>
        <w:t xml:space="preserve">Druckbehältern auf dem Markt </w:t>
      </w:r>
      <w:r w:rsidR="00F44C64" w:rsidRPr="00F44C64">
        <w:t>-</w:t>
      </w:r>
      <w:r w:rsidRPr="00F44C64">
        <w:t xml:space="preserve"> 6. ProdSV</w:t>
      </w:r>
      <w:bookmarkEnd w:id="0"/>
      <w:bookmarkEnd w:id="1"/>
    </w:p>
    <w:p w:rsidR="00AE2027" w:rsidRPr="00F44C64" w:rsidRDefault="00AE2027" w:rsidP="00F44C64">
      <w:pPr>
        <w:pStyle w:val="GesAbsatz"/>
        <w:jc w:val="center"/>
      </w:pPr>
      <w:r w:rsidRPr="00F44C64">
        <w:t>vom 25. Juni 1</w:t>
      </w:r>
      <w:r w:rsidR="00F44C64" w:rsidRPr="00F44C64">
        <w:t>992</w:t>
      </w:r>
    </w:p>
    <w:p w:rsidR="00EF0330" w:rsidRPr="00EF0330" w:rsidRDefault="00EF2832" w:rsidP="00EF0330">
      <w:pPr>
        <w:pStyle w:val="GesAbsatz"/>
      </w:pPr>
      <w:hyperlink w:anchor="Änderungen" w:history="1">
        <w:r w:rsidR="00EF0330" w:rsidRPr="00EF0330">
          <w:rPr>
            <w:rStyle w:val="Hyperlink"/>
          </w:rPr>
          <w:t>Gesetzes</w:t>
        </w:r>
        <w:r w:rsidR="00EF0330" w:rsidRPr="00EF0330">
          <w:rPr>
            <w:rStyle w:val="Hyperlink"/>
          </w:rPr>
          <w:t>h</w:t>
        </w:r>
        <w:r w:rsidR="00EF0330" w:rsidRPr="00EF0330">
          <w:rPr>
            <w:rStyle w:val="Hyperlink"/>
          </w:rPr>
          <w:t>istorie</w:t>
        </w:r>
      </w:hyperlink>
    </w:p>
    <w:p w:rsidR="00AE2027" w:rsidRDefault="00AE2027">
      <w:pPr>
        <w:pStyle w:val="GesAbsatz"/>
        <w:jc w:val="center"/>
        <w:rPr>
          <w:b/>
          <w:sz w:val="22"/>
        </w:rPr>
      </w:pPr>
      <w:r>
        <w:rPr>
          <w:b/>
          <w:sz w:val="22"/>
        </w:rPr>
        <w:t>Inhalt:</w:t>
      </w:r>
    </w:p>
    <w:bookmarkStart w:id="3" w:name="_Toc467999210"/>
    <w:p w:rsidR="0000733B" w:rsidRDefault="0000733B">
      <w:pPr>
        <w:pStyle w:val="Verzeichnis1"/>
        <w:tabs>
          <w:tab w:val="right" w:leader="dot" w:pos="9963"/>
        </w:tabs>
        <w:rPr>
          <w:b w:val="0"/>
          <w:bCs/>
          <w:caps w:val="0"/>
          <w:noProof/>
          <w:sz w:val="24"/>
          <w:szCs w:val="24"/>
        </w:rPr>
      </w:pPr>
      <w:r>
        <w:fldChar w:fldCharType="begin"/>
      </w:r>
      <w:r>
        <w:instrText xml:space="preserve"> TOC \o "1-3" </w:instrText>
      </w:r>
      <w:r>
        <w:fldChar w:fldCharType="separate"/>
      </w:r>
      <w:r>
        <w:rPr>
          <w:noProof/>
        </w:rPr>
        <w:t>6. ProdSV -</w:t>
      </w:r>
      <w:r>
        <w:rPr>
          <w:noProof/>
        </w:rPr>
        <w:tab/>
      </w:r>
      <w:r>
        <w:rPr>
          <w:noProof/>
        </w:rPr>
        <w:fldChar w:fldCharType="begin"/>
      </w:r>
      <w:r>
        <w:rPr>
          <w:noProof/>
        </w:rPr>
        <w:instrText xml:space="preserve"> PAGEREF _Toc309118453 \h </w:instrText>
      </w:r>
      <w:r>
        <w:rPr>
          <w:noProof/>
        </w:rPr>
      </w:r>
      <w:r>
        <w:rPr>
          <w:noProof/>
        </w:rPr>
        <w:fldChar w:fldCharType="separate"/>
      </w:r>
      <w:r w:rsidR="009C655B">
        <w:rPr>
          <w:noProof/>
        </w:rPr>
        <w:t>1</w:t>
      </w:r>
      <w:r>
        <w:rPr>
          <w:noProof/>
        </w:rPr>
        <w:fldChar w:fldCharType="end"/>
      </w:r>
    </w:p>
    <w:p w:rsidR="0000733B" w:rsidRDefault="0000733B">
      <w:pPr>
        <w:pStyle w:val="Verzeichnis3"/>
        <w:tabs>
          <w:tab w:val="right" w:leader="dot" w:pos="9963"/>
        </w:tabs>
        <w:rPr>
          <w:i w:val="0"/>
          <w:iCs/>
          <w:noProof/>
          <w:sz w:val="24"/>
          <w:szCs w:val="24"/>
        </w:rPr>
      </w:pPr>
      <w:r>
        <w:rPr>
          <w:noProof/>
        </w:rPr>
        <w:t>§ 1 Anwendungsbereich</w:t>
      </w:r>
      <w:r>
        <w:rPr>
          <w:noProof/>
        </w:rPr>
        <w:tab/>
      </w:r>
      <w:r>
        <w:rPr>
          <w:noProof/>
        </w:rPr>
        <w:fldChar w:fldCharType="begin"/>
      </w:r>
      <w:r>
        <w:rPr>
          <w:noProof/>
        </w:rPr>
        <w:instrText xml:space="preserve"> PAGEREF _Toc309118454 \h </w:instrText>
      </w:r>
      <w:r>
        <w:rPr>
          <w:noProof/>
        </w:rPr>
      </w:r>
      <w:r>
        <w:rPr>
          <w:noProof/>
        </w:rPr>
        <w:fldChar w:fldCharType="separate"/>
      </w:r>
      <w:r w:rsidR="009C655B">
        <w:rPr>
          <w:noProof/>
        </w:rPr>
        <w:t>1</w:t>
      </w:r>
      <w:r>
        <w:rPr>
          <w:noProof/>
        </w:rPr>
        <w:fldChar w:fldCharType="end"/>
      </w:r>
    </w:p>
    <w:p w:rsidR="0000733B" w:rsidRDefault="0000733B">
      <w:pPr>
        <w:pStyle w:val="Verzeichnis3"/>
        <w:tabs>
          <w:tab w:val="right" w:leader="dot" w:pos="9963"/>
        </w:tabs>
        <w:rPr>
          <w:i w:val="0"/>
          <w:iCs/>
          <w:noProof/>
          <w:sz w:val="24"/>
          <w:szCs w:val="24"/>
        </w:rPr>
      </w:pPr>
      <w:r>
        <w:rPr>
          <w:noProof/>
        </w:rPr>
        <w:t>§ 2 Sicherheitsanforderungen</w:t>
      </w:r>
      <w:r>
        <w:rPr>
          <w:noProof/>
        </w:rPr>
        <w:tab/>
      </w:r>
      <w:r>
        <w:rPr>
          <w:noProof/>
        </w:rPr>
        <w:fldChar w:fldCharType="begin"/>
      </w:r>
      <w:r>
        <w:rPr>
          <w:noProof/>
        </w:rPr>
        <w:instrText xml:space="preserve"> PAGEREF _Toc309118455 \h </w:instrText>
      </w:r>
      <w:r>
        <w:rPr>
          <w:noProof/>
        </w:rPr>
      </w:r>
      <w:r>
        <w:rPr>
          <w:noProof/>
        </w:rPr>
        <w:fldChar w:fldCharType="separate"/>
      </w:r>
      <w:r w:rsidR="009C655B">
        <w:rPr>
          <w:noProof/>
        </w:rPr>
        <w:t>2</w:t>
      </w:r>
      <w:r>
        <w:rPr>
          <w:noProof/>
        </w:rPr>
        <w:fldChar w:fldCharType="end"/>
      </w:r>
    </w:p>
    <w:p w:rsidR="0000733B" w:rsidRDefault="0000733B">
      <w:pPr>
        <w:pStyle w:val="Verzeichnis3"/>
        <w:tabs>
          <w:tab w:val="right" w:leader="dot" w:pos="9963"/>
        </w:tabs>
        <w:rPr>
          <w:i w:val="0"/>
          <w:iCs/>
          <w:noProof/>
          <w:sz w:val="24"/>
          <w:szCs w:val="24"/>
        </w:rPr>
      </w:pPr>
      <w:r>
        <w:rPr>
          <w:noProof/>
        </w:rPr>
        <w:t>§ 3 Voraussetzungen für die Bereitstellung auf dem Markt</w:t>
      </w:r>
      <w:r>
        <w:rPr>
          <w:noProof/>
        </w:rPr>
        <w:tab/>
      </w:r>
      <w:r>
        <w:rPr>
          <w:noProof/>
        </w:rPr>
        <w:fldChar w:fldCharType="begin"/>
      </w:r>
      <w:r>
        <w:rPr>
          <w:noProof/>
        </w:rPr>
        <w:instrText xml:space="preserve"> PAGEREF _Toc309118456 \h </w:instrText>
      </w:r>
      <w:r>
        <w:rPr>
          <w:noProof/>
        </w:rPr>
      </w:r>
      <w:r>
        <w:rPr>
          <w:noProof/>
        </w:rPr>
        <w:fldChar w:fldCharType="separate"/>
      </w:r>
      <w:r w:rsidR="009C655B">
        <w:rPr>
          <w:noProof/>
        </w:rPr>
        <w:t>2</w:t>
      </w:r>
      <w:r>
        <w:rPr>
          <w:noProof/>
        </w:rPr>
        <w:fldChar w:fldCharType="end"/>
      </w:r>
    </w:p>
    <w:p w:rsidR="0000733B" w:rsidRDefault="0000733B">
      <w:pPr>
        <w:pStyle w:val="Verzeichnis3"/>
        <w:tabs>
          <w:tab w:val="right" w:leader="dot" w:pos="9963"/>
        </w:tabs>
        <w:rPr>
          <w:i w:val="0"/>
          <w:iCs/>
          <w:noProof/>
          <w:sz w:val="24"/>
          <w:szCs w:val="24"/>
        </w:rPr>
      </w:pPr>
      <w:r>
        <w:rPr>
          <w:noProof/>
        </w:rPr>
        <w:t>§ 4 CE-Kennzeichnung</w:t>
      </w:r>
      <w:r>
        <w:rPr>
          <w:noProof/>
        </w:rPr>
        <w:tab/>
      </w:r>
      <w:r>
        <w:rPr>
          <w:noProof/>
        </w:rPr>
        <w:fldChar w:fldCharType="begin"/>
      </w:r>
      <w:r>
        <w:rPr>
          <w:noProof/>
        </w:rPr>
        <w:instrText xml:space="preserve"> PAGEREF _Toc309118457 \h </w:instrText>
      </w:r>
      <w:r>
        <w:rPr>
          <w:noProof/>
        </w:rPr>
      </w:r>
      <w:r>
        <w:rPr>
          <w:noProof/>
        </w:rPr>
        <w:fldChar w:fldCharType="separate"/>
      </w:r>
      <w:r w:rsidR="009C655B">
        <w:rPr>
          <w:noProof/>
        </w:rPr>
        <w:t>2</w:t>
      </w:r>
      <w:r>
        <w:rPr>
          <w:noProof/>
        </w:rPr>
        <w:fldChar w:fldCharType="end"/>
      </w:r>
    </w:p>
    <w:p w:rsidR="0000733B" w:rsidRDefault="0000733B">
      <w:pPr>
        <w:pStyle w:val="Verzeichnis3"/>
        <w:tabs>
          <w:tab w:val="right" w:leader="dot" w:pos="9963"/>
        </w:tabs>
        <w:rPr>
          <w:i w:val="0"/>
          <w:iCs/>
          <w:noProof/>
          <w:sz w:val="24"/>
          <w:szCs w:val="24"/>
        </w:rPr>
      </w:pPr>
      <w:r>
        <w:rPr>
          <w:noProof/>
        </w:rPr>
        <w:t>§ 5 Betriebsanleitung</w:t>
      </w:r>
      <w:r>
        <w:rPr>
          <w:noProof/>
        </w:rPr>
        <w:tab/>
      </w:r>
      <w:r>
        <w:rPr>
          <w:noProof/>
        </w:rPr>
        <w:fldChar w:fldCharType="begin"/>
      </w:r>
      <w:r>
        <w:rPr>
          <w:noProof/>
        </w:rPr>
        <w:instrText xml:space="preserve"> PAGEREF _Toc309118458 \h </w:instrText>
      </w:r>
      <w:r>
        <w:rPr>
          <w:noProof/>
        </w:rPr>
      </w:r>
      <w:r>
        <w:rPr>
          <w:noProof/>
        </w:rPr>
        <w:fldChar w:fldCharType="separate"/>
      </w:r>
      <w:r w:rsidR="009C655B">
        <w:rPr>
          <w:noProof/>
        </w:rPr>
        <w:t>3</w:t>
      </w:r>
      <w:r>
        <w:rPr>
          <w:noProof/>
        </w:rPr>
        <w:fldChar w:fldCharType="end"/>
      </w:r>
    </w:p>
    <w:p w:rsidR="0000733B" w:rsidRDefault="0000733B">
      <w:pPr>
        <w:pStyle w:val="Verzeichnis3"/>
        <w:tabs>
          <w:tab w:val="right" w:leader="dot" w:pos="9963"/>
        </w:tabs>
        <w:rPr>
          <w:i w:val="0"/>
          <w:iCs/>
          <w:noProof/>
          <w:sz w:val="24"/>
          <w:szCs w:val="24"/>
        </w:rPr>
      </w:pPr>
      <w:r>
        <w:rPr>
          <w:noProof/>
        </w:rPr>
        <w:t>§ 6 (aufgehoben)</w:t>
      </w:r>
      <w:r>
        <w:rPr>
          <w:noProof/>
        </w:rPr>
        <w:tab/>
      </w:r>
      <w:r>
        <w:rPr>
          <w:noProof/>
        </w:rPr>
        <w:fldChar w:fldCharType="begin"/>
      </w:r>
      <w:r>
        <w:rPr>
          <w:noProof/>
        </w:rPr>
        <w:instrText xml:space="preserve"> PAGEREF _Toc309118459 \h </w:instrText>
      </w:r>
      <w:r>
        <w:rPr>
          <w:noProof/>
        </w:rPr>
      </w:r>
      <w:r>
        <w:rPr>
          <w:noProof/>
        </w:rPr>
        <w:fldChar w:fldCharType="separate"/>
      </w:r>
      <w:r w:rsidR="009C655B">
        <w:rPr>
          <w:noProof/>
        </w:rPr>
        <w:t>3</w:t>
      </w:r>
      <w:r>
        <w:rPr>
          <w:noProof/>
        </w:rPr>
        <w:fldChar w:fldCharType="end"/>
      </w:r>
    </w:p>
    <w:p w:rsidR="0000733B" w:rsidRDefault="0000733B">
      <w:pPr>
        <w:pStyle w:val="Verzeichnis3"/>
        <w:tabs>
          <w:tab w:val="right" w:leader="dot" w:pos="9963"/>
        </w:tabs>
        <w:rPr>
          <w:i w:val="0"/>
          <w:iCs/>
          <w:noProof/>
          <w:sz w:val="24"/>
          <w:szCs w:val="24"/>
        </w:rPr>
      </w:pPr>
      <w:r>
        <w:rPr>
          <w:noProof/>
        </w:rPr>
        <w:t>§ 7 Ordnungswidrigkeiten</w:t>
      </w:r>
      <w:r>
        <w:rPr>
          <w:noProof/>
        </w:rPr>
        <w:tab/>
      </w:r>
      <w:r>
        <w:rPr>
          <w:noProof/>
        </w:rPr>
        <w:fldChar w:fldCharType="begin"/>
      </w:r>
      <w:r>
        <w:rPr>
          <w:noProof/>
        </w:rPr>
        <w:instrText xml:space="preserve"> PAGEREF _Toc309118460 \h </w:instrText>
      </w:r>
      <w:r>
        <w:rPr>
          <w:noProof/>
        </w:rPr>
      </w:r>
      <w:r>
        <w:rPr>
          <w:noProof/>
        </w:rPr>
        <w:fldChar w:fldCharType="separate"/>
      </w:r>
      <w:r w:rsidR="009C655B">
        <w:rPr>
          <w:noProof/>
        </w:rPr>
        <w:t>3</w:t>
      </w:r>
      <w:r>
        <w:rPr>
          <w:noProof/>
        </w:rPr>
        <w:fldChar w:fldCharType="end"/>
      </w:r>
    </w:p>
    <w:p w:rsidR="0000733B" w:rsidRDefault="0000733B">
      <w:pPr>
        <w:pStyle w:val="Verzeichnis3"/>
        <w:tabs>
          <w:tab w:val="right" w:leader="dot" w:pos="9963"/>
        </w:tabs>
        <w:rPr>
          <w:i w:val="0"/>
          <w:iCs/>
          <w:noProof/>
          <w:sz w:val="24"/>
          <w:szCs w:val="24"/>
        </w:rPr>
      </w:pPr>
      <w:r>
        <w:rPr>
          <w:noProof/>
        </w:rPr>
        <w:t>§ 8 (aufgehoben)</w:t>
      </w:r>
      <w:r>
        <w:rPr>
          <w:noProof/>
        </w:rPr>
        <w:tab/>
      </w:r>
      <w:r>
        <w:rPr>
          <w:noProof/>
        </w:rPr>
        <w:fldChar w:fldCharType="begin"/>
      </w:r>
      <w:r>
        <w:rPr>
          <w:noProof/>
        </w:rPr>
        <w:instrText xml:space="preserve"> PAGEREF _Toc309118461 \h </w:instrText>
      </w:r>
      <w:r>
        <w:rPr>
          <w:noProof/>
        </w:rPr>
      </w:r>
      <w:r>
        <w:rPr>
          <w:noProof/>
        </w:rPr>
        <w:fldChar w:fldCharType="separate"/>
      </w:r>
      <w:r w:rsidR="009C655B">
        <w:rPr>
          <w:noProof/>
        </w:rPr>
        <w:t>3</w:t>
      </w:r>
      <w:r>
        <w:rPr>
          <w:noProof/>
        </w:rPr>
        <w:fldChar w:fldCharType="end"/>
      </w:r>
    </w:p>
    <w:p w:rsidR="00AE2027" w:rsidRDefault="0000733B">
      <w:pPr>
        <w:pStyle w:val="berschrift3"/>
      </w:pPr>
      <w:r>
        <w:rPr>
          <w:rFonts w:ascii="Times New Roman" w:hAnsi="Times New Roman"/>
        </w:rPr>
        <w:fldChar w:fldCharType="end"/>
      </w:r>
      <w:bookmarkStart w:id="4" w:name="_Toc309118454"/>
      <w:r w:rsidR="00AE2027">
        <w:t>§ 1</w:t>
      </w:r>
      <w:r w:rsidR="00AE2027">
        <w:br/>
        <w:t>Anwendungsbereich</w:t>
      </w:r>
      <w:bookmarkEnd w:id="3"/>
      <w:bookmarkEnd w:id="4"/>
    </w:p>
    <w:p w:rsidR="00AE2027" w:rsidRDefault="00AE2027" w:rsidP="006A7B2D">
      <w:pPr>
        <w:pStyle w:val="GesAbsatz"/>
      </w:pPr>
      <w:r>
        <w:t xml:space="preserve">(1) Diese Verordnung gilt für </w:t>
      </w:r>
      <w:r w:rsidR="006A7B2D">
        <w:t>die Bereitstellung von neuen einfachen Druckbehältern auf dem Markt</w:t>
      </w:r>
      <w:r>
        <w:t>.</w:t>
      </w:r>
    </w:p>
    <w:p w:rsidR="00AE2027" w:rsidRDefault="00AE2027">
      <w:pPr>
        <w:pStyle w:val="GesAbsatz"/>
      </w:pPr>
      <w:r>
        <w:t>(2) Einfache Druckbehälter im Sinne dieser Verordnung sind serienmäßig hergestellte geschweißte Behälter,</w:t>
      </w:r>
    </w:p>
    <w:p w:rsidR="00AE2027" w:rsidRDefault="00AE2027">
      <w:pPr>
        <w:pStyle w:val="GesAbsatz"/>
      </w:pPr>
      <w:r>
        <w:t>1.</w:t>
      </w:r>
      <w:r>
        <w:tab/>
        <w:t>die einem inneren Überdruck von mehr als 0,5 bar ausgesetzt sind,</w:t>
      </w:r>
    </w:p>
    <w:p w:rsidR="00AE2027" w:rsidRDefault="00AE2027">
      <w:pPr>
        <w:pStyle w:val="GesAbsatz"/>
      </w:pPr>
      <w:r>
        <w:t>2.</w:t>
      </w:r>
      <w:r>
        <w:tab/>
        <w:t>die zur Aufnahme von Luft oder Stickstoff bestimmt sind,</w:t>
      </w:r>
    </w:p>
    <w:p w:rsidR="00AE2027" w:rsidRDefault="00AE2027">
      <w:pPr>
        <w:pStyle w:val="GesAbsatz"/>
      </w:pPr>
      <w:r>
        <w:t>3.</w:t>
      </w:r>
      <w:r>
        <w:tab/>
        <w:t>die keiner Flammeneinwirkung ausgesetzt werden,</w:t>
      </w:r>
    </w:p>
    <w:p w:rsidR="00AE2027" w:rsidRDefault="00AE2027">
      <w:pPr>
        <w:pStyle w:val="GesAbsatz"/>
        <w:ind w:left="426" w:hanging="426"/>
      </w:pPr>
      <w:r>
        <w:t>4.</w:t>
      </w:r>
      <w:r>
        <w:tab/>
        <w:t>deren drucktragende Teile und Verbindungen entweder aus unlegiertem Qualitätsstahl oder aus unlegie</w:t>
      </w:r>
      <w:r>
        <w:t>r</w:t>
      </w:r>
      <w:r>
        <w:t>tem Aluminium oder aus nichtaushärtbaren Aluminiumlegierungen hergestellt sind,</w:t>
      </w:r>
    </w:p>
    <w:p w:rsidR="00AE2027" w:rsidRDefault="00AE2027">
      <w:pPr>
        <w:pStyle w:val="GesAbsatz"/>
      </w:pPr>
      <w:r>
        <w:t>5.</w:t>
      </w:r>
      <w:r>
        <w:tab/>
        <w:t>die entweder</w:t>
      </w:r>
    </w:p>
    <w:p w:rsidR="00AE2027" w:rsidRDefault="004D6D9E" w:rsidP="004D6D9E">
      <w:pPr>
        <w:pStyle w:val="GesAbsatz"/>
        <w:tabs>
          <w:tab w:val="clear" w:pos="425"/>
        </w:tabs>
        <w:ind w:left="851" w:hanging="425"/>
      </w:pPr>
      <w:r>
        <w:t>a)</w:t>
      </w:r>
      <w:r>
        <w:tab/>
      </w:r>
      <w:r w:rsidR="00AE2027">
        <w:t>durch einen zylindrischen Teil mit rundem Querschnitt, der durch nach außen gewölbte oder flache Böden geschlossen ist, wobei die Umdrehungsachse dieser Böden der des zylindrischen Teils en</w:t>
      </w:r>
      <w:r w:rsidR="00AE2027">
        <w:t>t</w:t>
      </w:r>
      <w:r w:rsidR="00AE2027">
        <w:t>spricht, oder</w:t>
      </w:r>
    </w:p>
    <w:p w:rsidR="00AE2027" w:rsidRDefault="004D6D9E" w:rsidP="004D6D9E">
      <w:pPr>
        <w:pStyle w:val="GesAbsatz"/>
        <w:tabs>
          <w:tab w:val="clear" w:pos="425"/>
        </w:tabs>
        <w:ind w:left="851" w:hanging="425"/>
      </w:pPr>
      <w:r>
        <w:t>b)</w:t>
      </w:r>
      <w:r>
        <w:tab/>
      </w:r>
      <w:r w:rsidR="00AE2027">
        <w:t>durch zwei gewölbte Böden mit gleicher Umdrehungsachse</w:t>
      </w:r>
    </w:p>
    <w:p w:rsidR="00AE2027" w:rsidRDefault="00AE2027">
      <w:pPr>
        <w:pStyle w:val="GesAbsatz"/>
      </w:pPr>
      <w:r>
        <w:tab/>
        <w:t>gebildet werden,</w:t>
      </w:r>
    </w:p>
    <w:p w:rsidR="00AE2027" w:rsidRDefault="00AE2027">
      <w:pPr>
        <w:pStyle w:val="GesAbsatz"/>
        <w:ind w:left="426" w:hanging="426"/>
      </w:pPr>
      <w:r>
        <w:t>6.</w:t>
      </w:r>
      <w:r>
        <w:tab/>
        <w:t>deren maximaler Betriebsdruck höchstens 30 bar beträgt und bei denen das Produkt aus diesem Druck und dem Fassungsvermögen des Behälters (Druckinhaltsprodukt PS x V) höchstens 10 000 bar x l beträgt,</w:t>
      </w:r>
    </w:p>
    <w:p w:rsidR="00AE2027" w:rsidRDefault="00AE2027">
      <w:pPr>
        <w:pStyle w:val="GesAbsatz"/>
      </w:pPr>
      <w:r>
        <w:t>7.</w:t>
      </w:r>
      <w:r>
        <w:tab/>
        <w:t>deren niedrigste Betriebstemperatur nicht unter -50 ° C liegt und</w:t>
      </w:r>
    </w:p>
    <w:p w:rsidR="00AE2027" w:rsidRDefault="00AE2027">
      <w:pPr>
        <w:pStyle w:val="GesAbsatz"/>
        <w:ind w:left="426" w:hanging="426"/>
      </w:pPr>
      <w:r>
        <w:t>8.</w:t>
      </w:r>
      <w:r>
        <w:tab/>
        <w:t>deren maximale Betriebstemperatur bei Behältern aus Stahl nicht über 300 ° C und bei Behältern aus Al</w:t>
      </w:r>
      <w:r>
        <w:t>u</w:t>
      </w:r>
      <w:r>
        <w:t>minium oder Aluminiumlegierungen nicht über 100 ° C liegt.</w:t>
      </w:r>
    </w:p>
    <w:p w:rsidR="00AE2027" w:rsidRDefault="00AE2027">
      <w:pPr>
        <w:pStyle w:val="GesAbsatz"/>
      </w:pPr>
      <w:r>
        <w:t>(3) Diese Verordnung gilt nicht für:</w:t>
      </w:r>
    </w:p>
    <w:p w:rsidR="00AE2027" w:rsidRDefault="004D6D9E" w:rsidP="004D6D9E">
      <w:pPr>
        <w:pStyle w:val="GesAbsatz"/>
        <w:ind w:left="426" w:hanging="426"/>
      </w:pPr>
      <w:r>
        <w:t>1.</w:t>
      </w:r>
      <w:r>
        <w:tab/>
      </w:r>
      <w:r w:rsidR="00AE2027">
        <w:t>Behälter, die ausschließlich für eine Verwendung in der Kerntechnik hergestellt sind und bei denen Sch</w:t>
      </w:r>
      <w:r w:rsidR="00AE2027">
        <w:t>ä</w:t>
      </w:r>
      <w:r w:rsidR="00AE2027">
        <w:t>den die Freisetzung radioaktiver Stoffe zur Folge haben können;</w:t>
      </w:r>
    </w:p>
    <w:p w:rsidR="00AE2027" w:rsidRDefault="004D6D9E" w:rsidP="004D6D9E">
      <w:pPr>
        <w:pStyle w:val="GesAbsatz"/>
        <w:ind w:left="426" w:hanging="426"/>
      </w:pPr>
      <w:r>
        <w:t>2.</w:t>
      </w:r>
      <w:r>
        <w:tab/>
      </w:r>
      <w:r w:rsidR="00AE2027">
        <w:t>Behälter, die ausschließlich zur Ausstattung oder für den Antrieb von Wasserfahrzeugen oder Luftfahrze</w:t>
      </w:r>
      <w:r w:rsidR="00AE2027">
        <w:t>u</w:t>
      </w:r>
      <w:r w:rsidR="00AE2027">
        <w:t>gen bestimmt sind;</w:t>
      </w:r>
    </w:p>
    <w:p w:rsidR="00AE2027" w:rsidRDefault="004D6D9E" w:rsidP="004D6D9E">
      <w:pPr>
        <w:pStyle w:val="GesAbsatz"/>
        <w:ind w:left="426" w:hanging="426"/>
      </w:pPr>
      <w:r>
        <w:t>3.</w:t>
      </w:r>
      <w:r>
        <w:tab/>
      </w:r>
      <w:r w:rsidR="00AE2027">
        <w:t>Feuerlöscher.</w:t>
      </w:r>
    </w:p>
    <w:p w:rsidR="00AE2027" w:rsidRDefault="00AE2027">
      <w:pPr>
        <w:pStyle w:val="berschrift3"/>
      </w:pPr>
      <w:bookmarkStart w:id="5" w:name="_Toc467999211"/>
      <w:bookmarkStart w:id="6" w:name="_Toc309118455"/>
      <w:r>
        <w:lastRenderedPageBreak/>
        <w:t>§ 2</w:t>
      </w:r>
      <w:r>
        <w:br/>
        <w:t>Sicherheitsanforderungen</w:t>
      </w:r>
      <w:bookmarkEnd w:id="5"/>
      <w:bookmarkEnd w:id="6"/>
    </w:p>
    <w:p w:rsidR="00AE2027" w:rsidRDefault="00AE2027" w:rsidP="006A7B2D">
      <w:pPr>
        <w:pStyle w:val="GesAbsatz"/>
      </w:pPr>
      <w:r>
        <w:t xml:space="preserve">(1) Einfache Druckbehälter, deren Druckinhaltsprodukt PS x V mehr als 50 bar x l beträgt, dürfen nur </w:t>
      </w:r>
      <w:r w:rsidR="006A7B2D" w:rsidRPr="006A7B2D">
        <w:t>auf dem Markt bereitgestellt</w:t>
      </w:r>
      <w:r>
        <w:t xml:space="preserve"> werden, wenn sie den in Anhang I der Richtlinie </w:t>
      </w:r>
      <w:r w:rsidR="006A7B2D">
        <w:t>2009/105/EG des Europäischen Parlaments und des Rates vom 16. September 2009 über einfache Druckbehälter (ABl. L 264 vom 8.10.2009, S. 12)</w:t>
      </w:r>
      <w:r>
        <w:t>, ang</w:t>
      </w:r>
      <w:r>
        <w:t>e</w:t>
      </w:r>
      <w:r>
        <w:t>gebenen wesentlichen Sicherheitsanforderungen entsprechen und bei ordnungsgemäßer Anbringung und Wa</w:t>
      </w:r>
      <w:r>
        <w:t>r</w:t>
      </w:r>
      <w:r>
        <w:t>tung sowie bei bestimmungsgemäßem Betrieb die Sicherheit von Benutzern oder Dritten sowie Haustieren und Gütern nicht gefährden.</w:t>
      </w:r>
    </w:p>
    <w:p w:rsidR="00AE2027" w:rsidRDefault="00AE2027">
      <w:pPr>
        <w:pStyle w:val="GesAbsatz"/>
      </w:pPr>
      <w:r>
        <w:t xml:space="preserve">(2) Einfache Druckbehälter, deren Druckinhaltsprodukt PS x V nicht mehr als 50 bar x l beträgt, dürfen nur </w:t>
      </w:r>
      <w:r w:rsidR="006A7B2D" w:rsidRPr="006A7B2D">
        <w:t>auf dem Markt bereitgestellt</w:t>
      </w:r>
      <w:r>
        <w:t xml:space="preserve"> werden, wenn sie den Anforderungen genügen, die den in einem Mitgliedstaat der E</w:t>
      </w:r>
      <w:r>
        <w:t>u</w:t>
      </w:r>
      <w:r>
        <w:t>ropäischen Gemeinschaften oder einem anderen Vertragsstaat des Abkommens über den Europäischen Wir</w:t>
      </w:r>
      <w:r>
        <w:t>t</w:t>
      </w:r>
      <w:r>
        <w:t>schaftsraum geltenden allgemein anerkannten Regeln der Technik entsprechen.</w:t>
      </w:r>
    </w:p>
    <w:p w:rsidR="00AE2027" w:rsidRDefault="00AE2027" w:rsidP="006A7B2D">
      <w:pPr>
        <w:pStyle w:val="berschrift3"/>
      </w:pPr>
      <w:bookmarkStart w:id="7" w:name="_Toc309118456"/>
      <w:bookmarkStart w:id="8" w:name="_Toc467999212"/>
      <w:r>
        <w:t>§ 3</w:t>
      </w:r>
      <w:r>
        <w:br/>
        <w:t xml:space="preserve">Voraussetzungen für </w:t>
      </w:r>
      <w:r w:rsidR="006A7B2D">
        <w:t>die Bereitstellung auf dem Markt</w:t>
      </w:r>
      <w:bookmarkEnd w:id="7"/>
      <w:bookmarkEnd w:id="8"/>
    </w:p>
    <w:p w:rsidR="00AE2027" w:rsidRDefault="00AE2027" w:rsidP="006A7B2D">
      <w:pPr>
        <w:pStyle w:val="GesAbsatz"/>
      </w:pPr>
      <w:r>
        <w:t xml:space="preserve">(1) </w:t>
      </w:r>
      <w:r w:rsidR="006A7B2D">
        <w:t>Ein in § 2 Absatz 1 genannter Behälter darf nur auf dem Markt bereitgestellt werden, wenn er mit den Ang</w:t>
      </w:r>
      <w:r w:rsidR="006A7B2D">
        <w:t>a</w:t>
      </w:r>
      <w:r w:rsidR="006A7B2D">
        <w:t>ben nach Anhang II Nummer 1 der Richtlinie 2009/105/EG und der CE-Kennzeichnung gemäß § 4 Absatz 1 und 2 Satz 1 versehen ist</w:t>
      </w:r>
      <w:r>
        <w:t>, durch die der Hersteller oder sein in der Gemeinschaft oder einem anderen Vertrag</w:t>
      </w:r>
      <w:r>
        <w:t>s</w:t>
      </w:r>
      <w:r>
        <w:t xml:space="preserve">staat des Abkommens über den Europäischen Wirtschaftsraum niedergelassener Bevollmächtigter bestätigt, daß die Anforderungen der Absätze 3 und 4 erfüllt sind und er seinen Verpflichtungen gegenüber der </w:t>
      </w:r>
      <w:r w:rsidR="006A7B2D" w:rsidRPr="006A7B2D">
        <w:t>notifizie</w:t>
      </w:r>
      <w:r w:rsidR="006A7B2D" w:rsidRPr="006A7B2D">
        <w:t>r</w:t>
      </w:r>
      <w:r w:rsidR="006A7B2D" w:rsidRPr="006A7B2D">
        <w:t>ten</w:t>
      </w:r>
      <w:r w:rsidR="006A7B2D" w:rsidRPr="006A7B2D" w:rsidDel="006A7B2D">
        <w:t xml:space="preserve"> </w:t>
      </w:r>
      <w:r>
        <w:t>Stelle nachgekommen ist.</w:t>
      </w:r>
    </w:p>
    <w:p w:rsidR="00AE2027" w:rsidRDefault="00AE2027">
      <w:pPr>
        <w:pStyle w:val="GesAbsatz"/>
      </w:pPr>
      <w:r>
        <w:t>(2) Unterliegt der einfache Druckbehälter auch anderen Rechtsvorschriften, die die CE-Kennzeichnung vo</w:t>
      </w:r>
      <w:r>
        <w:t>r</w:t>
      </w:r>
      <w:r>
        <w:t>schreiben, wird durch die CE-Kennzeichnung auch bestätigt, daß der einfache Druckbehälter ebenfalls den Bestimmungen dieser anderen einschlägigen Rechtsvorschriften entspricht. Steht jedoch gemäß einer oder mehrerer dieser Rechtsvorschriften dem Hersteller während einer Übergangszeit die Wahl der anzuwendenden Regelung frei, so bestätigt die CE-Kennzeichnung in diesem Fall lediglich, daß der einfache Druckbehälter den vom Hersteller angewandten Rechtsvorschriften nach Satz 1 entspricht. In diesen Fällen müssen in der B</w:t>
      </w:r>
      <w:r>
        <w:t>e</w:t>
      </w:r>
      <w:r>
        <w:t>triebsanleitung nach § 5 alle Nummern der den von ihm angewandten Rechtsvorschriften zugrundeliegenden Gemeinschaftsrichtlinien entsprechend ihrer Veröffentlichung im Amtsblatt der Europäischen Gemeinschaften aufgeführt sein.</w:t>
      </w:r>
    </w:p>
    <w:p w:rsidR="00AE2027" w:rsidRDefault="00AE2027">
      <w:pPr>
        <w:pStyle w:val="GesAbsatz"/>
      </w:pPr>
      <w:r>
        <w:t xml:space="preserve">(3) Der einfache Druckbehälter muß mit dem Baumuster übereinstimmen, für das eine zugelassene Stelle nach Durchführung einer EG-Baumusterprüfung gemäß Artikel 10 dieser Richtlinie bescheinigt hat, daß die Bauart des Behälters den Bestimmungen dieser Richtlinie entspricht. Anstelle des Verfahrens nach Satz 1 kann für serienmäßig hergestellte einfache Druckbehälter, die vollständig entsprechend den harmonisierten europäischen Normen, deren Fundstelle das Bundesministerium für </w:t>
      </w:r>
      <w:r w:rsidR="00D6440F">
        <w:t>Arbeit und Soziales</w:t>
      </w:r>
      <w:r>
        <w:t xml:space="preserve"> im </w:t>
      </w:r>
      <w:r w:rsidR="003A6F97">
        <w:t xml:space="preserve">Gemeinsamen Ministerialblatt </w:t>
      </w:r>
      <w:r>
        <w:t>b</w:t>
      </w:r>
      <w:r>
        <w:t>e</w:t>
      </w:r>
      <w:r>
        <w:t>kanntgemacht hat, hergestellt sind, eine der in Absatz 1 genannten Stellen die Angemessenheit der technischen Bauunterlagen nach Anhang II Nr. 3 dieser Richtlinie bescheinigen.</w:t>
      </w:r>
    </w:p>
    <w:p w:rsidR="00AE2027" w:rsidRDefault="00AE2027">
      <w:pPr>
        <w:pStyle w:val="GesAbsatz"/>
      </w:pPr>
      <w:r>
        <w:t xml:space="preserve">(4) Der einfache Druckbehälter ist einer EG-Prüfung gemäß Artikel 11 der Richtlinie </w:t>
      </w:r>
      <w:r w:rsidR="006A7B2D" w:rsidRPr="006A7B2D">
        <w:t>2009/105/EG</w:t>
      </w:r>
      <w:r>
        <w:t xml:space="preserve"> zu unterzi</w:t>
      </w:r>
      <w:r>
        <w:t>e</w:t>
      </w:r>
      <w:r>
        <w:t>hen, wenn sein Druckinhaltsprodukt PS x V mehr als 3 000 bar x l beträgt. Beträgt das Druckinhaltsprodukt PS x V nicht mehr als 3 000 bar x l, so kann anstelle der EG-Prüfung gemäß Satz 1 d</w:t>
      </w:r>
      <w:r w:rsidR="0012451C">
        <w:t>a</w:t>
      </w:r>
      <w:r>
        <w:t xml:space="preserve">s EG-Konformitätserklärungs-Verfahren gemäß Artikel 12 der Richtlinie </w:t>
      </w:r>
      <w:r w:rsidR="006A7B2D" w:rsidRPr="006A7B2D">
        <w:t>2009/105/EG</w:t>
      </w:r>
      <w:r>
        <w:t xml:space="preserve"> durchgeführt werden.</w:t>
      </w:r>
    </w:p>
    <w:p w:rsidR="00AE2027" w:rsidRDefault="00AE2027" w:rsidP="006A7B2D">
      <w:pPr>
        <w:pStyle w:val="GesAbsatz"/>
      </w:pPr>
      <w:r>
        <w:t xml:space="preserve">(5) </w:t>
      </w:r>
      <w:r w:rsidR="006A7B2D">
        <w:t>Ein in § 2 Absatz 2 genannter Behälter darf nur auf dem Markt bereitgestellt werden, wenn er gemäß § 4 Absatz 1 mit den Angaben nach Anhang II Nummer 1 der Richtlinie 2009/105/EG versehen ist und keine CE-Kennzeichnung trägt.</w:t>
      </w:r>
    </w:p>
    <w:p w:rsidR="00AE2027" w:rsidRDefault="00AE2027">
      <w:pPr>
        <w:pStyle w:val="berschrift3"/>
      </w:pPr>
      <w:bookmarkStart w:id="9" w:name="_Toc467999213"/>
      <w:bookmarkStart w:id="10" w:name="_Toc309118457"/>
      <w:r>
        <w:t>§ 4</w:t>
      </w:r>
      <w:r>
        <w:br/>
        <w:t>CE-Kennzeichnung</w:t>
      </w:r>
      <w:bookmarkEnd w:id="9"/>
      <w:bookmarkEnd w:id="10"/>
    </w:p>
    <w:p w:rsidR="00AE2027" w:rsidRDefault="00AE2027">
      <w:pPr>
        <w:pStyle w:val="GesAbsatz"/>
      </w:pPr>
      <w:r>
        <w:t xml:space="preserve">(1) Die Angaben nach Anhang II Nr. 1 der Richtlinie </w:t>
      </w:r>
      <w:r w:rsidR="006A7B2D" w:rsidRPr="006A7B2D">
        <w:t>2009/105/EG</w:t>
      </w:r>
      <w:r>
        <w:t xml:space="preserve"> sowie im Falle des § 3 Abs. 1 auch die CE-Kennzeichnung müssen sichtbar, lesbar und dauerhaft auf dem Behälter oder einem Kennzeichnungsschild angebracht sein, das nicht vom Behälter abgenommen werden kann.</w:t>
      </w:r>
    </w:p>
    <w:p w:rsidR="00AE2027" w:rsidRDefault="00AE2027">
      <w:pPr>
        <w:pStyle w:val="GesAbsatz"/>
      </w:pPr>
      <w:r>
        <w:t xml:space="preserve">(2) Die CE-Kennzeichnung besteht aus den Buchstaben "CE" nach Anhang II der Richtlinie </w:t>
      </w:r>
      <w:r w:rsidR="006A7B2D" w:rsidRPr="006A7B2D">
        <w:t>2009/105/EG</w:t>
      </w:r>
      <w:r>
        <w:t xml:space="preserve">. Hinter der CE-Kennzeichnung steht die in Artikel 9 Abs. 1 der Richtlinie </w:t>
      </w:r>
      <w:r w:rsidR="00AA459E" w:rsidRPr="00AA459E">
        <w:t>2009/105/EG</w:t>
      </w:r>
      <w:r>
        <w:t xml:space="preserve"> genannte Kenn</w:t>
      </w:r>
      <w:r w:rsidR="00F44C64">
        <w:t>n</w:t>
      </w:r>
      <w:r>
        <w:t xml:space="preserve">ummer der mit der EG-Prüfung oder der EG-Überwachung beauftragten </w:t>
      </w:r>
      <w:r w:rsidR="00AA459E" w:rsidRPr="00AA459E">
        <w:t>notifizierten</w:t>
      </w:r>
      <w:r w:rsidR="00AA459E" w:rsidRPr="00AA459E" w:rsidDel="00AA459E">
        <w:t xml:space="preserve"> </w:t>
      </w:r>
      <w:r>
        <w:t>Stelle.</w:t>
      </w:r>
    </w:p>
    <w:p w:rsidR="00AE2027" w:rsidRDefault="00AE2027">
      <w:pPr>
        <w:pStyle w:val="GesAbsatz"/>
      </w:pPr>
      <w:r>
        <w:lastRenderedPageBreak/>
        <w:t>(3) Es dürfen auf dem Behälter keine Kennzeichnungen angebracht werden, durch die Dritte hinsichtlich der Bedeutung und des Schriftbildes der CE-Kennzeichnung irregeführt werden könnten. Jede andere Kennzeic</w:t>
      </w:r>
      <w:r>
        <w:t>h</w:t>
      </w:r>
      <w:r>
        <w:t>nung darf auf dem Behälter oder dem Kennzeichnungsschild angebracht werden, wenn sie die Sichtbarkeit und Lesbarkeit der CE-Kennzeichnung nicht beeinträchtigt.</w:t>
      </w:r>
    </w:p>
    <w:p w:rsidR="00AE2027" w:rsidRDefault="00AE2027" w:rsidP="00AA459E">
      <w:pPr>
        <w:pStyle w:val="GesAbsatz"/>
      </w:pPr>
      <w:r>
        <w:t xml:space="preserve">(4) </w:t>
      </w:r>
      <w:r w:rsidR="00AA459E">
        <w:t>Die Marktüberwachungsbehörden gehen davon aus, dass Behälter, die mit der CE-Kennzeichnung versehen sind, die Anforderungen dieser Verordnung erfüllen.</w:t>
      </w:r>
    </w:p>
    <w:p w:rsidR="00AA459E" w:rsidRPr="00F44C64" w:rsidRDefault="00AA459E" w:rsidP="00F44C64">
      <w:pPr>
        <w:pStyle w:val="berschrift3"/>
      </w:pPr>
      <w:bookmarkStart w:id="11" w:name="_Toc309118458"/>
      <w:bookmarkStart w:id="12" w:name="_Toc467999214"/>
      <w:r w:rsidRPr="00F44C64">
        <w:t>§ 5</w:t>
      </w:r>
      <w:r>
        <w:br/>
      </w:r>
      <w:r w:rsidRPr="00F44C64">
        <w:t>Betriebsanleitung</w:t>
      </w:r>
      <w:bookmarkEnd w:id="11"/>
    </w:p>
    <w:p w:rsidR="00AE2027" w:rsidRPr="00F44C64" w:rsidRDefault="00AA459E" w:rsidP="00AA459E">
      <w:pPr>
        <w:pStyle w:val="GesAbsatz"/>
      </w:pPr>
      <w:r w:rsidRPr="00F44C64">
        <w:rPr>
          <w:color w:val="auto"/>
        </w:rPr>
        <w:t>Ein in § 2 Absatz 1 genannter Behälter darf nur auf</w:t>
      </w:r>
      <w:r>
        <w:rPr>
          <w:color w:val="auto"/>
        </w:rPr>
        <w:t xml:space="preserve"> </w:t>
      </w:r>
      <w:r w:rsidRPr="00F44C64">
        <w:rPr>
          <w:color w:val="auto"/>
        </w:rPr>
        <w:t>dem Markt bereitgestellt werden, wenn ihm eine</w:t>
      </w:r>
      <w:r>
        <w:rPr>
          <w:color w:val="auto"/>
        </w:rPr>
        <w:t xml:space="preserve"> </w:t>
      </w:r>
      <w:r w:rsidRPr="00F44C64">
        <w:rPr>
          <w:color w:val="auto"/>
        </w:rPr>
        <w:t>vom He</w:t>
      </w:r>
      <w:r w:rsidRPr="00F44C64">
        <w:rPr>
          <w:color w:val="auto"/>
        </w:rPr>
        <w:t>r</w:t>
      </w:r>
      <w:r w:rsidRPr="00F44C64">
        <w:rPr>
          <w:color w:val="auto"/>
        </w:rPr>
        <w:t>steller verfasste Betriebsanleitung gemäß</w:t>
      </w:r>
      <w:r>
        <w:rPr>
          <w:color w:val="auto"/>
        </w:rPr>
        <w:t xml:space="preserve"> </w:t>
      </w:r>
      <w:r w:rsidRPr="00F44C64">
        <w:rPr>
          <w:color w:val="auto"/>
        </w:rPr>
        <w:t>Anhang II Nummer 2 der Richtlinie 2009/105/EG in</w:t>
      </w:r>
      <w:r>
        <w:rPr>
          <w:color w:val="auto"/>
        </w:rPr>
        <w:t xml:space="preserve"> </w:t>
      </w:r>
      <w:r w:rsidRPr="00F44C64">
        <w:rPr>
          <w:color w:val="auto"/>
        </w:rPr>
        <w:t>deutscher Sprache beigefügt ist.</w:t>
      </w:r>
      <w:bookmarkEnd w:id="12"/>
    </w:p>
    <w:p w:rsidR="00AE2027" w:rsidRDefault="00AE2027">
      <w:pPr>
        <w:pStyle w:val="berschrift3"/>
      </w:pPr>
      <w:bookmarkStart w:id="13" w:name="_Toc467999215"/>
      <w:bookmarkStart w:id="14" w:name="_Toc309118459"/>
      <w:r>
        <w:t>§ 6</w:t>
      </w:r>
      <w:bookmarkEnd w:id="13"/>
      <w:r>
        <w:br/>
        <w:t>(aufgehoben)</w:t>
      </w:r>
      <w:bookmarkEnd w:id="14"/>
    </w:p>
    <w:p w:rsidR="00AA459E" w:rsidRDefault="00AA459E" w:rsidP="00F44C64">
      <w:pPr>
        <w:pStyle w:val="berschrift3"/>
      </w:pPr>
      <w:bookmarkStart w:id="15" w:name="_Toc309118460"/>
      <w:bookmarkStart w:id="16" w:name="_Toc467999216"/>
      <w:r>
        <w:t>§ 7</w:t>
      </w:r>
      <w:r>
        <w:br/>
        <w:t>Ordnungswidrigkeiten</w:t>
      </w:r>
      <w:bookmarkEnd w:id="15"/>
    </w:p>
    <w:p w:rsidR="00AE2027" w:rsidRDefault="00AA459E" w:rsidP="00F44C64">
      <w:pPr>
        <w:pStyle w:val="GesAbsatz"/>
      </w:pPr>
      <w:r>
        <w:t>Ordnungswidrig im Sinne des § 39 Absatz 1 Nummer 7 Buchstabe a des Produktsicherheitsgesetzes handelt, wer vorsätzlich oder fahrlässig entgegen § 3 Absatz 1 oder Absatz 5 oder § 5 einen dort genannten Behälter auf dem Markt bereitstellt.</w:t>
      </w:r>
      <w:bookmarkEnd w:id="16"/>
    </w:p>
    <w:p w:rsidR="00AE2027" w:rsidRDefault="00AE2027">
      <w:pPr>
        <w:pStyle w:val="berschrift3"/>
      </w:pPr>
      <w:bookmarkStart w:id="17" w:name="_Toc467999217"/>
      <w:bookmarkStart w:id="18" w:name="_Toc309118461"/>
      <w:r>
        <w:t>§ 8</w:t>
      </w:r>
      <w:r>
        <w:br/>
      </w:r>
      <w:bookmarkEnd w:id="17"/>
      <w:r w:rsidR="00AA459E">
        <w:t>(aufgehoben)</w:t>
      </w:r>
      <w:bookmarkEnd w:id="18"/>
    </w:p>
    <w:p w:rsidR="00AE2027" w:rsidRDefault="00AE2027">
      <w:pPr>
        <w:pStyle w:val="GesAbsatz"/>
      </w:pPr>
    </w:p>
    <w:p w:rsidR="00AE2027" w:rsidRDefault="00AE2027">
      <w:pPr>
        <w:pStyle w:val="GesAbsatz"/>
      </w:pPr>
    </w:p>
    <w:p w:rsidR="00BF40AB" w:rsidRDefault="00BF40AB">
      <w:pPr>
        <w:pStyle w:val="GesAbsatz"/>
      </w:pPr>
    </w:p>
    <w:p w:rsidR="00EF0330" w:rsidRPr="00F44C64" w:rsidRDefault="00EF0330">
      <w:pPr>
        <w:pStyle w:val="GesAbsatz"/>
        <w:rPr>
          <w:sz w:val="22"/>
          <w:szCs w:val="22"/>
        </w:rPr>
      </w:pPr>
      <w:bookmarkStart w:id="19" w:name="Änderungen"/>
      <w:bookmarkEnd w:id="19"/>
      <w:r w:rsidRPr="00F44C64">
        <w:rPr>
          <w:b/>
          <w:sz w:val="22"/>
          <w:szCs w:val="22"/>
        </w:rPr>
        <w:t>Änderungen:</w:t>
      </w:r>
    </w:p>
    <w:p w:rsidR="00EF0330" w:rsidRPr="009C655B" w:rsidRDefault="00EF0330" w:rsidP="00EF0330">
      <w:pPr>
        <w:pStyle w:val="GesAbsatz"/>
        <w:tabs>
          <w:tab w:val="left" w:pos="2835"/>
        </w:tabs>
        <w:rPr>
          <w:rFonts w:cs="Arial"/>
        </w:rPr>
      </w:pPr>
      <w:r w:rsidRPr="009C655B">
        <w:rPr>
          <w:rFonts w:cs="Arial"/>
        </w:rPr>
        <w:t>26.</w:t>
      </w:r>
      <w:r w:rsidR="00BF40AB" w:rsidRPr="009C655B">
        <w:rPr>
          <w:rFonts w:cs="Arial"/>
        </w:rPr>
        <w:t>0</w:t>
      </w:r>
      <w:r w:rsidRPr="009C655B">
        <w:rPr>
          <w:rFonts w:cs="Arial"/>
        </w:rPr>
        <w:t>8.1992</w:t>
      </w:r>
      <w:r w:rsidRPr="009C655B">
        <w:rPr>
          <w:rFonts w:cs="Arial"/>
        </w:rPr>
        <w:tab/>
      </w:r>
      <w:hyperlink r:id="rId8" w:history="1">
        <w:r w:rsidRPr="009C655B">
          <w:rPr>
            <w:rStyle w:val="Hyperlink"/>
            <w:rFonts w:cs="Arial"/>
          </w:rPr>
          <w:t>BGBl. I Nr. S. 1564, 1575</w:t>
        </w:r>
      </w:hyperlink>
    </w:p>
    <w:p w:rsidR="00EF0330" w:rsidRPr="009C655B" w:rsidRDefault="00EF0330" w:rsidP="00EF0330">
      <w:pPr>
        <w:pStyle w:val="GesAbsatz"/>
        <w:tabs>
          <w:tab w:val="left" w:pos="2835"/>
        </w:tabs>
        <w:rPr>
          <w:rFonts w:cs="Arial"/>
        </w:rPr>
      </w:pPr>
      <w:r w:rsidRPr="009C655B">
        <w:rPr>
          <w:rFonts w:cs="Arial"/>
        </w:rPr>
        <w:t>27.</w:t>
      </w:r>
      <w:r w:rsidR="00BF40AB" w:rsidRPr="009C655B">
        <w:rPr>
          <w:rFonts w:cs="Arial"/>
        </w:rPr>
        <w:t>0</w:t>
      </w:r>
      <w:r w:rsidRPr="009C655B">
        <w:rPr>
          <w:rFonts w:cs="Arial"/>
        </w:rPr>
        <w:t>4.1993</w:t>
      </w:r>
      <w:r w:rsidRPr="009C655B">
        <w:rPr>
          <w:rFonts w:cs="Arial"/>
        </w:rPr>
        <w:tab/>
      </w:r>
      <w:hyperlink r:id="rId9" w:history="1">
        <w:r w:rsidRPr="009C655B">
          <w:rPr>
            <w:rStyle w:val="Hyperlink"/>
            <w:rFonts w:cs="Arial"/>
          </w:rPr>
          <w:t>BGBl. I Nr. S. 512, 556</w:t>
        </w:r>
      </w:hyperlink>
    </w:p>
    <w:p w:rsidR="00EF0330" w:rsidRPr="009C655B" w:rsidRDefault="00EF0330" w:rsidP="00EF0330">
      <w:pPr>
        <w:pStyle w:val="GesAbsatz"/>
        <w:tabs>
          <w:tab w:val="left" w:pos="2835"/>
        </w:tabs>
        <w:rPr>
          <w:rFonts w:cs="Arial"/>
        </w:rPr>
      </w:pPr>
      <w:r w:rsidRPr="009C655B">
        <w:rPr>
          <w:rFonts w:cs="Arial"/>
        </w:rPr>
        <w:t>12.</w:t>
      </w:r>
      <w:r w:rsidR="00BF40AB" w:rsidRPr="009C655B">
        <w:rPr>
          <w:rFonts w:cs="Arial"/>
        </w:rPr>
        <w:t>0</w:t>
      </w:r>
      <w:r w:rsidRPr="009C655B">
        <w:rPr>
          <w:rFonts w:cs="Arial"/>
        </w:rPr>
        <w:t>5.1993</w:t>
      </w:r>
      <w:r w:rsidRPr="009C655B">
        <w:rPr>
          <w:rFonts w:cs="Arial"/>
        </w:rPr>
        <w:tab/>
      </w:r>
      <w:hyperlink r:id="rId10" w:history="1">
        <w:r w:rsidRPr="009C655B">
          <w:rPr>
            <w:rStyle w:val="Hyperlink"/>
            <w:rFonts w:cs="Arial"/>
          </w:rPr>
          <w:t>BGBl. I Nr. S. 704</w:t>
        </w:r>
      </w:hyperlink>
    </w:p>
    <w:p w:rsidR="00EF0330" w:rsidRPr="009C655B" w:rsidRDefault="00EF0330" w:rsidP="00EF0330">
      <w:pPr>
        <w:pStyle w:val="GesAbsatz"/>
        <w:tabs>
          <w:tab w:val="left" w:pos="2835"/>
        </w:tabs>
        <w:rPr>
          <w:rFonts w:cs="Arial"/>
        </w:rPr>
      </w:pPr>
      <w:r w:rsidRPr="009C655B">
        <w:rPr>
          <w:rFonts w:cs="Arial"/>
        </w:rPr>
        <w:t>28.</w:t>
      </w:r>
      <w:r w:rsidR="00BF40AB" w:rsidRPr="009C655B">
        <w:rPr>
          <w:rFonts w:cs="Arial"/>
        </w:rPr>
        <w:t>0</w:t>
      </w:r>
      <w:r w:rsidRPr="009C655B">
        <w:rPr>
          <w:rFonts w:cs="Arial"/>
        </w:rPr>
        <w:t>9.1995</w:t>
      </w:r>
      <w:r w:rsidRPr="009C655B">
        <w:rPr>
          <w:rFonts w:cs="Arial"/>
        </w:rPr>
        <w:tab/>
      </w:r>
      <w:hyperlink r:id="rId11" w:history="1">
        <w:r w:rsidRPr="009C655B">
          <w:rPr>
            <w:rStyle w:val="Hyperlink"/>
            <w:rFonts w:cs="Arial"/>
          </w:rPr>
          <w:t>BGBl. I Nr. S. 1213, 1215</w:t>
        </w:r>
      </w:hyperlink>
    </w:p>
    <w:p w:rsidR="00EF0330" w:rsidRPr="009C655B" w:rsidRDefault="00EF0330" w:rsidP="00EF0330">
      <w:pPr>
        <w:pStyle w:val="GesAbsatz"/>
        <w:tabs>
          <w:tab w:val="left" w:pos="2835"/>
        </w:tabs>
        <w:rPr>
          <w:rFonts w:cs="Arial"/>
        </w:rPr>
      </w:pPr>
      <w:r w:rsidRPr="009C655B">
        <w:rPr>
          <w:rFonts w:cs="Arial"/>
        </w:rPr>
        <w:t>25.11.2003</w:t>
      </w:r>
      <w:r w:rsidRPr="009C655B">
        <w:rPr>
          <w:rFonts w:cs="Arial"/>
        </w:rPr>
        <w:tab/>
      </w:r>
      <w:hyperlink r:id="rId12" w:history="1">
        <w:r w:rsidRPr="009C655B">
          <w:rPr>
            <w:rStyle w:val="Hyperlink"/>
            <w:rFonts w:cs="Arial"/>
          </w:rPr>
          <w:t>BGBl. I Nr. 56 S. 2304, 2342</w:t>
        </w:r>
      </w:hyperlink>
    </w:p>
    <w:p w:rsidR="00EF0330" w:rsidRPr="009C655B" w:rsidRDefault="00BF40AB" w:rsidP="00EF0330">
      <w:pPr>
        <w:pStyle w:val="GesAbsatz"/>
        <w:tabs>
          <w:tab w:val="left" w:pos="2835"/>
        </w:tabs>
        <w:rPr>
          <w:rFonts w:cs="Arial"/>
        </w:rPr>
      </w:pPr>
      <w:r w:rsidRPr="009C655B">
        <w:rPr>
          <w:rFonts w:cs="Arial"/>
          <w:bCs/>
          <w:color w:val="auto"/>
        </w:rPr>
        <w:t>0</w:t>
      </w:r>
      <w:r w:rsidR="00EF0330" w:rsidRPr="009C655B">
        <w:rPr>
          <w:rFonts w:cs="Arial"/>
          <w:bCs/>
          <w:color w:val="auto"/>
        </w:rPr>
        <w:t>6</w:t>
      </w:r>
      <w:r w:rsidR="00EF0330" w:rsidRPr="009C655B">
        <w:rPr>
          <w:rFonts w:cs="Arial"/>
        </w:rPr>
        <w:t>.</w:t>
      </w:r>
      <w:r w:rsidRPr="009C655B">
        <w:rPr>
          <w:rFonts w:cs="Arial"/>
        </w:rPr>
        <w:t>0</w:t>
      </w:r>
      <w:r w:rsidR="00EF0330" w:rsidRPr="009C655B">
        <w:rPr>
          <w:rFonts w:cs="Arial"/>
        </w:rPr>
        <w:t>1.2004</w:t>
      </w:r>
      <w:r w:rsidR="00EF0330" w:rsidRPr="009C655B">
        <w:rPr>
          <w:rFonts w:cs="Arial"/>
        </w:rPr>
        <w:tab/>
      </w:r>
      <w:hyperlink r:id="rId13" w:history="1">
        <w:r w:rsidR="00EF0330" w:rsidRPr="009C655B">
          <w:rPr>
            <w:rStyle w:val="Hyperlink"/>
            <w:rFonts w:cs="Arial"/>
          </w:rPr>
          <w:t xml:space="preserve">BGBl. I Nr. </w:t>
        </w:r>
        <w:r w:rsidR="004758CB" w:rsidRPr="009C655B">
          <w:rPr>
            <w:rStyle w:val="Hyperlink"/>
            <w:rFonts w:cs="Arial"/>
          </w:rPr>
          <w:t>1</w:t>
        </w:r>
        <w:r w:rsidR="00EF0330" w:rsidRPr="009C655B">
          <w:rPr>
            <w:rStyle w:val="Hyperlink"/>
            <w:rFonts w:cs="Arial"/>
          </w:rPr>
          <w:t xml:space="preserve"> S.</w:t>
        </w:r>
        <w:r w:rsidR="004478F4" w:rsidRPr="009C655B">
          <w:rPr>
            <w:rStyle w:val="Hyperlink"/>
            <w:rFonts w:cs="Arial"/>
          </w:rPr>
          <w:t xml:space="preserve"> 2,</w:t>
        </w:r>
        <w:r w:rsidR="00EF0330" w:rsidRPr="009C655B">
          <w:rPr>
            <w:rStyle w:val="Hyperlink"/>
            <w:rFonts w:cs="Arial"/>
          </w:rPr>
          <w:t xml:space="preserve"> 16</w:t>
        </w:r>
      </w:hyperlink>
    </w:p>
    <w:p w:rsidR="00D74690" w:rsidRPr="009C655B" w:rsidRDefault="00D74690" w:rsidP="00D74690">
      <w:pPr>
        <w:pStyle w:val="GesAbsatz"/>
        <w:tabs>
          <w:tab w:val="left" w:pos="2835"/>
        </w:tabs>
      </w:pPr>
      <w:r w:rsidRPr="009C655B">
        <w:t>31.10.2006</w:t>
      </w:r>
      <w:r w:rsidRPr="009C655B">
        <w:tab/>
      </w:r>
      <w:hyperlink r:id="rId14" w:history="1">
        <w:r w:rsidRPr="009C655B">
          <w:rPr>
            <w:rStyle w:val="Hyperlink"/>
          </w:rPr>
          <w:t>BGBl. I Nr. 50 S. 2407, 2464</w:t>
        </w:r>
      </w:hyperlink>
      <w:r w:rsidRPr="009C655B">
        <w:t xml:space="preserve"> Inkrafttreten 08.11.2006</w:t>
      </w:r>
    </w:p>
    <w:p w:rsidR="00BF40AB" w:rsidRPr="009C655B" w:rsidRDefault="00BF40AB" w:rsidP="00BF40AB">
      <w:pPr>
        <w:pStyle w:val="GesAbsatz"/>
        <w:tabs>
          <w:tab w:val="left" w:pos="2835"/>
        </w:tabs>
      </w:pPr>
      <w:r w:rsidRPr="009C655B">
        <w:t>06.03.2007</w:t>
      </w:r>
      <w:r w:rsidRPr="009C655B">
        <w:tab/>
      </w:r>
      <w:hyperlink r:id="rId15" w:history="1">
        <w:r w:rsidRPr="009C655B">
          <w:rPr>
            <w:rStyle w:val="Hyperlink"/>
          </w:rPr>
          <w:t>BGBl. I Nr. 8 S. 277</w:t>
        </w:r>
      </w:hyperlink>
      <w:r w:rsidRPr="009C655B">
        <w:t xml:space="preserve"> Inkrafttreten </w:t>
      </w:r>
      <w:r w:rsidR="00F44C64" w:rsidRPr="009C655B">
        <w:t>0</w:t>
      </w:r>
      <w:r w:rsidRPr="009C655B">
        <w:t>9.</w:t>
      </w:r>
      <w:r w:rsidR="00F44C64" w:rsidRPr="009C655B">
        <w:t>0</w:t>
      </w:r>
      <w:r w:rsidRPr="009C655B">
        <w:t>3.2007</w:t>
      </w:r>
    </w:p>
    <w:p w:rsidR="00412238" w:rsidRPr="009C655B" w:rsidRDefault="00412238" w:rsidP="00BF40AB">
      <w:pPr>
        <w:pStyle w:val="GesAbsatz"/>
        <w:tabs>
          <w:tab w:val="left" w:pos="2835"/>
        </w:tabs>
      </w:pPr>
      <w:r w:rsidRPr="009C655B">
        <w:t>08.11.2011</w:t>
      </w:r>
      <w:r w:rsidRPr="009C655B">
        <w:tab/>
      </w:r>
      <w:hyperlink r:id="rId16" w:history="1">
        <w:r w:rsidRPr="009C655B">
          <w:rPr>
            <w:rStyle w:val="Hyperlink"/>
          </w:rPr>
          <w:t>BGBl. I Nr. 57 S. 2178, 2201</w:t>
        </w:r>
      </w:hyperlink>
      <w:r w:rsidRPr="009C655B">
        <w:t xml:space="preserve"> Inkrafttreten 01.12.2011</w:t>
      </w:r>
    </w:p>
    <w:p w:rsidR="00BF40AB" w:rsidRPr="00412238" w:rsidRDefault="00BF40AB" w:rsidP="00EF0330">
      <w:pPr>
        <w:pStyle w:val="GesAbsatz"/>
        <w:tabs>
          <w:tab w:val="left" w:pos="2835"/>
        </w:tabs>
        <w:rPr>
          <w:rFonts w:cs="Arial"/>
        </w:rPr>
      </w:pPr>
    </w:p>
    <w:p w:rsidR="00EF0330" w:rsidRPr="00412238" w:rsidRDefault="00EF0330">
      <w:pPr>
        <w:pStyle w:val="GesAbsatz"/>
      </w:pPr>
    </w:p>
    <w:sectPr w:rsidR="00EF0330" w:rsidRPr="00412238">
      <w:headerReference w:type="default" r:id="rId17"/>
      <w:footerReference w:type="default" r:id="rId18"/>
      <w:pgSz w:w="12242" w:h="15842"/>
      <w:pgMar w:top="1134" w:right="851" w:bottom="1134" w:left="1418" w:header="567"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B7" w:rsidRDefault="005D55B7">
      <w:r>
        <w:separator/>
      </w:r>
    </w:p>
  </w:endnote>
  <w:endnote w:type="continuationSeparator" w:id="0">
    <w:p w:rsidR="005D55B7" w:rsidRDefault="005D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F2" w:rsidRPr="00F44C64" w:rsidRDefault="00AC60F2" w:rsidP="00F44C64">
    <w:pPr>
      <w:pStyle w:val="Fuzeile"/>
    </w:pPr>
    <w:r>
      <w:tab/>
      <w:t>25.</w:t>
    </w:r>
    <w:r w:rsidR="00F44C64">
      <w:t>06.</w:t>
    </w:r>
    <w:r>
      <w:t xml:space="preserve">1992 (BGBl. I </w:t>
    </w:r>
    <w:r w:rsidRPr="00F44C64">
      <w:t>S. 1171</w:t>
    </w:r>
    <w:r w:rsidR="00F44C64" w:rsidRPr="00F44C64">
      <w:t xml:space="preserve"> / FNA 8053-4-9</w:t>
    </w:r>
    <w:r w:rsidRPr="00F44C64">
      <w:t>)</w:t>
    </w:r>
    <w:r w:rsidRPr="00F44C64">
      <w:tab/>
      <w:t xml:space="preserve">Seite </w:t>
    </w:r>
    <w:r w:rsidRPr="00F44C64">
      <w:fldChar w:fldCharType="begin"/>
    </w:r>
    <w:r w:rsidRPr="00F44C64">
      <w:instrText xml:space="preserve"> PAGE </w:instrText>
    </w:r>
    <w:r w:rsidRPr="00F44C64">
      <w:fldChar w:fldCharType="separate"/>
    </w:r>
    <w:r w:rsidR="00EF2832">
      <w:rPr>
        <w:noProof/>
      </w:rPr>
      <w:t>1</w:t>
    </w:r>
    <w:r w:rsidRPr="00F44C64">
      <w:fldChar w:fldCharType="end"/>
    </w:r>
  </w:p>
  <w:p w:rsidR="00AC60F2" w:rsidRDefault="00AC60F2" w:rsidP="00F44C64">
    <w:pPr>
      <w:pStyle w:val="Fuzeile"/>
      <w:rPr>
        <w:lang w:val="en-GB"/>
      </w:rPr>
    </w:pPr>
    <w:r w:rsidRPr="00F44C64">
      <w:tab/>
      <w:t>Stand 08.11.2011</w:t>
    </w:r>
    <w:r>
      <w:rPr>
        <w:lang w:val="en-GB"/>
      </w:rPr>
      <w:t xml:space="preserve"> (BGBl. I S.2178, 2201)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B7" w:rsidRDefault="005D55B7">
      <w:r>
        <w:separator/>
      </w:r>
    </w:p>
  </w:footnote>
  <w:footnote w:type="continuationSeparator" w:id="0">
    <w:p w:rsidR="005D55B7" w:rsidRDefault="005D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F2" w:rsidRDefault="00EF2832" w:rsidP="00F44C64">
    <w:pPr>
      <w:pStyle w:val="Kopfzeile0"/>
    </w:pPr>
    <w:r>
      <w:t>Archiv6.87</w:t>
    </w:r>
  </w:p>
  <w:p w:rsidR="00AC60F2" w:rsidRDefault="00AC60F2">
    <w:pPr>
      <w:pStyle w:val="Kopfzeile"/>
    </w:pPr>
    <w:r>
      <w:t>6. ProdSV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46E"/>
    <w:multiLevelType w:val="singleLevel"/>
    <w:tmpl w:val="C3A07614"/>
    <w:lvl w:ilvl="0">
      <w:start w:val="1"/>
      <w:numFmt w:val="lowerLetter"/>
      <w:lvlText w:val="%1)"/>
      <w:legacy w:legacy="1" w:legacySpace="0" w:legacyIndent="283"/>
      <w:lvlJc w:val="left"/>
      <w:pPr>
        <w:ind w:left="709" w:hanging="283"/>
      </w:pPr>
    </w:lvl>
  </w:abstractNum>
  <w:abstractNum w:abstractNumId="1">
    <w:nsid w:val="25DB06C2"/>
    <w:multiLevelType w:val="singleLevel"/>
    <w:tmpl w:val="FAD0866E"/>
    <w:lvl w:ilvl="0">
      <w:start w:val="1"/>
      <w:numFmt w:val="decimal"/>
      <w:lvlText w:val="%1."/>
      <w:legacy w:legacy="1" w:legacySpace="0" w:legacyIndent="283"/>
      <w:lvlJc w:val="left"/>
      <w:pPr>
        <w:ind w:left="567" w:hanging="283"/>
      </w:pPr>
    </w:lvl>
  </w:abstractNum>
  <w:abstractNum w:abstractNumId="2">
    <w:nsid w:val="54395673"/>
    <w:multiLevelType w:val="singleLevel"/>
    <w:tmpl w:val="FAD0866E"/>
    <w:lvl w:ilvl="0">
      <w:start w:val="1"/>
      <w:numFmt w:val="decimal"/>
      <w:lvlText w:val="%1."/>
      <w:legacy w:legacy="1" w:legacySpace="0" w:legacyIndent="283"/>
      <w:lvlJc w:val="left"/>
      <w:pPr>
        <w:ind w:left="567" w:hanging="28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9E"/>
    <w:rsid w:val="0000733B"/>
    <w:rsid w:val="000868AE"/>
    <w:rsid w:val="0012451C"/>
    <w:rsid w:val="00195A0C"/>
    <w:rsid w:val="001C4A91"/>
    <w:rsid w:val="003A6F97"/>
    <w:rsid w:val="003C708F"/>
    <w:rsid w:val="00412238"/>
    <w:rsid w:val="004478F4"/>
    <w:rsid w:val="004758CB"/>
    <w:rsid w:val="004D2A41"/>
    <w:rsid w:val="004D6D9E"/>
    <w:rsid w:val="00502B3D"/>
    <w:rsid w:val="005D55B7"/>
    <w:rsid w:val="006A7B2D"/>
    <w:rsid w:val="009C655B"/>
    <w:rsid w:val="00A14DAE"/>
    <w:rsid w:val="00AA459E"/>
    <w:rsid w:val="00AC60F2"/>
    <w:rsid w:val="00AE2027"/>
    <w:rsid w:val="00BF40AB"/>
    <w:rsid w:val="00C47E07"/>
    <w:rsid w:val="00C55077"/>
    <w:rsid w:val="00CF2359"/>
    <w:rsid w:val="00D6440F"/>
    <w:rsid w:val="00D74690"/>
    <w:rsid w:val="00E86C84"/>
    <w:rsid w:val="00EF0330"/>
    <w:rsid w:val="00EF2832"/>
    <w:rsid w:val="00F44C64"/>
    <w:rsid w:val="00F74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44C6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44C64"/>
    <w:pPr>
      <w:keepNext/>
      <w:spacing w:after="120"/>
      <w:jc w:val="center"/>
      <w:outlineLvl w:val="0"/>
    </w:pPr>
    <w:rPr>
      <w:b/>
      <w:kern w:val="28"/>
      <w:sz w:val="28"/>
    </w:rPr>
  </w:style>
  <w:style w:type="paragraph" w:styleId="berschrift2">
    <w:name w:val="heading 2"/>
    <w:basedOn w:val="Standard"/>
    <w:next w:val="GesAbsatz"/>
    <w:qFormat/>
    <w:rsid w:val="00F44C64"/>
    <w:pPr>
      <w:keepNext/>
      <w:spacing w:before="240"/>
      <w:jc w:val="center"/>
      <w:outlineLvl w:val="1"/>
    </w:pPr>
    <w:rPr>
      <w:b/>
      <w:sz w:val="24"/>
    </w:rPr>
  </w:style>
  <w:style w:type="paragraph" w:styleId="berschrift3">
    <w:name w:val="heading 3"/>
    <w:basedOn w:val="Standard"/>
    <w:next w:val="GesAbsatz"/>
    <w:qFormat/>
    <w:rsid w:val="00F44C64"/>
    <w:pPr>
      <w:keepNext/>
      <w:spacing w:before="240" w:after="180"/>
      <w:jc w:val="center"/>
      <w:outlineLvl w:val="2"/>
    </w:pPr>
    <w:rPr>
      <w:b/>
    </w:rPr>
  </w:style>
  <w:style w:type="paragraph" w:styleId="berschrift4">
    <w:name w:val="heading 4"/>
    <w:basedOn w:val="Standard"/>
    <w:next w:val="Standard"/>
    <w:rsid w:val="00F44C64"/>
    <w:pPr>
      <w:keepNext/>
      <w:spacing w:before="240"/>
      <w:outlineLvl w:val="3"/>
    </w:pPr>
  </w:style>
  <w:style w:type="paragraph" w:styleId="berschrift5">
    <w:name w:val="heading 5"/>
    <w:basedOn w:val="Standard"/>
    <w:next w:val="Standard"/>
    <w:link w:val="berschrift5Zchn"/>
    <w:rsid w:val="00F44C6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44C64"/>
    <w:pPr>
      <w:tabs>
        <w:tab w:val="center" w:pos="4536"/>
        <w:tab w:val="right" w:pos="9072"/>
      </w:tabs>
      <w:spacing w:before="0" w:after="120"/>
      <w:jc w:val="right"/>
    </w:pPr>
  </w:style>
  <w:style w:type="paragraph" w:styleId="Fuzeile">
    <w:name w:val="footer"/>
    <w:basedOn w:val="Standard"/>
    <w:qFormat/>
    <w:rsid w:val="00F44C64"/>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F44C6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44C6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44C64"/>
    <w:pPr>
      <w:spacing w:before="0" w:after="0"/>
    </w:pPr>
    <w:rPr>
      <w:sz w:val="16"/>
    </w:rPr>
  </w:style>
  <w:style w:type="paragraph" w:styleId="Verzeichnis1">
    <w:name w:val="toc 1"/>
    <w:basedOn w:val="Verzeichnis3"/>
    <w:next w:val="Standard"/>
    <w:semiHidden/>
    <w:rsid w:val="00F44C64"/>
    <w:pPr>
      <w:spacing w:before="120" w:after="120"/>
      <w:ind w:left="0"/>
    </w:pPr>
    <w:rPr>
      <w:b/>
      <w:i w:val="0"/>
      <w:caps/>
    </w:rPr>
  </w:style>
  <w:style w:type="paragraph" w:customStyle="1" w:styleId="GesAbsatz">
    <w:name w:val="GesAbsatz"/>
    <w:basedOn w:val="Standard"/>
    <w:link w:val="GesAbsatzZchn"/>
    <w:qFormat/>
    <w:rsid w:val="00F44C64"/>
    <w:pPr>
      <w:spacing w:before="100"/>
    </w:pPr>
    <w:rPr>
      <w:color w:val="000000"/>
    </w:rPr>
  </w:style>
  <w:style w:type="paragraph" w:styleId="Verzeichnis4">
    <w:name w:val="toc 4"/>
    <w:basedOn w:val="Standard"/>
    <w:next w:val="Standard"/>
    <w:semiHidden/>
    <w:rsid w:val="00F44C6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44C6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44C6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44C6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44C6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44C64"/>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F44C64"/>
    <w:rPr>
      <w:sz w:val="20"/>
      <w:szCs w:val="20"/>
      <w:vertAlign w:val="superscript"/>
    </w:rPr>
  </w:style>
  <w:style w:type="paragraph" w:customStyle="1" w:styleId="Kopfzeile0">
    <w:name w:val="Kopfzeile0"/>
    <w:basedOn w:val="Standard"/>
    <w:next w:val="Kopfzeile"/>
    <w:qFormat/>
    <w:rsid w:val="00F44C64"/>
    <w:pPr>
      <w:spacing w:before="0" w:after="0"/>
      <w:jc w:val="right"/>
    </w:pPr>
    <w:rPr>
      <w:b/>
      <w:sz w:val="24"/>
    </w:rPr>
  </w:style>
  <w:style w:type="character" w:styleId="Hyperlink">
    <w:name w:val="Hyperlink"/>
    <w:rsid w:val="00F44C64"/>
    <w:rPr>
      <w:color w:val="0000FF"/>
      <w:u w:val="single"/>
    </w:rPr>
  </w:style>
  <w:style w:type="character" w:customStyle="1" w:styleId="GesAbsatzZchn">
    <w:name w:val="GesAbsatz Zchn"/>
    <w:basedOn w:val="Absatz-Standardschriftart"/>
    <w:link w:val="GesAbsatz"/>
    <w:rsid w:val="00BF40AB"/>
    <w:rPr>
      <w:rFonts w:ascii="Arial" w:hAnsi="Arial"/>
      <w:color w:val="000000"/>
    </w:rPr>
  </w:style>
  <w:style w:type="character" w:styleId="BesuchterHyperlink">
    <w:name w:val="FollowedHyperlink"/>
    <w:basedOn w:val="Absatz-Standardschriftart"/>
    <w:rsid w:val="003C708F"/>
    <w:rPr>
      <w:color w:val="800080"/>
      <w:u w:val="single"/>
    </w:rPr>
  </w:style>
  <w:style w:type="character" w:styleId="Seitenzahl">
    <w:name w:val="page number"/>
    <w:rsid w:val="00F44C64"/>
    <w:rPr>
      <w:rFonts w:ascii="Arial" w:hAnsi="Arial"/>
      <w:sz w:val="16"/>
    </w:rPr>
  </w:style>
  <w:style w:type="character" w:customStyle="1" w:styleId="berschrift5Zchn">
    <w:name w:val="Überschrift 5 Zchn"/>
    <w:basedOn w:val="Absatz-Standardschriftart"/>
    <w:link w:val="berschrift5"/>
    <w:rsid w:val="00F44C6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44C6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44C64"/>
    <w:pPr>
      <w:keepNext/>
      <w:spacing w:after="120"/>
      <w:jc w:val="center"/>
      <w:outlineLvl w:val="0"/>
    </w:pPr>
    <w:rPr>
      <w:b/>
      <w:kern w:val="28"/>
      <w:sz w:val="28"/>
    </w:rPr>
  </w:style>
  <w:style w:type="paragraph" w:styleId="berschrift2">
    <w:name w:val="heading 2"/>
    <w:basedOn w:val="Standard"/>
    <w:next w:val="GesAbsatz"/>
    <w:qFormat/>
    <w:rsid w:val="00F44C64"/>
    <w:pPr>
      <w:keepNext/>
      <w:spacing w:before="240"/>
      <w:jc w:val="center"/>
      <w:outlineLvl w:val="1"/>
    </w:pPr>
    <w:rPr>
      <w:b/>
      <w:sz w:val="24"/>
    </w:rPr>
  </w:style>
  <w:style w:type="paragraph" w:styleId="berschrift3">
    <w:name w:val="heading 3"/>
    <w:basedOn w:val="Standard"/>
    <w:next w:val="GesAbsatz"/>
    <w:qFormat/>
    <w:rsid w:val="00F44C64"/>
    <w:pPr>
      <w:keepNext/>
      <w:spacing w:before="240" w:after="180"/>
      <w:jc w:val="center"/>
      <w:outlineLvl w:val="2"/>
    </w:pPr>
    <w:rPr>
      <w:b/>
    </w:rPr>
  </w:style>
  <w:style w:type="paragraph" w:styleId="berschrift4">
    <w:name w:val="heading 4"/>
    <w:basedOn w:val="Standard"/>
    <w:next w:val="Standard"/>
    <w:rsid w:val="00F44C64"/>
    <w:pPr>
      <w:keepNext/>
      <w:spacing w:before="240"/>
      <w:outlineLvl w:val="3"/>
    </w:pPr>
  </w:style>
  <w:style w:type="paragraph" w:styleId="berschrift5">
    <w:name w:val="heading 5"/>
    <w:basedOn w:val="Standard"/>
    <w:next w:val="Standard"/>
    <w:link w:val="berschrift5Zchn"/>
    <w:rsid w:val="00F44C6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44C64"/>
    <w:pPr>
      <w:tabs>
        <w:tab w:val="center" w:pos="4536"/>
        <w:tab w:val="right" w:pos="9072"/>
      </w:tabs>
      <w:spacing w:before="0" w:after="120"/>
      <w:jc w:val="right"/>
    </w:pPr>
  </w:style>
  <w:style w:type="paragraph" w:styleId="Fuzeile">
    <w:name w:val="footer"/>
    <w:basedOn w:val="Standard"/>
    <w:qFormat/>
    <w:rsid w:val="00F44C64"/>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F44C6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44C6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44C64"/>
    <w:pPr>
      <w:spacing w:before="0" w:after="0"/>
    </w:pPr>
    <w:rPr>
      <w:sz w:val="16"/>
    </w:rPr>
  </w:style>
  <w:style w:type="paragraph" w:styleId="Verzeichnis1">
    <w:name w:val="toc 1"/>
    <w:basedOn w:val="Verzeichnis3"/>
    <w:next w:val="Standard"/>
    <w:semiHidden/>
    <w:rsid w:val="00F44C64"/>
    <w:pPr>
      <w:spacing w:before="120" w:after="120"/>
      <w:ind w:left="0"/>
    </w:pPr>
    <w:rPr>
      <w:b/>
      <w:i w:val="0"/>
      <w:caps/>
    </w:rPr>
  </w:style>
  <w:style w:type="paragraph" w:customStyle="1" w:styleId="GesAbsatz">
    <w:name w:val="GesAbsatz"/>
    <w:basedOn w:val="Standard"/>
    <w:link w:val="GesAbsatzZchn"/>
    <w:qFormat/>
    <w:rsid w:val="00F44C64"/>
    <w:pPr>
      <w:spacing w:before="100"/>
    </w:pPr>
    <w:rPr>
      <w:color w:val="000000"/>
    </w:rPr>
  </w:style>
  <w:style w:type="paragraph" w:styleId="Verzeichnis4">
    <w:name w:val="toc 4"/>
    <w:basedOn w:val="Standard"/>
    <w:next w:val="Standard"/>
    <w:semiHidden/>
    <w:rsid w:val="00F44C6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44C6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44C6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44C6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44C6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44C64"/>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F44C64"/>
    <w:rPr>
      <w:sz w:val="20"/>
      <w:szCs w:val="20"/>
      <w:vertAlign w:val="superscript"/>
    </w:rPr>
  </w:style>
  <w:style w:type="paragraph" w:customStyle="1" w:styleId="Kopfzeile0">
    <w:name w:val="Kopfzeile0"/>
    <w:basedOn w:val="Standard"/>
    <w:next w:val="Kopfzeile"/>
    <w:qFormat/>
    <w:rsid w:val="00F44C64"/>
    <w:pPr>
      <w:spacing w:before="0" w:after="0"/>
      <w:jc w:val="right"/>
    </w:pPr>
    <w:rPr>
      <w:b/>
      <w:sz w:val="24"/>
    </w:rPr>
  </w:style>
  <w:style w:type="character" w:styleId="Hyperlink">
    <w:name w:val="Hyperlink"/>
    <w:rsid w:val="00F44C64"/>
    <w:rPr>
      <w:color w:val="0000FF"/>
      <w:u w:val="single"/>
    </w:rPr>
  </w:style>
  <w:style w:type="character" w:customStyle="1" w:styleId="GesAbsatzZchn">
    <w:name w:val="GesAbsatz Zchn"/>
    <w:basedOn w:val="Absatz-Standardschriftart"/>
    <w:link w:val="GesAbsatz"/>
    <w:rsid w:val="00BF40AB"/>
    <w:rPr>
      <w:rFonts w:ascii="Arial" w:hAnsi="Arial"/>
      <w:color w:val="000000"/>
    </w:rPr>
  </w:style>
  <w:style w:type="character" w:styleId="BesuchterHyperlink">
    <w:name w:val="FollowedHyperlink"/>
    <w:basedOn w:val="Absatz-Standardschriftart"/>
    <w:rsid w:val="003C708F"/>
    <w:rPr>
      <w:color w:val="800080"/>
      <w:u w:val="single"/>
    </w:rPr>
  </w:style>
  <w:style w:type="character" w:styleId="Seitenzahl">
    <w:name w:val="page number"/>
    <w:rsid w:val="00F44C64"/>
    <w:rPr>
      <w:rFonts w:ascii="Arial" w:hAnsi="Arial"/>
      <w:sz w:val="16"/>
    </w:rPr>
  </w:style>
  <w:style w:type="character" w:customStyle="1" w:styleId="berschrift5Zchn">
    <w:name w:val="Überschrift 5 Zchn"/>
    <w:basedOn w:val="Absatz-Standardschriftart"/>
    <w:link w:val="berschrift5"/>
    <w:rsid w:val="00F44C6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474537">
      <w:bodyDiv w:val="1"/>
      <w:marLeft w:val="0"/>
      <w:marRight w:val="0"/>
      <w:marTop w:val="0"/>
      <w:marBottom w:val="0"/>
      <w:divBdr>
        <w:top w:val="none" w:sz="0" w:space="0" w:color="auto"/>
        <w:left w:val="none" w:sz="0" w:space="0" w:color="auto"/>
        <w:bottom w:val="none" w:sz="0" w:space="0" w:color="auto"/>
        <w:right w:val="none" w:sz="0" w:space="0" w:color="auto"/>
      </w:divBdr>
      <w:divsChild>
        <w:div w:id="832378648">
          <w:marLeft w:val="0"/>
          <w:marRight w:val="0"/>
          <w:marTop w:val="0"/>
          <w:marBottom w:val="0"/>
          <w:divBdr>
            <w:top w:val="none" w:sz="0" w:space="0" w:color="auto"/>
            <w:left w:val="none" w:sz="0" w:space="0" w:color="auto"/>
            <w:bottom w:val="none" w:sz="0" w:space="0" w:color="auto"/>
            <w:right w:val="none" w:sz="0" w:space="0" w:color="auto"/>
          </w:divBdr>
          <w:divsChild>
            <w:div w:id="4750988">
              <w:marLeft w:val="0"/>
              <w:marRight w:val="0"/>
              <w:marTop w:val="120"/>
              <w:marBottom w:val="120"/>
              <w:divBdr>
                <w:top w:val="none" w:sz="0" w:space="0" w:color="auto"/>
                <w:left w:val="none" w:sz="0" w:space="0" w:color="auto"/>
                <w:bottom w:val="none" w:sz="0" w:space="0" w:color="auto"/>
                <w:right w:val="none" w:sz="0" w:space="0" w:color="auto"/>
              </w:divBdr>
            </w:div>
            <w:div w:id="46606920">
              <w:marLeft w:val="0"/>
              <w:marRight w:val="0"/>
              <w:marTop w:val="120"/>
              <w:marBottom w:val="120"/>
              <w:divBdr>
                <w:top w:val="none" w:sz="0" w:space="0" w:color="auto"/>
                <w:left w:val="none" w:sz="0" w:space="0" w:color="auto"/>
                <w:bottom w:val="none" w:sz="0" w:space="0" w:color="auto"/>
                <w:right w:val="none" w:sz="0" w:space="0" w:color="auto"/>
              </w:divBdr>
            </w:div>
            <w:div w:id="104545227">
              <w:marLeft w:val="0"/>
              <w:marRight w:val="0"/>
              <w:marTop w:val="120"/>
              <w:marBottom w:val="120"/>
              <w:divBdr>
                <w:top w:val="none" w:sz="0" w:space="0" w:color="auto"/>
                <w:left w:val="none" w:sz="0" w:space="0" w:color="auto"/>
                <w:bottom w:val="none" w:sz="0" w:space="0" w:color="auto"/>
                <w:right w:val="none" w:sz="0" w:space="0" w:color="auto"/>
              </w:divBdr>
            </w:div>
            <w:div w:id="107629161">
              <w:marLeft w:val="0"/>
              <w:marRight w:val="0"/>
              <w:marTop w:val="120"/>
              <w:marBottom w:val="120"/>
              <w:divBdr>
                <w:top w:val="none" w:sz="0" w:space="0" w:color="auto"/>
                <w:left w:val="none" w:sz="0" w:space="0" w:color="auto"/>
                <w:bottom w:val="none" w:sz="0" w:space="0" w:color="auto"/>
                <w:right w:val="none" w:sz="0" w:space="0" w:color="auto"/>
              </w:divBdr>
            </w:div>
            <w:div w:id="158887105">
              <w:marLeft w:val="0"/>
              <w:marRight w:val="0"/>
              <w:marTop w:val="120"/>
              <w:marBottom w:val="120"/>
              <w:divBdr>
                <w:top w:val="none" w:sz="0" w:space="0" w:color="auto"/>
                <w:left w:val="none" w:sz="0" w:space="0" w:color="auto"/>
                <w:bottom w:val="none" w:sz="0" w:space="0" w:color="auto"/>
                <w:right w:val="none" w:sz="0" w:space="0" w:color="auto"/>
              </w:divBdr>
            </w:div>
            <w:div w:id="199821662">
              <w:marLeft w:val="0"/>
              <w:marRight w:val="0"/>
              <w:marTop w:val="120"/>
              <w:marBottom w:val="120"/>
              <w:divBdr>
                <w:top w:val="none" w:sz="0" w:space="0" w:color="auto"/>
                <w:left w:val="none" w:sz="0" w:space="0" w:color="auto"/>
                <w:bottom w:val="none" w:sz="0" w:space="0" w:color="auto"/>
                <w:right w:val="none" w:sz="0" w:space="0" w:color="auto"/>
              </w:divBdr>
            </w:div>
            <w:div w:id="218634983">
              <w:marLeft w:val="0"/>
              <w:marRight w:val="0"/>
              <w:marTop w:val="120"/>
              <w:marBottom w:val="120"/>
              <w:divBdr>
                <w:top w:val="none" w:sz="0" w:space="0" w:color="auto"/>
                <w:left w:val="none" w:sz="0" w:space="0" w:color="auto"/>
                <w:bottom w:val="none" w:sz="0" w:space="0" w:color="auto"/>
                <w:right w:val="none" w:sz="0" w:space="0" w:color="auto"/>
              </w:divBdr>
            </w:div>
            <w:div w:id="368771601">
              <w:marLeft w:val="0"/>
              <w:marRight w:val="0"/>
              <w:marTop w:val="120"/>
              <w:marBottom w:val="120"/>
              <w:divBdr>
                <w:top w:val="none" w:sz="0" w:space="0" w:color="auto"/>
                <w:left w:val="none" w:sz="0" w:space="0" w:color="auto"/>
                <w:bottom w:val="none" w:sz="0" w:space="0" w:color="auto"/>
                <w:right w:val="none" w:sz="0" w:space="0" w:color="auto"/>
              </w:divBdr>
            </w:div>
            <w:div w:id="401375115">
              <w:marLeft w:val="0"/>
              <w:marRight w:val="0"/>
              <w:marTop w:val="120"/>
              <w:marBottom w:val="120"/>
              <w:divBdr>
                <w:top w:val="none" w:sz="0" w:space="0" w:color="auto"/>
                <w:left w:val="none" w:sz="0" w:space="0" w:color="auto"/>
                <w:bottom w:val="none" w:sz="0" w:space="0" w:color="auto"/>
                <w:right w:val="none" w:sz="0" w:space="0" w:color="auto"/>
              </w:divBdr>
            </w:div>
            <w:div w:id="607811316">
              <w:marLeft w:val="0"/>
              <w:marRight w:val="0"/>
              <w:marTop w:val="120"/>
              <w:marBottom w:val="120"/>
              <w:divBdr>
                <w:top w:val="none" w:sz="0" w:space="0" w:color="auto"/>
                <w:left w:val="none" w:sz="0" w:space="0" w:color="auto"/>
                <w:bottom w:val="none" w:sz="0" w:space="0" w:color="auto"/>
                <w:right w:val="none" w:sz="0" w:space="0" w:color="auto"/>
              </w:divBdr>
            </w:div>
            <w:div w:id="638996555">
              <w:marLeft w:val="0"/>
              <w:marRight w:val="0"/>
              <w:marTop w:val="120"/>
              <w:marBottom w:val="120"/>
              <w:divBdr>
                <w:top w:val="none" w:sz="0" w:space="0" w:color="auto"/>
                <w:left w:val="none" w:sz="0" w:space="0" w:color="auto"/>
                <w:bottom w:val="none" w:sz="0" w:space="0" w:color="auto"/>
                <w:right w:val="none" w:sz="0" w:space="0" w:color="auto"/>
              </w:divBdr>
            </w:div>
            <w:div w:id="712118338">
              <w:marLeft w:val="0"/>
              <w:marRight w:val="0"/>
              <w:marTop w:val="120"/>
              <w:marBottom w:val="120"/>
              <w:divBdr>
                <w:top w:val="none" w:sz="0" w:space="0" w:color="auto"/>
                <w:left w:val="none" w:sz="0" w:space="0" w:color="auto"/>
                <w:bottom w:val="none" w:sz="0" w:space="0" w:color="auto"/>
                <w:right w:val="none" w:sz="0" w:space="0" w:color="auto"/>
              </w:divBdr>
            </w:div>
            <w:div w:id="794980390">
              <w:marLeft w:val="0"/>
              <w:marRight w:val="0"/>
              <w:marTop w:val="120"/>
              <w:marBottom w:val="120"/>
              <w:divBdr>
                <w:top w:val="none" w:sz="0" w:space="0" w:color="auto"/>
                <w:left w:val="none" w:sz="0" w:space="0" w:color="auto"/>
                <w:bottom w:val="none" w:sz="0" w:space="0" w:color="auto"/>
                <w:right w:val="none" w:sz="0" w:space="0" w:color="auto"/>
              </w:divBdr>
            </w:div>
            <w:div w:id="802622348">
              <w:marLeft w:val="0"/>
              <w:marRight w:val="0"/>
              <w:marTop w:val="120"/>
              <w:marBottom w:val="120"/>
              <w:divBdr>
                <w:top w:val="none" w:sz="0" w:space="0" w:color="auto"/>
                <w:left w:val="none" w:sz="0" w:space="0" w:color="auto"/>
                <w:bottom w:val="none" w:sz="0" w:space="0" w:color="auto"/>
                <w:right w:val="none" w:sz="0" w:space="0" w:color="auto"/>
              </w:divBdr>
            </w:div>
            <w:div w:id="886916945">
              <w:marLeft w:val="0"/>
              <w:marRight w:val="0"/>
              <w:marTop w:val="120"/>
              <w:marBottom w:val="120"/>
              <w:divBdr>
                <w:top w:val="none" w:sz="0" w:space="0" w:color="auto"/>
                <w:left w:val="none" w:sz="0" w:space="0" w:color="auto"/>
                <w:bottom w:val="none" w:sz="0" w:space="0" w:color="auto"/>
                <w:right w:val="none" w:sz="0" w:space="0" w:color="auto"/>
              </w:divBdr>
            </w:div>
            <w:div w:id="937560418">
              <w:marLeft w:val="0"/>
              <w:marRight w:val="0"/>
              <w:marTop w:val="120"/>
              <w:marBottom w:val="120"/>
              <w:divBdr>
                <w:top w:val="none" w:sz="0" w:space="0" w:color="auto"/>
                <w:left w:val="none" w:sz="0" w:space="0" w:color="auto"/>
                <w:bottom w:val="none" w:sz="0" w:space="0" w:color="auto"/>
                <w:right w:val="none" w:sz="0" w:space="0" w:color="auto"/>
              </w:divBdr>
            </w:div>
            <w:div w:id="972635114">
              <w:marLeft w:val="0"/>
              <w:marRight w:val="0"/>
              <w:marTop w:val="120"/>
              <w:marBottom w:val="120"/>
              <w:divBdr>
                <w:top w:val="none" w:sz="0" w:space="0" w:color="auto"/>
                <w:left w:val="none" w:sz="0" w:space="0" w:color="auto"/>
                <w:bottom w:val="none" w:sz="0" w:space="0" w:color="auto"/>
                <w:right w:val="none" w:sz="0" w:space="0" w:color="auto"/>
              </w:divBdr>
            </w:div>
            <w:div w:id="997659301">
              <w:marLeft w:val="0"/>
              <w:marRight w:val="0"/>
              <w:marTop w:val="120"/>
              <w:marBottom w:val="120"/>
              <w:divBdr>
                <w:top w:val="none" w:sz="0" w:space="0" w:color="auto"/>
                <w:left w:val="none" w:sz="0" w:space="0" w:color="auto"/>
                <w:bottom w:val="none" w:sz="0" w:space="0" w:color="auto"/>
                <w:right w:val="none" w:sz="0" w:space="0" w:color="auto"/>
              </w:divBdr>
            </w:div>
            <w:div w:id="1151752290">
              <w:marLeft w:val="0"/>
              <w:marRight w:val="0"/>
              <w:marTop w:val="120"/>
              <w:marBottom w:val="120"/>
              <w:divBdr>
                <w:top w:val="none" w:sz="0" w:space="0" w:color="auto"/>
                <w:left w:val="none" w:sz="0" w:space="0" w:color="auto"/>
                <w:bottom w:val="none" w:sz="0" w:space="0" w:color="auto"/>
                <w:right w:val="none" w:sz="0" w:space="0" w:color="auto"/>
              </w:divBdr>
            </w:div>
            <w:div w:id="1413157118">
              <w:marLeft w:val="0"/>
              <w:marRight w:val="0"/>
              <w:marTop w:val="120"/>
              <w:marBottom w:val="120"/>
              <w:divBdr>
                <w:top w:val="none" w:sz="0" w:space="0" w:color="auto"/>
                <w:left w:val="none" w:sz="0" w:space="0" w:color="auto"/>
                <w:bottom w:val="none" w:sz="0" w:space="0" w:color="auto"/>
                <w:right w:val="none" w:sz="0" w:space="0" w:color="auto"/>
              </w:divBdr>
            </w:div>
            <w:div w:id="1432705624">
              <w:marLeft w:val="0"/>
              <w:marRight w:val="0"/>
              <w:marTop w:val="120"/>
              <w:marBottom w:val="120"/>
              <w:divBdr>
                <w:top w:val="none" w:sz="0" w:space="0" w:color="auto"/>
                <w:left w:val="none" w:sz="0" w:space="0" w:color="auto"/>
                <w:bottom w:val="none" w:sz="0" w:space="0" w:color="auto"/>
                <w:right w:val="none" w:sz="0" w:space="0" w:color="auto"/>
              </w:divBdr>
            </w:div>
            <w:div w:id="1439957122">
              <w:marLeft w:val="0"/>
              <w:marRight w:val="0"/>
              <w:marTop w:val="120"/>
              <w:marBottom w:val="120"/>
              <w:divBdr>
                <w:top w:val="none" w:sz="0" w:space="0" w:color="auto"/>
                <w:left w:val="none" w:sz="0" w:space="0" w:color="auto"/>
                <w:bottom w:val="none" w:sz="0" w:space="0" w:color="auto"/>
                <w:right w:val="none" w:sz="0" w:space="0" w:color="auto"/>
              </w:divBdr>
            </w:div>
            <w:div w:id="1445349843">
              <w:marLeft w:val="0"/>
              <w:marRight w:val="0"/>
              <w:marTop w:val="120"/>
              <w:marBottom w:val="120"/>
              <w:divBdr>
                <w:top w:val="none" w:sz="0" w:space="0" w:color="auto"/>
                <w:left w:val="none" w:sz="0" w:space="0" w:color="auto"/>
                <w:bottom w:val="none" w:sz="0" w:space="0" w:color="auto"/>
                <w:right w:val="none" w:sz="0" w:space="0" w:color="auto"/>
              </w:divBdr>
            </w:div>
            <w:div w:id="1530679274">
              <w:marLeft w:val="0"/>
              <w:marRight w:val="0"/>
              <w:marTop w:val="120"/>
              <w:marBottom w:val="120"/>
              <w:divBdr>
                <w:top w:val="none" w:sz="0" w:space="0" w:color="auto"/>
                <w:left w:val="none" w:sz="0" w:space="0" w:color="auto"/>
                <w:bottom w:val="none" w:sz="0" w:space="0" w:color="auto"/>
                <w:right w:val="none" w:sz="0" w:space="0" w:color="auto"/>
              </w:divBdr>
            </w:div>
            <w:div w:id="1609459842">
              <w:marLeft w:val="0"/>
              <w:marRight w:val="0"/>
              <w:marTop w:val="120"/>
              <w:marBottom w:val="120"/>
              <w:divBdr>
                <w:top w:val="none" w:sz="0" w:space="0" w:color="auto"/>
                <w:left w:val="none" w:sz="0" w:space="0" w:color="auto"/>
                <w:bottom w:val="none" w:sz="0" w:space="0" w:color="auto"/>
                <w:right w:val="none" w:sz="0" w:space="0" w:color="auto"/>
              </w:divBdr>
            </w:div>
            <w:div w:id="1660844684">
              <w:marLeft w:val="0"/>
              <w:marRight w:val="0"/>
              <w:marTop w:val="120"/>
              <w:marBottom w:val="120"/>
              <w:divBdr>
                <w:top w:val="none" w:sz="0" w:space="0" w:color="auto"/>
                <w:left w:val="none" w:sz="0" w:space="0" w:color="auto"/>
                <w:bottom w:val="none" w:sz="0" w:space="0" w:color="auto"/>
                <w:right w:val="none" w:sz="0" w:space="0" w:color="auto"/>
              </w:divBdr>
            </w:div>
            <w:div w:id="1667976999">
              <w:marLeft w:val="0"/>
              <w:marRight w:val="0"/>
              <w:marTop w:val="120"/>
              <w:marBottom w:val="120"/>
              <w:divBdr>
                <w:top w:val="none" w:sz="0" w:space="0" w:color="auto"/>
                <w:left w:val="none" w:sz="0" w:space="0" w:color="auto"/>
                <w:bottom w:val="none" w:sz="0" w:space="0" w:color="auto"/>
                <w:right w:val="none" w:sz="0" w:space="0" w:color="auto"/>
              </w:divBdr>
            </w:div>
            <w:div w:id="1795832333">
              <w:marLeft w:val="0"/>
              <w:marRight w:val="0"/>
              <w:marTop w:val="120"/>
              <w:marBottom w:val="120"/>
              <w:divBdr>
                <w:top w:val="none" w:sz="0" w:space="0" w:color="auto"/>
                <w:left w:val="none" w:sz="0" w:space="0" w:color="auto"/>
                <w:bottom w:val="none" w:sz="0" w:space="0" w:color="auto"/>
                <w:right w:val="none" w:sz="0" w:space="0" w:color="auto"/>
              </w:divBdr>
            </w:div>
            <w:div w:id="1840999152">
              <w:marLeft w:val="0"/>
              <w:marRight w:val="0"/>
              <w:marTop w:val="120"/>
              <w:marBottom w:val="120"/>
              <w:divBdr>
                <w:top w:val="none" w:sz="0" w:space="0" w:color="auto"/>
                <w:left w:val="none" w:sz="0" w:space="0" w:color="auto"/>
                <w:bottom w:val="none" w:sz="0" w:space="0" w:color="auto"/>
                <w:right w:val="none" w:sz="0" w:space="0" w:color="auto"/>
              </w:divBdr>
            </w:div>
            <w:div w:id="1867477889">
              <w:marLeft w:val="0"/>
              <w:marRight w:val="0"/>
              <w:marTop w:val="120"/>
              <w:marBottom w:val="120"/>
              <w:divBdr>
                <w:top w:val="none" w:sz="0" w:space="0" w:color="auto"/>
                <w:left w:val="none" w:sz="0" w:space="0" w:color="auto"/>
                <w:bottom w:val="none" w:sz="0" w:space="0" w:color="auto"/>
                <w:right w:val="none" w:sz="0" w:space="0" w:color="auto"/>
              </w:divBdr>
            </w:div>
            <w:div w:id="1868061772">
              <w:marLeft w:val="0"/>
              <w:marRight w:val="0"/>
              <w:marTop w:val="120"/>
              <w:marBottom w:val="120"/>
              <w:divBdr>
                <w:top w:val="none" w:sz="0" w:space="0" w:color="auto"/>
                <w:left w:val="none" w:sz="0" w:space="0" w:color="auto"/>
                <w:bottom w:val="none" w:sz="0" w:space="0" w:color="auto"/>
                <w:right w:val="none" w:sz="0" w:space="0" w:color="auto"/>
              </w:divBdr>
            </w:div>
            <w:div w:id="1887637461">
              <w:marLeft w:val="0"/>
              <w:marRight w:val="0"/>
              <w:marTop w:val="120"/>
              <w:marBottom w:val="120"/>
              <w:divBdr>
                <w:top w:val="none" w:sz="0" w:space="0" w:color="auto"/>
                <w:left w:val="none" w:sz="0" w:space="0" w:color="auto"/>
                <w:bottom w:val="none" w:sz="0" w:space="0" w:color="auto"/>
                <w:right w:val="none" w:sz="0" w:space="0" w:color="auto"/>
              </w:divBdr>
            </w:div>
            <w:div w:id="1930305257">
              <w:marLeft w:val="0"/>
              <w:marRight w:val="0"/>
              <w:marTop w:val="120"/>
              <w:marBottom w:val="120"/>
              <w:divBdr>
                <w:top w:val="none" w:sz="0" w:space="0" w:color="auto"/>
                <w:left w:val="none" w:sz="0" w:space="0" w:color="auto"/>
                <w:bottom w:val="none" w:sz="0" w:space="0" w:color="auto"/>
                <w:right w:val="none" w:sz="0" w:space="0" w:color="auto"/>
              </w:divBdr>
            </w:div>
            <w:div w:id="2052607440">
              <w:marLeft w:val="0"/>
              <w:marRight w:val="0"/>
              <w:marTop w:val="120"/>
              <w:marBottom w:val="120"/>
              <w:divBdr>
                <w:top w:val="none" w:sz="0" w:space="0" w:color="auto"/>
                <w:left w:val="none" w:sz="0" w:space="0" w:color="auto"/>
                <w:bottom w:val="none" w:sz="0" w:space="0" w:color="auto"/>
                <w:right w:val="none" w:sz="0" w:space="0" w:color="auto"/>
              </w:divBdr>
            </w:div>
            <w:div w:id="2114593466">
              <w:marLeft w:val="0"/>
              <w:marRight w:val="0"/>
              <w:marTop w:val="120"/>
              <w:marBottom w:val="120"/>
              <w:divBdr>
                <w:top w:val="none" w:sz="0" w:space="0" w:color="auto"/>
                <w:left w:val="none" w:sz="0" w:space="0" w:color="auto"/>
                <w:bottom w:val="none" w:sz="0" w:space="0" w:color="auto"/>
                <w:right w:val="none" w:sz="0" w:space="0" w:color="auto"/>
              </w:divBdr>
            </w:div>
            <w:div w:id="21170162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2s1564.pdf'%5d" TargetMode="External"/><Relationship Id="rId13" Type="http://schemas.openxmlformats.org/officeDocument/2006/relationships/hyperlink" Target="http://www.bgbl.de/Xaver/start.xav?startbk=Bundesanzeiger_BGBl&amp;start=//*%5b@attr_id='bgbl104s0002.pdf'%5d"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3s2304.pdf'%5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1s2178.pdf'%5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95s1213.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7s0277.pdf'%5d" TargetMode="External"/><Relationship Id="rId10" Type="http://schemas.openxmlformats.org/officeDocument/2006/relationships/hyperlink" Target="http://www.bgbl.de/Xaver/start.xav?startbk=Bundesanzeiger_BGBl&amp;start=//*%5b@attr_id='bgbl193s0704.pdf'%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3s0512.pdf'%5d" TargetMode="External"/><Relationship Id="rId14" Type="http://schemas.openxmlformats.org/officeDocument/2006/relationships/hyperlink" Target="http://www.bgbl.de/Xaver/start.xav?startbk=Bundesanzeiger_BGBl&amp;start=//*%5b@attr_id='bgbl106s2407.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1282</Words>
  <Characters>8081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6. GPSGV - Sechste Verordnung zum Geräte- und Produktsicherheitsgesetz</vt:lpstr>
    </vt:vector>
  </TitlesOfParts>
  <Company>LANUV NRW</Company>
  <LinksUpToDate>false</LinksUpToDate>
  <CharactersWithSpaces>9345</CharactersWithSpaces>
  <SharedDoc>false</SharedDoc>
  <HLinks>
    <vt:vector size="60" baseType="variant">
      <vt:variant>
        <vt:i4>4849767</vt:i4>
      </vt:variant>
      <vt:variant>
        <vt:i4>57</vt:i4>
      </vt:variant>
      <vt:variant>
        <vt:i4>0</vt:i4>
      </vt:variant>
      <vt:variant>
        <vt:i4>5</vt:i4>
      </vt:variant>
      <vt:variant>
        <vt:lpwstr>http://www.bgbl.de/Xaver/start.xav?startbk=Bundesanzeiger_BGBl&amp;start=//*%5b@attr_id='bgbl111s2178.pdf'%5d</vt:lpwstr>
      </vt:variant>
      <vt:variant>
        <vt:lpwstr/>
      </vt:variant>
      <vt:variant>
        <vt:i4>5111914</vt:i4>
      </vt:variant>
      <vt:variant>
        <vt:i4>54</vt:i4>
      </vt:variant>
      <vt:variant>
        <vt:i4>0</vt:i4>
      </vt:variant>
      <vt:variant>
        <vt:i4>5</vt:i4>
      </vt:variant>
      <vt:variant>
        <vt:lpwstr>http://www.bgbl.de/Xaver/start.xav?startbk=Bundesanzeiger_BGBl&amp;start=//*%5b@attr_id='bgbl107s0277.pdf'%5d</vt:lpwstr>
      </vt:variant>
      <vt:variant>
        <vt:lpwstr/>
      </vt:variant>
      <vt:variant>
        <vt:i4>4849772</vt:i4>
      </vt:variant>
      <vt:variant>
        <vt:i4>51</vt:i4>
      </vt:variant>
      <vt:variant>
        <vt:i4>0</vt:i4>
      </vt:variant>
      <vt:variant>
        <vt:i4>5</vt:i4>
      </vt:variant>
      <vt:variant>
        <vt:lpwstr>http://www.bgbl.de/Xaver/start.xav?startbk=Bundesanzeiger_BGBl&amp;start=//*%5b@attr_id='bgbl106s2407.pdf'%5d</vt:lpwstr>
      </vt:variant>
      <vt:variant>
        <vt:lpwstr/>
      </vt:variant>
      <vt:variant>
        <vt:i4>4849773</vt:i4>
      </vt:variant>
      <vt:variant>
        <vt:i4>48</vt:i4>
      </vt:variant>
      <vt:variant>
        <vt:i4>0</vt:i4>
      </vt:variant>
      <vt:variant>
        <vt:i4>5</vt:i4>
      </vt:variant>
      <vt:variant>
        <vt:lpwstr>http://www.bgbl.de/Xaver/start.xav?startbk=Bundesanzeiger_BGBl&amp;start=//*%5b@attr_id='bgbl104s0002.pdf'%5d</vt:lpwstr>
      </vt:variant>
      <vt:variant>
        <vt:lpwstr/>
      </vt:variant>
      <vt:variant>
        <vt:i4>5177448</vt:i4>
      </vt:variant>
      <vt:variant>
        <vt:i4>45</vt:i4>
      </vt:variant>
      <vt:variant>
        <vt:i4>0</vt:i4>
      </vt:variant>
      <vt:variant>
        <vt:i4>5</vt:i4>
      </vt:variant>
      <vt:variant>
        <vt:lpwstr>http://www.bgbl.de/Xaver/start.xav?startbk=Bundesanzeiger_BGBl&amp;start=//*%5b@attr_id='bgbl103s2304.pdf'%5d</vt:lpwstr>
      </vt:variant>
      <vt:variant>
        <vt:lpwstr/>
      </vt:variant>
      <vt:variant>
        <vt:i4>4915303</vt:i4>
      </vt:variant>
      <vt:variant>
        <vt:i4>42</vt:i4>
      </vt:variant>
      <vt:variant>
        <vt:i4>0</vt:i4>
      </vt:variant>
      <vt:variant>
        <vt:i4>5</vt:i4>
      </vt:variant>
      <vt:variant>
        <vt:lpwstr>http://www.bgbl.de/Xaver/start.xav?startbk=Bundesanzeiger_BGBl&amp;start=//*%5b@attr_id='bgbl195s1213.pdf'%5d</vt:lpwstr>
      </vt:variant>
      <vt:variant>
        <vt:lpwstr/>
      </vt:variant>
      <vt:variant>
        <vt:i4>5046373</vt:i4>
      </vt:variant>
      <vt:variant>
        <vt:i4>39</vt:i4>
      </vt:variant>
      <vt:variant>
        <vt:i4>0</vt:i4>
      </vt:variant>
      <vt:variant>
        <vt:i4>5</vt:i4>
      </vt:variant>
      <vt:variant>
        <vt:lpwstr>http://www.bgbl.de/Xaver/start.xav?startbk=Bundesanzeiger_BGBl&amp;start=//*%5b@attr_id='bgbl193s0704.pdf'%5d</vt:lpwstr>
      </vt:variant>
      <vt:variant>
        <vt:lpwstr/>
      </vt:variant>
      <vt:variant>
        <vt:i4>4980833</vt:i4>
      </vt:variant>
      <vt:variant>
        <vt:i4>36</vt:i4>
      </vt:variant>
      <vt:variant>
        <vt:i4>0</vt:i4>
      </vt:variant>
      <vt:variant>
        <vt:i4>5</vt:i4>
      </vt:variant>
      <vt:variant>
        <vt:lpwstr>http://www.bgbl.de/Xaver/start.xav?startbk=Bundesanzeiger_BGBl&amp;start=//*%5b@attr_id='bgbl193s0512.pdf'%5d</vt:lpwstr>
      </vt:variant>
      <vt:variant>
        <vt:lpwstr/>
      </vt:variant>
      <vt:variant>
        <vt:i4>4915303</vt:i4>
      </vt:variant>
      <vt:variant>
        <vt:i4>33</vt:i4>
      </vt:variant>
      <vt:variant>
        <vt:i4>0</vt:i4>
      </vt:variant>
      <vt:variant>
        <vt:i4>5</vt:i4>
      </vt:variant>
      <vt:variant>
        <vt:lpwstr>http://www.bgbl.de/Xaver/start.xav?startbk=Bundesanzeiger_BGBl&amp;start=//*%5b@attr_id='bgbl192s1564.pdf'%5d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GPSGV - Sechste Verordnung zum Geräte- und Produktsicherheitsgesetz</dc:title>
  <dc:creator>LANUV NRW</dc:creator>
  <dc:description>durchgesehen 1.2006</dc:description>
  <cp:lastModifiedBy>rueter</cp:lastModifiedBy>
  <cp:revision>2</cp:revision>
  <cp:lastPrinted>2006-08-14T09:07:00Z</cp:lastPrinted>
  <dcterms:created xsi:type="dcterms:W3CDTF">2016-04-08T08:04:00Z</dcterms:created>
  <dcterms:modified xsi:type="dcterms:W3CDTF">2016-04-08T08:04:00Z</dcterms:modified>
</cp:coreProperties>
</file>