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55B4" w:rsidRPr="00104DDB" w:rsidRDefault="004D55B4" w:rsidP="00C3418D">
      <w:pPr>
        <w:pStyle w:val="berschrift1"/>
      </w:pPr>
      <w:bookmarkStart w:id="0" w:name="_Toc400961794"/>
      <w:bookmarkStart w:id="1" w:name="_GoBack"/>
      <w:bookmarkEnd w:id="1"/>
      <w:r w:rsidRPr="00104DDB">
        <w:t xml:space="preserve">RICHTLINIE </w:t>
      </w:r>
      <w:hyperlink r:id="rId9" w:history="1">
        <w:r w:rsidRPr="005420FE">
          <w:rPr>
            <w:rStyle w:val="Hyperlink"/>
          </w:rPr>
          <w:t>2001/80/EG</w:t>
        </w:r>
      </w:hyperlink>
      <w:r w:rsidRPr="00104DDB">
        <w:t xml:space="preserve"> DES EUROPÄISCHEN PARLAMENTS</w:t>
      </w:r>
      <w:r w:rsidR="0043323D">
        <w:br/>
      </w:r>
      <w:r w:rsidRPr="00104DDB">
        <w:t>UND DES RATES</w:t>
      </w:r>
      <w:r w:rsidR="00C3418D" w:rsidRPr="00C3418D">
        <w:rPr>
          <w:rFonts w:cs="Arial"/>
        </w:rPr>
        <w:t xml:space="preserve"> </w:t>
      </w:r>
      <w:r w:rsidR="00C3418D">
        <w:rPr>
          <w:rFonts w:cs="Arial"/>
        </w:rPr>
        <w:t>vom 23. Oktober 2001</w:t>
      </w:r>
      <w:r w:rsidR="0043323D">
        <w:br/>
      </w:r>
      <w:r w:rsidRPr="00104DDB">
        <w:t>zur Begrenzung von Schadstoffemissionen von</w:t>
      </w:r>
      <w:r w:rsidR="0043323D">
        <w:br/>
      </w:r>
      <w:r w:rsidRPr="00104DDB">
        <w:t>Großfeuerungsanlagen in die Luft</w:t>
      </w:r>
      <w:bookmarkEnd w:id="0"/>
    </w:p>
    <w:p w:rsidR="00CE1323" w:rsidRPr="007524A7" w:rsidRDefault="00CE1323" w:rsidP="00CE1323">
      <w:pPr>
        <w:pStyle w:val="GesAbsatz"/>
        <w:rPr>
          <w:b/>
          <w:i/>
          <w:color w:val="FF0000"/>
          <w:sz w:val="22"/>
          <w:szCs w:val="22"/>
        </w:rPr>
      </w:pPr>
      <w:r w:rsidRPr="007524A7">
        <w:rPr>
          <w:b/>
          <w:i/>
          <w:color w:val="FF0000"/>
          <w:sz w:val="22"/>
          <w:szCs w:val="22"/>
        </w:rPr>
        <w:t xml:space="preserve">Diese Richtlinie wird mit Wirkung vom 01.01.2016 aufgehoben - gemäß </w:t>
      </w:r>
      <w:r w:rsidR="00365E75" w:rsidRPr="007524A7">
        <w:rPr>
          <w:b/>
          <w:i/>
          <w:color w:val="FF0000"/>
          <w:sz w:val="22"/>
          <w:szCs w:val="22"/>
        </w:rPr>
        <w:t>RL</w:t>
      </w:r>
      <w:r w:rsidRPr="007524A7">
        <w:rPr>
          <w:b/>
          <w:i/>
          <w:color w:val="FF0000"/>
          <w:sz w:val="22"/>
          <w:szCs w:val="22"/>
        </w:rPr>
        <w:t xml:space="preserve"> 2010/75/EU</w:t>
      </w:r>
      <w:r w:rsidR="00365E75" w:rsidRPr="007524A7">
        <w:rPr>
          <w:b/>
          <w:i/>
          <w:color w:val="FF0000"/>
          <w:sz w:val="22"/>
          <w:szCs w:val="22"/>
        </w:rPr>
        <w:t>.</w:t>
      </w:r>
    </w:p>
    <w:p w:rsidR="0043323D" w:rsidRDefault="00155064" w:rsidP="000E5DF0">
      <w:pPr>
        <w:pStyle w:val="GesAbsatz"/>
        <w:tabs>
          <w:tab w:val="clear" w:pos="425"/>
        </w:tabs>
      </w:pPr>
      <w:r w:rsidRPr="00B27A32">
        <w:rPr>
          <w:b/>
        </w:rPr>
        <w:t>Änderungen:</w:t>
      </w:r>
      <w:r>
        <w:t xml:space="preserve"> </w:t>
      </w:r>
      <w:r w:rsidR="000A1444">
        <w:t xml:space="preserve">ber. </w:t>
      </w:r>
      <w:hyperlink r:id="rId10" w:history="1">
        <w:r w:rsidR="000A1444" w:rsidRPr="000A1444">
          <w:rPr>
            <w:rStyle w:val="Hyperlink"/>
          </w:rPr>
          <w:t>ABl. L 319 v. 23.11.2002</w:t>
        </w:r>
      </w:hyperlink>
      <w:r w:rsidR="000A1444">
        <w:t xml:space="preserve"> S. 30;</w:t>
      </w:r>
      <w:r w:rsidR="000E5DF0" w:rsidRPr="000E5DF0">
        <w:t xml:space="preserve"> </w:t>
      </w:r>
      <w:hyperlink r:id="rId11" w:history="1">
        <w:r w:rsidR="000E5DF0" w:rsidRPr="001D35C5">
          <w:rPr>
            <w:rStyle w:val="Hyperlink"/>
          </w:rPr>
          <w:t>2006/105/EG</w:t>
        </w:r>
      </w:hyperlink>
      <w:r w:rsidR="000E5DF0">
        <w:t xml:space="preserve"> ABl. Nr. 363 v. 20.12.2006 S. 368;</w:t>
      </w:r>
      <w:r w:rsidR="009D5E06">
        <w:t xml:space="preserve"> </w:t>
      </w:r>
      <w:hyperlink r:id="rId12" w:history="1">
        <w:r w:rsidRPr="00B27A32">
          <w:rPr>
            <w:rStyle w:val="Hyperlink"/>
          </w:rPr>
          <w:t>2009/31/EG</w:t>
        </w:r>
      </w:hyperlink>
      <w:r>
        <w:t xml:space="preserve"> ABl. L 140 v. </w:t>
      </w:r>
      <w:r w:rsidR="00800AB6">
        <w:t>0</w:t>
      </w:r>
      <w:r>
        <w:t>5.</w:t>
      </w:r>
      <w:r w:rsidR="00800AB6">
        <w:t>0</w:t>
      </w:r>
      <w:r>
        <w:t>6.2009 S. 12</w:t>
      </w:r>
      <w:r w:rsidR="00707E12">
        <w:t>8</w:t>
      </w:r>
      <w:r>
        <w:t xml:space="preserve"> Inkrafttreten 25.6.2009;</w:t>
      </w:r>
    </w:p>
    <w:p w:rsidR="00A23D27" w:rsidRDefault="00A23D27" w:rsidP="000E5DF0">
      <w:pPr>
        <w:pStyle w:val="GesAbsatz"/>
        <w:tabs>
          <w:tab w:val="clear" w:pos="425"/>
        </w:tabs>
        <w:rPr>
          <w:rFonts w:cs="Arial"/>
        </w:rPr>
      </w:pPr>
    </w:p>
    <w:p w:rsidR="007524A7" w:rsidRDefault="0043323D" w:rsidP="0043323D">
      <w:pPr>
        <w:pStyle w:val="GesAbsatz"/>
        <w:jc w:val="center"/>
        <w:rPr>
          <w:rFonts w:cs="Arial"/>
          <w:b/>
          <w:sz w:val="22"/>
          <w:szCs w:val="22"/>
        </w:rPr>
      </w:pPr>
      <w:r>
        <w:rPr>
          <w:rFonts w:cs="Arial"/>
          <w:b/>
          <w:sz w:val="22"/>
          <w:szCs w:val="22"/>
        </w:rPr>
        <w:t>Inhalt:</w:t>
      </w:r>
    </w:p>
    <w:p w:rsidR="007524A7" w:rsidRPr="00BF3612" w:rsidRDefault="007524A7">
      <w:pPr>
        <w:pStyle w:val="Verzeichnis1"/>
        <w:tabs>
          <w:tab w:val="clear" w:pos="9638"/>
          <w:tab w:val="right" w:leader="dot" w:pos="9627"/>
        </w:tabs>
        <w:rPr>
          <w:rFonts w:ascii="Calibri" w:hAnsi="Calibri"/>
          <w:b w:val="0"/>
          <w:bCs/>
          <w:caps w:val="0"/>
          <w:noProof/>
          <w:sz w:val="22"/>
          <w:szCs w:val="22"/>
        </w:rPr>
      </w:pPr>
      <w:r>
        <w:rPr>
          <w:rFonts w:cs="Arial"/>
          <w:b w:val="0"/>
          <w:sz w:val="22"/>
          <w:szCs w:val="22"/>
        </w:rPr>
        <w:fldChar w:fldCharType="begin"/>
      </w:r>
      <w:r>
        <w:rPr>
          <w:rFonts w:cs="Arial"/>
          <w:b w:val="0"/>
          <w:sz w:val="22"/>
          <w:szCs w:val="22"/>
        </w:rPr>
        <w:instrText xml:space="preserve"> TOC \o "1-3" \h \z \u </w:instrText>
      </w:r>
      <w:r>
        <w:rPr>
          <w:rFonts w:cs="Arial"/>
          <w:b w:val="0"/>
          <w:sz w:val="22"/>
          <w:szCs w:val="22"/>
        </w:rPr>
        <w:fldChar w:fldCharType="separate"/>
      </w:r>
      <w:hyperlink w:anchor="_Toc400961794" w:history="1">
        <w:r w:rsidRPr="00E3656E">
          <w:rPr>
            <w:rStyle w:val="Hyperlink"/>
            <w:noProof/>
          </w:rPr>
          <w:t>RICHTLINIE 2001/80/EG DES EUROPÄISCHEN PARLAMENTS UND DES RATES</w:t>
        </w:r>
        <w:r w:rsidRPr="00E3656E">
          <w:rPr>
            <w:rStyle w:val="Hyperlink"/>
            <w:rFonts w:cs="Arial"/>
            <w:noProof/>
          </w:rPr>
          <w:t xml:space="preserve"> vom 23. Oktober 2001</w:t>
        </w:r>
        <w:r w:rsidRPr="00E3656E">
          <w:rPr>
            <w:rStyle w:val="Hyperlink"/>
            <w:noProof/>
          </w:rPr>
          <w:t xml:space="preserve"> zur Begrenzung von Schadstoffemissionen von Großfeuerungsanlagen in die Luft</w:t>
        </w:r>
        <w:r>
          <w:rPr>
            <w:noProof/>
            <w:webHidden/>
          </w:rPr>
          <w:tab/>
        </w:r>
        <w:r>
          <w:rPr>
            <w:noProof/>
            <w:webHidden/>
          </w:rPr>
          <w:fldChar w:fldCharType="begin"/>
        </w:r>
        <w:r>
          <w:rPr>
            <w:noProof/>
            <w:webHidden/>
          </w:rPr>
          <w:instrText xml:space="preserve"> PAGEREF _Toc400961794 \h </w:instrText>
        </w:r>
        <w:r>
          <w:rPr>
            <w:noProof/>
            <w:webHidden/>
          </w:rPr>
        </w:r>
        <w:r>
          <w:rPr>
            <w:noProof/>
            <w:webHidden/>
          </w:rPr>
          <w:fldChar w:fldCharType="separate"/>
        </w:r>
        <w:r>
          <w:rPr>
            <w:noProof/>
            <w:webHidden/>
          </w:rPr>
          <w:t>1</w:t>
        </w:r>
        <w:r>
          <w:rPr>
            <w:noProof/>
            <w:webHidden/>
          </w:rPr>
          <w:fldChar w:fldCharType="end"/>
        </w:r>
      </w:hyperlink>
    </w:p>
    <w:p w:rsidR="007524A7" w:rsidRPr="00BF3612" w:rsidRDefault="005B1810">
      <w:pPr>
        <w:pStyle w:val="Verzeichnis2"/>
        <w:tabs>
          <w:tab w:val="clear" w:pos="9638"/>
          <w:tab w:val="right" w:leader="dot" w:pos="9627"/>
        </w:tabs>
        <w:rPr>
          <w:rFonts w:ascii="Calibri" w:hAnsi="Calibri"/>
          <w:smallCaps w:val="0"/>
          <w:noProof/>
          <w:sz w:val="22"/>
          <w:szCs w:val="22"/>
        </w:rPr>
      </w:pPr>
      <w:hyperlink w:anchor="_Toc400961795" w:history="1">
        <w:r w:rsidR="007524A7" w:rsidRPr="00E3656E">
          <w:rPr>
            <w:rStyle w:val="Hyperlink"/>
            <w:noProof/>
          </w:rPr>
          <w:t>Artikel 1</w:t>
        </w:r>
        <w:r w:rsidR="007524A7">
          <w:rPr>
            <w:noProof/>
            <w:webHidden/>
          </w:rPr>
          <w:tab/>
        </w:r>
        <w:r w:rsidR="007524A7">
          <w:rPr>
            <w:noProof/>
            <w:webHidden/>
          </w:rPr>
          <w:fldChar w:fldCharType="begin"/>
        </w:r>
        <w:r w:rsidR="007524A7">
          <w:rPr>
            <w:noProof/>
            <w:webHidden/>
          </w:rPr>
          <w:instrText xml:space="preserve"> PAGEREF _Toc400961795 \h </w:instrText>
        </w:r>
        <w:r w:rsidR="007524A7">
          <w:rPr>
            <w:noProof/>
            <w:webHidden/>
          </w:rPr>
        </w:r>
        <w:r w:rsidR="007524A7">
          <w:rPr>
            <w:noProof/>
            <w:webHidden/>
          </w:rPr>
          <w:fldChar w:fldCharType="separate"/>
        </w:r>
        <w:r w:rsidR="007524A7">
          <w:rPr>
            <w:noProof/>
            <w:webHidden/>
          </w:rPr>
          <w:t>3</w:t>
        </w:r>
        <w:r w:rsidR="007524A7">
          <w:rPr>
            <w:noProof/>
            <w:webHidden/>
          </w:rPr>
          <w:fldChar w:fldCharType="end"/>
        </w:r>
      </w:hyperlink>
    </w:p>
    <w:p w:rsidR="007524A7" w:rsidRPr="00BF3612" w:rsidRDefault="005B1810">
      <w:pPr>
        <w:pStyle w:val="Verzeichnis2"/>
        <w:tabs>
          <w:tab w:val="clear" w:pos="9638"/>
          <w:tab w:val="right" w:leader="dot" w:pos="9627"/>
        </w:tabs>
        <w:rPr>
          <w:rFonts w:ascii="Calibri" w:hAnsi="Calibri"/>
          <w:smallCaps w:val="0"/>
          <w:noProof/>
          <w:sz w:val="22"/>
          <w:szCs w:val="22"/>
        </w:rPr>
      </w:pPr>
      <w:hyperlink w:anchor="_Toc400961796" w:history="1">
        <w:r w:rsidR="007524A7" w:rsidRPr="00E3656E">
          <w:rPr>
            <w:rStyle w:val="Hyperlink"/>
            <w:noProof/>
          </w:rPr>
          <w:t>Artikel 2</w:t>
        </w:r>
        <w:r w:rsidR="007524A7">
          <w:rPr>
            <w:noProof/>
            <w:webHidden/>
          </w:rPr>
          <w:tab/>
        </w:r>
        <w:r w:rsidR="007524A7">
          <w:rPr>
            <w:noProof/>
            <w:webHidden/>
          </w:rPr>
          <w:fldChar w:fldCharType="begin"/>
        </w:r>
        <w:r w:rsidR="007524A7">
          <w:rPr>
            <w:noProof/>
            <w:webHidden/>
          </w:rPr>
          <w:instrText xml:space="preserve"> PAGEREF _Toc400961796 \h </w:instrText>
        </w:r>
        <w:r w:rsidR="007524A7">
          <w:rPr>
            <w:noProof/>
            <w:webHidden/>
          </w:rPr>
        </w:r>
        <w:r w:rsidR="007524A7">
          <w:rPr>
            <w:noProof/>
            <w:webHidden/>
          </w:rPr>
          <w:fldChar w:fldCharType="separate"/>
        </w:r>
        <w:r w:rsidR="007524A7">
          <w:rPr>
            <w:noProof/>
            <w:webHidden/>
          </w:rPr>
          <w:t>3</w:t>
        </w:r>
        <w:r w:rsidR="007524A7">
          <w:rPr>
            <w:noProof/>
            <w:webHidden/>
          </w:rPr>
          <w:fldChar w:fldCharType="end"/>
        </w:r>
      </w:hyperlink>
    </w:p>
    <w:p w:rsidR="007524A7" w:rsidRPr="00BF3612" w:rsidRDefault="005B1810">
      <w:pPr>
        <w:pStyle w:val="Verzeichnis2"/>
        <w:tabs>
          <w:tab w:val="clear" w:pos="9638"/>
          <w:tab w:val="right" w:leader="dot" w:pos="9627"/>
        </w:tabs>
        <w:rPr>
          <w:rFonts w:ascii="Calibri" w:hAnsi="Calibri"/>
          <w:smallCaps w:val="0"/>
          <w:noProof/>
          <w:sz w:val="22"/>
          <w:szCs w:val="22"/>
        </w:rPr>
      </w:pPr>
      <w:hyperlink w:anchor="_Toc400961797" w:history="1">
        <w:r w:rsidR="007524A7" w:rsidRPr="00E3656E">
          <w:rPr>
            <w:rStyle w:val="Hyperlink"/>
            <w:noProof/>
          </w:rPr>
          <w:t>Artikel 3</w:t>
        </w:r>
        <w:r w:rsidR="007524A7">
          <w:rPr>
            <w:noProof/>
            <w:webHidden/>
          </w:rPr>
          <w:tab/>
        </w:r>
        <w:r w:rsidR="007524A7">
          <w:rPr>
            <w:noProof/>
            <w:webHidden/>
          </w:rPr>
          <w:fldChar w:fldCharType="begin"/>
        </w:r>
        <w:r w:rsidR="007524A7">
          <w:rPr>
            <w:noProof/>
            <w:webHidden/>
          </w:rPr>
          <w:instrText xml:space="preserve"> PAGEREF _Toc400961797 \h </w:instrText>
        </w:r>
        <w:r w:rsidR="007524A7">
          <w:rPr>
            <w:noProof/>
            <w:webHidden/>
          </w:rPr>
        </w:r>
        <w:r w:rsidR="007524A7">
          <w:rPr>
            <w:noProof/>
            <w:webHidden/>
          </w:rPr>
          <w:fldChar w:fldCharType="separate"/>
        </w:r>
        <w:r w:rsidR="007524A7">
          <w:rPr>
            <w:noProof/>
            <w:webHidden/>
          </w:rPr>
          <w:t>5</w:t>
        </w:r>
        <w:r w:rsidR="007524A7">
          <w:rPr>
            <w:noProof/>
            <w:webHidden/>
          </w:rPr>
          <w:fldChar w:fldCharType="end"/>
        </w:r>
      </w:hyperlink>
    </w:p>
    <w:p w:rsidR="007524A7" w:rsidRPr="00BF3612" w:rsidRDefault="005B1810">
      <w:pPr>
        <w:pStyle w:val="Verzeichnis2"/>
        <w:tabs>
          <w:tab w:val="clear" w:pos="9638"/>
          <w:tab w:val="right" w:leader="dot" w:pos="9627"/>
        </w:tabs>
        <w:rPr>
          <w:rFonts w:ascii="Calibri" w:hAnsi="Calibri"/>
          <w:smallCaps w:val="0"/>
          <w:noProof/>
          <w:sz w:val="22"/>
          <w:szCs w:val="22"/>
        </w:rPr>
      </w:pPr>
      <w:hyperlink w:anchor="_Toc400961798" w:history="1">
        <w:r w:rsidR="007524A7" w:rsidRPr="00E3656E">
          <w:rPr>
            <w:rStyle w:val="Hyperlink"/>
            <w:noProof/>
          </w:rPr>
          <w:t>Artikel 4</w:t>
        </w:r>
        <w:r w:rsidR="007524A7">
          <w:rPr>
            <w:noProof/>
            <w:webHidden/>
          </w:rPr>
          <w:tab/>
        </w:r>
        <w:r w:rsidR="007524A7">
          <w:rPr>
            <w:noProof/>
            <w:webHidden/>
          </w:rPr>
          <w:fldChar w:fldCharType="begin"/>
        </w:r>
        <w:r w:rsidR="007524A7">
          <w:rPr>
            <w:noProof/>
            <w:webHidden/>
          </w:rPr>
          <w:instrText xml:space="preserve"> PAGEREF _Toc400961798 \h </w:instrText>
        </w:r>
        <w:r w:rsidR="007524A7">
          <w:rPr>
            <w:noProof/>
            <w:webHidden/>
          </w:rPr>
        </w:r>
        <w:r w:rsidR="007524A7">
          <w:rPr>
            <w:noProof/>
            <w:webHidden/>
          </w:rPr>
          <w:fldChar w:fldCharType="separate"/>
        </w:r>
        <w:r w:rsidR="007524A7">
          <w:rPr>
            <w:noProof/>
            <w:webHidden/>
          </w:rPr>
          <w:t>5</w:t>
        </w:r>
        <w:r w:rsidR="007524A7">
          <w:rPr>
            <w:noProof/>
            <w:webHidden/>
          </w:rPr>
          <w:fldChar w:fldCharType="end"/>
        </w:r>
      </w:hyperlink>
    </w:p>
    <w:p w:rsidR="007524A7" w:rsidRPr="00BF3612" w:rsidRDefault="005B1810">
      <w:pPr>
        <w:pStyle w:val="Verzeichnis2"/>
        <w:tabs>
          <w:tab w:val="clear" w:pos="9638"/>
          <w:tab w:val="right" w:leader="dot" w:pos="9627"/>
        </w:tabs>
        <w:rPr>
          <w:rFonts w:ascii="Calibri" w:hAnsi="Calibri"/>
          <w:smallCaps w:val="0"/>
          <w:noProof/>
          <w:sz w:val="22"/>
          <w:szCs w:val="22"/>
        </w:rPr>
      </w:pPr>
      <w:hyperlink w:anchor="_Toc400961799" w:history="1">
        <w:r w:rsidR="007524A7" w:rsidRPr="00E3656E">
          <w:rPr>
            <w:rStyle w:val="Hyperlink"/>
            <w:noProof/>
          </w:rPr>
          <w:t>Artikel 5</w:t>
        </w:r>
        <w:r w:rsidR="007524A7">
          <w:rPr>
            <w:noProof/>
            <w:webHidden/>
          </w:rPr>
          <w:tab/>
        </w:r>
        <w:r w:rsidR="007524A7">
          <w:rPr>
            <w:noProof/>
            <w:webHidden/>
          </w:rPr>
          <w:fldChar w:fldCharType="begin"/>
        </w:r>
        <w:r w:rsidR="007524A7">
          <w:rPr>
            <w:noProof/>
            <w:webHidden/>
          </w:rPr>
          <w:instrText xml:space="preserve"> PAGEREF _Toc400961799 \h </w:instrText>
        </w:r>
        <w:r w:rsidR="007524A7">
          <w:rPr>
            <w:noProof/>
            <w:webHidden/>
          </w:rPr>
        </w:r>
        <w:r w:rsidR="007524A7">
          <w:rPr>
            <w:noProof/>
            <w:webHidden/>
          </w:rPr>
          <w:fldChar w:fldCharType="separate"/>
        </w:r>
        <w:r w:rsidR="007524A7">
          <w:rPr>
            <w:noProof/>
            <w:webHidden/>
          </w:rPr>
          <w:t>7</w:t>
        </w:r>
        <w:r w:rsidR="007524A7">
          <w:rPr>
            <w:noProof/>
            <w:webHidden/>
          </w:rPr>
          <w:fldChar w:fldCharType="end"/>
        </w:r>
      </w:hyperlink>
    </w:p>
    <w:p w:rsidR="007524A7" w:rsidRPr="00BF3612" w:rsidRDefault="005B1810">
      <w:pPr>
        <w:pStyle w:val="Verzeichnis2"/>
        <w:tabs>
          <w:tab w:val="clear" w:pos="9638"/>
          <w:tab w:val="right" w:leader="dot" w:pos="9627"/>
        </w:tabs>
        <w:rPr>
          <w:rFonts w:ascii="Calibri" w:hAnsi="Calibri"/>
          <w:smallCaps w:val="0"/>
          <w:noProof/>
          <w:sz w:val="22"/>
          <w:szCs w:val="22"/>
        </w:rPr>
      </w:pPr>
      <w:hyperlink w:anchor="_Toc400961800" w:history="1">
        <w:r w:rsidR="007524A7" w:rsidRPr="00E3656E">
          <w:rPr>
            <w:rStyle w:val="Hyperlink"/>
            <w:noProof/>
          </w:rPr>
          <w:t>Artikel 6</w:t>
        </w:r>
        <w:r w:rsidR="007524A7">
          <w:rPr>
            <w:noProof/>
            <w:webHidden/>
          </w:rPr>
          <w:tab/>
        </w:r>
        <w:r w:rsidR="007524A7">
          <w:rPr>
            <w:noProof/>
            <w:webHidden/>
          </w:rPr>
          <w:fldChar w:fldCharType="begin"/>
        </w:r>
        <w:r w:rsidR="007524A7">
          <w:rPr>
            <w:noProof/>
            <w:webHidden/>
          </w:rPr>
          <w:instrText xml:space="preserve"> PAGEREF _Toc400961800 \h </w:instrText>
        </w:r>
        <w:r w:rsidR="007524A7">
          <w:rPr>
            <w:noProof/>
            <w:webHidden/>
          </w:rPr>
        </w:r>
        <w:r w:rsidR="007524A7">
          <w:rPr>
            <w:noProof/>
            <w:webHidden/>
          </w:rPr>
          <w:fldChar w:fldCharType="separate"/>
        </w:r>
        <w:r w:rsidR="007524A7">
          <w:rPr>
            <w:noProof/>
            <w:webHidden/>
          </w:rPr>
          <w:t>7</w:t>
        </w:r>
        <w:r w:rsidR="007524A7">
          <w:rPr>
            <w:noProof/>
            <w:webHidden/>
          </w:rPr>
          <w:fldChar w:fldCharType="end"/>
        </w:r>
      </w:hyperlink>
    </w:p>
    <w:p w:rsidR="007524A7" w:rsidRPr="00BF3612" w:rsidRDefault="005B1810">
      <w:pPr>
        <w:pStyle w:val="Verzeichnis2"/>
        <w:tabs>
          <w:tab w:val="clear" w:pos="9638"/>
          <w:tab w:val="right" w:leader="dot" w:pos="9627"/>
        </w:tabs>
        <w:rPr>
          <w:rFonts w:ascii="Calibri" w:hAnsi="Calibri"/>
          <w:smallCaps w:val="0"/>
          <w:noProof/>
          <w:sz w:val="22"/>
          <w:szCs w:val="22"/>
        </w:rPr>
      </w:pPr>
      <w:hyperlink w:anchor="_Toc400961801" w:history="1">
        <w:r w:rsidR="007524A7" w:rsidRPr="00E3656E">
          <w:rPr>
            <w:rStyle w:val="Hyperlink"/>
            <w:noProof/>
          </w:rPr>
          <w:t>Artikel 7</w:t>
        </w:r>
        <w:r w:rsidR="007524A7">
          <w:rPr>
            <w:noProof/>
            <w:webHidden/>
          </w:rPr>
          <w:tab/>
        </w:r>
        <w:r w:rsidR="007524A7">
          <w:rPr>
            <w:noProof/>
            <w:webHidden/>
          </w:rPr>
          <w:fldChar w:fldCharType="begin"/>
        </w:r>
        <w:r w:rsidR="007524A7">
          <w:rPr>
            <w:noProof/>
            <w:webHidden/>
          </w:rPr>
          <w:instrText xml:space="preserve"> PAGEREF _Toc400961801 \h </w:instrText>
        </w:r>
        <w:r w:rsidR="007524A7">
          <w:rPr>
            <w:noProof/>
            <w:webHidden/>
          </w:rPr>
        </w:r>
        <w:r w:rsidR="007524A7">
          <w:rPr>
            <w:noProof/>
            <w:webHidden/>
          </w:rPr>
          <w:fldChar w:fldCharType="separate"/>
        </w:r>
        <w:r w:rsidR="007524A7">
          <w:rPr>
            <w:noProof/>
            <w:webHidden/>
          </w:rPr>
          <w:t>7</w:t>
        </w:r>
        <w:r w:rsidR="007524A7">
          <w:rPr>
            <w:noProof/>
            <w:webHidden/>
          </w:rPr>
          <w:fldChar w:fldCharType="end"/>
        </w:r>
      </w:hyperlink>
    </w:p>
    <w:p w:rsidR="007524A7" w:rsidRPr="00BF3612" w:rsidRDefault="005B1810">
      <w:pPr>
        <w:pStyle w:val="Verzeichnis2"/>
        <w:tabs>
          <w:tab w:val="clear" w:pos="9638"/>
          <w:tab w:val="right" w:leader="dot" w:pos="9627"/>
        </w:tabs>
        <w:rPr>
          <w:rFonts w:ascii="Calibri" w:hAnsi="Calibri"/>
          <w:smallCaps w:val="0"/>
          <w:noProof/>
          <w:sz w:val="22"/>
          <w:szCs w:val="22"/>
        </w:rPr>
      </w:pPr>
      <w:hyperlink w:anchor="_Toc400961802" w:history="1">
        <w:r w:rsidR="007524A7" w:rsidRPr="00E3656E">
          <w:rPr>
            <w:rStyle w:val="Hyperlink"/>
            <w:noProof/>
          </w:rPr>
          <w:t>Artikel 8</w:t>
        </w:r>
        <w:r w:rsidR="007524A7">
          <w:rPr>
            <w:noProof/>
            <w:webHidden/>
          </w:rPr>
          <w:tab/>
        </w:r>
        <w:r w:rsidR="007524A7">
          <w:rPr>
            <w:noProof/>
            <w:webHidden/>
          </w:rPr>
          <w:fldChar w:fldCharType="begin"/>
        </w:r>
        <w:r w:rsidR="007524A7">
          <w:rPr>
            <w:noProof/>
            <w:webHidden/>
          </w:rPr>
          <w:instrText xml:space="preserve"> PAGEREF _Toc400961802 \h </w:instrText>
        </w:r>
        <w:r w:rsidR="007524A7">
          <w:rPr>
            <w:noProof/>
            <w:webHidden/>
          </w:rPr>
        </w:r>
        <w:r w:rsidR="007524A7">
          <w:rPr>
            <w:noProof/>
            <w:webHidden/>
          </w:rPr>
          <w:fldChar w:fldCharType="separate"/>
        </w:r>
        <w:r w:rsidR="007524A7">
          <w:rPr>
            <w:noProof/>
            <w:webHidden/>
          </w:rPr>
          <w:t>8</w:t>
        </w:r>
        <w:r w:rsidR="007524A7">
          <w:rPr>
            <w:noProof/>
            <w:webHidden/>
          </w:rPr>
          <w:fldChar w:fldCharType="end"/>
        </w:r>
      </w:hyperlink>
    </w:p>
    <w:p w:rsidR="007524A7" w:rsidRPr="00BF3612" w:rsidRDefault="005B1810">
      <w:pPr>
        <w:pStyle w:val="Verzeichnis2"/>
        <w:tabs>
          <w:tab w:val="clear" w:pos="9638"/>
          <w:tab w:val="right" w:leader="dot" w:pos="9627"/>
        </w:tabs>
        <w:rPr>
          <w:rFonts w:ascii="Calibri" w:hAnsi="Calibri"/>
          <w:smallCaps w:val="0"/>
          <w:noProof/>
          <w:sz w:val="22"/>
          <w:szCs w:val="22"/>
        </w:rPr>
      </w:pPr>
      <w:hyperlink w:anchor="_Toc400961803" w:history="1">
        <w:r w:rsidR="007524A7" w:rsidRPr="00E3656E">
          <w:rPr>
            <w:rStyle w:val="Hyperlink"/>
            <w:noProof/>
          </w:rPr>
          <w:t>Artikel 9</w:t>
        </w:r>
        <w:r w:rsidR="007524A7">
          <w:rPr>
            <w:noProof/>
            <w:webHidden/>
          </w:rPr>
          <w:tab/>
        </w:r>
        <w:r w:rsidR="007524A7">
          <w:rPr>
            <w:noProof/>
            <w:webHidden/>
          </w:rPr>
          <w:fldChar w:fldCharType="begin"/>
        </w:r>
        <w:r w:rsidR="007524A7">
          <w:rPr>
            <w:noProof/>
            <w:webHidden/>
          </w:rPr>
          <w:instrText xml:space="preserve"> PAGEREF _Toc400961803 \h </w:instrText>
        </w:r>
        <w:r w:rsidR="007524A7">
          <w:rPr>
            <w:noProof/>
            <w:webHidden/>
          </w:rPr>
        </w:r>
        <w:r w:rsidR="007524A7">
          <w:rPr>
            <w:noProof/>
            <w:webHidden/>
          </w:rPr>
          <w:fldChar w:fldCharType="separate"/>
        </w:r>
        <w:r w:rsidR="007524A7">
          <w:rPr>
            <w:noProof/>
            <w:webHidden/>
          </w:rPr>
          <w:t>9</w:t>
        </w:r>
        <w:r w:rsidR="007524A7">
          <w:rPr>
            <w:noProof/>
            <w:webHidden/>
          </w:rPr>
          <w:fldChar w:fldCharType="end"/>
        </w:r>
      </w:hyperlink>
    </w:p>
    <w:p w:rsidR="007524A7" w:rsidRPr="00BF3612" w:rsidRDefault="005B1810">
      <w:pPr>
        <w:pStyle w:val="Verzeichnis2"/>
        <w:tabs>
          <w:tab w:val="clear" w:pos="9638"/>
          <w:tab w:val="right" w:leader="dot" w:pos="9627"/>
        </w:tabs>
        <w:rPr>
          <w:rFonts w:ascii="Calibri" w:hAnsi="Calibri"/>
          <w:smallCaps w:val="0"/>
          <w:noProof/>
          <w:sz w:val="22"/>
          <w:szCs w:val="22"/>
        </w:rPr>
      </w:pPr>
      <w:hyperlink w:anchor="_Toc400961804" w:history="1">
        <w:r w:rsidR="007524A7" w:rsidRPr="00E3656E">
          <w:rPr>
            <w:rStyle w:val="Hyperlink"/>
            <w:noProof/>
          </w:rPr>
          <w:t>Artikel 9a</w:t>
        </w:r>
        <w:r w:rsidR="007524A7">
          <w:rPr>
            <w:noProof/>
            <w:webHidden/>
          </w:rPr>
          <w:tab/>
        </w:r>
        <w:r w:rsidR="007524A7">
          <w:rPr>
            <w:noProof/>
            <w:webHidden/>
          </w:rPr>
          <w:fldChar w:fldCharType="begin"/>
        </w:r>
        <w:r w:rsidR="007524A7">
          <w:rPr>
            <w:noProof/>
            <w:webHidden/>
          </w:rPr>
          <w:instrText xml:space="preserve"> PAGEREF _Toc400961804 \h </w:instrText>
        </w:r>
        <w:r w:rsidR="007524A7">
          <w:rPr>
            <w:noProof/>
            <w:webHidden/>
          </w:rPr>
        </w:r>
        <w:r w:rsidR="007524A7">
          <w:rPr>
            <w:noProof/>
            <w:webHidden/>
          </w:rPr>
          <w:fldChar w:fldCharType="separate"/>
        </w:r>
        <w:r w:rsidR="007524A7">
          <w:rPr>
            <w:noProof/>
            <w:webHidden/>
          </w:rPr>
          <w:t>9</w:t>
        </w:r>
        <w:r w:rsidR="007524A7">
          <w:rPr>
            <w:noProof/>
            <w:webHidden/>
          </w:rPr>
          <w:fldChar w:fldCharType="end"/>
        </w:r>
      </w:hyperlink>
    </w:p>
    <w:p w:rsidR="007524A7" w:rsidRPr="00BF3612" w:rsidRDefault="005B1810">
      <w:pPr>
        <w:pStyle w:val="Verzeichnis2"/>
        <w:tabs>
          <w:tab w:val="clear" w:pos="9638"/>
          <w:tab w:val="right" w:leader="dot" w:pos="9627"/>
        </w:tabs>
        <w:rPr>
          <w:rFonts w:ascii="Calibri" w:hAnsi="Calibri"/>
          <w:smallCaps w:val="0"/>
          <w:noProof/>
          <w:sz w:val="22"/>
          <w:szCs w:val="22"/>
        </w:rPr>
      </w:pPr>
      <w:hyperlink w:anchor="_Toc400961805" w:history="1">
        <w:r w:rsidR="007524A7" w:rsidRPr="00E3656E">
          <w:rPr>
            <w:rStyle w:val="Hyperlink"/>
            <w:noProof/>
          </w:rPr>
          <w:t>Artikel 10</w:t>
        </w:r>
        <w:r w:rsidR="007524A7">
          <w:rPr>
            <w:noProof/>
            <w:webHidden/>
          </w:rPr>
          <w:tab/>
        </w:r>
        <w:r w:rsidR="007524A7">
          <w:rPr>
            <w:noProof/>
            <w:webHidden/>
          </w:rPr>
          <w:fldChar w:fldCharType="begin"/>
        </w:r>
        <w:r w:rsidR="007524A7">
          <w:rPr>
            <w:noProof/>
            <w:webHidden/>
          </w:rPr>
          <w:instrText xml:space="preserve"> PAGEREF _Toc400961805 \h </w:instrText>
        </w:r>
        <w:r w:rsidR="007524A7">
          <w:rPr>
            <w:noProof/>
            <w:webHidden/>
          </w:rPr>
        </w:r>
        <w:r w:rsidR="007524A7">
          <w:rPr>
            <w:noProof/>
            <w:webHidden/>
          </w:rPr>
          <w:fldChar w:fldCharType="separate"/>
        </w:r>
        <w:r w:rsidR="007524A7">
          <w:rPr>
            <w:noProof/>
            <w:webHidden/>
          </w:rPr>
          <w:t>9</w:t>
        </w:r>
        <w:r w:rsidR="007524A7">
          <w:rPr>
            <w:noProof/>
            <w:webHidden/>
          </w:rPr>
          <w:fldChar w:fldCharType="end"/>
        </w:r>
      </w:hyperlink>
    </w:p>
    <w:p w:rsidR="007524A7" w:rsidRPr="00BF3612" w:rsidRDefault="005B1810">
      <w:pPr>
        <w:pStyle w:val="Verzeichnis2"/>
        <w:tabs>
          <w:tab w:val="clear" w:pos="9638"/>
          <w:tab w:val="right" w:leader="dot" w:pos="9627"/>
        </w:tabs>
        <w:rPr>
          <w:rFonts w:ascii="Calibri" w:hAnsi="Calibri"/>
          <w:smallCaps w:val="0"/>
          <w:noProof/>
          <w:sz w:val="22"/>
          <w:szCs w:val="22"/>
        </w:rPr>
      </w:pPr>
      <w:hyperlink w:anchor="_Toc400961806" w:history="1">
        <w:r w:rsidR="007524A7" w:rsidRPr="00E3656E">
          <w:rPr>
            <w:rStyle w:val="Hyperlink"/>
            <w:noProof/>
          </w:rPr>
          <w:t>Artikel 11</w:t>
        </w:r>
        <w:r w:rsidR="007524A7">
          <w:rPr>
            <w:noProof/>
            <w:webHidden/>
          </w:rPr>
          <w:tab/>
        </w:r>
        <w:r w:rsidR="007524A7">
          <w:rPr>
            <w:noProof/>
            <w:webHidden/>
          </w:rPr>
          <w:fldChar w:fldCharType="begin"/>
        </w:r>
        <w:r w:rsidR="007524A7">
          <w:rPr>
            <w:noProof/>
            <w:webHidden/>
          </w:rPr>
          <w:instrText xml:space="preserve"> PAGEREF _Toc400961806 \h </w:instrText>
        </w:r>
        <w:r w:rsidR="007524A7">
          <w:rPr>
            <w:noProof/>
            <w:webHidden/>
          </w:rPr>
        </w:r>
        <w:r w:rsidR="007524A7">
          <w:rPr>
            <w:noProof/>
            <w:webHidden/>
          </w:rPr>
          <w:fldChar w:fldCharType="separate"/>
        </w:r>
        <w:r w:rsidR="007524A7">
          <w:rPr>
            <w:noProof/>
            <w:webHidden/>
          </w:rPr>
          <w:t>9</w:t>
        </w:r>
        <w:r w:rsidR="007524A7">
          <w:rPr>
            <w:noProof/>
            <w:webHidden/>
          </w:rPr>
          <w:fldChar w:fldCharType="end"/>
        </w:r>
      </w:hyperlink>
    </w:p>
    <w:p w:rsidR="007524A7" w:rsidRPr="00BF3612" w:rsidRDefault="005B1810">
      <w:pPr>
        <w:pStyle w:val="Verzeichnis2"/>
        <w:tabs>
          <w:tab w:val="clear" w:pos="9638"/>
          <w:tab w:val="right" w:leader="dot" w:pos="9627"/>
        </w:tabs>
        <w:rPr>
          <w:rFonts w:ascii="Calibri" w:hAnsi="Calibri"/>
          <w:smallCaps w:val="0"/>
          <w:noProof/>
          <w:sz w:val="22"/>
          <w:szCs w:val="22"/>
        </w:rPr>
      </w:pPr>
      <w:hyperlink w:anchor="_Toc400961807" w:history="1">
        <w:r w:rsidR="007524A7" w:rsidRPr="00E3656E">
          <w:rPr>
            <w:rStyle w:val="Hyperlink"/>
            <w:noProof/>
          </w:rPr>
          <w:t>Artikel 12</w:t>
        </w:r>
        <w:r w:rsidR="007524A7">
          <w:rPr>
            <w:noProof/>
            <w:webHidden/>
          </w:rPr>
          <w:tab/>
        </w:r>
        <w:r w:rsidR="007524A7">
          <w:rPr>
            <w:noProof/>
            <w:webHidden/>
          </w:rPr>
          <w:fldChar w:fldCharType="begin"/>
        </w:r>
        <w:r w:rsidR="007524A7">
          <w:rPr>
            <w:noProof/>
            <w:webHidden/>
          </w:rPr>
          <w:instrText xml:space="preserve"> PAGEREF _Toc400961807 \h </w:instrText>
        </w:r>
        <w:r w:rsidR="007524A7">
          <w:rPr>
            <w:noProof/>
            <w:webHidden/>
          </w:rPr>
        </w:r>
        <w:r w:rsidR="007524A7">
          <w:rPr>
            <w:noProof/>
            <w:webHidden/>
          </w:rPr>
          <w:fldChar w:fldCharType="separate"/>
        </w:r>
        <w:r w:rsidR="007524A7">
          <w:rPr>
            <w:noProof/>
            <w:webHidden/>
          </w:rPr>
          <w:t>9</w:t>
        </w:r>
        <w:r w:rsidR="007524A7">
          <w:rPr>
            <w:noProof/>
            <w:webHidden/>
          </w:rPr>
          <w:fldChar w:fldCharType="end"/>
        </w:r>
      </w:hyperlink>
    </w:p>
    <w:p w:rsidR="007524A7" w:rsidRPr="00BF3612" w:rsidRDefault="005B1810">
      <w:pPr>
        <w:pStyle w:val="Verzeichnis2"/>
        <w:tabs>
          <w:tab w:val="clear" w:pos="9638"/>
          <w:tab w:val="right" w:leader="dot" w:pos="9627"/>
        </w:tabs>
        <w:rPr>
          <w:rFonts w:ascii="Calibri" w:hAnsi="Calibri"/>
          <w:smallCaps w:val="0"/>
          <w:noProof/>
          <w:sz w:val="22"/>
          <w:szCs w:val="22"/>
        </w:rPr>
      </w:pPr>
      <w:hyperlink w:anchor="_Toc400961808" w:history="1">
        <w:r w:rsidR="007524A7" w:rsidRPr="00E3656E">
          <w:rPr>
            <w:rStyle w:val="Hyperlink"/>
            <w:noProof/>
          </w:rPr>
          <w:t>Artikel 13</w:t>
        </w:r>
        <w:r w:rsidR="007524A7">
          <w:rPr>
            <w:noProof/>
            <w:webHidden/>
          </w:rPr>
          <w:tab/>
        </w:r>
        <w:r w:rsidR="007524A7">
          <w:rPr>
            <w:noProof/>
            <w:webHidden/>
          </w:rPr>
          <w:fldChar w:fldCharType="begin"/>
        </w:r>
        <w:r w:rsidR="007524A7">
          <w:rPr>
            <w:noProof/>
            <w:webHidden/>
          </w:rPr>
          <w:instrText xml:space="preserve"> PAGEREF _Toc400961808 \h </w:instrText>
        </w:r>
        <w:r w:rsidR="007524A7">
          <w:rPr>
            <w:noProof/>
            <w:webHidden/>
          </w:rPr>
        </w:r>
        <w:r w:rsidR="007524A7">
          <w:rPr>
            <w:noProof/>
            <w:webHidden/>
          </w:rPr>
          <w:fldChar w:fldCharType="separate"/>
        </w:r>
        <w:r w:rsidR="007524A7">
          <w:rPr>
            <w:noProof/>
            <w:webHidden/>
          </w:rPr>
          <w:t>10</w:t>
        </w:r>
        <w:r w:rsidR="007524A7">
          <w:rPr>
            <w:noProof/>
            <w:webHidden/>
          </w:rPr>
          <w:fldChar w:fldCharType="end"/>
        </w:r>
      </w:hyperlink>
    </w:p>
    <w:p w:rsidR="007524A7" w:rsidRPr="00BF3612" w:rsidRDefault="005B1810">
      <w:pPr>
        <w:pStyle w:val="Verzeichnis2"/>
        <w:tabs>
          <w:tab w:val="clear" w:pos="9638"/>
          <w:tab w:val="right" w:leader="dot" w:pos="9627"/>
        </w:tabs>
        <w:rPr>
          <w:rFonts w:ascii="Calibri" w:hAnsi="Calibri"/>
          <w:smallCaps w:val="0"/>
          <w:noProof/>
          <w:sz w:val="22"/>
          <w:szCs w:val="22"/>
        </w:rPr>
      </w:pPr>
      <w:hyperlink w:anchor="_Toc400961809" w:history="1">
        <w:r w:rsidR="007524A7" w:rsidRPr="00E3656E">
          <w:rPr>
            <w:rStyle w:val="Hyperlink"/>
            <w:noProof/>
          </w:rPr>
          <w:t>Artikel 14</w:t>
        </w:r>
        <w:r w:rsidR="007524A7">
          <w:rPr>
            <w:noProof/>
            <w:webHidden/>
          </w:rPr>
          <w:tab/>
        </w:r>
        <w:r w:rsidR="007524A7">
          <w:rPr>
            <w:noProof/>
            <w:webHidden/>
          </w:rPr>
          <w:fldChar w:fldCharType="begin"/>
        </w:r>
        <w:r w:rsidR="007524A7">
          <w:rPr>
            <w:noProof/>
            <w:webHidden/>
          </w:rPr>
          <w:instrText xml:space="preserve"> PAGEREF _Toc400961809 \h </w:instrText>
        </w:r>
        <w:r w:rsidR="007524A7">
          <w:rPr>
            <w:noProof/>
            <w:webHidden/>
          </w:rPr>
        </w:r>
        <w:r w:rsidR="007524A7">
          <w:rPr>
            <w:noProof/>
            <w:webHidden/>
          </w:rPr>
          <w:fldChar w:fldCharType="separate"/>
        </w:r>
        <w:r w:rsidR="007524A7">
          <w:rPr>
            <w:noProof/>
            <w:webHidden/>
          </w:rPr>
          <w:t>10</w:t>
        </w:r>
        <w:r w:rsidR="007524A7">
          <w:rPr>
            <w:noProof/>
            <w:webHidden/>
          </w:rPr>
          <w:fldChar w:fldCharType="end"/>
        </w:r>
      </w:hyperlink>
    </w:p>
    <w:p w:rsidR="007524A7" w:rsidRPr="00BF3612" w:rsidRDefault="005B1810">
      <w:pPr>
        <w:pStyle w:val="Verzeichnis2"/>
        <w:tabs>
          <w:tab w:val="clear" w:pos="9638"/>
          <w:tab w:val="right" w:leader="dot" w:pos="9627"/>
        </w:tabs>
        <w:rPr>
          <w:rFonts w:ascii="Calibri" w:hAnsi="Calibri"/>
          <w:smallCaps w:val="0"/>
          <w:noProof/>
          <w:sz w:val="22"/>
          <w:szCs w:val="22"/>
        </w:rPr>
      </w:pPr>
      <w:hyperlink w:anchor="_Toc400961810" w:history="1">
        <w:r w:rsidR="007524A7" w:rsidRPr="00E3656E">
          <w:rPr>
            <w:rStyle w:val="Hyperlink"/>
            <w:noProof/>
          </w:rPr>
          <w:t>Artikel 15</w:t>
        </w:r>
        <w:r w:rsidR="007524A7">
          <w:rPr>
            <w:noProof/>
            <w:webHidden/>
          </w:rPr>
          <w:tab/>
        </w:r>
        <w:r w:rsidR="007524A7">
          <w:rPr>
            <w:noProof/>
            <w:webHidden/>
          </w:rPr>
          <w:fldChar w:fldCharType="begin"/>
        </w:r>
        <w:r w:rsidR="007524A7">
          <w:rPr>
            <w:noProof/>
            <w:webHidden/>
          </w:rPr>
          <w:instrText xml:space="preserve"> PAGEREF _Toc400961810 \h </w:instrText>
        </w:r>
        <w:r w:rsidR="007524A7">
          <w:rPr>
            <w:noProof/>
            <w:webHidden/>
          </w:rPr>
        </w:r>
        <w:r w:rsidR="007524A7">
          <w:rPr>
            <w:noProof/>
            <w:webHidden/>
          </w:rPr>
          <w:fldChar w:fldCharType="separate"/>
        </w:r>
        <w:r w:rsidR="007524A7">
          <w:rPr>
            <w:noProof/>
            <w:webHidden/>
          </w:rPr>
          <w:t>10</w:t>
        </w:r>
        <w:r w:rsidR="007524A7">
          <w:rPr>
            <w:noProof/>
            <w:webHidden/>
          </w:rPr>
          <w:fldChar w:fldCharType="end"/>
        </w:r>
      </w:hyperlink>
    </w:p>
    <w:p w:rsidR="007524A7" w:rsidRPr="00BF3612" w:rsidRDefault="005B1810">
      <w:pPr>
        <w:pStyle w:val="Verzeichnis2"/>
        <w:tabs>
          <w:tab w:val="clear" w:pos="9638"/>
          <w:tab w:val="right" w:leader="dot" w:pos="9627"/>
        </w:tabs>
        <w:rPr>
          <w:rFonts w:ascii="Calibri" w:hAnsi="Calibri"/>
          <w:smallCaps w:val="0"/>
          <w:noProof/>
          <w:sz w:val="22"/>
          <w:szCs w:val="22"/>
        </w:rPr>
      </w:pPr>
      <w:hyperlink w:anchor="_Toc400961811" w:history="1">
        <w:r w:rsidR="007524A7" w:rsidRPr="00E3656E">
          <w:rPr>
            <w:rStyle w:val="Hyperlink"/>
            <w:noProof/>
          </w:rPr>
          <w:t>Artikel 16</w:t>
        </w:r>
        <w:r w:rsidR="007524A7">
          <w:rPr>
            <w:noProof/>
            <w:webHidden/>
          </w:rPr>
          <w:tab/>
        </w:r>
        <w:r w:rsidR="007524A7">
          <w:rPr>
            <w:noProof/>
            <w:webHidden/>
          </w:rPr>
          <w:fldChar w:fldCharType="begin"/>
        </w:r>
        <w:r w:rsidR="007524A7">
          <w:rPr>
            <w:noProof/>
            <w:webHidden/>
          </w:rPr>
          <w:instrText xml:space="preserve"> PAGEREF _Toc400961811 \h </w:instrText>
        </w:r>
        <w:r w:rsidR="007524A7">
          <w:rPr>
            <w:noProof/>
            <w:webHidden/>
          </w:rPr>
        </w:r>
        <w:r w:rsidR="007524A7">
          <w:rPr>
            <w:noProof/>
            <w:webHidden/>
          </w:rPr>
          <w:fldChar w:fldCharType="separate"/>
        </w:r>
        <w:r w:rsidR="007524A7">
          <w:rPr>
            <w:noProof/>
            <w:webHidden/>
          </w:rPr>
          <w:t>11</w:t>
        </w:r>
        <w:r w:rsidR="007524A7">
          <w:rPr>
            <w:noProof/>
            <w:webHidden/>
          </w:rPr>
          <w:fldChar w:fldCharType="end"/>
        </w:r>
      </w:hyperlink>
    </w:p>
    <w:p w:rsidR="007524A7" w:rsidRPr="00BF3612" w:rsidRDefault="005B1810">
      <w:pPr>
        <w:pStyle w:val="Verzeichnis2"/>
        <w:tabs>
          <w:tab w:val="clear" w:pos="9638"/>
          <w:tab w:val="right" w:leader="dot" w:pos="9627"/>
        </w:tabs>
        <w:rPr>
          <w:rFonts w:ascii="Calibri" w:hAnsi="Calibri"/>
          <w:smallCaps w:val="0"/>
          <w:noProof/>
          <w:sz w:val="22"/>
          <w:szCs w:val="22"/>
        </w:rPr>
      </w:pPr>
      <w:hyperlink w:anchor="_Toc400961812" w:history="1">
        <w:r w:rsidR="007524A7" w:rsidRPr="00E3656E">
          <w:rPr>
            <w:rStyle w:val="Hyperlink"/>
            <w:noProof/>
          </w:rPr>
          <w:t>Artikel 17</w:t>
        </w:r>
        <w:r w:rsidR="007524A7">
          <w:rPr>
            <w:noProof/>
            <w:webHidden/>
          </w:rPr>
          <w:tab/>
        </w:r>
        <w:r w:rsidR="007524A7">
          <w:rPr>
            <w:noProof/>
            <w:webHidden/>
          </w:rPr>
          <w:fldChar w:fldCharType="begin"/>
        </w:r>
        <w:r w:rsidR="007524A7">
          <w:rPr>
            <w:noProof/>
            <w:webHidden/>
          </w:rPr>
          <w:instrText xml:space="preserve"> PAGEREF _Toc400961812 \h </w:instrText>
        </w:r>
        <w:r w:rsidR="007524A7">
          <w:rPr>
            <w:noProof/>
            <w:webHidden/>
          </w:rPr>
        </w:r>
        <w:r w:rsidR="007524A7">
          <w:rPr>
            <w:noProof/>
            <w:webHidden/>
          </w:rPr>
          <w:fldChar w:fldCharType="separate"/>
        </w:r>
        <w:r w:rsidR="007524A7">
          <w:rPr>
            <w:noProof/>
            <w:webHidden/>
          </w:rPr>
          <w:t>11</w:t>
        </w:r>
        <w:r w:rsidR="007524A7">
          <w:rPr>
            <w:noProof/>
            <w:webHidden/>
          </w:rPr>
          <w:fldChar w:fldCharType="end"/>
        </w:r>
      </w:hyperlink>
    </w:p>
    <w:p w:rsidR="007524A7" w:rsidRPr="00BF3612" w:rsidRDefault="005B1810">
      <w:pPr>
        <w:pStyle w:val="Verzeichnis2"/>
        <w:tabs>
          <w:tab w:val="clear" w:pos="9638"/>
          <w:tab w:val="right" w:leader="dot" w:pos="9627"/>
        </w:tabs>
        <w:rPr>
          <w:rFonts w:ascii="Calibri" w:hAnsi="Calibri"/>
          <w:smallCaps w:val="0"/>
          <w:noProof/>
          <w:sz w:val="22"/>
          <w:szCs w:val="22"/>
        </w:rPr>
      </w:pPr>
      <w:hyperlink w:anchor="_Toc400961813" w:history="1">
        <w:r w:rsidR="007524A7" w:rsidRPr="00E3656E">
          <w:rPr>
            <w:rStyle w:val="Hyperlink"/>
            <w:noProof/>
          </w:rPr>
          <w:t>Artikel 18</w:t>
        </w:r>
        <w:r w:rsidR="007524A7">
          <w:rPr>
            <w:noProof/>
            <w:webHidden/>
          </w:rPr>
          <w:tab/>
        </w:r>
        <w:r w:rsidR="007524A7">
          <w:rPr>
            <w:noProof/>
            <w:webHidden/>
          </w:rPr>
          <w:fldChar w:fldCharType="begin"/>
        </w:r>
        <w:r w:rsidR="007524A7">
          <w:rPr>
            <w:noProof/>
            <w:webHidden/>
          </w:rPr>
          <w:instrText xml:space="preserve"> PAGEREF _Toc400961813 \h </w:instrText>
        </w:r>
        <w:r w:rsidR="007524A7">
          <w:rPr>
            <w:noProof/>
            <w:webHidden/>
          </w:rPr>
        </w:r>
        <w:r w:rsidR="007524A7">
          <w:rPr>
            <w:noProof/>
            <w:webHidden/>
          </w:rPr>
          <w:fldChar w:fldCharType="separate"/>
        </w:r>
        <w:r w:rsidR="007524A7">
          <w:rPr>
            <w:noProof/>
            <w:webHidden/>
          </w:rPr>
          <w:t>11</w:t>
        </w:r>
        <w:r w:rsidR="007524A7">
          <w:rPr>
            <w:noProof/>
            <w:webHidden/>
          </w:rPr>
          <w:fldChar w:fldCharType="end"/>
        </w:r>
      </w:hyperlink>
    </w:p>
    <w:p w:rsidR="007524A7" w:rsidRPr="00BF3612" w:rsidRDefault="005B1810">
      <w:pPr>
        <w:pStyle w:val="Verzeichnis2"/>
        <w:tabs>
          <w:tab w:val="clear" w:pos="9638"/>
          <w:tab w:val="right" w:leader="dot" w:pos="9627"/>
        </w:tabs>
        <w:rPr>
          <w:rFonts w:ascii="Calibri" w:hAnsi="Calibri"/>
          <w:smallCaps w:val="0"/>
          <w:noProof/>
          <w:sz w:val="22"/>
          <w:szCs w:val="22"/>
        </w:rPr>
      </w:pPr>
      <w:hyperlink w:anchor="_Toc400961814" w:history="1">
        <w:r w:rsidR="007524A7" w:rsidRPr="00E3656E">
          <w:rPr>
            <w:rStyle w:val="Hyperlink"/>
            <w:noProof/>
          </w:rPr>
          <w:t>Artikel 19</w:t>
        </w:r>
        <w:r w:rsidR="007524A7">
          <w:rPr>
            <w:noProof/>
            <w:webHidden/>
          </w:rPr>
          <w:tab/>
        </w:r>
        <w:r w:rsidR="007524A7">
          <w:rPr>
            <w:noProof/>
            <w:webHidden/>
          </w:rPr>
          <w:fldChar w:fldCharType="begin"/>
        </w:r>
        <w:r w:rsidR="007524A7">
          <w:rPr>
            <w:noProof/>
            <w:webHidden/>
          </w:rPr>
          <w:instrText xml:space="preserve"> PAGEREF _Toc400961814 \h </w:instrText>
        </w:r>
        <w:r w:rsidR="007524A7">
          <w:rPr>
            <w:noProof/>
            <w:webHidden/>
          </w:rPr>
        </w:r>
        <w:r w:rsidR="007524A7">
          <w:rPr>
            <w:noProof/>
            <w:webHidden/>
          </w:rPr>
          <w:fldChar w:fldCharType="separate"/>
        </w:r>
        <w:r w:rsidR="007524A7">
          <w:rPr>
            <w:noProof/>
            <w:webHidden/>
          </w:rPr>
          <w:t>11</w:t>
        </w:r>
        <w:r w:rsidR="007524A7">
          <w:rPr>
            <w:noProof/>
            <w:webHidden/>
          </w:rPr>
          <w:fldChar w:fldCharType="end"/>
        </w:r>
      </w:hyperlink>
    </w:p>
    <w:p w:rsidR="007524A7" w:rsidRPr="00BF3612" w:rsidRDefault="005B1810">
      <w:pPr>
        <w:pStyle w:val="Verzeichnis2"/>
        <w:tabs>
          <w:tab w:val="clear" w:pos="9638"/>
          <w:tab w:val="right" w:leader="dot" w:pos="9627"/>
        </w:tabs>
        <w:rPr>
          <w:rFonts w:ascii="Calibri" w:hAnsi="Calibri"/>
          <w:smallCaps w:val="0"/>
          <w:noProof/>
          <w:sz w:val="22"/>
          <w:szCs w:val="22"/>
        </w:rPr>
      </w:pPr>
      <w:hyperlink w:anchor="_Toc400961815" w:history="1">
        <w:r w:rsidR="007524A7" w:rsidRPr="00E3656E">
          <w:rPr>
            <w:rStyle w:val="Hyperlink"/>
            <w:noProof/>
          </w:rPr>
          <w:t>Artikel 20</w:t>
        </w:r>
        <w:r w:rsidR="007524A7">
          <w:rPr>
            <w:noProof/>
            <w:webHidden/>
          </w:rPr>
          <w:tab/>
        </w:r>
        <w:r w:rsidR="007524A7">
          <w:rPr>
            <w:noProof/>
            <w:webHidden/>
          </w:rPr>
          <w:fldChar w:fldCharType="begin"/>
        </w:r>
        <w:r w:rsidR="007524A7">
          <w:rPr>
            <w:noProof/>
            <w:webHidden/>
          </w:rPr>
          <w:instrText xml:space="preserve"> PAGEREF _Toc400961815 \h </w:instrText>
        </w:r>
        <w:r w:rsidR="007524A7">
          <w:rPr>
            <w:noProof/>
            <w:webHidden/>
          </w:rPr>
        </w:r>
        <w:r w:rsidR="007524A7">
          <w:rPr>
            <w:noProof/>
            <w:webHidden/>
          </w:rPr>
          <w:fldChar w:fldCharType="separate"/>
        </w:r>
        <w:r w:rsidR="007524A7">
          <w:rPr>
            <w:noProof/>
            <w:webHidden/>
          </w:rPr>
          <w:t>11</w:t>
        </w:r>
        <w:r w:rsidR="007524A7">
          <w:rPr>
            <w:noProof/>
            <w:webHidden/>
          </w:rPr>
          <w:fldChar w:fldCharType="end"/>
        </w:r>
      </w:hyperlink>
    </w:p>
    <w:p w:rsidR="007524A7" w:rsidRPr="00BF3612" w:rsidRDefault="005B1810">
      <w:pPr>
        <w:pStyle w:val="Verzeichnis2"/>
        <w:tabs>
          <w:tab w:val="clear" w:pos="9638"/>
          <w:tab w:val="right" w:leader="dot" w:pos="9627"/>
        </w:tabs>
        <w:rPr>
          <w:rFonts w:ascii="Calibri" w:hAnsi="Calibri"/>
          <w:smallCaps w:val="0"/>
          <w:noProof/>
          <w:sz w:val="22"/>
          <w:szCs w:val="22"/>
        </w:rPr>
      </w:pPr>
      <w:hyperlink w:anchor="_Toc400961816" w:history="1">
        <w:r w:rsidR="007524A7" w:rsidRPr="00E3656E">
          <w:rPr>
            <w:rStyle w:val="Hyperlink"/>
            <w:noProof/>
          </w:rPr>
          <w:t>Anhang I</w:t>
        </w:r>
        <w:r w:rsidR="007524A7">
          <w:rPr>
            <w:noProof/>
            <w:webHidden/>
          </w:rPr>
          <w:tab/>
        </w:r>
        <w:r w:rsidR="007524A7">
          <w:rPr>
            <w:noProof/>
            <w:webHidden/>
          </w:rPr>
          <w:fldChar w:fldCharType="begin"/>
        </w:r>
        <w:r w:rsidR="007524A7">
          <w:rPr>
            <w:noProof/>
            <w:webHidden/>
          </w:rPr>
          <w:instrText xml:space="preserve"> PAGEREF _Toc400961816 \h </w:instrText>
        </w:r>
        <w:r w:rsidR="007524A7">
          <w:rPr>
            <w:noProof/>
            <w:webHidden/>
          </w:rPr>
        </w:r>
        <w:r w:rsidR="007524A7">
          <w:rPr>
            <w:noProof/>
            <w:webHidden/>
          </w:rPr>
          <w:fldChar w:fldCharType="separate"/>
        </w:r>
        <w:r w:rsidR="007524A7">
          <w:rPr>
            <w:noProof/>
            <w:webHidden/>
          </w:rPr>
          <w:t>12</w:t>
        </w:r>
        <w:r w:rsidR="007524A7">
          <w:rPr>
            <w:noProof/>
            <w:webHidden/>
          </w:rPr>
          <w:fldChar w:fldCharType="end"/>
        </w:r>
      </w:hyperlink>
    </w:p>
    <w:p w:rsidR="007524A7" w:rsidRPr="00BF3612" w:rsidRDefault="005B1810">
      <w:pPr>
        <w:pStyle w:val="Verzeichnis2"/>
        <w:tabs>
          <w:tab w:val="clear" w:pos="9638"/>
          <w:tab w:val="right" w:leader="dot" w:pos="9627"/>
        </w:tabs>
        <w:rPr>
          <w:rFonts w:ascii="Calibri" w:hAnsi="Calibri"/>
          <w:smallCaps w:val="0"/>
          <w:noProof/>
          <w:sz w:val="22"/>
          <w:szCs w:val="22"/>
        </w:rPr>
      </w:pPr>
      <w:hyperlink w:anchor="_Toc400961817" w:history="1">
        <w:r w:rsidR="007524A7" w:rsidRPr="00E3656E">
          <w:rPr>
            <w:rStyle w:val="Hyperlink"/>
            <w:noProof/>
          </w:rPr>
          <w:t>Anhang II</w:t>
        </w:r>
        <w:r w:rsidR="007524A7">
          <w:rPr>
            <w:noProof/>
            <w:webHidden/>
          </w:rPr>
          <w:tab/>
        </w:r>
        <w:r w:rsidR="007524A7">
          <w:rPr>
            <w:noProof/>
            <w:webHidden/>
          </w:rPr>
          <w:fldChar w:fldCharType="begin"/>
        </w:r>
        <w:r w:rsidR="007524A7">
          <w:rPr>
            <w:noProof/>
            <w:webHidden/>
          </w:rPr>
          <w:instrText xml:space="preserve"> PAGEREF _Toc400961817 \h </w:instrText>
        </w:r>
        <w:r w:rsidR="007524A7">
          <w:rPr>
            <w:noProof/>
            <w:webHidden/>
          </w:rPr>
        </w:r>
        <w:r w:rsidR="007524A7">
          <w:rPr>
            <w:noProof/>
            <w:webHidden/>
          </w:rPr>
          <w:fldChar w:fldCharType="separate"/>
        </w:r>
        <w:r w:rsidR="007524A7">
          <w:rPr>
            <w:noProof/>
            <w:webHidden/>
          </w:rPr>
          <w:t>14</w:t>
        </w:r>
        <w:r w:rsidR="007524A7">
          <w:rPr>
            <w:noProof/>
            <w:webHidden/>
          </w:rPr>
          <w:fldChar w:fldCharType="end"/>
        </w:r>
      </w:hyperlink>
    </w:p>
    <w:p w:rsidR="007524A7" w:rsidRPr="00BF3612" w:rsidRDefault="005B1810">
      <w:pPr>
        <w:pStyle w:val="Verzeichnis2"/>
        <w:tabs>
          <w:tab w:val="clear" w:pos="9638"/>
          <w:tab w:val="right" w:leader="dot" w:pos="9627"/>
        </w:tabs>
        <w:rPr>
          <w:rFonts w:ascii="Calibri" w:hAnsi="Calibri"/>
          <w:smallCaps w:val="0"/>
          <w:noProof/>
          <w:sz w:val="22"/>
          <w:szCs w:val="22"/>
        </w:rPr>
      </w:pPr>
      <w:hyperlink w:anchor="_Toc400961818" w:history="1">
        <w:r w:rsidR="007524A7" w:rsidRPr="00E3656E">
          <w:rPr>
            <w:rStyle w:val="Hyperlink"/>
            <w:noProof/>
          </w:rPr>
          <w:t>Anhang III</w:t>
        </w:r>
        <w:r w:rsidR="007524A7">
          <w:rPr>
            <w:noProof/>
            <w:webHidden/>
          </w:rPr>
          <w:tab/>
        </w:r>
        <w:r w:rsidR="007524A7">
          <w:rPr>
            <w:noProof/>
            <w:webHidden/>
          </w:rPr>
          <w:fldChar w:fldCharType="begin"/>
        </w:r>
        <w:r w:rsidR="007524A7">
          <w:rPr>
            <w:noProof/>
            <w:webHidden/>
          </w:rPr>
          <w:instrText xml:space="preserve"> PAGEREF _Toc400961818 \h </w:instrText>
        </w:r>
        <w:r w:rsidR="007524A7">
          <w:rPr>
            <w:noProof/>
            <w:webHidden/>
          </w:rPr>
        </w:r>
        <w:r w:rsidR="007524A7">
          <w:rPr>
            <w:noProof/>
            <w:webHidden/>
          </w:rPr>
          <w:fldChar w:fldCharType="separate"/>
        </w:r>
        <w:r w:rsidR="007524A7">
          <w:rPr>
            <w:noProof/>
            <w:webHidden/>
          </w:rPr>
          <w:t>16</w:t>
        </w:r>
        <w:r w:rsidR="007524A7">
          <w:rPr>
            <w:noProof/>
            <w:webHidden/>
          </w:rPr>
          <w:fldChar w:fldCharType="end"/>
        </w:r>
      </w:hyperlink>
    </w:p>
    <w:p w:rsidR="007524A7" w:rsidRPr="00BF3612" w:rsidRDefault="005B1810">
      <w:pPr>
        <w:pStyle w:val="Verzeichnis2"/>
        <w:tabs>
          <w:tab w:val="clear" w:pos="9638"/>
          <w:tab w:val="right" w:leader="dot" w:pos="9627"/>
        </w:tabs>
        <w:rPr>
          <w:rFonts w:ascii="Calibri" w:hAnsi="Calibri"/>
          <w:smallCaps w:val="0"/>
          <w:noProof/>
          <w:sz w:val="22"/>
          <w:szCs w:val="22"/>
        </w:rPr>
      </w:pPr>
      <w:hyperlink w:anchor="_Toc400961819" w:history="1">
        <w:r w:rsidR="007524A7" w:rsidRPr="00E3656E">
          <w:rPr>
            <w:rStyle w:val="Hyperlink"/>
            <w:noProof/>
          </w:rPr>
          <w:t>Anhang IV</w:t>
        </w:r>
        <w:r w:rsidR="007524A7">
          <w:rPr>
            <w:noProof/>
            <w:webHidden/>
          </w:rPr>
          <w:tab/>
        </w:r>
        <w:r w:rsidR="007524A7">
          <w:rPr>
            <w:noProof/>
            <w:webHidden/>
          </w:rPr>
          <w:fldChar w:fldCharType="begin"/>
        </w:r>
        <w:r w:rsidR="007524A7">
          <w:rPr>
            <w:noProof/>
            <w:webHidden/>
          </w:rPr>
          <w:instrText xml:space="preserve"> PAGEREF _Toc400961819 \h </w:instrText>
        </w:r>
        <w:r w:rsidR="007524A7">
          <w:rPr>
            <w:noProof/>
            <w:webHidden/>
          </w:rPr>
        </w:r>
        <w:r w:rsidR="007524A7">
          <w:rPr>
            <w:noProof/>
            <w:webHidden/>
          </w:rPr>
          <w:fldChar w:fldCharType="separate"/>
        </w:r>
        <w:r w:rsidR="007524A7">
          <w:rPr>
            <w:noProof/>
            <w:webHidden/>
          </w:rPr>
          <w:t>17</w:t>
        </w:r>
        <w:r w:rsidR="007524A7">
          <w:rPr>
            <w:noProof/>
            <w:webHidden/>
          </w:rPr>
          <w:fldChar w:fldCharType="end"/>
        </w:r>
      </w:hyperlink>
    </w:p>
    <w:p w:rsidR="007524A7" w:rsidRPr="00BF3612" w:rsidRDefault="005B1810">
      <w:pPr>
        <w:pStyle w:val="Verzeichnis2"/>
        <w:tabs>
          <w:tab w:val="clear" w:pos="9638"/>
          <w:tab w:val="right" w:leader="dot" w:pos="9627"/>
        </w:tabs>
        <w:rPr>
          <w:rFonts w:ascii="Calibri" w:hAnsi="Calibri"/>
          <w:smallCaps w:val="0"/>
          <w:noProof/>
          <w:sz w:val="22"/>
          <w:szCs w:val="22"/>
        </w:rPr>
      </w:pPr>
      <w:hyperlink w:anchor="_Toc400961820" w:history="1">
        <w:r w:rsidR="007524A7" w:rsidRPr="00E3656E">
          <w:rPr>
            <w:rStyle w:val="Hyperlink"/>
            <w:noProof/>
          </w:rPr>
          <w:t>Anhang V</w:t>
        </w:r>
        <w:r w:rsidR="007524A7">
          <w:rPr>
            <w:noProof/>
            <w:webHidden/>
          </w:rPr>
          <w:tab/>
        </w:r>
        <w:r w:rsidR="007524A7">
          <w:rPr>
            <w:noProof/>
            <w:webHidden/>
          </w:rPr>
          <w:fldChar w:fldCharType="begin"/>
        </w:r>
        <w:r w:rsidR="007524A7">
          <w:rPr>
            <w:noProof/>
            <w:webHidden/>
          </w:rPr>
          <w:instrText xml:space="preserve"> PAGEREF _Toc400961820 \h </w:instrText>
        </w:r>
        <w:r w:rsidR="007524A7">
          <w:rPr>
            <w:noProof/>
            <w:webHidden/>
          </w:rPr>
        </w:r>
        <w:r w:rsidR="007524A7">
          <w:rPr>
            <w:noProof/>
            <w:webHidden/>
          </w:rPr>
          <w:fldChar w:fldCharType="separate"/>
        </w:r>
        <w:r w:rsidR="007524A7">
          <w:rPr>
            <w:noProof/>
            <w:webHidden/>
          </w:rPr>
          <w:t>17</w:t>
        </w:r>
        <w:r w:rsidR="007524A7">
          <w:rPr>
            <w:noProof/>
            <w:webHidden/>
          </w:rPr>
          <w:fldChar w:fldCharType="end"/>
        </w:r>
      </w:hyperlink>
    </w:p>
    <w:p w:rsidR="007524A7" w:rsidRPr="00BF3612" w:rsidRDefault="005B1810">
      <w:pPr>
        <w:pStyle w:val="Verzeichnis2"/>
        <w:tabs>
          <w:tab w:val="clear" w:pos="9638"/>
          <w:tab w:val="right" w:leader="dot" w:pos="9627"/>
        </w:tabs>
        <w:rPr>
          <w:rFonts w:ascii="Calibri" w:hAnsi="Calibri"/>
          <w:smallCaps w:val="0"/>
          <w:noProof/>
          <w:sz w:val="22"/>
          <w:szCs w:val="22"/>
        </w:rPr>
      </w:pPr>
      <w:hyperlink w:anchor="_Toc400961821" w:history="1">
        <w:r w:rsidR="007524A7" w:rsidRPr="00E3656E">
          <w:rPr>
            <w:rStyle w:val="Hyperlink"/>
            <w:noProof/>
          </w:rPr>
          <w:t>Anhang VI</w:t>
        </w:r>
        <w:r w:rsidR="007524A7">
          <w:rPr>
            <w:noProof/>
            <w:webHidden/>
          </w:rPr>
          <w:tab/>
        </w:r>
        <w:r w:rsidR="007524A7">
          <w:rPr>
            <w:noProof/>
            <w:webHidden/>
          </w:rPr>
          <w:fldChar w:fldCharType="begin"/>
        </w:r>
        <w:r w:rsidR="007524A7">
          <w:rPr>
            <w:noProof/>
            <w:webHidden/>
          </w:rPr>
          <w:instrText xml:space="preserve"> PAGEREF _Toc400961821 \h </w:instrText>
        </w:r>
        <w:r w:rsidR="007524A7">
          <w:rPr>
            <w:noProof/>
            <w:webHidden/>
          </w:rPr>
        </w:r>
        <w:r w:rsidR="007524A7">
          <w:rPr>
            <w:noProof/>
            <w:webHidden/>
          </w:rPr>
          <w:fldChar w:fldCharType="separate"/>
        </w:r>
        <w:r w:rsidR="007524A7">
          <w:rPr>
            <w:noProof/>
            <w:webHidden/>
          </w:rPr>
          <w:t>18</w:t>
        </w:r>
        <w:r w:rsidR="007524A7">
          <w:rPr>
            <w:noProof/>
            <w:webHidden/>
          </w:rPr>
          <w:fldChar w:fldCharType="end"/>
        </w:r>
      </w:hyperlink>
    </w:p>
    <w:p w:rsidR="007524A7" w:rsidRPr="00BF3612" w:rsidRDefault="005B1810">
      <w:pPr>
        <w:pStyle w:val="Verzeichnis2"/>
        <w:tabs>
          <w:tab w:val="clear" w:pos="9638"/>
          <w:tab w:val="right" w:leader="dot" w:pos="9627"/>
        </w:tabs>
        <w:rPr>
          <w:rFonts w:ascii="Calibri" w:hAnsi="Calibri"/>
          <w:smallCaps w:val="0"/>
          <w:noProof/>
          <w:sz w:val="22"/>
          <w:szCs w:val="22"/>
        </w:rPr>
      </w:pPr>
      <w:hyperlink w:anchor="_Toc400961822" w:history="1">
        <w:r w:rsidR="007524A7" w:rsidRPr="00E3656E">
          <w:rPr>
            <w:rStyle w:val="Hyperlink"/>
            <w:noProof/>
          </w:rPr>
          <w:t>Anhang VII</w:t>
        </w:r>
        <w:r w:rsidR="007524A7">
          <w:rPr>
            <w:noProof/>
            <w:webHidden/>
          </w:rPr>
          <w:tab/>
        </w:r>
        <w:r w:rsidR="007524A7">
          <w:rPr>
            <w:noProof/>
            <w:webHidden/>
          </w:rPr>
          <w:fldChar w:fldCharType="begin"/>
        </w:r>
        <w:r w:rsidR="007524A7">
          <w:rPr>
            <w:noProof/>
            <w:webHidden/>
          </w:rPr>
          <w:instrText xml:space="preserve"> PAGEREF _Toc400961822 \h </w:instrText>
        </w:r>
        <w:r w:rsidR="007524A7">
          <w:rPr>
            <w:noProof/>
            <w:webHidden/>
          </w:rPr>
        </w:r>
        <w:r w:rsidR="007524A7">
          <w:rPr>
            <w:noProof/>
            <w:webHidden/>
          </w:rPr>
          <w:fldChar w:fldCharType="separate"/>
        </w:r>
        <w:r w:rsidR="007524A7">
          <w:rPr>
            <w:noProof/>
            <w:webHidden/>
          </w:rPr>
          <w:t>20</w:t>
        </w:r>
        <w:r w:rsidR="007524A7">
          <w:rPr>
            <w:noProof/>
            <w:webHidden/>
          </w:rPr>
          <w:fldChar w:fldCharType="end"/>
        </w:r>
      </w:hyperlink>
    </w:p>
    <w:p w:rsidR="007524A7" w:rsidRPr="00BF3612" w:rsidRDefault="005B1810">
      <w:pPr>
        <w:pStyle w:val="Verzeichnis2"/>
        <w:tabs>
          <w:tab w:val="clear" w:pos="9638"/>
          <w:tab w:val="right" w:leader="dot" w:pos="9627"/>
        </w:tabs>
        <w:rPr>
          <w:rFonts w:ascii="Calibri" w:hAnsi="Calibri"/>
          <w:smallCaps w:val="0"/>
          <w:noProof/>
          <w:sz w:val="22"/>
          <w:szCs w:val="22"/>
        </w:rPr>
      </w:pPr>
      <w:hyperlink w:anchor="_Toc400961823" w:history="1">
        <w:r w:rsidR="007524A7" w:rsidRPr="00E3656E">
          <w:rPr>
            <w:rStyle w:val="Hyperlink"/>
            <w:noProof/>
          </w:rPr>
          <w:t>Anhang VIII</w:t>
        </w:r>
        <w:r w:rsidR="007524A7">
          <w:rPr>
            <w:noProof/>
            <w:webHidden/>
          </w:rPr>
          <w:tab/>
        </w:r>
        <w:r w:rsidR="007524A7">
          <w:rPr>
            <w:noProof/>
            <w:webHidden/>
          </w:rPr>
          <w:fldChar w:fldCharType="begin"/>
        </w:r>
        <w:r w:rsidR="007524A7">
          <w:rPr>
            <w:noProof/>
            <w:webHidden/>
          </w:rPr>
          <w:instrText xml:space="preserve"> PAGEREF _Toc400961823 \h </w:instrText>
        </w:r>
        <w:r w:rsidR="007524A7">
          <w:rPr>
            <w:noProof/>
            <w:webHidden/>
          </w:rPr>
        </w:r>
        <w:r w:rsidR="007524A7">
          <w:rPr>
            <w:noProof/>
            <w:webHidden/>
          </w:rPr>
          <w:fldChar w:fldCharType="separate"/>
        </w:r>
        <w:r w:rsidR="007524A7">
          <w:rPr>
            <w:noProof/>
            <w:webHidden/>
          </w:rPr>
          <w:t>21</w:t>
        </w:r>
        <w:r w:rsidR="007524A7">
          <w:rPr>
            <w:noProof/>
            <w:webHidden/>
          </w:rPr>
          <w:fldChar w:fldCharType="end"/>
        </w:r>
      </w:hyperlink>
    </w:p>
    <w:p w:rsidR="007524A7" w:rsidRPr="00BF3612" w:rsidRDefault="005B1810">
      <w:pPr>
        <w:pStyle w:val="Verzeichnis2"/>
        <w:tabs>
          <w:tab w:val="clear" w:pos="9638"/>
          <w:tab w:val="right" w:leader="dot" w:pos="9627"/>
        </w:tabs>
        <w:rPr>
          <w:rFonts w:ascii="Calibri" w:hAnsi="Calibri"/>
          <w:smallCaps w:val="0"/>
          <w:noProof/>
          <w:sz w:val="22"/>
          <w:szCs w:val="22"/>
        </w:rPr>
      </w:pPr>
      <w:hyperlink w:anchor="_Toc400961824" w:history="1">
        <w:r w:rsidR="007524A7" w:rsidRPr="00E3656E">
          <w:rPr>
            <w:rStyle w:val="Hyperlink"/>
            <w:noProof/>
          </w:rPr>
          <w:t>Anhang IX</w:t>
        </w:r>
        <w:r w:rsidR="007524A7">
          <w:rPr>
            <w:noProof/>
            <w:webHidden/>
          </w:rPr>
          <w:tab/>
        </w:r>
        <w:r w:rsidR="007524A7">
          <w:rPr>
            <w:noProof/>
            <w:webHidden/>
          </w:rPr>
          <w:fldChar w:fldCharType="begin"/>
        </w:r>
        <w:r w:rsidR="007524A7">
          <w:rPr>
            <w:noProof/>
            <w:webHidden/>
          </w:rPr>
          <w:instrText xml:space="preserve"> PAGEREF _Toc400961824 \h </w:instrText>
        </w:r>
        <w:r w:rsidR="007524A7">
          <w:rPr>
            <w:noProof/>
            <w:webHidden/>
          </w:rPr>
        </w:r>
        <w:r w:rsidR="007524A7">
          <w:rPr>
            <w:noProof/>
            <w:webHidden/>
          </w:rPr>
          <w:fldChar w:fldCharType="separate"/>
        </w:r>
        <w:r w:rsidR="007524A7">
          <w:rPr>
            <w:noProof/>
            <w:webHidden/>
          </w:rPr>
          <w:t>23</w:t>
        </w:r>
        <w:r w:rsidR="007524A7">
          <w:rPr>
            <w:noProof/>
            <w:webHidden/>
          </w:rPr>
          <w:fldChar w:fldCharType="end"/>
        </w:r>
      </w:hyperlink>
    </w:p>
    <w:p w:rsidR="007524A7" w:rsidRPr="00BF3612" w:rsidRDefault="005B1810">
      <w:pPr>
        <w:pStyle w:val="Verzeichnis2"/>
        <w:tabs>
          <w:tab w:val="clear" w:pos="9638"/>
          <w:tab w:val="right" w:leader="dot" w:pos="9627"/>
        </w:tabs>
        <w:rPr>
          <w:rFonts w:ascii="Calibri" w:hAnsi="Calibri"/>
          <w:smallCaps w:val="0"/>
          <w:noProof/>
          <w:sz w:val="22"/>
          <w:szCs w:val="22"/>
        </w:rPr>
      </w:pPr>
      <w:hyperlink w:anchor="_Toc400961825" w:history="1">
        <w:r w:rsidR="007524A7" w:rsidRPr="00E3656E">
          <w:rPr>
            <w:rStyle w:val="Hyperlink"/>
            <w:noProof/>
          </w:rPr>
          <w:t>Anhang X</w:t>
        </w:r>
        <w:r w:rsidR="007524A7">
          <w:rPr>
            <w:noProof/>
            <w:webHidden/>
          </w:rPr>
          <w:tab/>
        </w:r>
        <w:r w:rsidR="007524A7">
          <w:rPr>
            <w:noProof/>
            <w:webHidden/>
          </w:rPr>
          <w:fldChar w:fldCharType="begin"/>
        </w:r>
        <w:r w:rsidR="007524A7">
          <w:rPr>
            <w:noProof/>
            <w:webHidden/>
          </w:rPr>
          <w:instrText xml:space="preserve"> PAGEREF _Toc400961825 \h </w:instrText>
        </w:r>
        <w:r w:rsidR="007524A7">
          <w:rPr>
            <w:noProof/>
            <w:webHidden/>
          </w:rPr>
        </w:r>
        <w:r w:rsidR="007524A7">
          <w:rPr>
            <w:noProof/>
            <w:webHidden/>
          </w:rPr>
          <w:fldChar w:fldCharType="separate"/>
        </w:r>
        <w:r w:rsidR="007524A7">
          <w:rPr>
            <w:noProof/>
            <w:webHidden/>
          </w:rPr>
          <w:t>24</w:t>
        </w:r>
        <w:r w:rsidR="007524A7">
          <w:rPr>
            <w:noProof/>
            <w:webHidden/>
          </w:rPr>
          <w:fldChar w:fldCharType="end"/>
        </w:r>
      </w:hyperlink>
    </w:p>
    <w:p w:rsidR="0043323D" w:rsidRPr="007524A7" w:rsidRDefault="007524A7" w:rsidP="007524A7">
      <w:pPr>
        <w:pStyle w:val="GesAbsatz"/>
      </w:pPr>
      <w:r>
        <w:fldChar w:fldCharType="end"/>
      </w:r>
    </w:p>
    <w:p w:rsidR="004D55B4" w:rsidRPr="00104DDB" w:rsidRDefault="004D55B4" w:rsidP="00104DDB">
      <w:pPr>
        <w:pStyle w:val="GesAbsatz"/>
        <w:rPr>
          <w:rFonts w:cs="Arial"/>
        </w:rPr>
      </w:pPr>
      <w:r w:rsidRPr="00104DDB">
        <w:rPr>
          <w:rFonts w:cs="Arial"/>
        </w:rPr>
        <w:t>DAS EUROPÄISCHE PARLAMENT UND DER RAT DER</w:t>
      </w:r>
      <w:r w:rsidR="00AD527C">
        <w:rPr>
          <w:rFonts w:cs="Arial"/>
        </w:rPr>
        <w:t xml:space="preserve"> EUROPÄISCHEN UNION -</w:t>
      </w:r>
    </w:p>
    <w:p w:rsidR="004D55B4" w:rsidRPr="00104DDB" w:rsidRDefault="004D55B4" w:rsidP="00104DDB">
      <w:pPr>
        <w:pStyle w:val="GesAbsatz"/>
        <w:rPr>
          <w:rFonts w:cs="Arial"/>
        </w:rPr>
      </w:pPr>
      <w:r w:rsidRPr="00104DDB">
        <w:rPr>
          <w:rFonts w:cs="Arial"/>
        </w:rPr>
        <w:t>gestützt auf den Vertrag zur Gründung der Europäischen</w:t>
      </w:r>
      <w:r w:rsidR="00AD527C">
        <w:rPr>
          <w:rFonts w:cs="Arial"/>
        </w:rPr>
        <w:t xml:space="preserve"> </w:t>
      </w:r>
      <w:r w:rsidRPr="00104DDB">
        <w:rPr>
          <w:rFonts w:cs="Arial"/>
        </w:rPr>
        <w:t>Gemeinschaft, insbesondere auf Artikel 175 A</w:t>
      </w:r>
      <w:r w:rsidRPr="00104DDB">
        <w:rPr>
          <w:rFonts w:cs="Arial"/>
        </w:rPr>
        <w:t>b</w:t>
      </w:r>
      <w:r w:rsidRPr="00104DDB">
        <w:rPr>
          <w:rFonts w:cs="Arial"/>
        </w:rPr>
        <w:t>satz 1,</w:t>
      </w:r>
    </w:p>
    <w:p w:rsidR="004D55B4" w:rsidRPr="00104DDB" w:rsidRDefault="004D55B4" w:rsidP="00104DDB">
      <w:pPr>
        <w:pStyle w:val="GesAbsatz"/>
        <w:rPr>
          <w:rFonts w:cs="Arial"/>
        </w:rPr>
      </w:pPr>
      <w:r w:rsidRPr="00104DDB">
        <w:rPr>
          <w:rFonts w:cs="Arial"/>
        </w:rPr>
        <w:t>auf Vorschlag der Kommission</w:t>
      </w:r>
      <w:r w:rsidR="00AD527C">
        <w:rPr>
          <w:rStyle w:val="Funotenzeichen"/>
          <w:rFonts w:cs="Arial"/>
        </w:rPr>
        <w:footnoteReference w:id="1"/>
      </w:r>
      <w:r w:rsidRPr="00104DDB">
        <w:rPr>
          <w:rFonts w:cs="Arial"/>
        </w:rPr>
        <w:t>,</w:t>
      </w:r>
    </w:p>
    <w:p w:rsidR="004D55B4" w:rsidRPr="00104DDB" w:rsidRDefault="004D55B4" w:rsidP="00104DDB">
      <w:pPr>
        <w:pStyle w:val="GesAbsatz"/>
        <w:rPr>
          <w:rFonts w:cs="Arial"/>
        </w:rPr>
      </w:pPr>
      <w:r w:rsidRPr="00104DDB">
        <w:rPr>
          <w:rFonts w:cs="Arial"/>
        </w:rPr>
        <w:t>nach Stellungnahme des Wirtschafts- und Sozialausschusses</w:t>
      </w:r>
      <w:r w:rsidR="00AD527C">
        <w:rPr>
          <w:rStyle w:val="Funotenzeichen"/>
          <w:rFonts w:cs="Arial"/>
        </w:rPr>
        <w:footnoteReference w:id="2"/>
      </w:r>
      <w:r w:rsidRPr="00104DDB">
        <w:rPr>
          <w:rFonts w:cs="Arial"/>
        </w:rPr>
        <w:t>,</w:t>
      </w:r>
    </w:p>
    <w:p w:rsidR="004D55B4" w:rsidRPr="00104DDB" w:rsidRDefault="004D55B4" w:rsidP="00104DDB">
      <w:pPr>
        <w:pStyle w:val="GesAbsatz"/>
        <w:rPr>
          <w:rFonts w:cs="Arial"/>
        </w:rPr>
      </w:pPr>
      <w:r w:rsidRPr="00104DDB">
        <w:rPr>
          <w:rFonts w:cs="Arial"/>
        </w:rPr>
        <w:t>nach Anhörung des Ausschusses der Regionen,</w:t>
      </w:r>
    </w:p>
    <w:p w:rsidR="00AD527C" w:rsidRDefault="004D55B4" w:rsidP="00104DDB">
      <w:pPr>
        <w:pStyle w:val="GesAbsatz"/>
        <w:rPr>
          <w:rFonts w:cs="Arial"/>
        </w:rPr>
      </w:pPr>
      <w:r w:rsidRPr="00104DDB">
        <w:rPr>
          <w:rFonts w:cs="Arial"/>
        </w:rPr>
        <w:lastRenderedPageBreak/>
        <w:t>gemäß dem Verfahren des Artikels 251 des Vertrags</w:t>
      </w:r>
      <w:r w:rsidR="00AD527C">
        <w:rPr>
          <w:rStyle w:val="Funotenzeichen"/>
          <w:rFonts w:cs="Arial"/>
        </w:rPr>
        <w:footnoteReference w:id="3"/>
      </w:r>
      <w:r w:rsidRPr="00104DDB">
        <w:rPr>
          <w:rFonts w:cs="Arial"/>
        </w:rPr>
        <w:t>, aufgrund</w:t>
      </w:r>
      <w:r w:rsidR="00AD527C">
        <w:rPr>
          <w:rFonts w:cs="Arial"/>
        </w:rPr>
        <w:t xml:space="preserve"> </w:t>
      </w:r>
      <w:r w:rsidRPr="00104DDB">
        <w:rPr>
          <w:rFonts w:cs="Arial"/>
        </w:rPr>
        <w:t>des vom Vermittlungsausschuss am 2. A</w:t>
      </w:r>
      <w:r w:rsidRPr="00104DDB">
        <w:rPr>
          <w:rFonts w:cs="Arial"/>
        </w:rPr>
        <w:t>u</w:t>
      </w:r>
      <w:r w:rsidRPr="00104DDB">
        <w:rPr>
          <w:rFonts w:cs="Arial"/>
        </w:rPr>
        <w:t>gust 2001</w:t>
      </w:r>
      <w:r w:rsidR="00AD527C">
        <w:rPr>
          <w:rFonts w:cs="Arial"/>
        </w:rPr>
        <w:t xml:space="preserve"> </w:t>
      </w:r>
      <w:r w:rsidRPr="00104DDB">
        <w:rPr>
          <w:rFonts w:cs="Arial"/>
        </w:rPr>
        <w:t>gebilligten gemeinsamen Entwurfs,</w:t>
      </w:r>
    </w:p>
    <w:p w:rsidR="004D55B4" w:rsidRPr="00104DDB" w:rsidRDefault="004D55B4" w:rsidP="00104DDB">
      <w:pPr>
        <w:pStyle w:val="GesAbsatz"/>
        <w:rPr>
          <w:rFonts w:cs="Arial"/>
        </w:rPr>
      </w:pPr>
      <w:r w:rsidRPr="00104DDB">
        <w:rPr>
          <w:rFonts w:cs="Arial"/>
        </w:rPr>
        <w:t>in Erwägung nachstehender Gründe:</w:t>
      </w:r>
    </w:p>
    <w:p w:rsidR="004D55B4" w:rsidRPr="00104DDB" w:rsidRDefault="004D55B4" w:rsidP="00104DDB">
      <w:pPr>
        <w:pStyle w:val="GesAbsatz"/>
        <w:rPr>
          <w:rFonts w:cs="Arial"/>
        </w:rPr>
      </w:pPr>
      <w:r w:rsidRPr="00104DDB">
        <w:rPr>
          <w:rFonts w:cs="Arial"/>
        </w:rPr>
        <w:t>(1) Die Richtlinie 88/609/EWG des Rates vom 24. November</w:t>
      </w:r>
      <w:r w:rsidR="00AD527C">
        <w:rPr>
          <w:rFonts w:cs="Arial"/>
        </w:rPr>
        <w:t xml:space="preserve"> </w:t>
      </w:r>
      <w:r w:rsidRPr="00104DDB">
        <w:rPr>
          <w:rFonts w:cs="Arial"/>
        </w:rPr>
        <w:t>1988 zur Begrenzung von Schadstoffemissi</w:t>
      </w:r>
      <w:r w:rsidRPr="00104DDB">
        <w:rPr>
          <w:rFonts w:cs="Arial"/>
        </w:rPr>
        <w:t>o</w:t>
      </w:r>
      <w:r w:rsidRPr="00104DDB">
        <w:rPr>
          <w:rFonts w:cs="Arial"/>
        </w:rPr>
        <w:t>nen</w:t>
      </w:r>
      <w:r w:rsidR="00AD527C">
        <w:rPr>
          <w:rFonts w:cs="Arial"/>
        </w:rPr>
        <w:t xml:space="preserve"> </w:t>
      </w:r>
      <w:r w:rsidRPr="00104DDB">
        <w:rPr>
          <w:rFonts w:cs="Arial"/>
        </w:rPr>
        <w:t>von Großfeuerungsanlagen in die Luft</w:t>
      </w:r>
      <w:r w:rsidR="00AD527C">
        <w:rPr>
          <w:rStyle w:val="Funotenzeichen"/>
          <w:rFonts w:cs="Arial"/>
        </w:rPr>
        <w:footnoteReference w:id="4"/>
      </w:r>
      <w:r w:rsidRPr="00104DDB">
        <w:rPr>
          <w:rFonts w:cs="Arial"/>
        </w:rPr>
        <w:t xml:space="preserve"> hat zur Verminderung</w:t>
      </w:r>
      <w:r w:rsidR="00AD527C">
        <w:rPr>
          <w:rFonts w:cs="Arial"/>
        </w:rPr>
        <w:t xml:space="preserve"> </w:t>
      </w:r>
      <w:r w:rsidRPr="00104DDB">
        <w:rPr>
          <w:rFonts w:cs="Arial"/>
        </w:rPr>
        <w:t>und Kontrolle der Emissionen von Gro</w:t>
      </w:r>
      <w:r w:rsidRPr="00104DDB">
        <w:rPr>
          <w:rFonts w:cs="Arial"/>
        </w:rPr>
        <w:t>ß</w:t>
      </w:r>
      <w:r w:rsidRPr="00104DDB">
        <w:rPr>
          <w:rFonts w:cs="Arial"/>
        </w:rPr>
        <w:t>feuerungsanlagen</w:t>
      </w:r>
      <w:r w:rsidR="00AD527C">
        <w:rPr>
          <w:rFonts w:cs="Arial"/>
        </w:rPr>
        <w:t xml:space="preserve"> </w:t>
      </w:r>
      <w:r w:rsidRPr="00104DDB">
        <w:rPr>
          <w:rFonts w:cs="Arial"/>
        </w:rPr>
        <w:t>in die Atmosphäre beigetragen. Sie sollte</w:t>
      </w:r>
      <w:r w:rsidR="00AD527C">
        <w:rPr>
          <w:rFonts w:cs="Arial"/>
        </w:rPr>
        <w:t xml:space="preserve"> </w:t>
      </w:r>
      <w:r w:rsidRPr="00104DDB">
        <w:rPr>
          <w:rFonts w:cs="Arial"/>
        </w:rPr>
        <w:t>aus Gründen der Klarheit neugefasst werden.</w:t>
      </w:r>
    </w:p>
    <w:p w:rsidR="004D55B4" w:rsidRPr="00104DDB" w:rsidRDefault="004D55B4" w:rsidP="00104DDB">
      <w:pPr>
        <w:pStyle w:val="GesAbsatz"/>
        <w:rPr>
          <w:rFonts w:cs="Arial"/>
        </w:rPr>
      </w:pPr>
      <w:r w:rsidRPr="00104DDB">
        <w:rPr>
          <w:rFonts w:cs="Arial"/>
        </w:rPr>
        <w:t>(2) Das fünfte Umweltaktionsprogramm</w:t>
      </w:r>
      <w:r w:rsidR="00AD527C">
        <w:rPr>
          <w:rStyle w:val="Funotenzeichen"/>
          <w:rFonts w:cs="Arial"/>
        </w:rPr>
        <w:footnoteReference w:id="5"/>
      </w:r>
      <w:r w:rsidRPr="00104DDB">
        <w:rPr>
          <w:rFonts w:cs="Arial"/>
        </w:rPr>
        <w:t xml:space="preserve"> nennt als Zielsetzung,</w:t>
      </w:r>
      <w:r w:rsidR="00AD527C">
        <w:rPr>
          <w:rFonts w:cs="Arial"/>
        </w:rPr>
        <w:t xml:space="preserve"> </w:t>
      </w:r>
      <w:r w:rsidRPr="00104DDB">
        <w:rPr>
          <w:rFonts w:cs="Arial"/>
        </w:rPr>
        <w:t>dass die kritischen Eintragsraten und Ko</w:t>
      </w:r>
      <w:r w:rsidRPr="00104DDB">
        <w:rPr>
          <w:rFonts w:cs="Arial"/>
        </w:rPr>
        <w:t>n</w:t>
      </w:r>
      <w:r w:rsidRPr="00104DDB">
        <w:rPr>
          <w:rFonts w:cs="Arial"/>
        </w:rPr>
        <w:t>zentrationen</w:t>
      </w:r>
      <w:r w:rsidR="00AD527C">
        <w:rPr>
          <w:rFonts w:cs="Arial"/>
        </w:rPr>
        <w:t xml:space="preserve"> </w:t>
      </w:r>
      <w:r w:rsidRPr="00104DDB">
        <w:rPr>
          <w:rFonts w:cs="Arial"/>
        </w:rPr>
        <w:t>bestimmter zur Versauerung führender Schadstoffe</w:t>
      </w:r>
      <w:r w:rsidR="00AD527C">
        <w:rPr>
          <w:rFonts w:cs="Arial"/>
        </w:rPr>
        <w:t xml:space="preserve"> </w:t>
      </w:r>
      <w:r w:rsidRPr="00104DDB">
        <w:rPr>
          <w:rFonts w:cs="Arial"/>
        </w:rPr>
        <w:t>wie Schwefeldioxid (SO</w:t>
      </w:r>
      <w:r w:rsidRPr="00AD527C">
        <w:rPr>
          <w:rFonts w:cs="Arial"/>
          <w:vertAlign w:val="subscript"/>
        </w:rPr>
        <w:t>2</w:t>
      </w:r>
      <w:r w:rsidRPr="00104DDB">
        <w:rPr>
          <w:rFonts w:cs="Arial"/>
        </w:rPr>
        <w:t>) und Stickoxide (NO</w:t>
      </w:r>
      <w:r w:rsidRPr="00AD527C">
        <w:rPr>
          <w:rFonts w:cs="Arial"/>
          <w:vertAlign w:val="subscript"/>
        </w:rPr>
        <w:t>x</w:t>
      </w:r>
      <w:r w:rsidRPr="00104DDB">
        <w:rPr>
          <w:rFonts w:cs="Arial"/>
        </w:rPr>
        <w:t>) zu</w:t>
      </w:r>
      <w:r w:rsidR="00AD527C">
        <w:rPr>
          <w:rFonts w:cs="Arial"/>
        </w:rPr>
        <w:t xml:space="preserve"> </w:t>
      </w:r>
      <w:r w:rsidRPr="00104DDB">
        <w:rPr>
          <w:rFonts w:cs="Arial"/>
        </w:rPr>
        <w:t>keinem Zeitpunkt überschritten werden dürfen, und dass</w:t>
      </w:r>
      <w:r w:rsidR="00AD527C">
        <w:rPr>
          <w:rFonts w:cs="Arial"/>
        </w:rPr>
        <w:t xml:space="preserve"> </w:t>
      </w:r>
      <w:r w:rsidRPr="00104DDB">
        <w:rPr>
          <w:rFonts w:cs="Arial"/>
        </w:rPr>
        <w:t>hinsichtlich der Luftqualität alle Menschen wirksam</w:t>
      </w:r>
      <w:r w:rsidR="00AD527C">
        <w:rPr>
          <w:rFonts w:cs="Arial"/>
        </w:rPr>
        <w:t xml:space="preserve"> </w:t>
      </w:r>
      <w:r w:rsidRPr="00104DDB">
        <w:rPr>
          <w:rFonts w:cs="Arial"/>
        </w:rPr>
        <w:t>gegen anerkannte Gesundheitsrisiken durch Luftverschmutzung</w:t>
      </w:r>
      <w:r w:rsidR="00AD527C">
        <w:rPr>
          <w:rFonts w:cs="Arial"/>
        </w:rPr>
        <w:t xml:space="preserve"> </w:t>
      </w:r>
      <w:r w:rsidRPr="00104DDB">
        <w:rPr>
          <w:rFonts w:cs="Arial"/>
        </w:rPr>
        <w:t>geschützt werden sollten.</w:t>
      </w:r>
    </w:p>
    <w:p w:rsidR="004D55B4" w:rsidRPr="00104DDB" w:rsidRDefault="004D55B4" w:rsidP="00104DDB">
      <w:pPr>
        <w:pStyle w:val="GesAbsatz"/>
        <w:rPr>
          <w:rFonts w:cs="Arial"/>
        </w:rPr>
      </w:pPr>
      <w:r w:rsidRPr="00104DDB">
        <w:rPr>
          <w:rFonts w:cs="Arial"/>
        </w:rPr>
        <w:t>(3) Die Mitgliedstaaten haben das Göteborg-Protokoll der</w:t>
      </w:r>
      <w:r w:rsidR="00AD527C">
        <w:rPr>
          <w:rFonts w:cs="Arial"/>
        </w:rPr>
        <w:t xml:space="preserve"> </w:t>
      </w:r>
      <w:r w:rsidRPr="00104DDB">
        <w:rPr>
          <w:rFonts w:cs="Arial"/>
        </w:rPr>
        <w:t>Wirtschaftskommission der Vereinten Nationen für</w:t>
      </w:r>
      <w:r w:rsidR="00AD527C">
        <w:rPr>
          <w:rFonts w:cs="Arial"/>
        </w:rPr>
        <w:t xml:space="preserve"> </w:t>
      </w:r>
      <w:r w:rsidRPr="00104DDB">
        <w:rPr>
          <w:rFonts w:cs="Arial"/>
        </w:rPr>
        <w:t>Europa (UN/ECE) vom 1. Dezember 1999 zur Bekämpfung</w:t>
      </w:r>
      <w:r w:rsidR="00AD527C">
        <w:rPr>
          <w:rFonts w:cs="Arial"/>
        </w:rPr>
        <w:t xml:space="preserve"> </w:t>
      </w:r>
      <w:r w:rsidRPr="00104DDB">
        <w:rPr>
          <w:rFonts w:cs="Arial"/>
        </w:rPr>
        <w:t>von Versauerung, Euthrophierung und bodenn</w:t>
      </w:r>
      <w:r w:rsidRPr="00104DDB">
        <w:rPr>
          <w:rFonts w:cs="Arial"/>
        </w:rPr>
        <w:t>a</w:t>
      </w:r>
      <w:r w:rsidRPr="00104DDB">
        <w:rPr>
          <w:rFonts w:cs="Arial"/>
        </w:rPr>
        <w:t>hem</w:t>
      </w:r>
      <w:r w:rsidR="00AD527C">
        <w:rPr>
          <w:rFonts w:cs="Arial"/>
        </w:rPr>
        <w:t xml:space="preserve"> </w:t>
      </w:r>
      <w:r w:rsidRPr="00104DDB">
        <w:rPr>
          <w:rFonts w:cs="Arial"/>
        </w:rPr>
        <w:t>Ozon zum Übereinkommen über weiträumige</w:t>
      </w:r>
      <w:r w:rsidR="00AD527C">
        <w:rPr>
          <w:rFonts w:cs="Arial"/>
        </w:rPr>
        <w:t xml:space="preserve"> </w:t>
      </w:r>
      <w:r w:rsidRPr="00104DDB">
        <w:rPr>
          <w:rFonts w:cs="Arial"/>
        </w:rPr>
        <w:t>grenzüberschreitende Luftverunreinigung unterzeichnet.</w:t>
      </w:r>
      <w:r w:rsidR="00AD527C">
        <w:rPr>
          <w:rFonts w:cs="Arial"/>
        </w:rPr>
        <w:t xml:space="preserve"> </w:t>
      </w:r>
      <w:r w:rsidRPr="00104DDB">
        <w:rPr>
          <w:rFonts w:cs="Arial"/>
        </w:rPr>
        <w:t>Dieses Protokoll enthält unter anderem Verpflichtungen,</w:t>
      </w:r>
      <w:r w:rsidR="00AD527C">
        <w:rPr>
          <w:rFonts w:cs="Arial"/>
        </w:rPr>
        <w:t xml:space="preserve"> </w:t>
      </w:r>
      <w:r w:rsidRPr="00104DDB">
        <w:rPr>
          <w:rFonts w:cs="Arial"/>
        </w:rPr>
        <w:t>Schwefeldioxid- und Stickoxidemissionen zu ve</w:t>
      </w:r>
      <w:r w:rsidRPr="00104DDB">
        <w:rPr>
          <w:rFonts w:cs="Arial"/>
        </w:rPr>
        <w:t>r</w:t>
      </w:r>
      <w:r w:rsidRPr="00104DDB">
        <w:rPr>
          <w:rFonts w:cs="Arial"/>
        </w:rPr>
        <w:t>mindern.</w:t>
      </w:r>
    </w:p>
    <w:p w:rsidR="004D55B4" w:rsidRPr="00104DDB" w:rsidRDefault="004D55B4" w:rsidP="00104DDB">
      <w:pPr>
        <w:pStyle w:val="GesAbsatz"/>
        <w:rPr>
          <w:rFonts w:cs="Arial"/>
        </w:rPr>
      </w:pPr>
      <w:r w:rsidRPr="00104DDB">
        <w:rPr>
          <w:rFonts w:cs="Arial"/>
        </w:rPr>
        <w:t>(4) Die Kommission hat eine Mitteilung über eine Gemeinschaftsstrategie</w:t>
      </w:r>
      <w:r w:rsidR="00AD527C">
        <w:rPr>
          <w:rFonts w:cs="Arial"/>
        </w:rPr>
        <w:t xml:space="preserve"> </w:t>
      </w:r>
      <w:r w:rsidRPr="00104DDB">
        <w:rPr>
          <w:rFonts w:cs="Arial"/>
        </w:rPr>
        <w:t>gegen die Versauerung veröffen</w:t>
      </w:r>
      <w:r w:rsidRPr="00104DDB">
        <w:rPr>
          <w:rFonts w:cs="Arial"/>
        </w:rPr>
        <w:t>t</w:t>
      </w:r>
      <w:r w:rsidRPr="00104DDB">
        <w:rPr>
          <w:rFonts w:cs="Arial"/>
        </w:rPr>
        <w:t>licht, in</w:t>
      </w:r>
      <w:r w:rsidR="00AD527C">
        <w:rPr>
          <w:rFonts w:cs="Arial"/>
        </w:rPr>
        <w:t xml:space="preserve"> </w:t>
      </w:r>
      <w:r w:rsidRPr="00104DDB">
        <w:rPr>
          <w:rFonts w:cs="Arial"/>
        </w:rPr>
        <w:t>der die Überarbeitung der Richtlinie 88/609/EWG als</w:t>
      </w:r>
      <w:r w:rsidR="00AD527C">
        <w:rPr>
          <w:rFonts w:cs="Arial"/>
        </w:rPr>
        <w:t xml:space="preserve"> </w:t>
      </w:r>
      <w:r w:rsidRPr="00104DDB">
        <w:rPr>
          <w:rFonts w:cs="Arial"/>
        </w:rPr>
        <w:t>Bestandteil dieser Strategie angesehen wurde, wobei das</w:t>
      </w:r>
      <w:r w:rsidR="00AD527C">
        <w:rPr>
          <w:rFonts w:cs="Arial"/>
        </w:rPr>
        <w:t xml:space="preserve"> </w:t>
      </w:r>
      <w:r w:rsidRPr="00104DDB">
        <w:rPr>
          <w:rFonts w:cs="Arial"/>
        </w:rPr>
        <w:t>langfristige Ziel darin besteht, die Schwefeldioxid- und</w:t>
      </w:r>
      <w:r w:rsidR="00AD527C">
        <w:rPr>
          <w:rFonts w:cs="Arial"/>
        </w:rPr>
        <w:t xml:space="preserve"> </w:t>
      </w:r>
      <w:r w:rsidRPr="00104DDB">
        <w:rPr>
          <w:rFonts w:cs="Arial"/>
        </w:rPr>
        <w:t>Stickoxidemissionen so weit zu vermi</w:t>
      </w:r>
      <w:r w:rsidRPr="00104DDB">
        <w:rPr>
          <w:rFonts w:cs="Arial"/>
        </w:rPr>
        <w:t>n</w:t>
      </w:r>
      <w:r w:rsidRPr="00104DDB">
        <w:rPr>
          <w:rFonts w:cs="Arial"/>
        </w:rPr>
        <w:t>dern, dass es bei</w:t>
      </w:r>
      <w:r w:rsidR="00AD527C">
        <w:rPr>
          <w:rFonts w:cs="Arial"/>
        </w:rPr>
        <w:t xml:space="preserve"> </w:t>
      </w:r>
      <w:r w:rsidRPr="00104DDB">
        <w:rPr>
          <w:rFonts w:cs="Arial"/>
        </w:rPr>
        <w:t>Depositionen und Konzentrationen zu einer Unterschreitung</w:t>
      </w:r>
      <w:r w:rsidR="00AD527C">
        <w:rPr>
          <w:rFonts w:cs="Arial"/>
        </w:rPr>
        <w:t xml:space="preserve"> </w:t>
      </w:r>
      <w:r w:rsidRPr="00104DDB">
        <w:rPr>
          <w:rFonts w:cs="Arial"/>
        </w:rPr>
        <w:t>der kritischen Eintragsraten und Konzentrationen</w:t>
      </w:r>
      <w:r w:rsidR="00AD527C">
        <w:rPr>
          <w:rFonts w:cs="Arial"/>
        </w:rPr>
        <w:t xml:space="preserve"> </w:t>
      </w:r>
      <w:r w:rsidRPr="00104DDB">
        <w:rPr>
          <w:rFonts w:cs="Arial"/>
        </w:rPr>
        <w:t>kommt.</w:t>
      </w:r>
    </w:p>
    <w:p w:rsidR="004D55B4" w:rsidRPr="00104DDB" w:rsidRDefault="004D55B4" w:rsidP="00104DDB">
      <w:pPr>
        <w:pStyle w:val="GesAbsatz"/>
        <w:rPr>
          <w:rFonts w:cs="Arial"/>
        </w:rPr>
      </w:pPr>
      <w:r w:rsidRPr="00104DDB">
        <w:rPr>
          <w:rFonts w:cs="Arial"/>
        </w:rPr>
        <w:t>(5) In Übereinstimmung mit dem Prinzip der Subsidiarität</w:t>
      </w:r>
      <w:r w:rsidR="00AD527C">
        <w:rPr>
          <w:rFonts w:cs="Arial"/>
        </w:rPr>
        <w:t xml:space="preserve"> </w:t>
      </w:r>
      <w:r w:rsidRPr="00104DDB">
        <w:rPr>
          <w:rFonts w:cs="Arial"/>
        </w:rPr>
        <w:t>nach Artikel 5 des Vertrags kann die angestrebte Verminderung</w:t>
      </w:r>
      <w:r w:rsidR="00AD527C">
        <w:rPr>
          <w:rFonts w:cs="Arial"/>
        </w:rPr>
        <w:t xml:space="preserve"> </w:t>
      </w:r>
      <w:r w:rsidRPr="00104DDB">
        <w:rPr>
          <w:rFonts w:cs="Arial"/>
        </w:rPr>
        <w:t>der zur Versauerung beitragenden Emissionen</w:t>
      </w:r>
      <w:r w:rsidR="00AD527C">
        <w:rPr>
          <w:rFonts w:cs="Arial"/>
        </w:rPr>
        <w:t xml:space="preserve"> </w:t>
      </w:r>
      <w:r w:rsidRPr="00104DDB">
        <w:rPr>
          <w:rFonts w:cs="Arial"/>
        </w:rPr>
        <w:t>aus Großfeuerungsanlagen von den Mitglie</w:t>
      </w:r>
      <w:r w:rsidRPr="00104DDB">
        <w:rPr>
          <w:rFonts w:cs="Arial"/>
        </w:rPr>
        <w:t>d</w:t>
      </w:r>
      <w:r w:rsidRPr="00104DDB">
        <w:rPr>
          <w:rFonts w:cs="Arial"/>
        </w:rPr>
        <w:t>staaten</w:t>
      </w:r>
      <w:r w:rsidR="00AD527C">
        <w:rPr>
          <w:rFonts w:cs="Arial"/>
        </w:rPr>
        <w:t xml:space="preserve"> </w:t>
      </w:r>
      <w:r w:rsidRPr="00104DDB">
        <w:rPr>
          <w:rFonts w:cs="Arial"/>
        </w:rPr>
        <w:t>nicht allein erreicht werden, und ein unkoordiniertes</w:t>
      </w:r>
      <w:r w:rsidR="00AD527C">
        <w:rPr>
          <w:rFonts w:cs="Arial"/>
        </w:rPr>
        <w:t xml:space="preserve"> </w:t>
      </w:r>
      <w:r w:rsidRPr="00104DDB">
        <w:rPr>
          <w:rFonts w:cs="Arial"/>
        </w:rPr>
        <w:t>Vorgehen bietet keine Gewähr für die Erre</w:t>
      </w:r>
      <w:r w:rsidRPr="00104DDB">
        <w:rPr>
          <w:rFonts w:cs="Arial"/>
        </w:rPr>
        <w:t>i</w:t>
      </w:r>
      <w:r w:rsidRPr="00104DDB">
        <w:rPr>
          <w:rFonts w:cs="Arial"/>
        </w:rPr>
        <w:t>chung des</w:t>
      </w:r>
      <w:r w:rsidR="00AD527C">
        <w:rPr>
          <w:rFonts w:cs="Arial"/>
        </w:rPr>
        <w:t xml:space="preserve"> </w:t>
      </w:r>
      <w:r w:rsidRPr="00104DDB">
        <w:rPr>
          <w:rFonts w:cs="Arial"/>
        </w:rPr>
        <w:t>gewünschten Ziels. In Anbetracht der Notwendigkeit,</w:t>
      </w:r>
      <w:r w:rsidR="00AD527C">
        <w:rPr>
          <w:rFonts w:cs="Arial"/>
        </w:rPr>
        <w:t xml:space="preserve"> </w:t>
      </w:r>
      <w:r w:rsidRPr="00104DDB">
        <w:rPr>
          <w:rFonts w:cs="Arial"/>
        </w:rPr>
        <w:t>die zur Versauerung beitragenden Emissi</w:t>
      </w:r>
      <w:r w:rsidRPr="00104DDB">
        <w:rPr>
          <w:rFonts w:cs="Arial"/>
        </w:rPr>
        <w:t>o</w:t>
      </w:r>
      <w:r w:rsidRPr="00104DDB">
        <w:rPr>
          <w:rFonts w:cs="Arial"/>
        </w:rPr>
        <w:t>nen gemeinschaftsweit</w:t>
      </w:r>
      <w:r w:rsidR="00AD527C">
        <w:rPr>
          <w:rFonts w:cs="Arial"/>
        </w:rPr>
        <w:t xml:space="preserve"> </w:t>
      </w:r>
      <w:r w:rsidRPr="00104DDB">
        <w:rPr>
          <w:rFonts w:cs="Arial"/>
        </w:rPr>
        <w:t>zu vermindern, ist es wirksamer, auf</w:t>
      </w:r>
      <w:r w:rsidR="00AD527C">
        <w:rPr>
          <w:rFonts w:cs="Arial"/>
        </w:rPr>
        <w:t xml:space="preserve"> </w:t>
      </w:r>
      <w:r w:rsidRPr="00104DDB">
        <w:rPr>
          <w:rFonts w:cs="Arial"/>
        </w:rPr>
        <w:t>Gemeinschaftsebene tätig zu werden.</w:t>
      </w:r>
    </w:p>
    <w:p w:rsidR="004D55B4" w:rsidRPr="00104DDB" w:rsidRDefault="004D55B4" w:rsidP="00104DDB">
      <w:pPr>
        <w:pStyle w:val="GesAbsatz"/>
        <w:rPr>
          <w:rFonts w:cs="Arial"/>
        </w:rPr>
      </w:pPr>
      <w:r w:rsidRPr="00104DDB">
        <w:rPr>
          <w:rFonts w:cs="Arial"/>
        </w:rPr>
        <w:t>(6) Die bestehenden Großfeuerungsanlagen tragen erheblich</w:t>
      </w:r>
      <w:r w:rsidR="00AD527C">
        <w:rPr>
          <w:rFonts w:cs="Arial"/>
        </w:rPr>
        <w:t xml:space="preserve"> </w:t>
      </w:r>
      <w:r w:rsidRPr="00104DDB">
        <w:rPr>
          <w:rFonts w:cs="Arial"/>
        </w:rPr>
        <w:t>zu den Emissionen von Schwefeldioxid und Stickoxiden</w:t>
      </w:r>
      <w:r w:rsidR="00AD527C">
        <w:rPr>
          <w:rFonts w:cs="Arial"/>
        </w:rPr>
        <w:t xml:space="preserve"> </w:t>
      </w:r>
      <w:r w:rsidRPr="00104DDB">
        <w:rPr>
          <w:rFonts w:cs="Arial"/>
        </w:rPr>
        <w:t>in der Gemeinschaft bei; diese Emissionen müssen vermindert</w:t>
      </w:r>
      <w:r w:rsidR="00AD527C">
        <w:rPr>
          <w:rFonts w:cs="Arial"/>
        </w:rPr>
        <w:t xml:space="preserve"> </w:t>
      </w:r>
      <w:r w:rsidRPr="00104DDB">
        <w:rPr>
          <w:rFonts w:cs="Arial"/>
        </w:rPr>
        <w:t>werden. Es ist daher erforderlich, das Konzept</w:t>
      </w:r>
      <w:r w:rsidR="00AD527C">
        <w:rPr>
          <w:rFonts w:cs="Arial"/>
        </w:rPr>
        <w:t xml:space="preserve"> </w:t>
      </w:r>
      <w:r w:rsidRPr="00104DDB">
        <w:rPr>
          <w:rFonts w:cs="Arial"/>
        </w:rPr>
        <w:t>an die unterschiedlichen Merkmale des Großfeuerungsanlagensektors</w:t>
      </w:r>
      <w:r w:rsidR="00AD527C">
        <w:rPr>
          <w:rFonts w:cs="Arial"/>
        </w:rPr>
        <w:t xml:space="preserve"> </w:t>
      </w:r>
      <w:r w:rsidRPr="00104DDB">
        <w:rPr>
          <w:rFonts w:cs="Arial"/>
        </w:rPr>
        <w:t>in den Mitgliedstaaten anzupassen.</w:t>
      </w:r>
    </w:p>
    <w:p w:rsidR="004D55B4" w:rsidRPr="00104DDB" w:rsidRDefault="004D55B4" w:rsidP="00104DDB">
      <w:pPr>
        <w:pStyle w:val="GesAbsatz"/>
        <w:rPr>
          <w:rFonts w:cs="Arial"/>
        </w:rPr>
      </w:pPr>
      <w:r w:rsidRPr="00104DDB">
        <w:rPr>
          <w:rFonts w:cs="Arial"/>
        </w:rPr>
        <w:t>(7) In der Richtlinie 96/61/EG des Rates vom 24. September</w:t>
      </w:r>
      <w:r w:rsidR="00AD527C">
        <w:rPr>
          <w:rFonts w:cs="Arial"/>
        </w:rPr>
        <w:t xml:space="preserve"> </w:t>
      </w:r>
      <w:r w:rsidRPr="00104DDB">
        <w:rPr>
          <w:rFonts w:cs="Arial"/>
        </w:rPr>
        <w:t>1996 über die integrierte Vermeidung und Ve</w:t>
      </w:r>
      <w:r w:rsidRPr="00104DDB">
        <w:rPr>
          <w:rFonts w:cs="Arial"/>
        </w:rPr>
        <w:t>r</w:t>
      </w:r>
      <w:r w:rsidRPr="00104DDB">
        <w:rPr>
          <w:rFonts w:cs="Arial"/>
        </w:rPr>
        <w:t>minderung</w:t>
      </w:r>
      <w:r w:rsidR="00AD527C">
        <w:rPr>
          <w:rFonts w:cs="Arial"/>
        </w:rPr>
        <w:t xml:space="preserve"> </w:t>
      </w:r>
      <w:r w:rsidRPr="00104DDB">
        <w:rPr>
          <w:rFonts w:cs="Arial"/>
        </w:rPr>
        <w:t>der Umweltverschmutzung</w:t>
      </w:r>
      <w:r w:rsidR="00AD527C">
        <w:rPr>
          <w:rStyle w:val="Funotenzeichen"/>
          <w:rFonts w:cs="Arial"/>
        </w:rPr>
        <w:footnoteReference w:id="6"/>
      </w:r>
      <w:r w:rsidRPr="00104DDB">
        <w:rPr>
          <w:rFonts w:cs="Arial"/>
        </w:rPr>
        <w:t xml:space="preserve"> ist ein integriertes</w:t>
      </w:r>
      <w:r w:rsidR="00AD527C">
        <w:rPr>
          <w:rFonts w:cs="Arial"/>
        </w:rPr>
        <w:t xml:space="preserve"> </w:t>
      </w:r>
      <w:r w:rsidRPr="00104DDB">
        <w:rPr>
          <w:rFonts w:cs="Arial"/>
        </w:rPr>
        <w:t>Konzept zur Vermeidung und Verminderung der</w:t>
      </w:r>
      <w:r w:rsidR="00AD527C">
        <w:rPr>
          <w:rFonts w:cs="Arial"/>
        </w:rPr>
        <w:t xml:space="preserve"> </w:t>
      </w:r>
      <w:r w:rsidRPr="00104DDB">
        <w:rPr>
          <w:rFonts w:cs="Arial"/>
        </w:rPr>
        <w:t>Umweltverschmutzung vorgesehen, wonach alle Aspekte</w:t>
      </w:r>
      <w:r w:rsidR="00AD527C">
        <w:rPr>
          <w:rFonts w:cs="Arial"/>
        </w:rPr>
        <w:t xml:space="preserve"> </w:t>
      </w:r>
      <w:r w:rsidRPr="00104DDB">
        <w:rPr>
          <w:rFonts w:cs="Arial"/>
        </w:rPr>
        <w:t>des Umweltverhaltens einer Anlage einer integrie</w:t>
      </w:r>
      <w:r w:rsidRPr="00104DDB">
        <w:rPr>
          <w:rFonts w:cs="Arial"/>
        </w:rPr>
        <w:t>r</w:t>
      </w:r>
      <w:r w:rsidRPr="00104DDB">
        <w:rPr>
          <w:rFonts w:cs="Arial"/>
        </w:rPr>
        <w:t>ten</w:t>
      </w:r>
      <w:r w:rsidR="00AD527C">
        <w:rPr>
          <w:rFonts w:cs="Arial"/>
        </w:rPr>
        <w:t xml:space="preserve"> </w:t>
      </w:r>
      <w:r w:rsidRPr="00104DDB">
        <w:rPr>
          <w:rFonts w:cs="Arial"/>
        </w:rPr>
        <w:t>Betrachtung unterzogen werden. Feuerungsanlagen mit</w:t>
      </w:r>
      <w:r w:rsidR="00AD527C">
        <w:rPr>
          <w:rFonts w:cs="Arial"/>
        </w:rPr>
        <w:t xml:space="preserve"> </w:t>
      </w:r>
      <w:r w:rsidRPr="00104DDB">
        <w:rPr>
          <w:rFonts w:cs="Arial"/>
        </w:rPr>
        <w:t>einer Feuerungswärmeleistung von über 50 MW fallen</w:t>
      </w:r>
      <w:r w:rsidR="00AD527C">
        <w:rPr>
          <w:rFonts w:cs="Arial"/>
        </w:rPr>
        <w:t xml:space="preserve"> </w:t>
      </w:r>
      <w:r w:rsidRPr="00104DDB">
        <w:rPr>
          <w:rFonts w:cs="Arial"/>
        </w:rPr>
        <w:t>in den Geltungsbereich jener Richtlinie. Nach Artikel 15</w:t>
      </w:r>
      <w:r w:rsidR="00AD527C">
        <w:rPr>
          <w:rFonts w:cs="Arial"/>
        </w:rPr>
        <w:t xml:space="preserve"> </w:t>
      </w:r>
      <w:r w:rsidRPr="00104DDB">
        <w:rPr>
          <w:rFonts w:cs="Arial"/>
        </w:rPr>
        <w:t>Absatz 3 jener Richtlinie muss die Kommission alle drei</w:t>
      </w:r>
      <w:r w:rsidR="00AD527C">
        <w:rPr>
          <w:rFonts w:cs="Arial"/>
        </w:rPr>
        <w:t xml:space="preserve"> </w:t>
      </w:r>
      <w:r w:rsidRPr="00104DDB">
        <w:rPr>
          <w:rFonts w:cs="Arial"/>
        </w:rPr>
        <w:t>Jahre ein Verzeichnis der wichtigsten Emissionen und</w:t>
      </w:r>
      <w:r w:rsidR="00AD527C">
        <w:rPr>
          <w:rFonts w:cs="Arial"/>
        </w:rPr>
        <w:t xml:space="preserve"> </w:t>
      </w:r>
      <w:r w:rsidRPr="00104DDB">
        <w:rPr>
          <w:rFonts w:cs="Arial"/>
        </w:rPr>
        <w:t>ihrer Quellen anhand der von den Mitglie</w:t>
      </w:r>
      <w:r w:rsidRPr="00104DDB">
        <w:rPr>
          <w:rFonts w:cs="Arial"/>
        </w:rPr>
        <w:t>d</w:t>
      </w:r>
      <w:r w:rsidRPr="00104DDB">
        <w:rPr>
          <w:rFonts w:cs="Arial"/>
        </w:rPr>
        <w:t>staaten übermittelten</w:t>
      </w:r>
      <w:r w:rsidR="00AD527C">
        <w:rPr>
          <w:rFonts w:cs="Arial"/>
        </w:rPr>
        <w:t xml:space="preserve"> </w:t>
      </w:r>
      <w:r w:rsidRPr="00104DDB">
        <w:rPr>
          <w:rFonts w:cs="Arial"/>
        </w:rPr>
        <w:t>Informationen veröffentlichen. Nach Artikel 18</w:t>
      </w:r>
      <w:r w:rsidR="00AD527C">
        <w:rPr>
          <w:rFonts w:cs="Arial"/>
        </w:rPr>
        <w:t xml:space="preserve"> </w:t>
      </w:r>
      <w:r w:rsidRPr="00104DDB">
        <w:rPr>
          <w:rFonts w:cs="Arial"/>
        </w:rPr>
        <w:t>jener Richtlinie legt der Rat auf Vo</w:t>
      </w:r>
      <w:r w:rsidRPr="00104DDB">
        <w:rPr>
          <w:rFonts w:cs="Arial"/>
        </w:rPr>
        <w:t>r</w:t>
      </w:r>
      <w:r w:rsidRPr="00104DDB">
        <w:rPr>
          <w:rFonts w:cs="Arial"/>
        </w:rPr>
        <w:t>schlag der Kommission</w:t>
      </w:r>
      <w:r w:rsidR="00AD527C">
        <w:rPr>
          <w:rFonts w:cs="Arial"/>
        </w:rPr>
        <w:t xml:space="preserve"> </w:t>
      </w:r>
      <w:r w:rsidRPr="00104DDB">
        <w:rPr>
          <w:rFonts w:cs="Arial"/>
        </w:rPr>
        <w:t>entsprechend den im Vertrag vorgesehenen Verfahren</w:t>
      </w:r>
      <w:r w:rsidR="00AD527C">
        <w:rPr>
          <w:rFonts w:cs="Arial"/>
        </w:rPr>
        <w:t xml:space="preserve"> </w:t>
      </w:r>
      <w:r w:rsidRPr="00104DDB">
        <w:rPr>
          <w:rFonts w:cs="Arial"/>
        </w:rPr>
        <w:t>Emissionsgrenzwerte fest, wenn sich insbesondere</w:t>
      </w:r>
      <w:r w:rsidR="00AD527C">
        <w:rPr>
          <w:rFonts w:cs="Arial"/>
        </w:rPr>
        <w:t xml:space="preserve"> </w:t>
      </w:r>
      <w:r w:rsidRPr="00104DDB">
        <w:rPr>
          <w:rFonts w:cs="Arial"/>
        </w:rPr>
        <w:t>aufgrund des Informationsaustauschs nach Artikel 16</w:t>
      </w:r>
      <w:r w:rsidR="00AD527C">
        <w:rPr>
          <w:rFonts w:cs="Arial"/>
        </w:rPr>
        <w:t xml:space="preserve"> </w:t>
      </w:r>
      <w:r w:rsidRPr="00104DDB">
        <w:rPr>
          <w:rFonts w:cs="Arial"/>
        </w:rPr>
        <w:t>jener Richtlinie herausgestellt hat, dass die Gemeinschaft</w:t>
      </w:r>
      <w:r w:rsidR="00AD527C">
        <w:rPr>
          <w:rFonts w:cs="Arial"/>
        </w:rPr>
        <w:t xml:space="preserve"> </w:t>
      </w:r>
      <w:r w:rsidRPr="00104DDB">
        <w:rPr>
          <w:rFonts w:cs="Arial"/>
        </w:rPr>
        <w:t>tätig werden muss.</w:t>
      </w:r>
    </w:p>
    <w:p w:rsidR="004D55B4" w:rsidRPr="00104DDB" w:rsidRDefault="004D55B4" w:rsidP="00104DDB">
      <w:pPr>
        <w:pStyle w:val="GesAbsatz"/>
        <w:rPr>
          <w:rFonts w:cs="Arial"/>
        </w:rPr>
      </w:pPr>
      <w:r w:rsidRPr="00104DDB">
        <w:rPr>
          <w:rFonts w:cs="Arial"/>
        </w:rPr>
        <w:t>(8) Die Einhaltung der Emissionsgrenzwerte der vorliegenden</w:t>
      </w:r>
      <w:r w:rsidR="00AD527C">
        <w:rPr>
          <w:rFonts w:cs="Arial"/>
        </w:rPr>
        <w:t xml:space="preserve"> </w:t>
      </w:r>
      <w:r w:rsidRPr="00104DDB">
        <w:rPr>
          <w:rFonts w:cs="Arial"/>
        </w:rPr>
        <w:t>Richtlinie sollte als notwendige, nicht aber als hinreichende</w:t>
      </w:r>
      <w:r w:rsidR="00AD527C">
        <w:rPr>
          <w:rFonts w:cs="Arial"/>
        </w:rPr>
        <w:t xml:space="preserve"> </w:t>
      </w:r>
      <w:r w:rsidRPr="00104DDB">
        <w:rPr>
          <w:rFonts w:cs="Arial"/>
        </w:rPr>
        <w:t>Bedingung für die Einhaltung der Richtlinie</w:t>
      </w:r>
      <w:r w:rsidR="00AD527C">
        <w:rPr>
          <w:rFonts w:cs="Arial"/>
        </w:rPr>
        <w:t xml:space="preserve"> </w:t>
      </w:r>
      <w:r w:rsidRPr="00104DDB">
        <w:rPr>
          <w:rFonts w:cs="Arial"/>
        </w:rPr>
        <w:t>96/61/EG in Bezug auf den Einsatz der besten ve</w:t>
      </w:r>
      <w:r w:rsidRPr="00104DDB">
        <w:rPr>
          <w:rFonts w:cs="Arial"/>
        </w:rPr>
        <w:t>r</w:t>
      </w:r>
      <w:r w:rsidRPr="00104DDB">
        <w:rPr>
          <w:rFonts w:cs="Arial"/>
        </w:rPr>
        <w:t>fügbaren</w:t>
      </w:r>
      <w:r w:rsidR="00AD527C">
        <w:rPr>
          <w:rFonts w:cs="Arial"/>
        </w:rPr>
        <w:t xml:space="preserve"> </w:t>
      </w:r>
      <w:r w:rsidRPr="00104DDB">
        <w:rPr>
          <w:rFonts w:cs="Arial"/>
        </w:rPr>
        <w:t>Techniken angesehen werden. Ihre Einhaltung</w:t>
      </w:r>
      <w:r w:rsidR="00AD527C">
        <w:rPr>
          <w:rFonts w:cs="Arial"/>
        </w:rPr>
        <w:t xml:space="preserve"> </w:t>
      </w:r>
      <w:r w:rsidRPr="00104DDB">
        <w:rPr>
          <w:rFonts w:cs="Arial"/>
        </w:rPr>
        <w:t>kann strengere Emissionsgrenzwerte, Emission</w:t>
      </w:r>
      <w:r w:rsidRPr="00104DDB">
        <w:rPr>
          <w:rFonts w:cs="Arial"/>
        </w:rPr>
        <w:t>s</w:t>
      </w:r>
      <w:r w:rsidRPr="00104DDB">
        <w:rPr>
          <w:rFonts w:cs="Arial"/>
        </w:rPr>
        <w:t>grenzwerte</w:t>
      </w:r>
      <w:r w:rsidR="00AD527C">
        <w:rPr>
          <w:rFonts w:cs="Arial"/>
        </w:rPr>
        <w:t xml:space="preserve"> </w:t>
      </w:r>
      <w:r w:rsidRPr="00104DDB">
        <w:rPr>
          <w:rFonts w:cs="Arial"/>
        </w:rPr>
        <w:t>für andere Stoffe und andere Medien sowie weitere</w:t>
      </w:r>
      <w:r w:rsidR="00AD527C">
        <w:rPr>
          <w:rFonts w:cs="Arial"/>
        </w:rPr>
        <w:t xml:space="preserve"> </w:t>
      </w:r>
      <w:r w:rsidRPr="00104DDB">
        <w:rPr>
          <w:rFonts w:cs="Arial"/>
        </w:rPr>
        <w:t>geeignete Bedingungen erforderlich machen.</w:t>
      </w:r>
    </w:p>
    <w:p w:rsidR="004D55B4" w:rsidRPr="00104DDB" w:rsidRDefault="004D55B4" w:rsidP="00104DDB">
      <w:pPr>
        <w:pStyle w:val="GesAbsatz"/>
        <w:rPr>
          <w:rFonts w:cs="Arial"/>
        </w:rPr>
      </w:pPr>
      <w:r w:rsidRPr="00104DDB">
        <w:rPr>
          <w:rFonts w:cs="Arial"/>
        </w:rPr>
        <w:t>(9) Über einen Zeitraum von fünfzehn Jahren sind in der</w:t>
      </w:r>
      <w:r w:rsidR="00AD527C">
        <w:rPr>
          <w:rFonts w:cs="Arial"/>
        </w:rPr>
        <w:t xml:space="preserve"> </w:t>
      </w:r>
      <w:r w:rsidRPr="00104DDB">
        <w:rPr>
          <w:rFonts w:cs="Arial"/>
        </w:rPr>
        <w:t>Industrie Erfahrungen mit Verfahren zur Vermind</w:t>
      </w:r>
      <w:r w:rsidRPr="00104DDB">
        <w:rPr>
          <w:rFonts w:cs="Arial"/>
        </w:rPr>
        <w:t>e</w:t>
      </w:r>
      <w:r w:rsidRPr="00104DDB">
        <w:rPr>
          <w:rFonts w:cs="Arial"/>
        </w:rPr>
        <w:t>rung</w:t>
      </w:r>
      <w:r w:rsidR="00AD527C">
        <w:rPr>
          <w:rFonts w:cs="Arial"/>
        </w:rPr>
        <w:t xml:space="preserve"> </w:t>
      </w:r>
      <w:r w:rsidRPr="00104DDB">
        <w:rPr>
          <w:rFonts w:cs="Arial"/>
        </w:rPr>
        <w:t>von Schadstoffemissionen aus Großfeuerungsanlagen</w:t>
      </w:r>
      <w:r w:rsidR="00AD527C">
        <w:rPr>
          <w:rFonts w:cs="Arial"/>
        </w:rPr>
        <w:t xml:space="preserve"> </w:t>
      </w:r>
      <w:r w:rsidRPr="00104DDB">
        <w:rPr>
          <w:rFonts w:cs="Arial"/>
        </w:rPr>
        <w:t>gesammelt worden.</w:t>
      </w:r>
    </w:p>
    <w:p w:rsidR="004D55B4" w:rsidRPr="00104DDB" w:rsidRDefault="004D55B4" w:rsidP="00104DDB">
      <w:pPr>
        <w:pStyle w:val="GesAbsatz"/>
        <w:rPr>
          <w:rFonts w:cs="Arial"/>
        </w:rPr>
      </w:pPr>
      <w:r w:rsidRPr="00104DDB">
        <w:rPr>
          <w:rFonts w:cs="Arial"/>
        </w:rPr>
        <w:t>(10) Im Protokoll über Schwermetalle zum UN/ECE-Übereinkommen</w:t>
      </w:r>
      <w:r w:rsidR="00AD527C">
        <w:rPr>
          <w:rFonts w:cs="Arial"/>
        </w:rPr>
        <w:t xml:space="preserve"> </w:t>
      </w:r>
      <w:r w:rsidRPr="00104DDB">
        <w:rPr>
          <w:rFonts w:cs="Arial"/>
        </w:rPr>
        <w:t>über weiträumige grenzüberschreite</w:t>
      </w:r>
      <w:r w:rsidRPr="00104DDB">
        <w:rPr>
          <w:rFonts w:cs="Arial"/>
        </w:rPr>
        <w:t>n</w:t>
      </w:r>
      <w:r w:rsidRPr="00104DDB">
        <w:rPr>
          <w:rFonts w:cs="Arial"/>
        </w:rPr>
        <w:t>de Luftverunreinigung</w:t>
      </w:r>
      <w:r w:rsidR="00AD527C">
        <w:rPr>
          <w:rFonts w:cs="Arial"/>
        </w:rPr>
        <w:t xml:space="preserve"> </w:t>
      </w:r>
      <w:r w:rsidRPr="00104DDB">
        <w:rPr>
          <w:rFonts w:cs="Arial"/>
        </w:rPr>
        <w:t>werden Maßnahmen zur Verminderung</w:t>
      </w:r>
      <w:r w:rsidR="00AD527C">
        <w:rPr>
          <w:rFonts w:cs="Arial"/>
        </w:rPr>
        <w:t xml:space="preserve"> </w:t>
      </w:r>
      <w:r w:rsidRPr="00104DDB">
        <w:rPr>
          <w:rFonts w:cs="Arial"/>
        </w:rPr>
        <w:t>der Schwermetallemissionen bestimmter A</w:t>
      </w:r>
      <w:r w:rsidRPr="00104DDB">
        <w:rPr>
          <w:rFonts w:cs="Arial"/>
        </w:rPr>
        <w:t>n</w:t>
      </w:r>
      <w:r w:rsidRPr="00104DDB">
        <w:rPr>
          <w:rFonts w:cs="Arial"/>
        </w:rPr>
        <w:t>lagen empfohlen.</w:t>
      </w:r>
      <w:r w:rsidR="00AD527C">
        <w:rPr>
          <w:rFonts w:cs="Arial"/>
        </w:rPr>
        <w:t xml:space="preserve"> </w:t>
      </w:r>
      <w:r w:rsidRPr="00104DDB">
        <w:rPr>
          <w:rFonts w:cs="Arial"/>
        </w:rPr>
        <w:t>Der Einsatz von Entstaubungsanlagen führt</w:t>
      </w:r>
      <w:r w:rsidR="00AD527C">
        <w:rPr>
          <w:rFonts w:cs="Arial"/>
        </w:rPr>
        <w:t xml:space="preserve"> </w:t>
      </w:r>
      <w:r w:rsidRPr="00104DDB">
        <w:rPr>
          <w:rFonts w:cs="Arial"/>
        </w:rPr>
        <w:t>bekanntlich nicht nur zu einer Verminderung von</w:t>
      </w:r>
      <w:r w:rsidR="00AD527C">
        <w:rPr>
          <w:rFonts w:cs="Arial"/>
        </w:rPr>
        <w:t xml:space="preserve"> </w:t>
      </w:r>
      <w:r w:rsidRPr="00104DDB">
        <w:rPr>
          <w:rFonts w:cs="Arial"/>
        </w:rPr>
        <w:t>Staubemissionen, sondern auch zu einer Verminderung</w:t>
      </w:r>
      <w:r w:rsidR="00AD527C">
        <w:rPr>
          <w:rFonts w:cs="Arial"/>
        </w:rPr>
        <w:t xml:space="preserve"> </w:t>
      </w:r>
      <w:r w:rsidRPr="00104DDB">
        <w:rPr>
          <w:rFonts w:cs="Arial"/>
        </w:rPr>
        <w:t>der partikelgebundenen Schwermetallemissi</w:t>
      </w:r>
      <w:r w:rsidRPr="00104DDB">
        <w:rPr>
          <w:rFonts w:cs="Arial"/>
        </w:rPr>
        <w:t>o</w:t>
      </w:r>
      <w:r w:rsidRPr="00104DDB">
        <w:rPr>
          <w:rFonts w:cs="Arial"/>
        </w:rPr>
        <w:t>nen.</w:t>
      </w:r>
    </w:p>
    <w:p w:rsidR="004D55B4" w:rsidRPr="00104DDB" w:rsidRDefault="004D55B4" w:rsidP="00104DDB">
      <w:pPr>
        <w:pStyle w:val="GesAbsatz"/>
        <w:rPr>
          <w:rFonts w:cs="Arial"/>
        </w:rPr>
      </w:pPr>
      <w:r w:rsidRPr="00104DDB">
        <w:rPr>
          <w:rFonts w:cs="Arial"/>
        </w:rPr>
        <w:lastRenderedPageBreak/>
        <w:t>(11) Anlagen zur Elektrizitätserzeugung haben am Großfeuerungsanlagensektor</w:t>
      </w:r>
      <w:r w:rsidR="00AD527C">
        <w:rPr>
          <w:rFonts w:cs="Arial"/>
        </w:rPr>
        <w:t xml:space="preserve"> </w:t>
      </w:r>
      <w:r w:rsidRPr="00104DDB">
        <w:rPr>
          <w:rFonts w:cs="Arial"/>
        </w:rPr>
        <w:t>einen bedeutenden Anteil.</w:t>
      </w:r>
    </w:p>
    <w:p w:rsidR="004D55B4" w:rsidRPr="00104DDB" w:rsidRDefault="004D55B4" w:rsidP="00104DDB">
      <w:pPr>
        <w:pStyle w:val="GesAbsatz"/>
        <w:rPr>
          <w:rFonts w:cs="Arial"/>
        </w:rPr>
      </w:pPr>
      <w:r w:rsidRPr="00104DDB">
        <w:rPr>
          <w:rFonts w:cs="Arial"/>
        </w:rPr>
        <w:t>(12) Die Richtlinie 96/92/EG des Europäischen Parlaments</w:t>
      </w:r>
      <w:r w:rsidR="00AD527C">
        <w:rPr>
          <w:rFonts w:cs="Arial"/>
        </w:rPr>
        <w:t xml:space="preserve"> </w:t>
      </w:r>
      <w:r w:rsidRPr="00104DDB">
        <w:rPr>
          <w:rFonts w:cs="Arial"/>
        </w:rPr>
        <w:t>und des Rates vom 19. Dezember 1996 betre</w:t>
      </w:r>
      <w:r w:rsidRPr="00104DDB">
        <w:rPr>
          <w:rFonts w:cs="Arial"/>
        </w:rPr>
        <w:t>f</w:t>
      </w:r>
      <w:r w:rsidRPr="00104DDB">
        <w:rPr>
          <w:rFonts w:cs="Arial"/>
        </w:rPr>
        <w:t>fend</w:t>
      </w:r>
      <w:r w:rsidR="00AD527C">
        <w:rPr>
          <w:rFonts w:cs="Arial"/>
        </w:rPr>
        <w:t xml:space="preserve"> </w:t>
      </w:r>
      <w:r w:rsidRPr="00104DDB">
        <w:rPr>
          <w:rFonts w:cs="Arial"/>
        </w:rPr>
        <w:t>gemeinsame Vorschriften für den Elektrizitätsbinnenmarkt</w:t>
      </w:r>
      <w:r w:rsidR="00AD527C">
        <w:rPr>
          <w:rStyle w:val="Funotenzeichen"/>
          <w:rFonts w:cs="Arial"/>
        </w:rPr>
        <w:footnoteReference w:id="7"/>
      </w:r>
      <w:r w:rsidRPr="00104DDB">
        <w:rPr>
          <w:rFonts w:cs="Arial"/>
        </w:rPr>
        <w:t xml:space="preserve"> bezweckt unter anderem eine Verteilung neuer</w:t>
      </w:r>
      <w:r w:rsidR="00A76338">
        <w:rPr>
          <w:rFonts w:cs="Arial"/>
        </w:rPr>
        <w:t xml:space="preserve"> </w:t>
      </w:r>
      <w:r w:rsidRPr="00104DDB">
        <w:rPr>
          <w:rFonts w:cs="Arial"/>
        </w:rPr>
        <w:t>Produktionskapazitäten unter den Marktneulingen des</w:t>
      </w:r>
      <w:r w:rsidR="00A76338">
        <w:rPr>
          <w:rFonts w:cs="Arial"/>
        </w:rPr>
        <w:t xml:space="preserve"> </w:t>
      </w:r>
      <w:r w:rsidRPr="00104DDB">
        <w:rPr>
          <w:rFonts w:cs="Arial"/>
        </w:rPr>
        <w:t>Sektors.</w:t>
      </w:r>
    </w:p>
    <w:p w:rsidR="004D55B4" w:rsidRPr="00104DDB" w:rsidRDefault="004D55B4" w:rsidP="00104DDB">
      <w:pPr>
        <w:pStyle w:val="GesAbsatz"/>
        <w:rPr>
          <w:rFonts w:cs="Arial"/>
        </w:rPr>
      </w:pPr>
      <w:r w:rsidRPr="00104DDB">
        <w:rPr>
          <w:rFonts w:cs="Arial"/>
        </w:rPr>
        <w:t>(13) Die Gemeinschaft hat sich verpflichtet, ihre Kohlendioxidemissionen</w:t>
      </w:r>
      <w:r w:rsidR="00A76338">
        <w:rPr>
          <w:rFonts w:cs="Arial"/>
        </w:rPr>
        <w:t xml:space="preserve"> </w:t>
      </w:r>
      <w:r w:rsidRPr="00104DDB">
        <w:rPr>
          <w:rFonts w:cs="Arial"/>
        </w:rPr>
        <w:t>zu vermindern. Wo durchführbar, bietet</w:t>
      </w:r>
      <w:r w:rsidR="00A76338">
        <w:rPr>
          <w:rFonts w:cs="Arial"/>
        </w:rPr>
        <w:t xml:space="preserve"> </w:t>
      </w:r>
      <w:r w:rsidRPr="00104DDB">
        <w:rPr>
          <w:rFonts w:cs="Arial"/>
        </w:rPr>
        <w:t>die Kraft-Wärme-Kopplung eine wertvolle Möglichkeit,</w:t>
      </w:r>
      <w:r w:rsidR="00A76338">
        <w:rPr>
          <w:rFonts w:cs="Arial"/>
        </w:rPr>
        <w:t xml:space="preserve"> </w:t>
      </w:r>
      <w:r w:rsidRPr="00104DDB">
        <w:rPr>
          <w:rFonts w:cs="Arial"/>
        </w:rPr>
        <w:t>den Gesamtwirkungsgrad beim Einsatz von Brennstoffen</w:t>
      </w:r>
      <w:r w:rsidR="00A76338">
        <w:rPr>
          <w:rFonts w:cs="Arial"/>
        </w:rPr>
        <w:t xml:space="preserve"> </w:t>
      </w:r>
      <w:r w:rsidRPr="00104DDB">
        <w:rPr>
          <w:rFonts w:cs="Arial"/>
        </w:rPr>
        <w:t>erheblich zu verbessern.</w:t>
      </w:r>
    </w:p>
    <w:p w:rsidR="004D55B4" w:rsidRPr="00104DDB" w:rsidRDefault="004D55B4" w:rsidP="00104DDB">
      <w:pPr>
        <w:pStyle w:val="GesAbsatz"/>
        <w:rPr>
          <w:rFonts w:cs="Arial"/>
        </w:rPr>
      </w:pPr>
      <w:r w:rsidRPr="00104DDB">
        <w:rPr>
          <w:rFonts w:cs="Arial"/>
        </w:rPr>
        <w:t>(14) Bereits heute wird in verstärktem Maße Erdgas zur Elektrizitätserzeugung verwendet, und dieser Trend wird sich</w:t>
      </w:r>
      <w:r w:rsidR="00A76338">
        <w:rPr>
          <w:rFonts w:cs="Arial"/>
        </w:rPr>
        <w:t xml:space="preserve"> </w:t>
      </w:r>
      <w:r w:rsidRPr="00104DDB">
        <w:rPr>
          <w:rFonts w:cs="Arial"/>
        </w:rPr>
        <w:t>wahrscheinlich fortsetzen, insbesondere durch den Einsatz</w:t>
      </w:r>
      <w:r w:rsidR="00A76338">
        <w:rPr>
          <w:rFonts w:cs="Arial"/>
        </w:rPr>
        <w:t xml:space="preserve"> </w:t>
      </w:r>
      <w:r w:rsidRPr="00104DDB">
        <w:rPr>
          <w:rFonts w:cs="Arial"/>
        </w:rPr>
        <w:t>von Gasturbinen.</w:t>
      </w:r>
    </w:p>
    <w:p w:rsidR="004D55B4" w:rsidRPr="00104DDB" w:rsidRDefault="004D55B4" w:rsidP="00104DDB">
      <w:pPr>
        <w:pStyle w:val="GesAbsatz"/>
        <w:rPr>
          <w:rFonts w:cs="Arial"/>
        </w:rPr>
      </w:pPr>
      <w:r w:rsidRPr="00104DDB">
        <w:rPr>
          <w:rFonts w:cs="Arial"/>
        </w:rPr>
        <w:t>(15) Im Hinblick auf die zunehmende Energieerzeugung aus</w:t>
      </w:r>
      <w:r w:rsidR="00A76338">
        <w:rPr>
          <w:rFonts w:cs="Arial"/>
        </w:rPr>
        <w:t xml:space="preserve"> </w:t>
      </w:r>
      <w:r w:rsidRPr="00104DDB">
        <w:rPr>
          <w:rFonts w:cs="Arial"/>
        </w:rPr>
        <w:t>Biomasse sind besondere Emissionsstandards für diesen</w:t>
      </w:r>
      <w:r w:rsidR="00A76338">
        <w:rPr>
          <w:rFonts w:cs="Arial"/>
        </w:rPr>
        <w:t xml:space="preserve"> </w:t>
      </w:r>
      <w:r w:rsidRPr="00104DDB">
        <w:rPr>
          <w:rFonts w:cs="Arial"/>
        </w:rPr>
        <w:t>Brennstoff gerechtfertigt.</w:t>
      </w:r>
    </w:p>
    <w:p w:rsidR="004D55B4" w:rsidRPr="00104DDB" w:rsidRDefault="004D55B4" w:rsidP="00104DDB">
      <w:pPr>
        <w:pStyle w:val="GesAbsatz"/>
        <w:rPr>
          <w:rFonts w:cs="Arial"/>
        </w:rPr>
      </w:pPr>
      <w:r w:rsidRPr="00104DDB">
        <w:rPr>
          <w:rFonts w:cs="Arial"/>
        </w:rPr>
        <w:t>(16) In der Entschließung des Rates vom 24. Februar 1997</w:t>
      </w:r>
      <w:r w:rsidR="00A76338">
        <w:rPr>
          <w:rFonts w:cs="Arial"/>
        </w:rPr>
        <w:t xml:space="preserve"> </w:t>
      </w:r>
      <w:r w:rsidRPr="00104DDB">
        <w:rPr>
          <w:rFonts w:cs="Arial"/>
        </w:rPr>
        <w:t>über eine Gemeinschaftsstrategie für die Abfal</w:t>
      </w:r>
      <w:r w:rsidRPr="00104DDB">
        <w:rPr>
          <w:rFonts w:cs="Arial"/>
        </w:rPr>
        <w:t>l</w:t>
      </w:r>
      <w:r w:rsidRPr="00104DDB">
        <w:rPr>
          <w:rFonts w:cs="Arial"/>
        </w:rPr>
        <w:t>bewirtschaftung</w:t>
      </w:r>
      <w:r w:rsidR="00A76338">
        <w:rPr>
          <w:rStyle w:val="Funotenzeichen"/>
          <w:rFonts w:cs="Arial"/>
        </w:rPr>
        <w:footnoteReference w:id="8"/>
      </w:r>
      <w:r w:rsidRPr="00104DDB">
        <w:rPr>
          <w:rFonts w:cs="Arial"/>
        </w:rPr>
        <w:t xml:space="preserve"> wird hervorgehoben, dass die Abfallverwertung</w:t>
      </w:r>
      <w:r w:rsidR="00A76338">
        <w:rPr>
          <w:rFonts w:cs="Arial"/>
        </w:rPr>
        <w:t xml:space="preserve"> </w:t>
      </w:r>
      <w:r w:rsidRPr="00104DDB">
        <w:rPr>
          <w:rFonts w:cs="Arial"/>
        </w:rPr>
        <w:t>gefördert werden muss und dass ang</w:t>
      </w:r>
      <w:r w:rsidRPr="00104DDB">
        <w:rPr>
          <w:rFonts w:cs="Arial"/>
        </w:rPr>
        <w:t>e</w:t>
      </w:r>
      <w:r w:rsidRPr="00104DDB">
        <w:rPr>
          <w:rFonts w:cs="Arial"/>
        </w:rPr>
        <w:t>messene</w:t>
      </w:r>
      <w:r w:rsidR="00A76338">
        <w:rPr>
          <w:rFonts w:cs="Arial"/>
        </w:rPr>
        <w:t xml:space="preserve"> </w:t>
      </w:r>
      <w:r w:rsidRPr="00104DDB">
        <w:rPr>
          <w:rFonts w:cs="Arial"/>
        </w:rPr>
        <w:t>Emissionsstandards für den Betrieb von Einrichtungen,</w:t>
      </w:r>
      <w:r w:rsidR="00A76338">
        <w:rPr>
          <w:rFonts w:cs="Arial"/>
        </w:rPr>
        <w:t xml:space="preserve"> </w:t>
      </w:r>
      <w:r w:rsidRPr="00104DDB">
        <w:rPr>
          <w:rFonts w:cs="Arial"/>
        </w:rPr>
        <w:t>in denen Abfälle verbrannt werden, gelten sollten, damit</w:t>
      </w:r>
      <w:r w:rsidR="00A76338">
        <w:rPr>
          <w:rFonts w:cs="Arial"/>
        </w:rPr>
        <w:t xml:space="preserve"> </w:t>
      </w:r>
      <w:r w:rsidRPr="00104DDB">
        <w:rPr>
          <w:rFonts w:cs="Arial"/>
        </w:rPr>
        <w:t>ein hohes Umweltschutzniveau sichergestellt ist.</w:t>
      </w:r>
    </w:p>
    <w:p w:rsidR="004D55B4" w:rsidRPr="00104DDB" w:rsidRDefault="004D55B4" w:rsidP="00104DDB">
      <w:pPr>
        <w:pStyle w:val="GesAbsatz"/>
        <w:rPr>
          <w:rFonts w:cs="Arial"/>
        </w:rPr>
      </w:pPr>
      <w:r w:rsidRPr="00104DDB">
        <w:rPr>
          <w:rFonts w:cs="Arial"/>
        </w:rPr>
        <w:t>(17) In der Industrie sind Erfahrungen mit Verfahren und</w:t>
      </w:r>
      <w:r w:rsidR="00A76338">
        <w:rPr>
          <w:rFonts w:cs="Arial"/>
        </w:rPr>
        <w:t xml:space="preserve"> </w:t>
      </w:r>
      <w:r w:rsidRPr="00104DDB">
        <w:rPr>
          <w:rFonts w:cs="Arial"/>
        </w:rPr>
        <w:t>Ausrüstungen zur M</w:t>
      </w:r>
      <w:r w:rsidR="00A76338">
        <w:rPr>
          <w:rFonts w:cs="Arial"/>
        </w:rPr>
        <w:t>essung der wichtigsten von Groß</w:t>
      </w:r>
      <w:r w:rsidRPr="00104DDB">
        <w:rPr>
          <w:rFonts w:cs="Arial"/>
        </w:rPr>
        <w:t>feuerungsanlagen emittierten Schadstoffe gesammelt</w:t>
      </w:r>
      <w:r w:rsidR="00A76338">
        <w:rPr>
          <w:rFonts w:cs="Arial"/>
        </w:rPr>
        <w:t xml:space="preserve"> </w:t>
      </w:r>
      <w:r w:rsidRPr="00104DDB">
        <w:rPr>
          <w:rFonts w:cs="Arial"/>
        </w:rPr>
        <w:t>worden. Das Europäische Komitee für Normung (CEN)</w:t>
      </w:r>
      <w:r w:rsidR="00A76338">
        <w:rPr>
          <w:rFonts w:cs="Arial"/>
        </w:rPr>
        <w:t xml:space="preserve"> </w:t>
      </w:r>
      <w:r w:rsidRPr="00104DDB">
        <w:rPr>
          <w:rFonts w:cs="Arial"/>
        </w:rPr>
        <w:t>hat Arbeiten mit dem Ziel durchgeführt, einen Rahmen</w:t>
      </w:r>
      <w:r w:rsidR="00A76338">
        <w:rPr>
          <w:rFonts w:cs="Arial"/>
        </w:rPr>
        <w:t xml:space="preserve"> </w:t>
      </w:r>
      <w:r w:rsidRPr="00104DDB">
        <w:rPr>
          <w:rFonts w:cs="Arial"/>
        </w:rPr>
        <w:t>zur Gewährleistung vergleichbarer Messe</w:t>
      </w:r>
      <w:r w:rsidRPr="00104DDB">
        <w:rPr>
          <w:rFonts w:cs="Arial"/>
        </w:rPr>
        <w:t>r</w:t>
      </w:r>
      <w:r w:rsidRPr="00104DDB">
        <w:rPr>
          <w:rFonts w:cs="Arial"/>
        </w:rPr>
        <w:t>gebnisse innerhalb</w:t>
      </w:r>
      <w:r w:rsidR="00A76338">
        <w:rPr>
          <w:rFonts w:cs="Arial"/>
        </w:rPr>
        <w:t xml:space="preserve"> </w:t>
      </w:r>
      <w:r w:rsidRPr="00104DDB">
        <w:rPr>
          <w:rFonts w:cs="Arial"/>
        </w:rPr>
        <w:t>der Gemeinschaft zu schaffen und für ein hohes</w:t>
      </w:r>
      <w:r w:rsidR="00A76338">
        <w:rPr>
          <w:rFonts w:cs="Arial"/>
        </w:rPr>
        <w:t xml:space="preserve"> </w:t>
      </w:r>
      <w:r w:rsidRPr="00104DDB">
        <w:rPr>
          <w:rFonts w:cs="Arial"/>
        </w:rPr>
        <w:t>Qualitätsniveau solcher Messungen zu sorgen.</w:t>
      </w:r>
    </w:p>
    <w:p w:rsidR="004D55B4" w:rsidRPr="00104DDB" w:rsidRDefault="004D55B4" w:rsidP="00104DDB">
      <w:pPr>
        <w:pStyle w:val="GesAbsatz"/>
        <w:rPr>
          <w:rFonts w:cs="Arial"/>
        </w:rPr>
      </w:pPr>
      <w:r w:rsidRPr="00104DDB">
        <w:rPr>
          <w:rFonts w:cs="Arial"/>
        </w:rPr>
        <w:t>(18) Es ist erforderlich, den Kenntnisstand über die wichtigsten</w:t>
      </w:r>
      <w:r w:rsidR="00A76338">
        <w:rPr>
          <w:rFonts w:cs="Arial"/>
        </w:rPr>
        <w:t xml:space="preserve"> </w:t>
      </w:r>
      <w:r w:rsidRPr="00104DDB">
        <w:rPr>
          <w:rFonts w:cs="Arial"/>
        </w:rPr>
        <w:t>Schadstoffemissionen aus Großfeuerungsa</w:t>
      </w:r>
      <w:r w:rsidRPr="00104DDB">
        <w:rPr>
          <w:rFonts w:cs="Arial"/>
        </w:rPr>
        <w:t>n</w:t>
      </w:r>
      <w:r w:rsidRPr="00104DDB">
        <w:rPr>
          <w:rFonts w:cs="Arial"/>
        </w:rPr>
        <w:t>lagen zu</w:t>
      </w:r>
      <w:r w:rsidR="00A76338">
        <w:rPr>
          <w:rFonts w:cs="Arial"/>
        </w:rPr>
        <w:t xml:space="preserve"> </w:t>
      </w:r>
      <w:r w:rsidRPr="00104DDB">
        <w:rPr>
          <w:rFonts w:cs="Arial"/>
        </w:rPr>
        <w:t>verbessern. Damit die jeweiligen Daten das Verschmutzungsniveau</w:t>
      </w:r>
      <w:r w:rsidR="00A76338">
        <w:rPr>
          <w:rFonts w:cs="Arial"/>
        </w:rPr>
        <w:t xml:space="preserve"> </w:t>
      </w:r>
      <w:r w:rsidRPr="00104DDB">
        <w:rPr>
          <w:rFonts w:cs="Arial"/>
        </w:rPr>
        <w:t>einer Anlage wirklich repräse</w:t>
      </w:r>
      <w:r w:rsidRPr="00104DDB">
        <w:rPr>
          <w:rFonts w:cs="Arial"/>
        </w:rPr>
        <w:t>n</w:t>
      </w:r>
      <w:r w:rsidRPr="00104DDB">
        <w:rPr>
          <w:rFonts w:cs="Arial"/>
        </w:rPr>
        <w:t>tativ wiedergeben,</w:t>
      </w:r>
      <w:r w:rsidR="00A76338">
        <w:rPr>
          <w:rFonts w:cs="Arial"/>
        </w:rPr>
        <w:t xml:space="preserve"> </w:t>
      </w:r>
      <w:r w:rsidRPr="00104DDB">
        <w:rPr>
          <w:rFonts w:cs="Arial"/>
        </w:rPr>
        <w:t>sollten diese Informationen auch mit den Kenntnissen</w:t>
      </w:r>
      <w:r w:rsidR="00A76338">
        <w:rPr>
          <w:rFonts w:cs="Arial"/>
        </w:rPr>
        <w:t xml:space="preserve"> </w:t>
      </w:r>
      <w:r w:rsidRPr="00104DDB">
        <w:rPr>
          <w:rFonts w:cs="Arial"/>
        </w:rPr>
        <w:t>über den Energieverbrauch der Anlage in Bezug</w:t>
      </w:r>
      <w:r w:rsidR="00A76338">
        <w:rPr>
          <w:rFonts w:cs="Arial"/>
        </w:rPr>
        <w:t xml:space="preserve"> </w:t>
      </w:r>
      <w:r w:rsidRPr="00104DDB">
        <w:rPr>
          <w:rFonts w:cs="Arial"/>
        </w:rPr>
        <w:t>gesetzt werden.</w:t>
      </w:r>
    </w:p>
    <w:p w:rsidR="004D55B4" w:rsidRPr="00104DDB" w:rsidRDefault="004D55B4" w:rsidP="00104DDB">
      <w:pPr>
        <w:pStyle w:val="GesAbsatz"/>
        <w:rPr>
          <w:rFonts w:cs="Arial"/>
        </w:rPr>
      </w:pPr>
      <w:r w:rsidRPr="00104DDB">
        <w:rPr>
          <w:rFonts w:cs="Arial"/>
        </w:rPr>
        <w:t>(19) Diese Richtlinie gilt unbeschadet der Fristen, innerhalb</w:t>
      </w:r>
      <w:r w:rsidR="00A76338">
        <w:rPr>
          <w:rFonts w:cs="Arial"/>
        </w:rPr>
        <w:t xml:space="preserve"> </w:t>
      </w:r>
      <w:r w:rsidRPr="00104DDB">
        <w:rPr>
          <w:rFonts w:cs="Arial"/>
        </w:rPr>
        <w:t>deren die Mitgliedstaaten die Richtl</w:t>
      </w:r>
      <w:r w:rsidRPr="00104DDB">
        <w:rPr>
          <w:rFonts w:cs="Arial"/>
        </w:rPr>
        <w:t>i</w:t>
      </w:r>
      <w:r w:rsidRPr="00104DDB">
        <w:rPr>
          <w:rFonts w:cs="Arial"/>
        </w:rPr>
        <w:t>nie</w:t>
      </w:r>
      <w:r w:rsidR="00A76338">
        <w:rPr>
          <w:rFonts w:cs="Arial"/>
        </w:rPr>
        <w:t> </w:t>
      </w:r>
      <w:r w:rsidRPr="00104DDB">
        <w:rPr>
          <w:rFonts w:cs="Arial"/>
        </w:rPr>
        <w:t>88/609/EWG</w:t>
      </w:r>
      <w:r w:rsidR="00A76338">
        <w:rPr>
          <w:rFonts w:cs="Arial"/>
        </w:rPr>
        <w:t xml:space="preserve"> </w:t>
      </w:r>
      <w:r w:rsidRPr="00104DDB">
        <w:rPr>
          <w:rFonts w:cs="Arial"/>
        </w:rPr>
        <w:t>u</w:t>
      </w:r>
      <w:r w:rsidR="00A76338">
        <w:rPr>
          <w:rFonts w:cs="Arial"/>
        </w:rPr>
        <w:t>msetzen und durchführen müssen -</w:t>
      </w:r>
    </w:p>
    <w:p w:rsidR="004D55B4" w:rsidRPr="00104DDB" w:rsidRDefault="004D55B4" w:rsidP="00104DDB">
      <w:pPr>
        <w:pStyle w:val="GesAbsatz"/>
        <w:rPr>
          <w:rFonts w:cs="Arial"/>
        </w:rPr>
      </w:pPr>
      <w:r w:rsidRPr="00104DDB">
        <w:rPr>
          <w:rFonts w:cs="Arial"/>
        </w:rPr>
        <w:t>HABEN FOLGENDE RICHTLINIE ERLASSEN:</w:t>
      </w:r>
    </w:p>
    <w:p w:rsidR="004D55B4" w:rsidRPr="00104DDB" w:rsidRDefault="004D55B4" w:rsidP="00A76338">
      <w:pPr>
        <w:pStyle w:val="berschrift2"/>
      </w:pPr>
      <w:bookmarkStart w:id="2" w:name="_Toc400961795"/>
      <w:r w:rsidRPr="00104DDB">
        <w:t>Artikel 1</w:t>
      </w:r>
      <w:bookmarkEnd w:id="2"/>
    </w:p>
    <w:p w:rsidR="004D55B4" w:rsidRPr="00104DDB" w:rsidRDefault="004D55B4" w:rsidP="00104DDB">
      <w:pPr>
        <w:pStyle w:val="GesAbsatz"/>
        <w:rPr>
          <w:rFonts w:cs="Arial"/>
        </w:rPr>
      </w:pPr>
      <w:r w:rsidRPr="00104DDB">
        <w:rPr>
          <w:rFonts w:cs="Arial"/>
        </w:rPr>
        <w:t>Diese Richtlinie gilt für Feuerungsanlagen, deren Feuerungswärmeleistung</w:t>
      </w:r>
      <w:r w:rsidR="00A76338">
        <w:rPr>
          <w:rFonts w:cs="Arial"/>
        </w:rPr>
        <w:t xml:space="preserve"> </w:t>
      </w:r>
      <w:r w:rsidRPr="00104DDB">
        <w:rPr>
          <w:rFonts w:cs="Arial"/>
        </w:rPr>
        <w:t>50 MW oder mehr beträgt, una</w:t>
      </w:r>
      <w:r w:rsidRPr="00104DDB">
        <w:rPr>
          <w:rFonts w:cs="Arial"/>
        </w:rPr>
        <w:t>b</w:t>
      </w:r>
      <w:r w:rsidRPr="00104DDB">
        <w:rPr>
          <w:rFonts w:cs="Arial"/>
        </w:rPr>
        <w:t>hängig davon, welche</w:t>
      </w:r>
      <w:r w:rsidR="00A76338">
        <w:rPr>
          <w:rFonts w:cs="Arial"/>
        </w:rPr>
        <w:t xml:space="preserve"> </w:t>
      </w:r>
      <w:r w:rsidRPr="00104DDB">
        <w:rPr>
          <w:rFonts w:cs="Arial"/>
        </w:rPr>
        <w:t>Art von Brennstoff (fest, flüssig oder gasförmig) darin verfeuert</w:t>
      </w:r>
      <w:r w:rsidR="00A76338">
        <w:rPr>
          <w:rFonts w:cs="Arial"/>
        </w:rPr>
        <w:t xml:space="preserve"> </w:t>
      </w:r>
      <w:r w:rsidRPr="00104DDB">
        <w:rPr>
          <w:rFonts w:cs="Arial"/>
        </w:rPr>
        <w:t>wird.</w:t>
      </w:r>
    </w:p>
    <w:p w:rsidR="004D55B4" w:rsidRPr="00104DDB" w:rsidRDefault="004D55B4" w:rsidP="00A76338">
      <w:pPr>
        <w:pStyle w:val="berschrift2"/>
      </w:pPr>
      <w:bookmarkStart w:id="3" w:name="_Toc400961796"/>
      <w:r w:rsidRPr="00104DDB">
        <w:t>Artikel 2</w:t>
      </w:r>
      <w:bookmarkEnd w:id="3"/>
    </w:p>
    <w:p w:rsidR="004D55B4" w:rsidRPr="00104DDB" w:rsidRDefault="004D55B4" w:rsidP="00104DDB">
      <w:pPr>
        <w:pStyle w:val="GesAbsatz"/>
        <w:rPr>
          <w:rFonts w:cs="Arial"/>
        </w:rPr>
      </w:pPr>
      <w:r w:rsidRPr="00104DDB">
        <w:rPr>
          <w:rFonts w:cs="Arial"/>
        </w:rPr>
        <w:t>Im Sinne dieser Richtlinie bedeutet:</w:t>
      </w:r>
    </w:p>
    <w:p w:rsidR="004D55B4" w:rsidRPr="00104DDB" w:rsidRDefault="004D55B4" w:rsidP="00063EAC">
      <w:pPr>
        <w:pStyle w:val="GesAbsatz"/>
        <w:ind w:left="426" w:hanging="426"/>
        <w:rPr>
          <w:rFonts w:cs="Arial"/>
        </w:rPr>
      </w:pPr>
      <w:r w:rsidRPr="00104DDB">
        <w:rPr>
          <w:rFonts w:cs="Arial"/>
        </w:rPr>
        <w:t>1.</w:t>
      </w:r>
      <w:r w:rsidR="00063EAC">
        <w:rPr>
          <w:rFonts w:cs="Arial"/>
        </w:rPr>
        <w:tab/>
        <w:t>„</w:t>
      </w:r>
      <w:r w:rsidRPr="00104DDB">
        <w:rPr>
          <w:rFonts w:cs="Arial"/>
        </w:rPr>
        <w:t>Emission</w:t>
      </w:r>
      <w:r w:rsidR="00063EAC">
        <w:rPr>
          <w:rFonts w:cs="Arial"/>
        </w:rPr>
        <w:t>“</w:t>
      </w:r>
      <w:r w:rsidRPr="00104DDB">
        <w:rPr>
          <w:rFonts w:cs="Arial"/>
        </w:rPr>
        <w:t xml:space="preserve"> die Ableitung von Stoffen aus der Feuerungsanlage</w:t>
      </w:r>
      <w:r w:rsidR="00063EAC">
        <w:rPr>
          <w:rFonts w:cs="Arial"/>
        </w:rPr>
        <w:t xml:space="preserve"> </w:t>
      </w:r>
      <w:r w:rsidRPr="00104DDB">
        <w:rPr>
          <w:rFonts w:cs="Arial"/>
        </w:rPr>
        <w:t>in die Luft;</w:t>
      </w:r>
    </w:p>
    <w:p w:rsidR="004D55B4" w:rsidRPr="00104DDB" w:rsidRDefault="004D55B4" w:rsidP="00063EAC">
      <w:pPr>
        <w:pStyle w:val="GesAbsatz"/>
        <w:ind w:left="426" w:hanging="426"/>
        <w:rPr>
          <w:rFonts w:cs="Arial"/>
        </w:rPr>
      </w:pPr>
      <w:r w:rsidRPr="00104DDB">
        <w:rPr>
          <w:rFonts w:cs="Arial"/>
        </w:rPr>
        <w:t>2.</w:t>
      </w:r>
      <w:r w:rsidR="00063EAC">
        <w:rPr>
          <w:rFonts w:cs="Arial"/>
        </w:rPr>
        <w:tab/>
        <w:t>„</w:t>
      </w:r>
      <w:r w:rsidRPr="00104DDB">
        <w:rPr>
          <w:rFonts w:cs="Arial"/>
        </w:rPr>
        <w:t>Abgase</w:t>
      </w:r>
      <w:r w:rsidR="00063EAC">
        <w:rPr>
          <w:rFonts w:cs="Arial"/>
        </w:rPr>
        <w:t>“</w:t>
      </w:r>
      <w:r w:rsidRPr="00104DDB">
        <w:rPr>
          <w:rFonts w:cs="Arial"/>
        </w:rPr>
        <w:t xml:space="preserve"> gasförmige Ableitungen mit festen, flüssigen</w:t>
      </w:r>
      <w:r w:rsidR="00063EAC">
        <w:rPr>
          <w:rFonts w:cs="Arial"/>
        </w:rPr>
        <w:t xml:space="preserve"> </w:t>
      </w:r>
      <w:r w:rsidRPr="00104DDB">
        <w:rPr>
          <w:rFonts w:cs="Arial"/>
        </w:rPr>
        <w:t>oder gasförmigen Emissionen; ihr Volumenstrom wird</w:t>
      </w:r>
      <w:r w:rsidR="00063EAC">
        <w:rPr>
          <w:rFonts w:cs="Arial"/>
        </w:rPr>
        <w:t xml:space="preserve"> </w:t>
      </w:r>
      <w:r w:rsidRPr="00104DDB">
        <w:rPr>
          <w:rFonts w:cs="Arial"/>
        </w:rPr>
        <w:t>bezogen auf Normbedingungen (Temperatur 273 K,</w:t>
      </w:r>
      <w:r w:rsidR="00063EAC">
        <w:rPr>
          <w:rFonts w:cs="Arial"/>
        </w:rPr>
        <w:t xml:space="preserve"> </w:t>
      </w:r>
      <w:r w:rsidRPr="00104DDB">
        <w:rPr>
          <w:rFonts w:cs="Arial"/>
        </w:rPr>
        <w:t>Druck 101,3 kPa) nach Abzug des Feuchtg</w:t>
      </w:r>
      <w:r w:rsidRPr="00104DDB">
        <w:rPr>
          <w:rFonts w:cs="Arial"/>
        </w:rPr>
        <w:t>e</w:t>
      </w:r>
      <w:r w:rsidRPr="00104DDB">
        <w:rPr>
          <w:rFonts w:cs="Arial"/>
        </w:rPr>
        <w:t>halts an Wasserdampf</w:t>
      </w:r>
      <w:r w:rsidR="00063EAC">
        <w:rPr>
          <w:rFonts w:cs="Arial"/>
        </w:rPr>
        <w:t xml:space="preserve"> </w:t>
      </w:r>
      <w:r w:rsidRPr="00104DDB">
        <w:rPr>
          <w:rFonts w:cs="Arial"/>
        </w:rPr>
        <w:t>und wird angegeben in Kubikmeter je Stunde</w:t>
      </w:r>
      <w:r w:rsidR="00063EAC">
        <w:rPr>
          <w:rFonts w:cs="Arial"/>
        </w:rPr>
        <w:t xml:space="preserve"> </w:t>
      </w:r>
      <w:r w:rsidRPr="00104DDB">
        <w:rPr>
          <w:rFonts w:cs="Arial"/>
        </w:rPr>
        <w:t>(Nm</w:t>
      </w:r>
      <w:r w:rsidR="00063EAC">
        <w:rPr>
          <w:rFonts w:cs="Arial"/>
        </w:rPr>
        <w:t>³</w:t>
      </w:r>
      <w:r w:rsidRPr="00104DDB">
        <w:rPr>
          <w:rFonts w:cs="Arial"/>
        </w:rPr>
        <w:t>/h);</w:t>
      </w:r>
    </w:p>
    <w:p w:rsidR="004D55B4" w:rsidRPr="00104DDB" w:rsidRDefault="004D55B4" w:rsidP="00063EAC">
      <w:pPr>
        <w:pStyle w:val="GesAbsatz"/>
        <w:ind w:left="426" w:hanging="426"/>
        <w:rPr>
          <w:rFonts w:cs="Arial"/>
        </w:rPr>
      </w:pPr>
      <w:r w:rsidRPr="00104DDB">
        <w:rPr>
          <w:rFonts w:cs="Arial"/>
        </w:rPr>
        <w:t>3.</w:t>
      </w:r>
      <w:r w:rsidR="00063EAC">
        <w:rPr>
          <w:rFonts w:cs="Arial"/>
        </w:rPr>
        <w:tab/>
        <w:t>„</w:t>
      </w:r>
      <w:r w:rsidRPr="00104DDB">
        <w:rPr>
          <w:rFonts w:cs="Arial"/>
        </w:rPr>
        <w:t>Emissionsgrenzwert</w:t>
      </w:r>
      <w:r w:rsidR="00063EAC">
        <w:rPr>
          <w:rFonts w:cs="Arial"/>
        </w:rPr>
        <w:t>“</w:t>
      </w:r>
      <w:r w:rsidRPr="00104DDB">
        <w:rPr>
          <w:rFonts w:cs="Arial"/>
        </w:rPr>
        <w:t xml:space="preserve"> die zulässige Menge eines in den</w:t>
      </w:r>
      <w:r w:rsidR="00063EAC">
        <w:rPr>
          <w:rFonts w:cs="Arial"/>
        </w:rPr>
        <w:t xml:space="preserve"> </w:t>
      </w:r>
      <w:r w:rsidRPr="00104DDB">
        <w:rPr>
          <w:rFonts w:cs="Arial"/>
        </w:rPr>
        <w:t>Abgasen der Feuerungsanlage enthaltenen Stoffes, die in</w:t>
      </w:r>
      <w:r w:rsidR="00063EAC">
        <w:rPr>
          <w:rFonts w:cs="Arial"/>
        </w:rPr>
        <w:t xml:space="preserve"> </w:t>
      </w:r>
      <w:r w:rsidRPr="00104DDB">
        <w:rPr>
          <w:rFonts w:cs="Arial"/>
        </w:rPr>
        <w:t>einem gegebenen Zeitraum in die Luft abgeleitet werden</w:t>
      </w:r>
      <w:r w:rsidR="00063EAC">
        <w:rPr>
          <w:rFonts w:cs="Arial"/>
        </w:rPr>
        <w:t xml:space="preserve"> </w:t>
      </w:r>
      <w:r w:rsidRPr="00104DDB">
        <w:rPr>
          <w:rFonts w:cs="Arial"/>
        </w:rPr>
        <w:t>darf; sie wird als Masse pro V</w:t>
      </w:r>
      <w:r w:rsidRPr="00104DDB">
        <w:rPr>
          <w:rFonts w:cs="Arial"/>
        </w:rPr>
        <w:t>o</w:t>
      </w:r>
      <w:r w:rsidRPr="00104DDB">
        <w:rPr>
          <w:rFonts w:cs="Arial"/>
        </w:rPr>
        <w:t>lumen der Abgase in mg/Nm</w:t>
      </w:r>
      <w:r w:rsidR="00063EAC">
        <w:rPr>
          <w:rFonts w:cs="Arial"/>
        </w:rPr>
        <w:t>³</w:t>
      </w:r>
      <w:r w:rsidRPr="00104DDB">
        <w:rPr>
          <w:rFonts w:cs="Arial"/>
        </w:rPr>
        <w:t xml:space="preserve"> ausgedrückt, bezogen auf einen Volumenanteil an</w:t>
      </w:r>
      <w:r w:rsidR="00063EAC">
        <w:rPr>
          <w:rFonts w:cs="Arial"/>
        </w:rPr>
        <w:t xml:space="preserve"> </w:t>
      </w:r>
      <w:r w:rsidRPr="00104DDB">
        <w:rPr>
          <w:rFonts w:cs="Arial"/>
        </w:rPr>
        <w:t>Sauerstoff in den A</w:t>
      </w:r>
      <w:r w:rsidRPr="00104DDB">
        <w:rPr>
          <w:rFonts w:cs="Arial"/>
        </w:rPr>
        <w:t>b</w:t>
      </w:r>
      <w:r w:rsidRPr="00104DDB">
        <w:rPr>
          <w:rFonts w:cs="Arial"/>
        </w:rPr>
        <w:t>gasen von 3 v.H. bei flüssigen und</w:t>
      </w:r>
      <w:r w:rsidR="00063EAC">
        <w:rPr>
          <w:rFonts w:cs="Arial"/>
        </w:rPr>
        <w:t xml:space="preserve"> </w:t>
      </w:r>
      <w:r w:rsidRPr="00104DDB">
        <w:rPr>
          <w:rFonts w:cs="Arial"/>
        </w:rPr>
        <w:t>gasförmigen Brennstoffen, 6 v.H. bei festen Brennstoffen</w:t>
      </w:r>
      <w:r w:rsidR="00063EAC">
        <w:rPr>
          <w:rFonts w:cs="Arial"/>
        </w:rPr>
        <w:t xml:space="preserve"> </w:t>
      </w:r>
      <w:r w:rsidRPr="00104DDB">
        <w:rPr>
          <w:rFonts w:cs="Arial"/>
        </w:rPr>
        <w:t>und 15</w:t>
      </w:r>
      <w:r w:rsidR="002A6CC2">
        <w:rPr>
          <w:rFonts w:cs="Arial"/>
        </w:rPr>
        <w:t> </w:t>
      </w:r>
      <w:r w:rsidRPr="00104DDB">
        <w:rPr>
          <w:rFonts w:cs="Arial"/>
        </w:rPr>
        <w:t>v.H. bei Gasturbinen;</w:t>
      </w:r>
    </w:p>
    <w:p w:rsidR="004D55B4" w:rsidRPr="00104DDB" w:rsidRDefault="004D55B4" w:rsidP="00063EAC">
      <w:pPr>
        <w:pStyle w:val="GesAbsatz"/>
        <w:ind w:left="426" w:hanging="426"/>
        <w:rPr>
          <w:rFonts w:cs="Arial"/>
        </w:rPr>
      </w:pPr>
      <w:r w:rsidRPr="00104DDB">
        <w:rPr>
          <w:rFonts w:cs="Arial"/>
        </w:rPr>
        <w:t>4.</w:t>
      </w:r>
      <w:r w:rsidR="00063EAC">
        <w:rPr>
          <w:rFonts w:cs="Arial"/>
        </w:rPr>
        <w:tab/>
        <w:t>„</w:t>
      </w:r>
      <w:r w:rsidRPr="00104DDB">
        <w:rPr>
          <w:rFonts w:cs="Arial"/>
        </w:rPr>
        <w:t>Schwefelabscheidegrad</w:t>
      </w:r>
      <w:r w:rsidR="00063EAC">
        <w:rPr>
          <w:rFonts w:cs="Arial"/>
        </w:rPr>
        <w:t>“</w:t>
      </w:r>
      <w:r w:rsidRPr="00104DDB">
        <w:rPr>
          <w:rFonts w:cs="Arial"/>
        </w:rPr>
        <w:t xml:space="preserve"> das Verhältnis der Schwefelmenge,</w:t>
      </w:r>
      <w:r w:rsidR="00063EAC">
        <w:rPr>
          <w:rFonts w:cs="Arial"/>
        </w:rPr>
        <w:t xml:space="preserve"> </w:t>
      </w:r>
      <w:r w:rsidRPr="00104DDB">
        <w:rPr>
          <w:rFonts w:cs="Arial"/>
        </w:rPr>
        <w:t>die am Standort der Feuerungsanlage in einem</w:t>
      </w:r>
      <w:r w:rsidR="00063EAC">
        <w:rPr>
          <w:rFonts w:cs="Arial"/>
        </w:rPr>
        <w:t xml:space="preserve"> </w:t>
      </w:r>
      <w:r w:rsidRPr="00104DDB">
        <w:rPr>
          <w:rFonts w:cs="Arial"/>
        </w:rPr>
        <w:t>bestimmten Zeitraum nicht in die Luft abgeleitet wird, zu</w:t>
      </w:r>
      <w:r w:rsidR="00063EAC">
        <w:rPr>
          <w:rFonts w:cs="Arial"/>
        </w:rPr>
        <w:t xml:space="preserve"> </w:t>
      </w:r>
      <w:r w:rsidRPr="00104DDB">
        <w:rPr>
          <w:rFonts w:cs="Arial"/>
        </w:rPr>
        <w:t>der Schwefelmenge des Brennstoffs, der im gleichen Zeitraum</w:t>
      </w:r>
      <w:r w:rsidR="00063EAC">
        <w:rPr>
          <w:rFonts w:cs="Arial"/>
        </w:rPr>
        <w:t xml:space="preserve"> </w:t>
      </w:r>
      <w:r w:rsidRPr="00104DDB">
        <w:rPr>
          <w:rFonts w:cs="Arial"/>
        </w:rPr>
        <w:t>in die Feuerungsanlage eingebracht und verbraucht</w:t>
      </w:r>
      <w:r w:rsidR="00063EAC">
        <w:rPr>
          <w:rFonts w:cs="Arial"/>
        </w:rPr>
        <w:t xml:space="preserve"> </w:t>
      </w:r>
      <w:r w:rsidRPr="00104DDB">
        <w:rPr>
          <w:rFonts w:cs="Arial"/>
        </w:rPr>
        <w:t>wird;</w:t>
      </w:r>
    </w:p>
    <w:p w:rsidR="004D55B4" w:rsidRPr="00104DDB" w:rsidRDefault="004D55B4" w:rsidP="00063EAC">
      <w:pPr>
        <w:pStyle w:val="GesAbsatz"/>
        <w:ind w:left="426" w:hanging="426"/>
        <w:rPr>
          <w:rFonts w:cs="Arial"/>
        </w:rPr>
      </w:pPr>
      <w:r w:rsidRPr="00104DDB">
        <w:rPr>
          <w:rFonts w:cs="Arial"/>
        </w:rPr>
        <w:t>5.</w:t>
      </w:r>
      <w:r w:rsidR="00063EAC">
        <w:rPr>
          <w:rFonts w:cs="Arial"/>
        </w:rPr>
        <w:tab/>
        <w:t>„</w:t>
      </w:r>
      <w:r w:rsidRPr="00104DDB">
        <w:rPr>
          <w:rFonts w:cs="Arial"/>
        </w:rPr>
        <w:t>Betreiber</w:t>
      </w:r>
      <w:r w:rsidR="00063EAC">
        <w:rPr>
          <w:rFonts w:cs="Arial"/>
        </w:rPr>
        <w:t>“</w:t>
      </w:r>
      <w:r w:rsidRPr="00104DDB">
        <w:rPr>
          <w:rFonts w:cs="Arial"/>
        </w:rPr>
        <w:t xml:space="preserve"> jede natürliche oder juristische Person, die die</w:t>
      </w:r>
      <w:r w:rsidR="00063EAC">
        <w:rPr>
          <w:rFonts w:cs="Arial"/>
        </w:rPr>
        <w:t xml:space="preserve"> </w:t>
      </w:r>
      <w:r w:rsidRPr="00104DDB">
        <w:rPr>
          <w:rFonts w:cs="Arial"/>
        </w:rPr>
        <w:t>Feuerungsanlage betreibt oder die au</w:t>
      </w:r>
      <w:r w:rsidRPr="00104DDB">
        <w:rPr>
          <w:rFonts w:cs="Arial"/>
        </w:rPr>
        <w:t>s</w:t>
      </w:r>
      <w:r w:rsidRPr="00104DDB">
        <w:rPr>
          <w:rFonts w:cs="Arial"/>
        </w:rPr>
        <w:t>schlaggebende wirtschaftliche</w:t>
      </w:r>
      <w:r w:rsidR="00063EAC">
        <w:rPr>
          <w:rFonts w:cs="Arial"/>
        </w:rPr>
        <w:t xml:space="preserve"> </w:t>
      </w:r>
      <w:r w:rsidRPr="00104DDB">
        <w:rPr>
          <w:rFonts w:cs="Arial"/>
        </w:rPr>
        <w:t>Verfügungsmacht darüber besitzt oder stellvertretend</w:t>
      </w:r>
      <w:r w:rsidR="00063EAC">
        <w:rPr>
          <w:rFonts w:cs="Arial"/>
        </w:rPr>
        <w:t xml:space="preserve"> </w:t>
      </w:r>
      <w:r w:rsidRPr="00104DDB">
        <w:rPr>
          <w:rFonts w:cs="Arial"/>
        </w:rPr>
        <w:t>wahrnimmt;</w:t>
      </w:r>
    </w:p>
    <w:p w:rsidR="004D55B4" w:rsidRPr="00104DDB" w:rsidRDefault="004D55B4" w:rsidP="00063EAC">
      <w:pPr>
        <w:pStyle w:val="GesAbsatz"/>
        <w:ind w:left="426" w:hanging="426"/>
        <w:rPr>
          <w:rFonts w:cs="Arial"/>
        </w:rPr>
      </w:pPr>
      <w:r w:rsidRPr="00104DDB">
        <w:rPr>
          <w:rFonts w:cs="Arial"/>
        </w:rPr>
        <w:t>6.</w:t>
      </w:r>
      <w:r w:rsidR="00063EAC">
        <w:rPr>
          <w:rFonts w:cs="Arial"/>
        </w:rPr>
        <w:tab/>
        <w:t>„</w:t>
      </w:r>
      <w:r w:rsidRPr="00104DDB">
        <w:rPr>
          <w:rFonts w:cs="Arial"/>
        </w:rPr>
        <w:t>Brennstoff</w:t>
      </w:r>
      <w:r w:rsidR="00063EAC">
        <w:rPr>
          <w:rFonts w:cs="Arial"/>
        </w:rPr>
        <w:t>“</w:t>
      </w:r>
      <w:r w:rsidRPr="00104DDB">
        <w:rPr>
          <w:rFonts w:cs="Arial"/>
        </w:rPr>
        <w:t xml:space="preserve"> alle festen, flüssigen oder gasförmigen brennbaren</w:t>
      </w:r>
      <w:r w:rsidR="00063EAC">
        <w:rPr>
          <w:rFonts w:cs="Arial"/>
        </w:rPr>
        <w:t xml:space="preserve"> </w:t>
      </w:r>
      <w:r w:rsidRPr="00104DDB">
        <w:rPr>
          <w:rFonts w:cs="Arial"/>
        </w:rPr>
        <w:t>Stoffe zur Beschickung der Feuerung</w:t>
      </w:r>
      <w:r w:rsidRPr="00104DDB">
        <w:rPr>
          <w:rFonts w:cs="Arial"/>
        </w:rPr>
        <w:t>s</w:t>
      </w:r>
      <w:r w:rsidRPr="00104DDB">
        <w:rPr>
          <w:rFonts w:cs="Arial"/>
        </w:rPr>
        <w:t>anlage mit</w:t>
      </w:r>
      <w:r w:rsidR="00063EAC">
        <w:rPr>
          <w:rFonts w:cs="Arial"/>
        </w:rPr>
        <w:t xml:space="preserve"> </w:t>
      </w:r>
      <w:r w:rsidRPr="00104DDB">
        <w:rPr>
          <w:rFonts w:cs="Arial"/>
        </w:rPr>
        <w:t>Ausnahme von Abfällen bzw. Müll, die in den Geltungsbereich</w:t>
      </w:r>
      <w:r w:rsidR="00063EAC">
        <w:rPr>
          <w:rFonts w:cs="Arial"/>
        </w:rPr>
        <w:t xml:space="preserve"> </w:t>
      </w:r>
      <w:r w:rsidRPr="00104DDB">
        <w:rPr>
          <w:rFonts w:cs="Arial"/>
        </w:rPr>
        <w:t>der Richtlinien 89/369/EWG des Rates vom 8.</w:t>
      </w:r>
      <w:r w:rsidR="00063EAC">
        <w:rPr>
          <w:rFonts w:cs="Arial"/>
        </w:rPr>
        <w:t xml:space="preserve"> </w:t>
      </w:r>
      <w:r w:rsidRPr="00104DDB">
        <w:rPr>
          <w:rFonts w:cs="Arial"/>
        </w:rPr>
        <w:t>Juni 1989 über die Verhütung der Luftverunreinigung</w:t>
      </w:r>
      <w:r w:rsidR="00063EAC">
        <w:rPr>
          <w:rFonts w:cs="Arial"/>
        </w:rPr>
        <w:t xml:space="preserve"> </w:t>
      </w:r>
      <w:r w:rsidRPr="00104DDB">
        <w:rPr>
          <w:rFonts w:cs="Arial"/>
        </w:rPr>
        <w:t>durch neue Verbrennungsanl</w:t>
      </w:r>
      <w:r w:rsidRPr="00104DDB">
        <w:rPr>
          <w:rFonts w:cs="Arial"/>
        </w:rPr>
        <w:t>a</w:t>
      </w:r>
      <w:r w:rsidRPr="00104DDB">
        <w:rPr>
          <w:rFonts w:cs="Arial"/>
        </w:rPr>
        <w:lastRenderedPageBreak/>
        <w:t>gen für Siedlungsmüll</w:t>
      </w:r>
      <w:r w:rsidR="00063EAC">
        <w:rPr>
          <w:rStyle w:val="Funotenzeichen"/>
          <w:rFonts w:cs="Arial"/>
        </w:rPr>
        <w:footnoteReference w:id="9"/>
      </w:r>
      <w:r w:rsidRPr="00104DDB">
        <w:rPr>
          <w:rFonts w:cs="Arial"/>
        </w:rPr>
        <w:t>,</w:t>
      </w:r>
      <w:r w:rsidR="00063EAC">
        <w:rPr>
          <w:rFonts w:cs="Arial"/>
        </w:rPr>
        <w:t xml:space="preserve"> </w:t>
      </w:r>
      <w:r w:rsidRPr="00104DDB">
        <w:rPr>
          <w:rFonts w:cs="Arial"/>
        </w:rPr>
        <w:t>89/429/EWG des Rates vom 21. Juni 1989 über die Verringerung</w:t>
      </w:r>
      <w:r w:rsidR="00063EAC">
        <w:rPr>
          <w:rFonts w:cs="Arial"/>
        </w:rPr>
        <w:t xml:space="preserve"> </w:t>
      </w:r>
      <w:r w:rsidRPr="00104DDB">
        <w:rPr>
          <w:rFonts w:cs="Arial"/>
        </w:rPr>
        <w:t>der Luftveru</w:t>
      </w:r>
      <w:r w:rsidRPr="00104DDB">
        <w:rPr>
          <w:rFonts w:cs="Arial"/>
        </w:rPr>
        <w:t>n</w:t>
      </w:r>
      <w:r w:rsidRPr="00104DDB">
        <w:rPr>
          <w:rFonts w:cs="Arial"/>
        </w:rPr>
        <w:t>reinigung durch bestehende Verbrennungsanlagen</w:t>
      </w:r>
      <w:r w:rsidR="00063EAC">
        <w:rPr>
          <w:rFonts w:cs="Arial"/>
        </w:rPr>
        <w:t xml:space="preserve"> </w:t>
      </w:r>
      <w:r w:rsidRPr="00104DDB">
        <w:rPr>
          <w:rFonts w:cs="Arial"/>
        </w:rPr>
        <w:t>für Siedlungsmüll</w:t>
      </w:r>
      <w:r w:rsidR="00063EAC">
        <w:rPr>
          <w:rStyle w:val="Funotenzeichen"/>
          <w:rFonts w:cs="Arial"/>
        </w:rPr>
        <w:footnoteReference w:id="10"/>
      </w:r>
      <w:r w:rsidRPr="00104DDB">
        <w:rPr>
          <w:rFonts w:cs="Arial"/>
        </w:rPr>
        <w:t>, 94/67/EG des</w:t>
      </w:r>
      <w:r w:rsidR="00063EAC">
        <w:rPr>
          <w:rFonts w:cs="Arial"/>
        </w:rPr>
        <w:t xml:space="preserve"> </w:t>
      </w:r>
      <w:r w:rsidRPr="00104DDB">
        <w:rPr>
          <w:rFonts w:cs="Arial"/>
        </w:rPr>
        <w:t>Rates vom 16.</w:t>
      </w:r>
      <w:r w:rsidR="002A6CC2">
        <w:rPr>
          <w:rFonts w:cs="Arial"/>
        </w:rPr>
        <w:t> </w:t>
      </w:r>
      <w:r w:rsidRPr="00104DDB">
        <w:rPr>
          <w:rFonts w:cs="Arial"/>
        </w:rPr>
        <w:t>Dezember 1994 über die Verbrennung</w:t>
      </w:r>
      <w:r w:rsidR="00063EAC">
        <w:rPr>
          <w:rFonts w:cs="Arial"/>
        </w:rPr>
        <w:t xml:space="preserve"> </w:t>
      </w:r>
      <w:r w:rsidRPr="00104DDB">
        <w:rPr>
          <w:rFonts w:cs="Arial"/>
        </w:rPr>
        <w:t>gefährlicher Abfälle</w:t>
      </w:r>
      <w:r w:rsidR="00063EAC">
        <w:rPr>
          <w:rStyle w:val="Funotenzeichen"/>
          <w:rFonts w:cs="Arial"/>
        </w:rPr>
        <w:footnoteReference w:id="11"/>
      </w:r>
      <w:r w:rsidRPr="00104DDB">
        <w:rPr>
          <w:rFonts w:cs="Arial"/>
        </w:rPr>
        <w:t xml:space="preserve"> oder anderer Rechtsakte der</w:t>
      </w:r>
      <w:r w:rsidR="00063EAC">
        <w:rPr>
          <w:rFonts w:cs="Arial"/>
        </w:rPr>
        <w:t xml:space="preserve"> </w:t>
      </w:r>
      <w:r w:rsidRPr="00104DDB">
        <w:rPr>
          <w:rFonts w:cs="Arial"/>
        </w:rPr>
        <w:t>Gemei</w:t>
      </w:r>
      <w:r w:rsidRPr="00104DDB">
        <w:rPr>
          <w:rFonts w:cs="Arial"/>
        </w:rPr>
        <w:t>n</w:t>
      </w:r>
      <w:r w:rsidRPr="00104DDB">
        <w:rPr>
          <w:rFonts w:cs="Arial"/>
        </w:rPr>
        <w:t>schaft fallen, mit denen eine oder mehrere dieser</w:t>
      </w:r>
      <w:r w:rsidR="00063EAC">
        <w:rPr>
          <w:rFonts w:cs="Arial"/>
        </w:rPr>
        <w:t xml:space="preserve"> </w:t>
      </w:r>
      <w:r w:rsidRPr="00104DDB">
        <w:rPr>
          <w:rFonts w:cs="Arial"/>
        </w:rPr>
        <w:t>Richtlinien außer Kraft gesetzt oder ersetzt werden;</w:t>
      </w:r>
    </w:p>
    <w:p w:rsidR="004D55B4" w:rsidRPr="00104DDB" w:rsidRDefault="004D55B4" w:rsidP="00063EAC">
      <w:pPr>
        <w:pStyle w:val="GesAbsatz"/>
        <w:ind w:left="426" w:hanging="426"/>
        <w:rPr>
          <w:rFonts w:cs="Arial"/>
        </w:rPr>
      </w:pPr>
      <w:r w:rsidRPr="00104DDB">
        <w:rPr>
          <w:rFonts w:cs="Arial"/>
        </w:rPr>
        <w:t>7.</w:t>
      </w:r>
      <w:r w:rsidR="00063EAC">
        <w:rPr>
          <w:rFonts w:cs="Arial"/>
        </w:rPr>
        <w:tab/>
        <w:t>„</w:t>
      </w:r>
      <w:r w:rsidRPr="00104DDB">
        <w:rPr>
          <w:rFonts w:cs="Arial"/>
        </w:rPr>
        <w:t>Feuerungsanlage</w:t>
      </w:r>
      <w:r w:rsidR="00063EAC">
        <w:rPr>
          <w:rFonts w:cs="Arial"/>
        </w:rPr>
        <w:t>“</w:t>
      </w:r>
      <w:r w:rsidRPr="00104DDB">
        <w:rPr>
          <w:rFonts w:cs="Arial"/>
        </w:rPr>
        <w:t xml:space="preserve"> jede technische Einrichtung, in der</w:t>
      </w:r>
      <w:r w:rsidR="00063EAC">
        <w:rPr>
          <w:rFonts w:cs="Arial"/>
        </w:rPr>
        <w:t xml:space="preserve"> </w:t>
      </w:r>
      <w:r w:rsidRPr="00104DDB">
        <w:rPr>
          <w:rFonts w:cs="Arial"/>
        </w:rPr>
        <w:t>Brennstoffe im Hinblick auf die Nutzung der d</w:t>
      </w:r>
      <w:r w:rsidRPr="00104DDB">
        <w:rPr>
          <w:rFonts w:cs="Arial"/>
        </w:rPr>
        <w:t>a</w:t>
      </w:r>
      <w:r w:rsidRPr="00104DDB">
        <w:rPr>
          <w:rFonts w:cs="Arial"/>
        </w:rPr>
        <w:t>bei</w:t>
      </w:r>
      <w:r w:rsidR="00063EAC">
        <w:rPr>
          <w:rFonts w:cs="Arial"/>
        </w:rPr>
        <w:t xml:space="preserve"> </w:t>
      </w:r>
      <w:r w:rsidRPr="00104DDB">
        <w:rPr>
          <w:rFonts w:cs="Arial"/>
        </w:rPr>
        <w:t>erzeugten Wärme oxidiert werden.</w:t>
      </w:r>
      <w:r w:rsidR="00063EAC">
        <w:rPr>
          <w:rFonts w:cs="Arial"/>
        </w:rPr>
        <w:t xml:space="preserve"> </w:t>
      </w:r>
      <w:r w:rsidRPr="00104DDB">
        <w:rPr>
          <w:rFonts w:cs="Arial"/>
        </w:rPr>
        <w:t>Diese Richtlinie betrifft nur Feuerungsanlagen zum Zwecke</w:t>
      </w:r>
      <w:r w:rsidR="00063EAC">
        <w:rPr>
          <w:rFonts w:cs="Arial"/>
        </w:rPr>
        <w:t xml:space="preserve"> </w:t>
      </w:r>
      <w:r w:rsidRPr="00104DDB">
        <w:rPr>
          <w:rFonts w:cs="Arial"/>
        </w:rPr>
        <w:t>der Energieerzeugung mit Ausnahme derjenigen, die</w:t>
      </w:r>
      <w:r w:rsidR="00063EAC">
        <w:rPr>
          <w:rFonts w:cs="Arial"/>
        </w:rPr>
        <w:t xml:space="preserve"> </w:t>
      </w:r>
      <w:r w:rsidRPr="00104DDB">
        <w:rPr>
          <w:rFonts w:cs="Arial"/>
        </w:rPr>
        <w:t>Verbrennungsprodukte unmittelbar bei Herstellung</w:t>
      </w:r>
      <w:r w:rsidRPr="00104DDB">
        <w:rPr>
          <w:rFonts w:cs="Arial"/>
        </w:rPr>
        <w:t>s</w:t>
      </w:r>
      <w:r w:rsidRPr="00104DDB">
        <w:rPr>
          <w:rFonts w:cs="Arial"/>
        </w:rPr>
        <w:t>verfahren</w:t>
      </w:r>
      <w:r w:rsidR="00063EAC">
        <w:rPr>
          <w:rFonts w:cs="Arial"/>
        </w:rPr>
        <w:t xml:space="preserve"> </w:t>
      </w:r>
      <w:r w:rsidRPr="00104DDB">
        <w:rPr>
          <w:rFonts w:cs="Arial"/>
        </w:rPr>
        <w:t>verwenden. Insbesondere gilt diese Richtlinie nicht</w:t>
      </w:r>
      <w:r w:rsidR="00063EAC">
        <w:rPr>
          <w:rFonts w:cs="Arial"/>
        </w:rPr>
        <w:t xml:space="preserve"> </w:t>
      </w:r>
      <w:r w:rsidRPr="00104DDB">
        <w:rPr>
          <w:rFonts w:cs="Arial"/>
        </w:rPr>
        <w:t>für folgende Feuerungsanlagen:</w:t>
      </w:r>
    </w:p>
    <w:p w:rsidR="004D55B4" w:rsidRPr="00104DDB" w:rsidRDefault="00063EAC" w:rsidP="00063EAC">
      <w:pPr>
        <w:pStyle w:val="GesAbsatz"/>
        <w:ind w:left="851" w:hanging="851"/>
        <w:rPr>
          <w:rFonts w:cs="Arial"/>
        </w:rPr>
      </w:pPr>
      <w:r>
        <w:rPr>
          <w:rFonts w:cs="Arial"/>
        </w:rPr>
        <w:tab/>
      </w:r>
      <w:r w:rsidR="004D55B4" w:rsidRPr="00104DDB">
        <w:rPr>
          <w:rFonts w:cs="Arial"/>
        </w:rPr>
        <w:t>a)</w:t>
      </w:r>
      <w:r>
        <w:rPr>
          <w:rFonts w:cs="Arial"/>
        </w:rPr>
        <w:tab/>
      </w:r>
      <w:r w:rsidR="004D55B4" w:rsidRPr="00104DDB">
        <w:rPr>
          <w:rFonts w:cs="Arial"/>
        </w:rPr>
        <w:t>Anlagen, in denen die Verbrennungsprodukte unmittelbar</w:t>
      </w:r>
      <w:r>
        <w:rPr>
          <w:rFonts w:cs="Arial"/>
        </w:rPr>
        <w:t xml:space="preserve"> </w:t>
      </w:r>
      <w:r w:rsidR="004D55B4" w:rsidRPr="00104DDB">
        <w:rPr>
          <w:rFonts w:cs="Arial"/>
        </w:rPr>
        <w:t>zum Erwärmen, zum Trocknen oder zu einer</w:t>
      </w:r>
      <w:r>
        <w:rPr>
          <w:rFonts w:cs="Arial"/>
        </w:rPr>
        <w:t xml:space="preserve"> </w:t>
      </w:r>
      <w:r w:rsidR="004D55B4" w:rsidRPr="00104DDB">
        <w:rPr>
          <w:rFonts w:cs="Arial"/>
        </w:rPr>
        <w:t>anderweitigen Behandlung von Gegenständen oder</w:t>
      </w:r>
      <w:r>
        <w:rPr>
          <w:rFonts w:cs="Arial"/>
        </w:rPr>
        <w:t xml:space="preserve"> </w:t>
      </w:r>
      <w:r w:rsidR="004D55B4" w:rsidRPr="00104DDB">
        <w:rPr>
          <w:rFonts w:cs="Arial"/>
        </w:rPr>
        <w:t>Materialien verwendet werden, z.B. Wärmöfen, Wärmebehandlungsöfen;</w:t>
      </w:r>
    </w:p>
    <w:p w:rsidR="004D55B4" w:rsidRPr="00104DDB" w:rsidRDefault="00063EAC" w:rsidP="00063EAC">
      <w:pPr>
        <w:pStyle w:val="GesAbsatz"/>
        <w:ind w:left="851" w:hanging="851"/>
        <w:rPr>
          <w:rFonts w:cs="Arial"/>
        </w:rPr>
      </w:pPr>
      <w:r>
        <w:rPr>
          <w:rFonts w:cs="Arial"/>
        </w:rPr>
        <w:tab/>
      </w:r>
      <w:r w:rsidR="004D55B4" w:rsidRPr="00104DDB">
        <w:rPr>
          <w:rFonts w:cs="Arial"/>
        </w:rPr>
        <w:t>b)</w:t>
      </w:r>
      <w:r>
        <w:rPr>
          <w:rFonts w:cs="Arial"/>
        </w:rPr>
        <w:tab/>
      </w:r>
      <w:r w:rsidR="004D55B4" w:rsidRPr="00104DDB">
        <w:rPr>
          <w:rFonts w:cs="Arial"/>
        </w:rPr>
        <w:t>Nachverbrennungsanlagen, d.h. technische Einrichtungen,</w:t>
      </w:r>
      <w:r>
        <w:rPr>
          <w:rFonts w:cs="Arial"/>
        </w:rPr>
        <w:t xml:space="preserve"> </w:t>
      </w:r>
      <w:r w:rsidR="004D55B4" w:rsidRPr="00104DDB">
        <w:rPr>
          <w:rFonts w:cs="Arial"/>
        </w:rPr>
        <w:t>die dafür ausgelegt sind, die Abgase durch Verbrennung</w:t>
      </w:r>
      <w:r>
        <w:rPr>
          <w:rFonts w:cs="Arial"/>
        </w:rPr>
        <w:t xml:space="preserve"> </w:t>
      </w:r>
      <w:r w:rsidR="004D55B4" w:rsidRPr="00104DDB">
        <w:rPr>
          <w:rFonts w:cs="Arial"/>
        </w:rPr>
        <w:t>zu reinigen, und die nicht als unabhängige</w:t>
      </w:r>
      <w:r>
        <w:rPr>
          <w:rFonts w:cs="Arial"/>
        </w:rPr>
        <w:t xml:space="preserve"> </w:t>
      </w:r>
      <w:r w:rsidR="004D55B4" w:rsidRPr="00104DDB">
        <w:rPr>
          <w:rFonts w:cs="Arial"/>
        </w:rPr>
        <w:t>Feuerungsanlagen betrieben we</w:t>
      </w:r>
      <w:r w:rsidR="004D55B4" w:rsidRPr="00104DDB">
        <w:rPr>
          <w:rFonts w:cs="Arial"/>
        </w:rPr>
        <w:t>r</w:t>
      </w:r>
      <w:r w:rsidR="004D55B4" w:rsidRPr="00104DDB">
        <w:rPr>
          <w:rFonts w:cs="Arial"/>
        </w:rPr>
        <w:t>den;</w:t>
      </w:r>
    </w:p>
    <w:p w:rsidR="004D55B4" w:rsidRPr="00104DDB" w:rsidRDefault="00063EAC" w:rsidP="00063EAC">
      <w:pPr>
        <w:pStyle w:val="GesAbsatz"/>
        <w:ind w:left="851" w:hanging="851"/>
        <w:rPr>
          <w:rFonts w:cs="Arial"/>
        </w:rPr>
      </w:pPr>
      <w:r>
        <w:rPr>
          <w:rFonts w:cs="Arial"/>
        </w:rPr>
        <w:tab/>
      </w:r>
      <w:r w:rsidR="004D55B4" w:rsidRPr="00104DDB">
        <w:rPr>
          <w:rFonts w:cs="Arial"/>
        </w:rPr>
        <w:t>c)</w:t>
      </w:r>
      <w:r>
        <w:rPr>
          <w:rFonts w:cs="Arial"/>
        </w:rPr>
        <w:tab/>
      </w:r>
      <w:r w:rsidR="004D55B4" w:rsidRPr="00104DDB">
        <w:rPr>
          <w:rFonts w:cs="Arial"/>
        </w:rPr>
        <w:t>Einrichtungen zum Regenerieren von Katalysatoren</w:t>
      </w:r>
      <w:r>
        <w:rPr>
          <w:rFonts w:cs="Arial"/>
        </w:rPr>
        <w:t xml:space="preserve"> </w:t>
      </w:r>
      <w:r w:rsidR="004D55B4" w:rsidRPr="00104DDB">
        <w:rPr>
          <w:rFonts w:cs="Arial"/>
        </w:rPr>
        <w:t>für katalytisches Kracken;</w:t>
      </w:r>
    </w:p>
    <w:p w:rsidR="004D55B4" w:rsidRPr="00104DDB" w:rsidRDefault="00063EAC" w:rsidP="00063EAC">
      <w:pPr>
        <w:pStyle w:val="GesAbsatz"/>
        <w:ind w:left="851" w:hanging="851"/>
        <w:rPr>
          <w:rFonts w:cs="Arial"/>
        </w:rPr>
      </w:pPr>
      <w:r>
        <w:rPr>
          <w:rFonts w:cs="Arial"/>
        </w:rPr>
        <w:tab/>
      </w:r>
      <w:r w:rsidR="004D55B4" w:rsidRPr="00104DDB">
        <w:rPr>
          <w:rFonts w:cs="Arial"/>
        </w:rPr>
        <w:t>d)</w:t>
      </w:r>
      <w:r>
        <w:rPr>
          <w:rFonts w:cs="Arial"/>
        </w:rPr>
        <w:tab/>
      </w:r>
      <w:r w:rsidR="004D55B4" w:rsidRPr="00104DDB">
        <w:rPr>
          <w:rFonts w:cs="Arial"/>
        </w:rPr>
        <w:t>Einrichtungen für die Umwandlung von Schwefelwasserstoff</w:t>
      </w:r>
      <w:r>
        <w:rPr>
          <w:rFonts w:cs="Arial"/>
        </w:rPr>
        <w:t xml:space="preserve"> </w:t>
      </w:r>
      <w:r w:rsidR="004D55B4" w:rsidRPr="00104DDB">
        <w:rPr>
          <w:rFonts w:cs="Arial"/>
        </w:rPr>
        <w:t>in Schwefel;</w:t>
      </w:r>
    </w:p>
    <w:p w:rsidR="004D55B4" w:rsidRPr="00104DDB" w:rsidRDefault="00063EAC" w:rsidP="00063EAC">
      <w:pPr>
        <w:pStyle w:val="GesAbsatz"/>
        <w:ind w:left="851" w:hanging="851"/>
        <w:rPr>
          <w:rFonts w:cs="Arial"/>
        </w:rPr>
      </w:pPr>
      <w:r>
        <w:rPr>
          <w:rFonts w:cs="Arial"/>
        </w:rPr>
        <w:tab/>
      </w:r>
      <w:r w:rsidR="004D55B4" w:rsidRPr="00104DDB">
        <w:rPr>
          <w:rFonts w:cs="Arial"/>
        </w:rPr>
        <w:t>e)</w:t>
      </w:r>
      <w:r>
        <w:rPr>
          <w:rFonts w:cs="Arial"/>
        </w:rPr>
        <w:tab/>
      </w:r>
      <w:r w:rsidR="004D55B4" w:rsidRPr="00104DDB">
        <w:rPr>
          <w:rFonts w:cs="Arial"/>
        </w:rPr>
        <w:t>in der chemischen Industrie verwendete Reaktoren;</w:t>
      </w:r>
    </w:p>
    <w:p w:rsidR="004D55B4" w:rsidRPr="00104DDB" w:rsidRDefault="00063EAC" w:rsidP="00063EAC">
      <w:pPr>
        <w:pStyle w:val="GesAbsatz"/>
        <w:ind w:left="851" w:hanging="851"/>
        <w:rPr>
          <w:rFonts w:cs="Arial"/>
        </w:rPr>
      </w:pPr>
      <w:r>
        <w:rPr>
          <w:rFonts w:cs="Arial"/>
        </w:rPr>
        <w:tab/>
      </w:r>
      <w:r w:rsidR="004D55B4" w:rsidRPr="00104DDB">
        <w:rPr>
          <w:rFonts w:cs="Arial"/>
        </w:rPr>
        <w:t>f)</w:t>
      </w:r>
      <w:r>
        <w:rPr>
          <w:rFonts w:cs="Arial"/>
        </w:rPr>
        <w:tab/>
      </w:r>
      <w:r w:rsidR="004D55B4" w:rsidRPr="00104DDB">
        <w:rPr>
          <w:rFonts w:cs="Arial"/>
        </w:rPr>
        <w:t>Koksöfen;</w:t>
      </w:r>
    </w:p>
    <w:p w:rsidR="004D55B4" w:rsidRPr="00104DDB" w:rsidRDefault="00063EAC" w:rsidP="00063EAC">
      <w:pPr>
        <w:pStyle w:val="GesAbsatz"/>
        <w:ind w:left="851" w:hanging="851"/>
        <w:rPr>
          <w:rFonts w:cs="Arial"/>
        </w:rPr>
      </w:pPr>
      <w:r>
        <w:rPr>
          <w:rFonts w:cs="Arial"/>
        </w:rPr>
        <w:tab/>
      </w:r>
      <w:r w:rsidR="004D55B4" w:rsidRPr="00104DDB">
        <w:rPr>
          <w:rFonts w:cs="Arial"/>
        </w:rPr>
        <w:t>g)</w:t>
      </w:r>
      <w:r>
        <w:rPr>
          <w:rFonts w:cs="Arial"/>
        </w:rPr>
        <w:tab/>
      </w:r>
      <w:r w:rsidR="004D55B4" w:rsidRPr="00104DDB">
        <w:rPr>
          <w:rFonts w:cs="Arial"/>
        </w:rPr>
        <w:t>Winderhitzer (cowpers);</w:t>
      </w:r>
    </w:p>
    <w:p w:rsidR="004D55B4" w:rsidRPr="00104DDB" w:rsidRDefault="00063EAC" w:rsidP="00063EAC">
      <w:pPr>
        <w:pStyle w:val="GesAbsatz"/>
        <w:ind w:left="851" w:hanging="851"/>
        <w:rPr>
          <w:rFonts w:cs="Arial"/>
        </w:rPr>
      </w:pPr>
      <w:r>
        <w:rPr>
          <w:rFonts w:cs="Arial"/>
        </w:rPr>
        <w:tab/>
      </w:r>
      <w:r w:rsidR="004D55B4" w:rsidRPr="00104DDB">
        <w:rPr>
          <w:rFonts w:cs="Arial"/>
        </w:rPr>
        <w:t>h)</w:t>
      </w:r>
      <w:r>
        <w:rPr>
          <w:rFonts w:cs="Arial"/>
        </w:rPr>
        <w:tab/>
      </w:r>
      <w:r w:rsidR="004D55B4" w:rsidRPr="00104DDB">
        <w:rPr>
          <w:rFonts w:cs="Arial"/>
        </w:rPr>
        <w:t>technische Geräte, die zum Antrieb von Fahrzeugen,</w:t>
      </w:r>
      <w:r>
        <w:rPr>
          <w:rFonts w:cs="Arial"/>
        </w:rPr>
        <w:t xml:space="preserve"> </w:t>
      </w:r>
      <w:r w:rsidR="004D55B4" w:rsidRPr="00104DDB">
        <w:rPr>
          <w:rFonts w:cs="Arial"/>
        </w:rPr>
        <w:t>Schiffen oder Flugzeugen eingesetzt werden;</w:t>
      </w:r>
    </w:p>
    <w:p w:rsidR="004D55B4" w:rsidRPr="00104DDB" w:rsidRDefault="00063EAC" w:rsidP="00063EAC">
      <w:pPr>
        <w:pStyle w:val="GesAbsatz"/>
        <w:ind w:left="851" w:hanging="851"/>
        <w:rPr>
          <w:rFonts w:cs="Arial"/>
        </w:rPr>
      </w:pPr>
      <w:r>
        <w:rPr>
          <w:rFonts w:cs="Arial"/>
        </w:rPr>
        <w:tab/>
      </w:r>
      <w:r w:rsidR="004D55B4" w:rsidRPr="00104DDB">
        <w:rPr>
          <w:rFonts w:cs="Arial"/>
        </w:rPr>
        <w:t>i)</w:t>
      </w:r>
      <w:r>
        <w:rPr>
          <w:rFonts w:cs="Arial"/>
        </w:rPr>
        <w:tab/>
      </w:r>
      <w:r w:rsidR="004D55B4" w:rsidRPr="00104DDB">
        <w:rPr>
          <w:rFonts w:cs="Arial"/>
        </w:rPr>
        <w:t>Gasturbinen, die auf Offshore-Plattformen eingesetzt</w:t>
      </w:r>
      <w:r>
        <w:rPr>
          <w:rFonts w:cs="Arial"/>
        </w:rPr>
        <w:t xml:space="preserve"> </w:t>
      </w:r>
      <w:r w:rsidR="004D55B4" w:rsidRPr="00104DDB">
        <w:rPr>
          <w:rFonts w:cs="Arial"/>
        </w:rPr>
        <w:t>werden;</w:t>
      </w:r>
    </w:p>
    <w:p w:rsidR="004D55B4" w:rsidRPr="00104DDB" w:rsidRDefault="00063EAC" w:rsidP="00063EAC">
      <w:pPr>
        <w:pStyle w:val="GesAbsatz"/>
        <w:ind w:left="851" w:hanging="851"/>
        <w:rPr>
          <w:rFonts w:cs="Arial"/>
        </w:rPr>
      </w:pPr>
      <w:r>
        <w:rPr>
          <w:rFonts w:cs="Arial"/>
        </w:rPr>
        <w:tab/>
      </w:r>
      <w:r w:rsidR="004D55B4" w:rsidRPr="00104DDB">
        <w:rPr>
          <w:rFonts w:cs="Arial"/>
        </w:rPr>
        <w:t>j)</w:t>
      </w:r>
      <w:r>
        <w:rPr>
          <w:rFonts w:cs="Arial"/>
        </w:rPr>
        <w:tab/>
      </w:r>
      <w:r w:rsidR="004D55B4" w:rsidRPr="00104DDB">
        <w:rPr>
          <w:rFonts w:cs="Arial"/>
        </w:rPr>
        <w:t>Gasturbinen, für die die Genehmigung vor dem 27.</w:t>
      </w:r>
      <w:r>
        <w:rPr>
          <w:rFonts w:cs="Arial"/>
        </w:rPr>
        <w:t xml:space="preserve"> </w:t>
      </w:r>
      <w:r w:rsidR="004D55B4" w:rsidRPr="00104DDB">
        <w:rPr>
          <w:rFonts w:cs="Arial"/>
        </w:rPr>
        <w:t>November 2002 erteilt wurde oder die nach Auffassung</w:t>
      </w:r>
      <w:r>
        <w:rPr>
          <w:rFonts w:cs="Arial"/>
        </w:rPr>
        <w:t xml:space="preserve"> </w:t>
      </w:r>
      <w:r w:rsidR="004D55B4" w:rsidRPr="00104DDB">
        <w:rPr>
          <w:rFonts w:cs="Arial"/>
        </w:rPr>
        <w:t>der zuständigen Behörde vor dem 27. November</w:t>
      </w:r>
      <w:r>
        <w:rPr>
          <w:rFonts w:cs="Arial"/>
        </w:rPr>
        <w:t xml:space="preserve"> </w:t>
      </w:r>
      <w:r w:rsidR="004D55B4" w:rsidRPr="00104DDB">
        <w:rPr>
          <w:rFonts w:cs="Arial"/>
        </w:rPr>
        <w:t>2002 Gegenstand eines umfasse</w:t>
      </w:r>
      <w:r w:rsidR="004D55B4" w:rsidRPr="00104DDB">
        <w:rPr>
          <w:rFonts w:cs="Arial"/>
        </w:rPr>
        <w:t>n</w:t>
      </w:r>
      <w:r w:rsidR="004D55B4" w:rsidRPr="00104DDB">
        <w:rPr>
          <w:rFonts w:cs="Arial"/>
        </w:rPr>
        <w:t>den Genehmigungsantrags</w:t>
      </w:r>
      <w:r>
        <w:rPr>
          <w:rFonts w:cs="Arial"/>
        </w:rPr>
        <w:t xml:space="preserve"> </w:t>
      </w:r>
      <w:r w:rsidR="004D55B4" w:rsidRPr="00104DDB">
        <w:rPr>
          <w:rFonts w:cs="Arial"/>
        </w:rPr>
        <w:t>sind, sofern die Anlage bis zum 27. November</w:t>
      </w:r>
      <w:r>
        <w:rPr>
          <w:rFonts w:cs="Arial"/>
        </w:rPr>
        <w:t xml:space="preserve"> </w:t>
      </w:r>
      <w:r w:rsidR="004D55B4" w:rsidRPr="00104DDB">
        <w:rPr>
          <w:rFonts w:cs="Arial"/>
        </w:rPr>
        <w:t>2003 in Betrieb g</w:t>
      </w:r>
      <w:r w:rsidR="004D55B4" w:rsidRPr="00104DDB">
        <w:rPr>
          <w:rFonts w:cs="Arial"/>
        </w:rPr>
        <w:t>e</w:t>
      </w:r>
      <w:r w:rsidR="004D55B4" w:rsidRPr="00104DDB">
        <w:rPr>
          <w:rFonts w:cs="Arial"/>
        </w:rPr>
        <w:t>nommen wird, unbeschadet des</w:t>
      </w:r>
      <w:r>
        <w:rPr>
          <w:rFonts w:cs="Arial"/>
        </w:rPr>
        <w:t xml:space="preserve"> </w:t>
      </w:r>
      <w:r w:rsidR="004D55B4" w:rsidRPr="00104DDB">
        <w:rPr>
          <w:rFonts w:cs="Arial"/>
        </w:rPr>
        <w:t>Artikels 7 Absatz 1 sowie des Anhangs VIII</w:t>
      </w:r>
      <w:r>
        <w:rPr>
          <w:rFonts w:cs="Arial"/>
        </w:rPr>
        <w:t xml:space="preserve"> </w:t>
      </w:r>
      <w:r w:rsidR="004D55B4" w:rsidRPr="00104DDB">
        <w:rPr>
          <w:rFonts w:cs="Arial"/>
        </w:rPr>
        <w:t>Abschnitte A und B.</w:t>
      </w:r>
    </w:p>
    <w:p w:rsidR="004D55B4" w:rsidRPr="00104DDB" w:rsidRDefault="00063EAC" w:rsidP="00063EAC">
      <w:pPr>
        <w:pStyle w:val="GesAbsatz"/>
        <w:ind w:left="426" w:hanging="426"/>
        <w:rPr>
          <w:rFonts w:cs="Arial"/>
        </w:rPr>
      </w:pPr>
      <w:r>
        <w:rPr>
          <w:rFonts w:cs="Arial"/>
        </w:rPr>
        <w:tab/>
      </w:r>
      <w:r w:rsidR="004D55B4" w:rsidRPr="00104DDB">
        <w:rPr>
          <w:rFonts w:cs="Arial"/>
        </w:rPr>
        <w:t>Ferner fallen Anlagen, die von Diesel-, Benzin- oder Gasmotoren</w:t>
      </w:r>
      <w:r>
        <w:rPr>
          <w:rFonts w:cs="Arial"/>
        </w:rPr>
        <w:t xml:space="preserve"> </w:t>
      </w:r>
      <w:r w:rsidR="004D55B4" w:rsidRPr="00104DDB">
        <w:rPr>
          <w:rFonts w:cs="Arial"/>
        </w:rPr>
        <w:t>angetrieben werden, nicht unter diese Richtlinie.</w:t>
      </w:r>
    </w:p>
    <w:p w:rsidR="004D55B4" w:rsidRPr="00104DDB" w:rsidRDefault="00063EAC" w:rsidP="00063EAC">
      <w:pPr>
        <w:pStyle w:val="GesAbsatz"/>
        <w:ind w:left="426" w:hanging="426"/>
        <w:rPr>
          <w:rFonts w:cs="Arial"/>
        </w:rPr>
      </w:pPr>
      <w:r>
        <w:rPr>
          <w:rFonts w:cs="Arial"/>
        </w:rPr>
        <w:tab/>
      </w:r>
      <w:r w:rsidR="004D55B4" w:rsidRPr="00104DDB">
        <w:rPr>
          <w:rFonts w:cs="Arial"/>
        </w:rPr>
        <w:t>Werden zwei oder mehr gesonderte Neuanlagen derart</w:t>
      </w:r>
      <w:r>
        <w:rPr>
          <w:rFonts w:cs="Arial"/>
        </w:rPr>
        <w:t xml:space="preserve"> </w:t>
      </w:r>
      <w:r w:rsidR="004D55B4" w:rsidRPr="00104DDB">
        <w:rPr>
          <w:rFonts w:cs="Arial"/>
        </w:rPr>
        <w:t>errichtet, dass ihre Abgase unter Berücksicht</w:t>
      </w:r>
      <w:r w:rsidR="004D55B4" w:rsidRPr="00104DDB">
        <w:rPr>
          <w:rFonts w:cs="Arial"/>
        </w:rPr>
        <w:t>i</w:t>
      </w:r>
      <w:r w:rsidR="004D55B4" w:rsidRPr="00104DDB">
        <w:rPr>
          <w:rFonts w:cs="Arial"/>
        </w:rPr>
        <w:t>gung technischer</w:t>
      </w:r>
      <w:r>
        <w:rPr>
          <w:rFonts w:cs="Arial"/>
        </w:rPr>
        <w:t xml:space="preserve"> </w:t>
      </w:r>
      <w:r w:rsidR="004D55B4" w:rsidRPr="00104DDB">
        <w:rPr>
          <w:rFonts w:cs="Arial"/>
        </w:rPr>
        <w:t>und wirtschaftlicher Faktoren nach dem Urteil der</w:t>
      </w:r>
      <w:r>
        <w:rPr>
          <w:rFonts w:cs="Arial"/>
        </w:rPr>
        <w:t xml:space="preserve"> </w:t>
      </w:r>
      <w:r w:rsidR="004D55B4" w:rsidRPr="00104DDB">
        <w:rPr>
          <w:rFonts w:cs="Arial"/>
        </w:rPr>
        <w:t>zuständigen Behörden über einen gemeinsamen Schornstein</w:t>
      </w:r>
      <w:r>
        <w:rPr>
          <w:rFonts w:cs="Arial"/>
        </w:rPr>
        <w:t xml:space="preserve"> </w:t>
      </w:r>
      <w:r w:rsidR="004D55B4" w:rsidRPr="00104DDB">
        <w:rPr>
          <w:rFonts w:cs="Arial"/>
        </w:rPr>
        <w:t>abgeleitet werden könnten, so gilt die von solchen</w:t>
      </w:r>
      <w:r>
        <w:rPr>
          <w:rFonts w:cs="Arial"/>
        </w:rPr>
        <w:t xml:space="preserve"> </w:t>
      </w:r>
      <w:r w:rsidR="004D55B4" w:rsidRPr="00104DDB">
        <w:rPr>
          <w:rFonts w:cs="Arial"/>
        </w:rPr>
        <w:t>Anlagen gebildete Ko</w:t>
      </w:r>
      <w:r w:rsidR="004D55B4" w:rsidRPr="00104DDB">
        <w:rPr>
          <w:rFonts w:cs="Arial"/>
        </w:rPr>
        <w:t>m</w:t>
      </w:r>
      <w:r w:rsidR="004D55B4" w:rsidRPr="00104DDB">
        <w:rPr>
          <w:rFonts w:cs="Arial"/>
        </w:rPr>
        <w:t>bination als eine einzige Einheit;</w:t>
      </w:r>
    </w:p>
    <w:p w:rsidR="004D55B4" w:rsidRPr="00104DDB" w:rsidRDefault="004D55B4" w:rsidP="00063EAC">
      <w:pPr>
        <w:pStyle w:val="GesAbsatz"/>
        <w:ind w:left="426" w:hanging="426"/>
        <w:rPr>
          <w:rFonts w:cs="Arial"/>
        </w:rPr>
      </w:pPr>
      <w:r w:rsidRPr="00104DDB">
        <w:rPr>
          <w:rFonts w:cs="Arial"/>
        </w:rPr>
        <w:t>8.</w:t>
      </w:r>
      <w:r w:rsidR="00063EAC">
        <w:rPr>
          <w:rFonts w:cs="Arial"/>
        </w:rPr>
        <w:tab/>
        <w:t>„</w:t>
      </w:r>
      <w:r w:rsidRPr="00104DDB">
        <w:rPr>
          <w:rFonts w:cs="Arial"/>
        </w:rPr>
        <w:t>Mehrstofffeuerungsanlage</w:t>
      </w:r>
      <w:r w:rsidR="00063EAC">
        <w:rPr>
          <w:rFonts w:cs="Arial"/>
        </w:rPr>
        <w:t>“</w:t>
      </w:r>
      <w:r w:rsidRPr="00104DDB">
        <w:rPr>
          <w:rFonts w:cs="Arial"/>
        </w:rPr>
        <w:t xml:space="preserve"> eine Feuerungsanlage, die</w:t>
      </w:r>
      <w:r w:rsidR="00063EAC">
        <w:rPr>
          <w:rFonts w:cs="Arial"/>
        </w:rPr>
        <w:t xml:space="preserve"> </w:t>
      </w:r>
      <w:r w:rsidRPr="00104DDB">
        <w:rPr>
          <w:rFonts w:cs="Arial"/>
        </w:rPr>
        <w:t>gleichzeitig oder wechselweise mit zwei oder mehr Brennstoffen</w:t>
      </w:r>
      <w:r w:rsidR="00063EAC">
        <w:rPr>
          <w:rFonts w:cs="Arial"/>
        </w:rPr>
        <w:t xml:space="preserve"> </w:t>
      </w:r>
      <w:r w:rsidRPr="00104DDB">
        <w:rPr>
          <w:rFonts w:cs="Arial"/>
        </w:rPr>
        <w:t>beschickt werden kann;</w:t>
      </w:r>
    </w:p>
    <w:p w:rsidR="004D55B4" w:rsidRPr="00104DDB" w:rsidRDefault="004D55B4" w:rsidP="00063EAC">
      <w:pPr>
        <w:pStyle w:val="GesAbsatz"/>
        <w:ind w:left="426" w:hanging="426"/>
        <w:rPr>
          <w:rFonts w:cs="Arial"/>
        </w:rPr>
      </w:pPr>
      <w:r w:rsidRPr="00104DDB">
        <w:rPr>
          <w:rFonts w:cs="Arial"/>
        </w:rPr>
        <w:t>9.</w:t>
      </w:r>
      <w:r w:rsidR="00063EAC">
        <w:rPr>
          <w:rFonts w:cs="Arial"/>
        </w:rPr>
        <w:tab/>
        <w:t>„</w:t>
      </w:r>
      <w:r w:rsidRPr="00104DDB">
        <w:rPr>
          <w:rFonts w:cs="Arial"/>
        </w:rPr>
        <w:t>Neuanlage</w:t>
      </w:r>
      <w:r w:rsidR="00063EAC">
        <w:rPr>
          <w:rFonts w:cs="Arial"/>
        </w:rPr>
        <w:t>“</w:t>
      </w:r>
      <w:r w:rsidRPr="00104DDB">
        <w:rPr>
          <w:rFonts w:cs="Arial"/>
        </w:rPr>
        <w:t xml:space="preserve"> eine Feuerungsanlage, für die die erste Errichtungsgenehmigung</w:t>
      </w:r>
      <w:r w:rsidR="00063EAC">
        <w:rPr>
          <w:rFonts w:cs="Arial"/>
        </w:rPr>
        <w:t xml:space="preserve"> </w:t>
      </w:r>
      <w:r w:rsidRPr="00104DDB">
        <w:rPr>
          <w:rFonts w:cs="Arial"/>
        </w:rPr>
        <w:t>oder, falls ein solches Verfahren nicht</w:t>
      </w:r>
      <w:r w:rsidR="00063EAC">
        <w:rPr>
          <w:rFonts w:cs="Arial"/>
        </w:rPr>
        <w:t xml:space="preserve"> </w:t>
      </w:r>
      <w:r w:rsidRPr="00104DDB">
        <w:rPr>
          <w:rFonts w:cs="Arial"/>
        </w:rPr>
        <w:t>besteht, die erste Betriebsgenehmigung ab dem 1. Juli</w:t>
      </w:r>
      <w:r w:rsidR="00063EAC">
        <w:rPr>
          <w:rFonts w:cs="Arial"/>
        </w:rPr>
        <w:t xml:space="preserve"> </w:t>
      </w:r>
      <w:r w:rsidRPr="00104DDB">
        <w:rPr>
          <w:rFonts w:cs="Arial"/>
        </w:rPr>
        <w:t>1987 erteilt worden ist;</w:t>
      </w:r>
    </w:p>
    <w:p w:rsidR="004D55B4" w:rsidRPr="00104DDB" w:rsidRDefault="004D55B4" w:rsidP="00063EAC">
      <w:pPr>
        <w:pStyle w:val="GesAbsatz"/>
        <w:ind w:left="426" w:hanging="426"/>
        <w:rPr>
          <w:rFonts w:cs="Arial"/>
        </w:rPr>
      </w:pPr>
      <w:r w:rsidRPr="00104DDB">
        <w:rPr>
          <w:rFonts w:cs="Arial"/>
        </w:rPr>
        <w:t>10.</w:t>
      </w:r>
      <w:r w:rsidR="00063EAC">
        <w:rPr>
          <w:rFonts w:cs="Arial"/>
        </w:rPr>
        <w:tab/>
        <w:t>„</w:t>
      </w:r>
      <w:r w:rsidRPr="00104DDB">
        <w:rPr>
          <w:rFonts w:cs="Arial"/>
        </w:rPr>
        <w:t>bestehende Anlage</w:t>
      </w:r>
      <w:r w:rsidR="00063EAC">
        <w:rPr>
          <w:rFonts w:cs="Arial"/>
        </w:rPr>
        <w:t>“</w:t>
      </w:r>
      <w:r w:rsidRPr="00104DDB">
        <w:rPr>
          <w:rFonts w:cs="Arial"/>
        </w:rPr>
        <w:t xml:space="preserve"> eine Feuerungsanlage, für die die</w:t>
      </w:r>
      <w:r w:rsidR="00063EAC">
        <w:rPr>
          <w:rFonts w:cs="Arial"/>
        </w:rPr>
        <w:t xml:space="preserve"> </w:t>
      </w:r>
      <w:r w:rsidRPr="00104DDB">
        <w:rPr>
          <w:rFonts w:cs="Arial"/>
        </w:rPr>
        <w:t>erste Errichtungsgenehmigung oder, falls ein solches Verfahren</w:t>
      </w:r>
      <w:r w:rsidR="00063EAC">
        <w:rPr>
          <w:rFonts w:cs="Arial"/>
        </w:rPr>
        <w:t xml:space="preserve"> </w:t>
      </w:r>
      <w:r w:rsidRPr="00104DDB">
        <w:rPr>
          <w:rFonts w:cs="Arial"/>
        </w:rPr>
        <w:t>nicht besteht, die erste Betriebsgenehmigung vor</w:t>
      </w:r>
      <w:r w:rsidR="00063EAC">
        <w:rPr>
          <w:rFonts w:cs="Arial"/>
        </w:rPr>
        <w:t xml:space="preserve"> </w:t>
      </w:r>
      <w:r w:rsidRPr="00104DDB">
        <w:rPr>
          <w:rFonts w:cs="Arial"/>
        </w:rPr>
        <w:t>dem 1. Juli 1987 erteilt worden ist;</w:t>
      </w:r>
    </w:p>
    <w:p w:rsidR="004D55B4" w:rsidRPr="00104DDB" w:rsidRDefault="004D55B4" w:rsidP="00063EAC">
      <w:pPr>
        <w:pStyle w:val="GesAbsatz"/>
        <w:ind w:left="426" w:hanging="426"/>
        <w:rPr>
          <w:rFonts w:cs="Arial"/>
        </w:rPr>
      </w:pPr>
      <w:r w:rsidRPr="00104DDB">
        <w:rPr>
          <w:rFonts w:cs="Arial"/>
        </w:rPr>
        <w:t>11.</w:t>
      </w:r>
      <w:r w:rsidR="00063EAC">
        <w:rPr>
          <w:rFonts w:cs="Arial"/>
        </w:rPr>
        <w:tab/>
        <w:t>„</w:t>
      </w:r>
      <w:r w:rsidRPr="00104DDB">
        <w:rPr>
          <w:rFonts w:cs="Arial"/>
        </w:rPr>
        <w:t>Biomasse</w:t>
      </w:r>
      <w:r w:rsidR="00063EAC">
        <w:rPr>
          <w:rFonts w:cs="Arial"/>
        </w:rPr>
        <w:t>“</w:t>
      </w:r>
      <w:r w:rsidRPr="00104DDB">
        <w:rPr>
          <w:rFonts w:cs="Arial"/>
        </w:rPr>
        <w:t xml:space="preserve"> die Produkte land- oder forstwirtschaftlichen</w:t>
      </w:r>
      <w:r w:rsidR="00063EAC">
        <w:rPr>
          <w:rFonts w:cs="Arial"/>
        </w:rPr>
        <w:t xml:space="preserve"> </w:t>
      </w:r>
      <w:r w:rsidRPr="00104DDB">
        <w:rPr>
          <w:rFonts w:cs="Arial"/>
        </w:rPr>
        <w:t>Ursprungs aus pflanzlichem Material oder Te</w:t>
      </w:r>
      <w:r w:rsidRPr="00104DDB">
        <w:rPr>
          <w:rFonts w:cs="Arial"/>
        </w:rPr>
        <w:t>i</w:t>
      </w:r>
      <w:r w:rsidRPr="00104DDB">
        <w:rPr>
          <w:rFonts w:cs="Arial"/>
        </w:rPr>
        <w:t>len davon,</w:t>
      </w:r>
      <w:r w:rsidR="00063EAC">
        <w:rPr>
          <w:rFonts w:cs="Arial"/>
        </w:rPr>
        <w:t xml:space="preserve"> </w:t>
      </w:r>
      <w:r w:rsidRPr="00104DDB">
        <w:rPr>
          <w:rFonts w:cs="Arial"/>
        </w:rPr>
        <w:t>die zur energetischen Rückgewinnung verwendet werden</w:t>
      </w:r>
      <w:r w:rsidR="00063EAC">
        <w:rPr>
          <w:rFonts w:cs="Arial"/>
        </w:rPr>
        <w:t xml:space="preserve"> </w:t>
      </w:r>
      <w:r w:rsidRPr="00104DDB">
        <w:rPr>
          <w:rFonts w:cs="Arial"/>
        </w:rPr>
        <w:t>können, sowie die nachstehenden als Brennstoff verwendeten</w:t>
      </w:r>
      <w:r w:rsidR="00063EAC">
        <w:rPr>
          <w:rFonts w:cs="Arial"/>
        </w:rPr>
        <w:t xml:space="preserve"> </w:t>
      </w:r>
      <w:r w:rsidRPr="00104DDB">
        <w:rPr>
          <w:rFonts w:cs="Arial"/>
        </w:rPr>
        <w:t>Abfälle:</w:t>
      </w:r>
    </w:p>
    <w:p w:rsidR="004D55B4" w:rsidRPr="00104DDB" w:rsidRDefault="00063EAC" w:rsidP="00063EAC">
      <w:pPr>
        <w:pStyle w:val="GesAbsatz"/>
        <w:ind w:left="851" w:hanging="851"/>
        <w:rPr>
          <w:rFonts w:cs="Arial"/>
        </w:rPr>
      </w:pPr>
      <w:r>
        <w:rPr>
          <w:rFonts w:cs="Arial"/>
        </w:rPr>
        <w:tab/>
      </w:r>
      <w:r w:rsidR="004D55B4" w:rsidRPr="00104DDB">
        <w:rPr>
          <w:rFonts w:cs="Arial"/>
        </w:rPr>
        <w:t>a)</w:t>
      </w:r>
      <w:r>
        <w:rPr>
          <w:rFonts w:cs="Arial"/>
        </w:rPr>
        <w:tab/>
      </w:r>
      <w:r w:rsidR="004D55B4" w:rsidRPr="00104DDB">
        <w:rPr>
          <w:rFonts w:cs="Arial"/>
        </w:rPr>
        <w:t>pflanzliche Abfälle aus der Land- und Forstwirtschaft;</w:t>
      </w:r>
    </w:p>
    <w:p w:rsidR="004D55B4" w:rsidRPr="00104DDB" w:rsidRDefault="00063EAC" w:rsidP="00063EAC">
      <w:pPr>
        <w:pStyle w:val="GesAbsatz"/>
        <w:ind w:left="851" w:hanging="851"/>
        <w:rPr>
          <w:rFonts w:cs="Arial"/>
        </w:rPr>
      </w:pPr>
      <w:r>
        <w:rPr>
          <w:rFonts w:cs="Arial"/>
        </w:rPr>
        <w:tab/>
      </w:r>
      <w:r w:rsidR="004D55B4" w:rsidRPr="00104DDB">
        <w:rPr>
          <w:rFonts w:cs="Arial"/>
        </w:rPr>
        <w:t>b)</w:t>
      </w:r>
      <w:r>
        <w:rPr>
          <w:rFonts w:cs="Arial"/>
        </w:rPr>
        <w:tab/>
      </w:r>
      <w:r w:rsidR="004D55B4" w:rsidRPr="00104DDB">
        <w:rPr>
          <w:rFonts w:cs="Arial"/>
        </w:rPr>
        <w:t>pflanzliche Abfälle aus der Nahrungsmittelindustrie,</w:t>
      </w:r>
      <w:r>
        <w:rPr>
          <w:rFonts w:cs="Arial"/>
        </w:rPr>
        <w:t xml:space="preserve"> </w:t>
      </w:r>
      <w:r w:rsidR="004D55B4" w:rsidRPr="00104DDB">
        <w:rPr>
          <w:rFonts w:cs="Arial"/>
        </w:rPr>
        <w:t>falls die erzeugte Wärme genutzt wird;</w:t>
      </w:r>
    </w:p>
    <w:p w:rsidR="004D55B4" w:rsidRPr="00104DDB" w:rsidRDefault="00063EAC" w:rsidP="00063EAC">
      <w:pPr>
        <w:pStyle w:val="GesAbsatz"/>
        <w:ind w:left="851" w:hanging="851"/>
        <w:rPr>
          <w:rFonts w:cs="Arial"/>
        </w:rPr>
      </w:pPr>
      <w:r>
        <w:rPr>
          <w:rFonts w:cs="Arial"/>
        </w:rPr>
        <w:tab/>
      </w:r>
      <w:r w:rsidR="004D55B4" w:rsidRPr="00104DDB">
        <w:rPr>
          <w:rFonts w:cs="Arial"/>
        </w:rPr>
        <w:t>c)</w:t>
      </w:r>
      <w:r>
        <w:rPr>
          <w:rFonts w:cs="Arial"/>
        </w:rPr>
        <w:tab/>
      </w:r>
      <w:r w:rsidR="004D55B4" w:rsidRPr="00104DDB">
        <w:rPr>
          <w:rFonts w:cs="Arial"/>
        </w:rPr>
        <w:t>faserige pflanzliche Abfälle aus der Herstellung von</w:t>
      </w:r>
      <w:r>
        <w:rPr>
          <w:rFonts w:cs="Arial"/>
        </w:rPr>
        <w:t xml:space="preserve"> </w:t>
      </w:r>
      <w:r w:rsidR="004D55B4" w:rsidRPr="00104DDB">
        <w:rPr>
          <w:rFonts w:cs="Arial"/>
        </w:rPr>
        <w:t>natürlichem Zellstoff und aus der Herstellung von</w:t>
      </w:r>
      <w:r>
        <w:rPr>
          <w:rFonts w:cs="Arial"/>
        </w:rPr>
        <w:t xml:space="preserve"> </w:t>
      </w:r>
      <w:r w:rsidR="004D55B4" w:rsidRPr="00104DDB">
        <w:rPr>
          <w:rFonts w:cs="Arial"/>
        </w:rPr>
        <w:t>Papier aus Zellstoff, sofern sie am Herstellungsort mitverbrannt</w:t>
      </w:r>
      <w:r>
        <w:rPr>
          <w:rFonts w:cs="Arial"/>
        </w:rPr>
        <w:t xml:space="preserve"> </w:t>
      </w:r>
      <w:r w:rsidR="004D55B4" w:rsidRPr="00104DDB">
        <w:rPr>
          <w:rFonts w:cs="Arial"/>
        </w:rPr>
        <w:t>werden und die erzeugte Wärme genutzt</w:t>
      </w:r>
      <w:r>
        <w:rPr>
          <w:rFonts w:cs="Arial"/>
        </w:rPr>
        <w:t xml:space="preserve"> </w:t>
      </w:r>
      <w:r w:rsidR="004D55B4" w:rsidRPr="00104DDB">
        <w:rPr>
          <w:rFonts w:cs="Arial"/>
        </w:rPr>
        <w:t>wird;</w:t>
      </w:r>
    </w:p>
    <w:p w:rsidR="004D55B4" w:rsidRPr="00104DDB" w:rsidRDefault="00063EAC" w:rsidP="00063EAC">
      <w:pPr>
        <w:pStyle w:val="GesAbsatz"/>
        <w:ind w:left="851" w:hanging="851"/>
        <w:rPr>
          <w:rFonts w:cs="Arial"/>
        </w:rPr>
      </w:pPr>
      <w:r>
        <w:rPr>
          <w:rFonts w:cs="Arial"/>
        </w:rPr>
        <w:tab/>
      </w:r>
      <w:r w:rsidR="004D55B4" w:rsidRPr="00104DDB">
        <w:rPr>
          <w:rFonts w:cs="Arial"/>
        </w:rPr>
        <w:t>d)</w:t>
      </w:r>
      <w:r>
        <w:rPr>
          <w:rFonts w:cs="Arial"/>
        </w:rPr>
        <w:tab/>
      </w:r>
      <w:r w:rsidR="004D55B4" w:rsidRPr="00104DDB">
        <w:rPr>
          <w:rFonts w:cs="Arial"/>
        </w:rPr>
        <w:t>Korkabfälle;</w:t>
      </w:r>
    </w:p>
    <w:p w:rsidR="004D55B4" w:rsidRPr="00104DDB" w:rsidRDefault="00063EAC" w:rsidP="00063EAC">
      <w:pPr>
        <w:pStyle w:val="GesAbsatz"/>
        <w:ind w:left="851" w:hanging="851"/>
        <w:rPr>
          <w:rFonts w:cs="Arial"/>
        </w:rPr>
      </w:pPr>
      <w:r>
        <w:rPr>
          <w:rFonts w:cs="Arial"/>
        </w:rPr>
        <w:lastRenderedPageBreak/>
        <w:tab/>
      </w:r>
      <w:r w:rsidR="004D55B4" w:rsidRPr="00104DDB">
        <w:rPr>
          <w:rFonts w:cs="Arial"/>
        </w:rPr>
        <w:t>e)</w:t>
      </w:r>
      <w:r>
        <w:rPr>
          <w:rFonts w:cs="Arial"/>
        </w:rPr>
        <w:tab/>
      </w:r>
      <w:r w:rsidR="004D55B4" w:rsidRPr="00104DDB">
        <w:rPr>
          <w:rFonts w:cs="Arial"/>
        </w:rPr>
        <w:t>Holzabfälle mit Ausnahme von Holzabfällen, die</w:t>
      </w:r>
      <w:r>
        <w:rPr>
          <w:rFonts w:cs="Arial"/>
        </w:rPr>
        <w:t xml:space="preserve"> </w:t>
      </w:r>
      <w:r w:rsidR="004D55B4" w:rsidRPr="00104DDB">
        <w:rPr>
          <w:rFonts w:cs="Arial"/>
        </w:rPr>
        <w:t>infolge einer Behandlung mit Holzschutzmitteln oder</w:t>
      </w:r>
      <w:r>
        <w:rPr>
          <w:rFonts w:cs="Arial"/>
        </w:rPr>
        <w:t xml:space="preserve"> </w:t>
      </w:r>
      <w:r w:rsidR="004D55B4" w:rsidRPr="00104DDB">
        <w:rPr>
          <w:rFonts w:cs="Arial"/>
        </w:rPr>
        <w:t>infolge einer Beschichtung halogenorganische Verbindungen</w:t>
      </w:r>
      <w:r>
        <w:rPr>
          <w:rFonts w:cs="Arial"/>
        </w:rPr>
        <w:t xml:space="preserve"> </w:t>
      </w:r>
      <w:r w:rsidR="004D55B4" w:rsidRPr="00104DDB">
        <w:rPr>
          <w:rFonts w:cs="Arial"/>
        </w:rPr>
        <w:t>oder Schwermetalle enthalten können, und zu</w:t>
      </w:r>
      <w:r>
        <w:rPr>
          <w:rFonts w:cs="Arial"/>
        </w:rPr>
        <w:t xml:space="preserve"> </w:t>
      </w:r>
      <w:r w:rsidR="004D55B4" w:rsidRPr="00104DDB">
        <w:rPr>
          <w:rFonts w:cs="Arial"/>
        </w:rPr>
        <w:t>denen insbesondere solche Holzabfälle aus Bau- und</w:t>
      </w:r>
      <w:r>
        <w:rPr>
          <w:rFonts w:cs="Arial"/>
        </w:rPr>
        <w:t xml:space="preserve"> </w:t>
      </w:r>
      <w:r w:rsidR="004D55B4" w:rsidRPr="00104DDB">
        <w:rPr>
          <w:rFonts w:cs="Arial"/>
        </w:rPr>
        <w:t>Abbruchabfällen gehören.</w:t>
      </w:r>
    </w:p>
    <w:p w:rsidR="004D55B4" w:rsidRPr="00104DDB" w:rsidRDefault="004D55B4" w:rsidP="00063EAC">
      <w:pPr>
        <w:pStyle w:val="GesAbsatz"/>
        <w:ind w:left="426" w:hanging="426"/>
        <w:rPr>
          <w:rFonts w:cs="Arial"/>
        </w:rPr>
      </w:pPr>
      <w:r w:rsidRPr="00104DDB">
        <w:rPr>
          <w:rFonts w:cs="Arial"/>
        </w:rPr>
        <w:t>12.</w:t>
      </w:r>
      <w:r w:rsidR="00063EAC">
        <w:rPr>
          <w:rFonts w:cs="Arial"/>
        </w:rPr>
        <w:tab/>
        <w:t>„</w:t>
      </w:r>
      <w:r w:rsidRPr="00104DDB">
        <w:rPr>
          <w:rFonts w:cs="Arial"/>
        </w:rPr>
        <w:t>Gasturbine</w:t>
      </w:r>
      <w:r w:rsidR="00063EAC">
        <w:rPr>
          <w:rFonts w:cs="Arial"/>
        </w:rPr>
        <w:t>“</w:t>
      </w:r>
      <w:r w:rsidRPr="00104DDB">
        <w:rPr>
          <w:rFonts w:cs="Arial"/>
        </w:rPr>
        <w:t xml:space="preserve"> jede rotierende Maschine, die thermische</w:t>
      </w:r>
      <w:r w:rsidR="00063EAC">
        <w:rPr>
          <w:rFonts w:cs="Arial"/>
        </w:rPr>
        <w:t xml:space="preserve"> </w:t>
      </w:r>
      <w:r w:rsidRPr="00104DDB">
        <w:rPr>
          <w:rFonts w:cs="Arial"/>
        </w:rPr>
        <w:t>Energie in mechanische Arbeit umwandelt und hauptsächlich</w:t>
      </w:r>
      <w:r w:rsidR="00063EAC">
        <w:rPr>
          <w:rFonts w:cs="Arial"/>
        </w:rPr>
        <w:t xml:space="preserve"> </w:t>
      </w:r>
      <w:r w:rsidRPr="00104DDB">
        <w:rPr>
          <w:rFonts w:cs="Arial"/>
        </w:rPr>
        <w:t>aus einem Verdichter, aus einer Brennkammer, in der</w:t>
      </w:r>
      <w:r w:rsidR="00063EAC">
        <w:rPr>
          <w:rFonts w:cs="Arial"/>
        </w:rPr>
        <w:t xml:space="preserve"> </w:t>
      </w:r>
      <w:r w:rsidRPr="00104DDB">
        <w:rPr>
          <w:rFonts w:cs="Arial"/>
        </w:rPr>
        <w:t>Brennstoff zur Erhitzung des A</w:t>
      </w:r>
      <w:r w:rsidRPr="00104DDB">
        <w:rPr>
          <w:rFonts w:cs="Arial"/>
        </w:rPr>
        <w:t>r</w:t>
      </w:r>
      <w:r w:rsidRPr="00104DDB">
        <w:rPr>
          <w:rFonts w:cs="Arial"/>
        </w:rPr>
        <w:t>beitsmediums oxidiert</w:t>
      </w:r>
      <w:r w:rsidR="00063EAC">
        <w:rPr>
          <w:rFonts w:cs="Arial"/>
        </w:rPr>
        <w:t xml:space="preserve"> </w:t>
      </w:r>
      <w:r w:rsidRPr="00104DDB">
        <w:rPr>
          <w:rFonts w:cs="Arial"/>
        </w:rPr>
        <w:t>wird, und aus einer Turbine besteht.</w:t>
      </w:r>
    </w:p>
    <w:p w:rsidR="004D55B4" w:rsidRPr="00104DDB" w:rsidRDefault="004D55B4" w:rsidP="00063EAC">
      <w:pPr>
        <w:pStyle w:val="GesAbsatz"/>
        <w:ind w:left="426" w:hanging="426"/>
        <w:rPr>
          <w:rFonts w:cs="Arial"/>
        </w:rPr>
      </w:pPr>
      <w:r w:rsidRPr="00104DDB">
        <w:rPr>
          <w:rFonts w:cs="Arial"/>
        </w:rPr>
        <w:t>13.</w:t>
      </w:r>
      <w:r w:rsidR="00063EAC">
        <w:rPr>
          <w:rFonts w:cs="Arial"/>
        </w:rPr>
        <w:tab/>
        <w:t>„</w:t>
      </w:r>
      <w:r w:rsidRPr="00104DDB">
        <w:rPr>
          <w:rFonts w:cs="Arial"/>
        </w:rPr>
        <w:t>Gebiete in äußerster Randlage</w:t>
      </w:r>
      <w:r w:rsidR="00063EAC">
        <w:rPr>
          <w:rFonts w:cs="Arial"/>
        </w:rPr>
        <w:t>“</w:t>
      </w:r>
      <w:r w:rsidRPr="00104DDB">
        <w:rPr>
          <w:rFonts w:cs="Arial"/>
        </w:rPr>
        <w:t xml:space="preserve"> im Fall Frankreichs die</w:t>
      </w:r>
      <w:r w:rsidR="00063EAC">
        <w:rPr>
          <w:rFonts w:cs="Arial"/>
        </w:rPr>
        <w:t xml:space="preserve"> </w:t>
      </w:r>
      <w:r w:rsidRPr="00104DDB">
        <w:rPr>
          <w:rFonts w:cs="Arial"/>
        </w:rPr>
        <w:t>französischen überseeischen Departements, im Fall Portugals</w:t>
      </w:r>
      <w:r w:rsidR="00063EAC">
        <w:rPr>
          <w:rFonts w:cs="Arial"/>
        </w:rPr>
        <w:t xml:space="preserve"> </w:t>
      </w:r>
      <w:r w:rsidRPr="00104DDB">
        <w:rPr>
          <w:rFonts w:cs="Arial"/>
        </w:rPr>
        <w:t>die Azoren und Madeira und im Fall Spaniens die</w:t>
      </w:r>
      <w:r w:rsidR="00063EAC">
        <w:rPr>
          <w:rFonts w:cs="Arial"/>
        </w:rPr>
        <w:t xml:space="preserve"> </w:t>
      </w:r>
      <w:r w:rsidRPr="00104DDB">
        <w:rPr>
          <w:rFonts w:cs="Arial"/>
        </w:rPr>
        <w:t>Kanarischen Inseln.</w:t>
      </w:r>
    </w:p>
    <w:p w:rsidR="004D55B4" w:rsidRPr="00104DDB" w:rsidRDefault="004D55B4" w:rsidP="00063EAC">
      <w:pPr>
        <w:pStyle w:val="berschrift2"/>
      </w:pPr>
      <w:bookmarkStart w:id="4" w:name="_Toc400961797"/>
      <w:r w:rsidRPr="00104DDB">
        <w:t>Artikel 3</w:t>
      </w:r>
      <w:bookmarkEnd w:id="4"/>
    </w:p>
    <w:p w:rsidR="004D55B4" w:rsidRPr="00104DDB" w:rsidRDefault="004D55B4" w:rsidP="00104DDB">
      <w:pPr>
        <w:pStyle w:val="GesAbsatz"/>
        <w:rPr>
          <w:rFonts w:cs="Arial"/>
        </w:rPr>
      </w:pPr>
      <w:r w:rsidRPr="00104DDB">
        <w:rPr>
          <w:rFonts w:cs="Arial"/>
        </w:rPr>
        <w:t>(1) Die Mitgliedstaaten erstellen spätestens zum 1. Juli 1990</w:t>
      </w:r>
      <w:r w:rsidR="00063EAC">
        <w:rPr>
          <w:rFonts w:cs="Arial"/>
        </w:rPr>
        <w:t xml:space="preserve"> </w:t>
      </w:r>
      <w:r w:rsidRPr="00104DDB">
        <w:rPr>
          <w:rFonts w:cs="Arial"/>
        </w:rPr>
        <w:t>geeignete Programme zur schrittweisen Ve</w:t>
      </w:r>
      <w:r w:rsidRPr="00104DDB">
        <w:rPr>
          <w:rFonts w:cs="Arial"/>
        </w:rPr>
        <w:t>r</w:t>
      </w:r>
      <w:r w:rsidRPr="00104DDB">
        <w:rPr>
          <w:rFonts w:cs="Arial"/>
        </w:rPr>
        <w:t>minderung der jährlichen</w:t>
      </w:r>
      <w:r w:rsidR="00063EAC">
        <w:rPr>
          <w:rFonts w:cs="Arial"/>
        </w:rPr>
        <w:t xml:space="preserve"> </w:t>
      </w:r>
      <w:r w:rsidRPr="00104DDB">
        <w:rPr>
          <w:rFonts w:cs="Arial"/>
        </w:rPr>
        <w:t>Gesamtemissionen aus bestehenden Anlagen. Diese Programme</w:t>
      </w:r>
      <w:r w:rsidR="00063EAC">
        <w:rPr>
          <w:rFonts w:cs="Arial"/>
        </w:rPr>
        <w:t xml:space="preserve"> </w:t>
      </w:r>
      <w:r w:rsidRPr="00104DDB">
        <w:rPr>
          <w:rFonts w:cs="Arial"/>
        </w:rPr>
        <w:t>enthalten neben den Zeitplänen die Einzelheiten ihrer</w:t>
      </w:r>
      <w:r w:rsidR="00063EAC">
        <w:rPr>
          <w:rFonts w:cs="Arial"/>
        </w:rPr>
        <w:t xml:space="preserve"> </w:t>
      </w:r>
      <w:r w:rsidRPr="00104DDB">
        <w:rPr>
          <w:rFonts w:cs="Arial"/>
        </w:rPr>
        <w:t>Durchführung.</w:t>
      </w:r>
    </w:p>
    <w:p w:rsidR="004D55B4" w:rsidRPr="00104DDB" w:rsidRDefault="004D55B4" w:rsidP="00104DDB">
      <w:pPr>
        <w:pStyle w:val="GesAbsatz"/>
        <w:rPr>
          <w:rFonts w:cs="Arial"/>
        </w:rPr>
      </w:pPr>
      <w:r w:rsidRPr="00104DDB">
        <w:rPr>
          <w:rFonts w:cs="Arial"/>
        </w:rPr>
        <w:t>(2) In Übereinstimmung mit den Programmen nach Absatz</w:t>
      </w:r>
      <w:r w:rsidR="00063EAC">
        <w:rPr>
          <w:rFonts w:cs="Arial"/>
        </w:rPr>
        <w:t xml:space="preserve"> </w:t>
      </w:r>
      <w:r w:rsidRPr="00104DDB">
        <w:rPr>
          <w:rFonts w:cs="Arial"/>
        </w:rPr>
        <w:t>1 halten die Mitgliedstaaten bis zur Durchführung der Vorschriften</w:t>
      </w:r>
      <w:r w:rsidR="00063EAC">
        <w:rPr>
          <w:rFonts w:cs="Arial"/>
        </w:rPr>
        <w:t xml:space="preserve"> </w:t>
      </w:r>
      <w:r w:rsidRPr="00104DDB">
        <w:rPr>
          <w:rFonts w:cs="Arial"/>
        </w:rPr>
        <w:t>des Artikels 4, die für bestehende Anlagen gelten,</w:t>
      </w:r>
      <w:r w:rsidR="00063EAC">
        <w:rPr>
          <w:rFonts w:cs="Arial"/>
        </w:rPr>
        <w:t xml:space="preserve"> </w:t>
      </w:r>
      <w:r w:rsidRPr="00104DDB">
        <w:rPr>
          <w:rFonts w:cs="Arial"/>
        </w:rPr>
        <w:t>weiterhin die für Schwefeldioxid in A</w:t>
      </w:r>
      <w:r w:rsidRPr="00104DDB">
        <w:rPr>
          <w:rFonts w:cs="Arial"/>
        </w:rPr>
        <w:t>n</w:t>
      </w:r>
      <w:r w:rsidRPr="00104DDB">
        <w:rPr>
          <w:rFonts w:cs="Arial"/>
        </w:rPr>
        <w:t>hang I Spalten 1 bis 6</w:t>
      </w:r>
      <w:r w:rsidR="00063EAC">
        <w:rPr>
          <w:rFonts w:cs="Arial"/>
        </w:rPr>
        <w:t xml:space="preserve"> </w:t>
      </w:r>
      <w:r w:rsidRPr="00104DDB">
        <w:rPr>
          <w:rFonts w:cs="Arial"/>
        </w:rPr>
        <w:t>und die für Stickstoffoxide in Anhang II Spalten 1 bis 4 festgelegten</w:t>
      </w:r>
      <w:r w:rsidR="00063EAC">
        <w:rPr>
          <w:rFonts w:cs="Arial"/>
        </w:rPr>
        <w:t xml:space="preserve"> </w:t>
      </w:r>
      <w:r w:rsidRPr="00104DDB">
        <w:rPr>
          <w:rFonts w:cs="Arial"/>
        </w:rPr>
        <w:t>Emission</w:t>
      </w:r>
      <w:r w:rsidRPr="00104DDB">
        <w:rPr>
          <w:rFonts w:cs="Arial"/>
        </w:rPr>
        <w:t>s</w:t>
      </w:r>
      <w:r w:rsidRPr="00104DDB">
        <w:rPr>
          <w:rFonts w:cs="Arial"/>
        </w:rPr>
        <w:t>höchstmengen und entsprechenden Vomhundertsätze der Verminderung zu dem in diesen Anhängen</w:t>
      </w:r>
      <w:r w:rsidR="00063EAC">
        <w:rPr>
          <w:rFonts w:cs="Arial"/>
        </w:rPr>
        <w:t xml:space="preserve"> </w:t>
      </w:r>
      <w:r w:rsidRPr="00104DDB">
        <w:rPr>
          <w:rFonts w:cs="Arial"/>
        </w:rPr>
        <w:t>j</w:t>
      </w:r>
      <w:r w:rsidRPr="00104DDB">
        <w:rPr>
          <w:rFonts w:cs="Arial"/>
        </w:rPr>
        <w:t>e</w:t>
      </w:r>
      <w:r w:rsidRPr="00104DDB">
        <w:rPr>
          <w:rFonts w:cs="Arial"/>
        </w:rPr>
        <w:t>weils angegebenen Termin ein.</w:t>
      </w:r>
    </w:p>
    <w:p w:rsidR="004D55B4" w:rsidRPr="00104DDB" w:rsidRDefault="004D55B4" w:rsidP="00104DDB">
      <w:pPr>
        <w:pStyle w:val="GesAbsatz"/>
        <w:rPr>
          <w:rFonts w:cs="Arial"/>
        </w:rPr>
      </w:pPr>
      <w:r w:rsidRPr="00104DDB">
        <w:rPr>
          <w:rFonts w:cs="Arial"/>
        </w:rPr>
        <w:t>(3) Während der Laufzeit der Programme stellen die Mitgliedstaaten</w:t>
      </w:r>
      <w:r w:rsidR="00063EAC">
        <w:rPr>
          <w:rFonts w:cs="Arial"/>
        </w:rPr>
        <w:t xml:space="preserve"> </w:t>
      </w:r>
      <w:r w:rsidRPr="00104DDB">
        <w:rPr>
          <w:rFonts w:cs="Arial"/>
        </w:rPr>
        <w:t>auch die jährlichen Gesamtemissionen gemäß</w:t>
      </w:r>
      <w:r w:rsidR="00063EAC">
        <w:rPr>
          <w:rFonts w:cs="Arial"/>
        </w:rPr>
        <w:t xml:space="preserve"> </w:t>
      </w:r>
      <w:r w:rsidRPr="00104DDB">
        <w:rPr>
          <w:rFonts w:cs="Arial"/>
        </w:rPr>
        <w:t>Anhang VIII Abschnitt C fest.</w:t>
      </w:r>
    </w:p>
    <w:p w:rsidR="004D55B4" w:rsidRPr="00104DDB" w:rsidRDefault="004D55B4" w:rsidP="00104DDB">
      <w:pPr>
        <w:pStyle w:val="GesAbsatz"/>
        <w:rPr>
          <w:rFonts w:cs="Arial"/>
        </w:rPr>
      </w:pPr>
      <w:r w:rsidRPr="00104DDB">
        <w:rPr>
          <w:rFonts w:cs="Arial"/>
        </w:rPr>
        <w:t>(4) Sollte eine wesentliche und unerwartete Änderung der</w:t>
      </w:r>
      <w:r w:rsidR="00063EAC">
        <w:rPr>
          <w:rFonts w:cs="Arial"/>
        </w:rPr>
        <w:t xml:space="preserve"> </w:t>
      </w:r>
      <w:r w:rsidRPr="00104DDB">
        <w:rPr>
          <w:rFonts w:cs="Arial"/>
        </w:rPr>
        <w:t>Energienachfrage oder der Verfügbarkeit b</w:t>
      </w:r>
      <w:r w:rsidRPr="00104DDB">
        <w:rPr>
          <w:rFonts w:cs="Arial"/>
        </w:rPr>
        <w:t>e</w:t>
      </w:r>
      <w:r w:rsidRPr="00104DDB">
        <w:rPr>
          <w:rFonts w:cs="Arial"/>
        </w:rPr>
        <w:t>stimmter Brennstoffe</w:t>
      </w:r>
      <w:r w:rsidR="00063EAC">
        <w:rPr>
          <w:rFonts w:cs="Arial"/>
        </w:rPr>
        <w:t xml:space="preserve"> </w:t>
      </w:r>
      <w:r w:rsidRPr="00104DDB">
        <w:rPr>
          <w:rFonts w:cs="Arial"/>
        </w:rPr>
        <w:t>oder bestimmter Energieerzeugungsanlagen zu schwerwiegenden</w:t>
      </w:r>
      <w:r w:rsidR="00063EAC">
        <w:rPr>
          <w:rFonts w:cs="Arial"/>
        </w:rPr>
        <w:t xml:space="preserve"> </w:t>
      </w:r>
      <w:r w:rsidRPr="00104DDB">
        <w:rPr>
          <w:rFonts w:cs="Arial"/>
        </w:rPr>
        <w:t>technischen Pro</w:t>
      </w:r>
      <w:r w:rsidRPr="00104DDB">
        <w:rPr>
          <w:rFonts w:cs="Arial"/>
        </w:rPr>
        <w:t>b</w:t>
      </w:r>
      <w:r w:rsidRPr="00104DDB">
        <w:rPr>
          <w:rFonts w:cs="Arial"/>
        </w:rPr>
        <w:t>lemen bei der Durchführung des</w:t>
      </w:r>
      <w:r w:rsidR="00063EAC">
        <w:rPr>
          <w:rFonts w:cs="Arial"/>
        </w:rPr>
        <w:t xml:space="preserve"> </w:t>
      </w:r>
      <w:r w:rsidRPr="00104DDB">
        <w:rPr>
          <w:rFonts w:cs="Arial"/>
        </w:rPr>
        <w:t>gemäß Absatz 1 aufgestellten Programms eines Mitgliedstaats</w:t>
      </w:r>
      <w:r w:rsidR="00063EAC">
        <w:rPr>
          <w:rFonts w:cs="Arial"/>
        </w:rPr>
        <w:t xml:space="preserve"> </w:t>
      </w:r>
      <w:r w:rsidRPr="00104DDB">
        <w:rPr>
          <w:rFonts w:cs="Arial"/>
        </w:rPr>
        <w:t>führen, so beschließt die Kommission auf Antrag des betreffenden</w:t>
      </w:r>
      <w:r w:rsidR="00063EAC">
        <w:rPr>
          <w:rFonts w:cs="Arial"/>
        </w:rPr>
        <w:t xml:space="preserve"> </w:t>
      </w:r>
      <w:r w:rsidRPr="00104DDB">
        <w:rPr>
          <w:rFonts w:cs="Arial"/>
        </w:rPr>
        <w:t>Mitgliedstaats unter Berücksichtigung der Angaben in dem</w:t>
      </w:r>
      <w:r w:rsidR="00063EAC">
        <w:rPr>
          <w:rFonts w:cs="Arial"/>
        </w:rPr>
        <w:t xml:space="preserve"> </w:t>
      </w:r>
      <w:r w:rsidRPr="00104DDB">
        <w:rPr>
          <w:rFonts w:cs="Arial"/>
        </w:rPr>
        <w:t>Antrag eine Änderung der in den Anhängen I und II für diesen</w:t>
      </w:r>
      <w:r w:rsidR="00063EAC">
        <w:rPr>
          <w:rFonts w:cs="Arial"/>
        </w:rPr>
        <w:t xml:space="preserve"> </w:t>
      </w:r>
      <w:r w:rsidRPr="00104DDB">
        <w:rPr>
          <w:rFonts w:cs="Arial"/>
        </w:rPr>
        <w:t>Mitgliedstaat festgelegten Emission</w:t>
      </w:r>
      <w:r w:rsidRPr="00104DDB">
        <w:rPr>
          <w:rFonts w:cs="Arial"/>
        </w:rPr>
        <w:t>s</w:t>
      </w:r>
      <w:r w:rsidRPr="00104DDB">
        <w:rPr>
          <w:rFonts w:cs="Arial"/>
        </w:rPr>
        <w:t>höchstmengen und/oder</w:t>
      </w:r>
      <w:r w:rsidR="00063EAC">
        <w:rPr>
          <w:rFonts w:cs="Arial"/>
        </w:rPr>
        <w:t xml:space="preserve"> </w:t>
      </w:r>
      <w:r w:rsidRPr="00104DDB">
        <w:rPr>
          <w:rFonts w:cs="Arial"/>
        </w:rPr>
        <w:t>Zeitpunkte und teilt ihre Entscheidung dem Rat und den Mitgliedstaaten</w:t>
      </w:r>
      <w:r w:rsidR="00063EAC">
        <w:rPr>
          <w:rFonts w:cs="Arial"/>
        </w:rPr>
        <w:t xml:space="preserve"> </w:t>
      </w:r>
      <w:r w:rsidRPr="00104DDB">
        <w:rPr>
          <w:rFonts w:cs="Arial"/>
        </w:rPr>
        <w:t>mit. Ein Mitgliedstaat kann den Rat binnen drei</w:t>
      </w:r>
      <w:r w:rsidR="00063EAC">
        <w:rPr>
          <w:rFonts w:cs="Arial"/>
        </w:rPr>
        <w:t xml:space="preserve"> </w:t>
      </w:r>
      <w:r w:rsidRPr="00104DDB">
        <w:rPr>
          <w:rFonts w:cs="Arial"/>
        </w:rPr>
        <w:t>Monaten mit der Entscheidung der Kommission befassen. Der</w:t>
      </w:r>
      <w:r w:rsidR="00063EAC">
        <w:rPr>
          <w:rFonts w:cs="Arial"/>
        </w:rPr>
        <w:t xml:space="preserve"> </w:t>
      </w:r>
      <w:r w:rsidRPr="00104DDB">
        <w:rPr>
          <w:rFonts w:cs="Arial"/>
        </w:rPr>
        <w:t>Rat kann binnen drei Monaten mit qualifizierter Mehrheit</w:t>
      </w:r>
      <w:r w:rsidR="00063EAC">
        <w:rPr>
          <w:rFonts w:cs="Arial"/>
        </w:rPr>
        <w:t xml:space="preserve"> </w:t>
      </w:r>
      <w:r w:rsidRPr="00104DDB">
        <w:rPr>
          <w:rFonts w:cs="Arial"/>
        </w:rPr>
        <w:t>einen anders lautenden Beschluss fassen.</w:t>
      </w:r>
    </w:p>
    <w:p w:rsidR="004D55B4" w:rsidRPr="00104DDB" w:rsidRDefault="004D55B4" w:rsidP="00063EAC">
      <w:pPr>
        <w:pStyle w:val="berschrift2"/>
      </w:pPr>
      <w:bookmarkStart w:id="5" w:name="_Toc400961798"/>
      <w:r w:rsidRPr="00104DDB">
        <w:t>Artikel 4</w:t>
      </w:r>
      <w:bookmarkEnd w:id="5"/>
    </w:p>
    <w:p w:rsidR="004D55B4" w:rsidRPr="00104DDB" w:rsidRDefault="004D55B4" w:rsidP="00104DDB">
      <w:pPr>
        <w:pStyle w:val="GesAbsatz"/>
        <w:rPr>
          <w:rFonts w:cs="Arial"/>
        </w:rPr>
      </w:pPr>
      <w:r w:rsidRPr="00104DDB">
        <w:rPr>
          <w:rFonts w:cs="Arial"/>
        </w:rPr>
        <w:t>(1) Unbeschadet des Artikels 17 treffen die Mitgliedstaaten</w:t>
      </w:r>
      <w:r w:rsidR="00063EAC">
        <w:rPr>
          <w:rFonts w:cs="Arial"/>
        </w:rPr>
        <w:t xml:space="preserve"> </w:t>
      </w:r>
      <w:r w:rsidRPr="00104DDB">
        <w:rPr>
          <w:rFonts w:cs="Arial"/>
        </w:rPr>
        <w:t>geeignete Maßnahmen, damit jede Errichtung</w:t>
      </w:r>
      <w:r w:rsidRPr="00104DDB">
        <w:rPr>
          <w:rFonts w:cs="Arial"/>
        </w:rPr>
        <w:t>s</w:t>
      </w:r>
      <w:r w:rsidRPr="00104DDB">
        <w:rPr>
          <w:rFonts w:cs="Arial"/>
        </w:rPr>
        <w:t>genehmigung</w:t>
      </w:r>
      <w:r w:rsidR="00063EAC">
        <w:rPr>
          <w:rFonts w:cs="Arial"/>
        </w:rPr>
        <w:t xml:space="preserve"> </w:t>
      </w:r>
      <w:r w:rsidRPr="00104DDB">
        <w:rPr>
          <w:rFonts w:cs="Arial"/>
        </w:rPr>
        <w:t>oder, falls ein solches Verfahren nicht besteht, jede Betriebsgenehmigung</w:t>
      </w:r>
      <w:r w:rsidR="00063EAC">
        <w:rPr>
          <w:rFonts w:cs="Arial"/>
        </w:rPr>
        <w:t xml:space="preserve"> </w:t>
      </w:r>
      <w:r w:rsidRPr="00104DDB">
        <w:rPr>
          <w:rFonts w:cs="Arial"/>
        </w:rPr>
        <w:t>für Neuanlagen, die nach Auffassung der zuständigen</w:t>
      </w:r>
      <w:r w:rsidR="00063EAC">
        <w:rPr>
          <w:rFonts w:cs="Arial"/>
        </w:rPr>
        <w:t xml:space="preserve"> </w:t>
      </w:r>
      <w:r w:rsidRPr="00104DDB">
        <w:rPr>
          <w:rFonts w:cs="Arial"/>
        </w:rPr>
        <w:t>Behörde vor dem 27. November 2002 Gegenstand eines</w:t>
      </w:r>
      <w:r w:rsidR="00063EAC">
        <w:rPr>
          <w:rFonts w:cs="Arial"/>
        </w:rPr>
        <w:t xml:space="preserve"> </w:t>
      </w:r>
      <w:r w:rsidRPr="00104DDB">
        <w:rPr>
          <w:rFonts w:cs="Arial"/>
        </w:rPr>
        <w:t>umfassenden Genehmigungsantrags sind, sofern die Anlage bis</w:t>
      </w:r>
      <w:r w:rsidR="00063EAC">
        <w:rPr>
          <w:rFonts w:cs="Arial"/>
        </w:rPr>
        <w:t xml:space="preserve"> </w:t>
      </w:r>
      <w:r w:rsidRPr="00104DDB">
        <w:rPr>
          <w:rFonts w:cs="Arial"/>
        </w:rPr>
        <w:t>zum 27. November 2003 in Betrieb genommen wird, Bes</w:t>
      </w:r>
      <w:r w:rsidRPr="00104DDB">
        <w:rPr>
          <w:rFonts w:cs="Arial"/>
        </w:rPr>
        <w:t>t</w:t>
      </w:r>
      <w:r w:rsidRPr="00104DDB">
        <w:rPr>
          <w:rFonts w:cs="Arial"/>
        </w:rPr>
        <w:t>immungen</w:t>
      </w:r>
      <w:r w:rsidR="00063EAC">
        <w:rPr>
          <w:rFonts w:cs="Arial"/>
        </w:rPr>
        <w:t xml:space="preserve"> </w:t>
      </w:r>
      <w:r w:rsidRPr="00104DDB">
        <w:rPr>
          <w:rFonts w:cs="Arial"/>
        </w:rPr>
        <w:t>über die Einhaltung der Emissionsgrenzwerte für</w:t>
      </w:r>
      <w:r w:rsidR="00063EAC">
        <w:rPr>
          <w:rFonts w:cs="Arial"/>
        </w:rPr>
        <w:t xml:space="preserve"> </w:t>
      </w:r>
      <w:r w:rsidRPr="00104DDB">
        <w:rPr>
          <w:rFonts w:cs="Arial"/>
        </w:rPr>
        <w:t>Schwefeldioxid, Stickstoffoxide und Staub g</w:t>
      </w:r>
      <w:r w:rsidRPr="00104DDB">
        <w:rPr>
          <w:rFonts w:cs="Arial"/>
        </w:rPr>
        <w:t>e</w:t>
      </w:r>
      <w:r w:rsidRPr="00104DDB">
        <w:rPr>
          <w:rFonts w:cs="Arial"/>
        </w:rPr>
        <w:t>mäß Abschnitt A</w:t>
      </w:r>
      <w:r w:rsidR="00063EAC">
        <w:rPr>
          <w:rFonts w:cs="Arial"/>
        </w:rPr>
        <w:t xml:space="preserve"> </w:t>
      </w:r>
      <w:r w:rsidRPr="00104DDB">
        <w:rPr>
          <w:rFonts w:cs="Arial"/>
        </w:rPr>
        <w:t>der Anhänge III bis VII enthält.</w:t>
      </w:r>
    </w:p>
    <w:p w:rsidR="004D55B4" w:rsidRPr="00104DDB" w:rsidRDefault="004D55B4" w:rsidP="00104DDB">
      <w:pPr>
        <w:pStyle w:val="GesAbsatz"/>
        <w:rPr>
          <w:rFonts w:cs="Arial"/>
        </w:rPr>
      </w:pPr>
      <w:r w:rsidRPr="00104DDB">
        <w:rPr>
          <w:rFonts w:cs="Arial"/>
        </w:rPr>
        <w:t>(2) Die Mitgliedstaaten treffen geeignete Maßnahmen, damit</w:t>
      </w:r>
      <w:r w:rsidR="00063EAC">
        <w:rPr>
          <w:rFonts w:cs="Arial"/>
        </w:rPr>
        <w:t xml:space="preserve"> </w:t>
      </w:r>
      <w:r w:rsidRPr="00104DDB">
        <w:rPr>
          <w:rFonts w:cs="Arial"/>
        </w:rPr>
        <w:t>jede Errichtungsgenehmigung oder, falls ein solches Verfahren</w:t>
      </w:r>
      <w:r w:rsidR="00063EAC">
        <w:rPr>
          <w:rFonts w:cs="Arial"/>
        </w:rPr>
        <w:t xml:space="preserve"> </w:t>
      </w:r>
      <w:r w:rsidRPr="00104DDB">
        <w:rPr>
          <w:rFonts w:cs="Arial"/>
        </w:rPr>
        <w:t>nicht besteht, jede Betriebsgenehmigung für andere als die von</w:t>
      </w:r>
      <w:r w:rsidR="00063EAC">
        <w:rPr>
          <w:rFonts w:cs="Arial"/>
        </w:rPr>
        <w:t xml:space="preserve"> </w:t>
      </w:r>
      <w:r w:rsidRPr="00104DDB">
        <w:rPr>
          <w:rFonts w:cs="Arial"/>
        </w:rPr>
        <w:t>Absatz 1 erfassten Ne</w:t>
      </w:r>
      <w:r w:rsidRPr="00104DDB">
        <w:rPr>
          <w:rFonts w:cs="Arial"/>
        </w:rPr>
        <w:t>u</w:t>
      </w:r>
      <w:r w:rsidRPr="00104DDB">
        <w:rPr>
          <w:rFonts w:cs="Arial"/>
        </w:rPr>
        <w:t>anlagen Bestimmungen über die Einhaltung</w:t>
      </w:r>
      <w:r w:rsidR="00063EAC">
        <w:rPr>
          <w:rFonts w:cs="Arial"/>
        </w:rPr>
        <w:t xml:space="preserve"> </w:t>
      </w:r>
      <w:r w:rsidRPr="00104DDB">
        <w:rPr>
          <w:rFonts w:cs="Arial"/>
        </w:rPr>
        <w:t>der Emissionsgrenzwerte für Schwefeldioxid, Stickstoffoxide</w:t>
      </w:r>
      <w:r w:rsidR="00063EAC">
        <w:rPr>
          <w:rFonts w:cs="Arial"/>
        </w:rPr>
        <w:t xml:space="preserve"> </w:t>
      </w:r>
      <w:r w:rsidRPr="00104DDB">
        <w:rPr>
          <w:rFonts w:cs="Arial"/>
        </w:rPr>
        <w:t>und Staub gemäß Abschnitt B der Anhänge III bis VII</w:t>
      </w:r>
      <w:r w:rsidR="00063EAC">
        <w:rPr>
          <w:rFonts w:cs="Arial"/>
        </w:rPr>
        <w:t xml:space="preserve"> </w:t>
      </w:r>
      <w:r w:rsidRPr="00104DDB">
        <w:rPr>
          <w:rFonts w:cs="Arial"/>
        </w:rPr>
        <w:t>enthält.</w:t>
      </w:r>
    </w:p>
    <w:p w:rsidR="004D55B4" w:rsidRPr="00104DDB" w:rsidRDefault="004D55B4" w:rsidP="00104DDB">
      <w:pPr>
        <w:pStyle w:val="GesAbsatz"/>
        <w:rPr>
          <w:rFonts w:cs="Arial"/>
        </w:rPr>
      </w:pPr>
      <w:r w:rsidRPr="00104DDB">
        <w:rPr>
          <w:rFonts w:cs="Arial"/>
        </w:rPr>
        <w:t>(3) Unbeschadet der Richtlinie 96/61/EG und der Richtlinie</w:t>
      </w:r>
      <w:r w:rsidR="00063EAC">
        <w:rPr>
          <w:rFonts w:cs="Arial"/>
        </w:rPr>
        <w:t xml:space="preserve"> </w:t>
      </w:r>
      <w:r w:rsidRPr="00104DDB">
        <w:rPr>
          <w:rFonts w:cs="Arial"/>
        </w:rPr>
        <w:t>96/62/EG des Rates vom 27. September 1996 über die Beurteilung</w:t>
      </w:r>
      <w:r w:rsidR="00063EAC">
        <w:rPr>
          <w:rFonts w:cs="Arial"/>
        </w:rPr>
        <w:t xml:space="preserve"> </w:t>
      </w:r>
      <w:r w:rsidRPr="00104DDB">
        <w:rPr>
          <w:rFonts w:cs="Arial"/>
        </w:rPr>
        <w:t>und die Kontrolle der Luftqualität</w:t>
      </w:r>
      <w:r w:rsidR="00D84B5C">
        <w:rPr>
          <w:rStyle w:val="Funotenzeichen"/>
          <w:rFonts w:cs="Arial"/>
        </w:rPr>
        <w:footnoteReference w:id="12"/>
      </w:r>
      <w:r w:rsidRPr="00104DDB">
        <w:rPr>
          <w:rFonts w:cs="Arial"/>
        </w:rPr>
        <w:t xml:space="preserve"> erzielen die Mitgliedstaaten</w:t>
      </w:r>
      <w:r w:rsidR="00D84B5C">
        <w:rPr>
          <w:rFonts w:cs="Arial"/>
        </w:rPr>
        <w:t xml:space="preserve"> </w:t>
      </w:r>
      <w:r w:rsidRPr="00104DDB">
        <w:rPr>
          <w:rFonts w:cs="Arial"/>
        </w:rPr>
        <w:t>spätestens bis zum 1.</w:t>
      </w:r>
      <w:r w:rsidR="002A6CC2">
        <w:rPr>
          <w:rFonts w:cs="Arial"/>
        </w:rPr>
        <w:t> </w:t>
      </w:r>
      <w:r w:rsidRPr="00104DDB">
        <w:rPr>
          <w:rFonts w:cs="Arial"/>
        </w:rPr>
        <w:t>Januar 2008 eine nennenswerte</w:t>
      </w:r>
      <w:r w:rsidR="00D84B5C">
        <w:rPr>
          <w:rFonts w:cs="Arial"/>
        </w:rPr>
        <w:t xml:space="preserve"> </w:t>
      </w:r>
      <w:r w:rsidRPr="00104DDB">
        <w:rPr>
          <w:rFonts w:cs="Arial"/>
        </w:rPr>
        <w:t>Verminderung der Emissionen, indem sie</w:t>
      </w:r>
    </w:p>
    <w:p w:rsidR="004D55B4" w:rsidRPr="00104DDB" w:rsidRDefault="004D55B4" w:rsidP="00D84B5C">
      <w:pPr>
        <w:pStyle w:val="GesAbsatz"/>
        <w:ind w:left="426" w:hanging="426"/>
        <w:rPr>
          <w:rFonts w:cs="Arial"/>
        </w:rPr>
      </w:pPr>
      <w:r w:rsidRPr="00104DDB">
        <w:rPr>
          <w:rFonts w:cs="Arial"/>
        </w:rPr>
        <w:t>a)</w:t>
      </w:r>
      <w:r w:rsidR="00D84B5C">
        <w:rPr>
          <w:rFonts w:cs="Arial"/>
        </w:rPr>
        <w:tab/>
      </w:r>
      <w:r w:rsidRPr="00104DDB">
        <w:rPr>
          <w:rFonts w:cs="Arial"/>
        </w:rPr>
        <w:t>geeignete Maßnahmen treffen, um sicherzustellen, dass</w:t>
      </w:r>
      <w:r w:rsidR="00D84B5C">
        <w:rPr>
          <w:rFonts w:cs="Arial"/>
        </w:rPr>
        <w:t xml:space="preserve"> </w:t>
      </w:r>
      <w:r w:rsidRPr="00104DDB">
        <w:rPr>
          <w:rFonts w:cs="Arial"/>
        </w:rPr>
        <w:t>jede Betriebsgenehmigung für bestehende Anlagen Bestimmungen</w:t>
      </w:r>
      <w:r w:rsidR="00D84B5C">
        <w:rPr>
          <w:rFonts w:cs="Arial"/>
        </w:rPr>
        <w:t xml:space="preserve"> </w:t>
      </w:r>
      <w:r w:rsidRPr="00104DDB">
        <w:rPr>
          <w:rFonts w:cs="Arial"/>
        </w:rPr>
        <w:t>darüber enthält, dass die Emissionsgrenzwerte,</w:t>
      </w:r>
      <w:r w:rsidR="00D84B5C">
        <w:rPr>
          <w:rFonts w:cs="Arial"/>
        </w:rPr>
        <w:t xml:space="preserve"> </w:t>
      </w:r>
      <w:r w:rsidRPr="00104DDB">
        <w:rPr>
          <w:rFonts w:cs="Arial"/>
        </w:rPr>
        <w:t>die an die in Absatz 1 aufg</w:t>
      </w:r>
      <w:r w:rsidRPr="00104DDB">
        <w:rPr>
          <w:rFonts w:cs="Arial"/>
        </w:rPr>
        <w:t>e</w:t>
      </w:r>
      <w:r w:rsidRPr="00104DDB">
        <w:rPr>
          <w:rFonts w:cs="Arial"/>
        </w:rPr>
        <w:t>führten Neuanlagen gestellt</w:t>
      </w:r>
      <w:r w:rsidR="00D84B5C">
        <w:rPr>
          <w:rFonts w:cs="Arial"/>
        </w:rPr>
        <w:t xml:space="preserve"> </w:t>
      </w:r>
      <w:r w:rsidRPr="00104DDB">
        <w:rPr>
          <w:rFonts w:cs="Arial"/>
        </w:rPr>
        <w:t>werden, eingehalten werden, oder</w:t>
      </w:r>
    </w:p>
    <w:p w:rsidR="004D55B4" w:rsidRPr="00104DDB" w:rsidRDefault="004D55B4" w:rsidP="00D84B5C">
      <w:pPr>
        <w:pStyle w:val="GesAbsatz"/>
        <w:ind w:left="426" w:hanging="426"/>
        <w:rPr>
          <w:rFonts w:cs="Arial"/>
        </w:rPr>
      </w:pPr>
      <w:r w:rsidRPr="00104DDB">
        <w:rPr>
          <w:rFonts w:cs="Arial"/>
        </w:rPr>
        <w:t>b)</w:t>
      </w:r>
      <w:r w:rsidR="00D84B5C">
        <w:rPr>
          <w:rFonts w:cs="Arial"/>
        </w:rPr>
        <w:tab/>
      </w:r>
      <w:r w:rsidRPr="00104DDB">
        <w:rPr>
          <w:rFonts w:cs="Arial"/>
        </w:rPr>
        <w:t>sicherstellen, dass bestehende Anlagen von dem nationalen</w:t>
      </w:r>
      <w:r w:rsidR="00D84B5C">
        <w:rPr>
          <w:rFonts w:cs="Arial"/>
        </w:rPr>
        <w:t xml:space="preserve"> </w:t>
      </w:r>
      <w:r w:rsidRPr="00104DDB">
        <w:rPr>
          <w:rFonts w:cs="Arial"/>
        </w:rPr>
        <w:t>Emissionsverminderungsplan gemä</w:t>
      </w:r>
      <w:r w:rsidR="00D84B5C">
        <w:rPr>
          <w:rFonts w:cs="Arial"/>
        </w:rPr>
        <w:t>ß</w:t>
      </w:r>
      <w:r w:rsidRPr="00104DDB">
        <w:rPr>
          <w:rFonts w:cs="Arial"/>
        </w:rPr>
        <w:t xml:space="preserve"> A</w:t>
      </w:r>
      <w:r w:rsidRPr="00104DDB">
        <w:rPr>
          <w:rFonts w:cs="Arial"/>
        </w:rPr>
        <w:t>b</w:t>
      </w:r>
      <w:r w:rsidRPr="00104DDB">
        <w:rPr>
          <w:rFonts w:cs="Arial"/>
        </w:rPr>
        <w:t>satz 6 erfasst</w:t>
      </w:r>
      <w:r w:rsidR="00D84B5C">
        <w:rPr>
          <w:rFonts w:cs="Arial"/>
        </w:rPr>
        <w:t xml:space="preserve"> </w:t>
      </w:r>
      <w:r w:rsidRPr="00104DDB">
        <w:rPr>
          <w:rFonts w:cs="Arial"/>
        </w:rPr>
        <w:t>werden,</w:t>
      </w:r>
    </w:p>
    <w:p w:rsidR="004D55B4" w:rsidRPr="00104DDB" w:rsidRDefault="004D55B4" w:rsidP="00104DDB">
      <w:pPr>
        <w:pStyle w:val="GesAbsatz"/>
        <w:rPr>
          <w:rFonts w:cs="Arial"/>
        </w:rPr>
      </w:pPr>
      <w:r w:rsidRPr="00104DDB">
        <w:rPr>
          <w:rFonts w:cs="Arial"/>
        </w:rPr>
        <w:t>und gegebenenfalls die Artikel 5, 7 und 8 anwenden.</w:t>
      </w:r>
    </w:p>
    <w:p w:rsidR="004D55B4" w:rsidRPr="00104DDB" w:rsidRDefault="004D55B4" w:rsidP="00104DDB">
      <w:pPr>
        <w:pStyle w:val="GesAbsatz"/>
        <w:rPr>
          <w:rFonts w:cs="Arial"/>
        </w:rPr>
      </w:pPr>
      <w:r w:rsidRPr="00104DDB">
        <w:rPr>
          <w:rFonts w:cs="Arial"/>
        </w:rPr>
        <w:t>(4) Unbeschadet der Richtlinien 96/61/EG und 96/62/EG</w:t>
      </w:r>
      <w:r w:rsidR="00D84B5C">
        <w:rPr>
          <w:rFonts w:cs="Arial"/>
        </w:rPr>
        <w:t xml:space="preserve"> </w:t>
      </w:r>
      <w:r w:rsidRPr="00104DDB">
        <w:rPr>
          <w:rFonts w:cs="Arial"/>
        </w:rPr>
        <w:t>können bestehende Anlagen unter folgenden B</w:t>
      </w:r>
      <w:r w:rsidRPr="00104DDB">
        <w:rPr>
          <w:rFonts w:cs="Arial"/>
        </w:rPr>
        <w:t>e</w:t>
      </w:r>
      <w:r w:rsidRPr="00104DDB">
        <w:rPr>
          <w:rFonts w:cs="Arial"/>
        </w:rPr>
        <w:t>dingungen von</w:t>
      </w:r>
      <w:r w:rsidR="00D84B5C">
        <w:rPr>
          <w:rFonts w:cs="Arial"/>
        </w:rPr>
        <w:t xml:space="preserve"> </w:t>
      </w:r>
      <w:r w:rsidRPr="00104DDB">
        <w:rPr>
          <w:rFonts w:cs="Arial"/>
        </w:rPr>
        <w:t>der Einhaltung der Emissionsgrenzwerte nach Absatz 3 und</w:t>
      </w:r>
      <w:r w:rsidR="00D84B5C">
        <w:rPr>
          <w:rFonts w:cs="Arial"/>
        </w:rPr>
        <w:t xml:space="preserve"> </w:t>
      </w:r>
      <w:r w:rsidRPr="00104DDB">
        <w:rPr>
          <w:rFonts w:cs="Arial"/>
        </w:rPr>
        <w:t>der Einbeziehung in den nati</w:t>
      </w:r>
      <w:r w:rsidRPr="00104DDB">
        <w:rPr>
          <w:rFonts w:cs="Arial"/>
        </w:rPr>
        <w:t>o</w:t>
      </w:r>
      <w:r w:rsidRPr="00104DDB">
        <w:rPr>
          <w:rFonts w:cs="Arial"/>
        </w:rPr>
        <w:t>nalen Emissionsverminderungsplan</w:t>
      </w:r>
      <w:r w:rsidR="00D84B5C">
        <w:rPr>
          <w:rFonts w:cs="Arial"/>
        </w:rPr>
        <w:t xml:space="preserve"> </w:t>
      </w:r>
      <w:r w:rsidRPr="00104DDB">
        <w:rPr>
          <w:rFonts w:cs="Arial"/>
        </w:rPr>
        <w:t>ausgenommen werden:</w:t>
      </w:r>
    </w:p>
    <w:p w:rsidR="004D55B4" w:rsidRPr="00104DDB" w:rsidRDefault="004D55B4" w:rsidP="00D84B5C">
      <w:pPr>
        <w:pStyle w:val="GesAbsatz"/>
        <w:ind w:left="426" w:hanging="426"/>
        <w:rPr>
          <w:rFonts w:cs="Arial"/>
        </w:rPr>
      </w:pPr>
      <w:r w:rsidRPr="00104DDB">
        <w:rPr>
          <w:rFonts w:cs="Arial"/>
        </w:rPr>
        <w:lastRenderedPageBreak/>
        <w:t>a)</w:t>
      </w:r>
      <w:r w:rsidR="00D84B5C">
        <w:rPr>
          <w:rFonts w:cs="Arial"/>
        </w:rPr>
        <w:tab/>
      </w:r>
      <w:r w:rsidRPr="00104DDB">
        <w:rPr>
          <w:rFonts w:cs="Arial"/>
        </w:rPr>
        <w:t>der Betreiber einer bestehenden Anlage verpflichtet sich in</w:t>
      </w:r>
      <w:r w:rsidR="00D84B5C">
        <w:rPr>
          <w:rFonts w:cs="Arial"/>
        </w:rPr>
        <w:t xml:space="preserve"> </w:t>
      </w:r>
      <w:r w:rsidRPr="00104DDB">
        <w:rPr>
          <w:rFonts w:cs="Arial"/>
        </w:rPr>
        <w:t>einer schriftlichen Erklärung, die spätestens bis zum 30.</w:t>
      </w:r>
      <w:r w:rsidR="00D84B5C">
        <w:rPr>
          <w:rFonts w:cs="Arial"/>
        </w:rPr>
        <w:t xml:space="preserve"> </w:t>
      </w:r>
      <w:r w:rsidRPr="00104DDB">
        <w:rPr>
          <w:rFonts w:cs="Arial"/>
        </w:rPr>
        <w:t>Juni 2004 der zuständigen Behörde vorzulegen ist, die</w:t>
      </w:r>
      <w:r w:rsidR="00D84B5C">
        <w:rPr>
          <w:rFonts w:cs="Arial"/>
        </w:rPr>
        <w:t xml:space="preserve"> </w:t>
      </w:r>
      <w:r w:rsidRPr="00104DDB">
        <w:rPr>
          <w:rFonts w:cs="Arial"/>
        </w:rPr>
        <w:t>Anlage ab 1. Januar 2008 nicht lä</w:t>
      </w:r>
      <w:r w:rsidRPr="00104DDB">
        <w:rPr>
          <w:rFonts w:cs="Arial"/>
        </w:rPr>
        <w:t>n</w:t>
      </w:r>
      <w:r w:rsidRPr="00104DDB">
        <w:rPr>
          <w:rFonts w:cs="Arial"/>
        </w:rPr>
        <w:t>ger als 20</w:t>
      </w:r>
      <w:r w:rsidR="002A6CC2">
        <w:rPr>
          <w:rFonts w:cs="Arial"/>
        </w:rPr>
        <w:t> </w:t>
      </w:r>
      <w:r w:rsidRPr="00104DDB">
        <w:rPr>
          <w:rFonts w:cs="Arial"/>
        </w:rPr>
        <w:t>000</w:t>
      </w:r>
      <w:r w:rsidR="00D84B5C">
        <w:rPr>
          <w:rFonts w:cs="Arial"/>
        </w:rPr>
        <w:t xml:space="preserve"> </w:t>
      </w:r>
      <w:r w:rsidRPr="00104DDB">
        <w:rPr>
          <w:rFonts w:cs="Arial"/>
        </w:rPr>
        <w:t>Betriebsstunden und längstens bis zum 31. Dezember</w:t>
      </w:r>
      <w:r w:rsidR="00D84B5C">
        <w:rPr>
          <w:rFonts w:cs="Arial"/>
        </w:rPr>
        <w:t xml:space="preserve"> </w:t>
      </w:r>
      <w:r w:rsidRPr="00104DDB">
        <w:rPr>
          <w:rFonts w:cs="Arial"/>
        </w:rPr>
        <w:t>2015 zu betreiben;</w:t>
      </w:r>
    </w:p>
    <w:p w:rsidR="004D55B4" w:rsidRPr="00104DDB" w:rsidRDefault="004D55B4" w:rsidP="00D84B5C">
      <w:pPr>
        <w:pStyle w:val="GesAbsatz"/>
        <w:ind w:left="426" w:hanging="426"/>
        <w:rPr>
          <w:rFonts w:cs="Arial"/>
        </w:rPr>
      </w:pPr>
      <w:r w:rsidRPr="00104DDB">
        <w:rPr>
          <w:rFonts w:cs="Arial"/>
        </w:rPr>
        <w:t>b)</w:t>
      </w:r>
      <w:r w:rsidR="00D84B5C">
        <w:rPr>
          <w:rFonts w:cs="Arial"/>
        </w:rPr>
        <w:tab/>
      </w:r>
      <w:r w:rsidRPr="00104DDB">
        <w:rPr>
          <w:rFonts w:cs="Arial"/>
        </w:rPr>
        <w:t>der Betreiber muss der zuständigen Behörde jedes Jahr</w:t>
      </w:r>
      <w:r w:rsidR="00D84B5C">
        <w:rPr>
          <w:rFonts w:cs="Arial"/>
        </w:rPr>
        <w:t xml:space="preserve"> </w:t>
      </w:r>
      <w:r w:rsidRPr="00104DDB">
        <w:rPr>
          <w:rFonts w:cs="Arial"/>
        </w:rPr>
        <w:t>eine Übersicht über die Zeiten vorlegen, in denen er die</w:t>
      </w:r>
      <w:r w:rsidR="00D84B5C">
        <w:rPr>
          <w:rFonts w:cs="Arial"/>
        </w:rPr>
        <w:t xml:space="preserve"> </w:t>
      </w:r>
      <w:r w:rsidRPr="00104DDB">
        <w:rPr>
          <w:rFonts w:cs="Arial"/>
        </w:rPr>
        <w:t>Anlage im Rahmen ihrer zulässigen Restbetriebsdauer</w:t>
      </w:r>
      <w:r w:rsidR="00D84B5C">
        <w:rPr>
          <w:rFonts w:cs="Arial"/>
        </w:rPr>
        <w:t xml:space="preserve"> </w:t>
      </w:r>
      <w:r w:rsidRPr="00104DDB">
        <w:rPr>
          <w:rFonts w:cs="Arial"/>
        </w:rPr>
        <w:t>betrieben hat, sowie über die noch verbleibenden Zeiten.</w:t>
      </w:r>
    </w:p>
    <w:p w:rsidR="004D55B4" w:rsidRPr="00104DDB" w:rsidRDefault="004D55B4" w:rsidP="00104DDB">
      <w:pPr>
        <w:pStyle w:val="GesAbsatz"/>
        <w:rPr>
          <w:rFonts w:cs="Arial"/>
        </w:rPr>
      </w:pPr>
      <w:r w:rsidRPr="00104DDB">
        <w:rPr>
          <w:rFonts w:cs="Arial"/>
        </w:rPr>
        <w:t>(5) Die Mitgliedstaaten können die Einhaltung von strengeren</w:t>
      </w:r>
      <w:r w:rsidR="00D84B5C">
        <w:rPr>
          <w:rFonts w:cs="Arial"/>
        </w:rPr>
        <w:t xml:space="preserve"> </w:t>
      </w:r>
      <w:r w:rsidRPr="00104DDB">
        <w:rPr>
          <w:rFonts w:cs="Arial"/>
        </w:rPr>
        <w:t>als in den Absätzen 1, 2, 3 und 4 sowie in Artikel 10</w:t>
      </w:r>
      <w:r w:rsidR="00D84B5C">
        <w:rPr>
          <w:rFonts w:cs="Arial"/>
        </w:rPr>
        <w:t xml:space="preserve"> </w:t>
      </w:r>
      <w:r w:rsidRPr="00104DDB">
        <w:rPr>
          <w:rFonts w:cs="Arial"/>
        </w:rPr>
        <w:t>angegebenen Emissionsgrenzwerten sowie von kürzeren</w:t>
      </w:r>
      <w:r w:rsidR="00D84B5C">
        <w:rPr>
          <w:rFonts w:cs="Arial"/>
        </w:rPr>
        <w:t xml:space="preserve"> </w:t>
      </w:r>
      <w:r w:rsidRPr="00104DDB">
        <w:rPr>
          <w:rFonts w:cs="Arial"/>
        </w:rPr>
        <w:t>Durchführungsfristen verlangen; sie können weitere Schadstoffe</w:t>
      </w:r>
      <w:r w:rsidR="00D84B5C">
        <w:rPr>
          <w:rFonts w:cs="Arial"/>
        </w:rPr>
        <w:t xml:space="preserve"> </w:t>
      </w:r>
      <w:r w:rsidRPr="00104DDB">
        <w:rPr>
          <w:rFonts w:cs="Arial"/>
        </w:rPr>
        <w:t>einbeziehen sowie zusätzliche Anforderungen oder eine Anpassung</w:t>
      </w:r>
      <w:r w:rsidR="00D84B5C">
        <w:rPr>
          <w:rFonts w:cs="Arial"/>
        </w:rPr>
        <w:t xml:space="preserve"> </w:t>
      </w:r>
      <w:r w:rsidRPr="00104DDB">
        <w:rPr>
          <w:rFonts w:cs="Arial"/>
        </w:rPr>
        <w:t>der Anl</w:t>
      </w:r>
      <w:r w:rsidRPr="00104DDB">
        <w:rPr>
          <w:rFonts w:cs="Arial"/>
        </w:rPr>
        <w:t>a</w:t>
      </w:r>
      <w:r w:rsidRPr="00104DDB">
        <w:rPr>
          <w:rFonts w:cs="Arial"/>
        </w:rPr>
        <w:t>gen an den technischen Fortschritt vorschreiben.</w:t>
      </w:r>
    </w:p>
    <w:p w:rsidR="00D84B5C" w:rsidRDefault="004D55B4" w:rsidP="00104DDB">
      <w:pPr>
        <w:pStyle w:val="GesAbsatz"/>
        <w:rPr>
          <w:rFonts w:cs="Arial"/>
        </w:rPr>
      </w:pPr>
      <w:r w:rsidRPr="00104DDB">
        <w:rPr>
          <w:rFonts w:cs="Arial"/>
        </w:rPr>
        <w:t>(6) Die Mitgliedstaaten können unbeschadet der vorliegenden</w:t>
      </w:r>
      <w:r w:rsidR="00D84B5C">
        <w:rPr>
          <w:rFonts w:cs="Arial"/>
        </w:rPr>
        <w:t xml:space="preserve"> </w:t>
      </w:r>
      <w:r w:rsidRPr="00104DDB">
        <w:rPr>
          <w:rFonts w:cs="Arial"/>
        </w:rPr>
        <w:t>Richtlinie und der Richtlinie 96/61/EG unter Berücksichtigung</w:t>
      </w:r>
      <w:r w:rsidR="00D84B5C">
        <w:rPr>
          <w:rFonts w:cs="Arial"/>
        </w:rPr>
        <w:t xml:space="preserve"> </w:t>
      </w:r>
      <w:r w:rsidRPr="00104DDB">
        <w:rPr>
          <w:rFonts w:cs="Arial"/>
        </w:rPr>
        <w:t>der Kosten und des Nutzens sowie ihrer Verpflichtungen</w:t>
      </w:r>
      <w:r w:rsidR="00D84B5C">
        <w:rPr>
          <w:rFonts w:cs="Arial"/>
        </w:rPr>
        <w:t xml:space="preserve"> </w:t>
      </w:r>
      <w:r w:rsidRPr="00104DDB">
        <w:rPr>
          <w:rFonts w:cs="Arial"/>
        </w:rPr>
        <w:t>gemäß der Richtlinie 2001/81/EG des Europäischen Parlaments</w:t>
      </w:r>
      <w:r w:rsidR="00D84B5C">
        <w:rPr>
          <w:rFonts w:cs="Arial"/>
        </w:rPr>
        <w:t xml:space="preserve"> </w:t>
      </w:r>
      <w:r w:rsidRPr="00104DDB">
        <w:rPr>
          <w:rFonts w:cs="Arial"/>
        </w:rPr>
        <w:t>und des Rates vom 23. Oktober 2001 über nationale Emissionshöchstme</w:t>
      </w:r>
      <w:r w:rsidRPr="00104DDB">
        <w:rPr>
          <w:rFonts w:cs="Arial"/>
        </w:rPr>
        <w:t>n</w:t>
      </w:r>
      <w:r w:rsidRPr="00104DDB">
        <w:rPr>
          <w:rFonts w:cs="Arial"/>
        </w:rPr>
        <w:t>gen für bestimmte Luftschadstoffe</w:t>
      </w:r>
      <w:r w:rsidR="00D84B5C">
        <w:rPr>
          <w:rStyle w:val="Funotenzeichen"/>
          <w:rFonts w:cs="Arial"/>
        </w:rPr>
        <w:footnoteReference w:id="13"/>
      </w:r>
      <w:r w:rsidRPr="00104DDB">
        <w:rPr>
          <w:rFonts w:cs="Arial"/>
        </w:rPr>
        <w:t xml:space="preserve"> und</w:t>
      </w:r>
      <w:r w:rsidR="00D84B5C">
        <w:rPr>
          <w:rFonts w:cs="Arial"/>
        </w:rPr>
        <w:t xml:space="preserve"> </w:t>
      </w:r>
      <w:r w:rsidRPr="00104DDB">
        <w:rPr>
          <w:rFonts w:cs="Arial"/>
        </w:rPr>
        <w:t>gemäß der Richtlinie 96/62/EG einen nationalen Emissionsvermi</w:t>
      </w:r>
      <w:r w:rsidRPr="00104DDB">
        <w:rPr>
          <w:rFonts w:cs="Arial"/>
        </w:rPr>
        <w:t>n</w:t>
      </w:r>
      <w:r w:rsidRPr="00104DDB">
        <w:rPr>
          <w:rFonts w:cs="Arial"/>
        </w:rPr>
        <w:t>derungsplan</w:t>
      </w:r>
      <w:r w:rsidR="00D84B5C">
        <w:rPr>
          <w:rFonts w:cs="Arial"/>
        </w:rPr>
        <w:t xml:space="preserve"> </w:t>
      </w:r>
      <w:r w:rsidRPr="00104DDB">
        <w:rPr>
          <w:rFonts w:cs="Arial"/>
        </w:rPr>
        <w:t>für bestehende Anlagen unter Berücksichtigung</w:t>
      </w:r>
      <w:r w:rsidR="00D84B5C">
        <w:rPr>
          <w:rFonts w:cs="Arial"/>
        </w:rPr>
        <w:t xml:space="preserve"> </w:t>
      </w:r>
      <w:r w:rsidRPr="00104DDB">
        <w:rPr>
          <w:rFonts w:cs="Arial"/>
        </w:rPr>
        <w:t>unter anderem der Einhaltung der in den A</w:t>
      </w:r>
      <w:r w:rsidRPr="00104DDB">
        <w:rPr>
          <w:rFonts w:cs="Arial"/>
        </w:rPr>
        <w:t>n</w:t>
      </w:r>
      <w:r w:rsidRPr="00104DDB">
        <w:rPr>
          <w:rFonts w:cs="Arial"/>
        </w:rPr>
        <w:t>hängen I</w:t>
      </w:r>
      <w:r w:rsidR="00D84B5C">
        <w:rPr>
          <w:rFonts w:cs="Arial"/>
        </w:rPr>
        <w:t xml:space="preserve"> </w:t>
      </w:r>
      <w:r w:rsidRPr="00104DDB">
        <w:rPr>
          <w:rFonts w:cs="Arial"/>
        </w:rPr>
        <w:t>und II angeführten Höchstmengen festlegen und durchführen.</w:t>
      </w:r>
    </w:p>
    <w:p w:rsidR="004D55B4" w:rsidRPr="00104DDB" w:rsidRDefault="004D55B4" w:rsidP="00104DDB">
      <w:pPr>
        <w:pStyle w:val="GesAbsatz"/>
        <w:rPr>
          <w:rFonts w:cs="Arial"/>
        </w:rPr>
      </w:pPr>
      <w:r w:rsidRPr="00104DDB">
        <w:rPr>
          <w:rFonts w:cs="Arial"/>
        </w:rPr>
        <w:t>Nach dem nationalen Emissionsverminderungsplan werden die</w:t>
      </w:r>
      <w:r w:rsidR="00D84B5C">
        <w:rPr>
          <w:rFonts w:cs="Arial"/>
        </w:rPr>
        <w:t xml:space="preserve"> </w:t>
      </w:r>
      <w:r w:rsidRPr="00104DDB">
        <w:rPr>
          <w:rFonts w:cs="Arial"/>
        </w:rPr>
        <w:t>jährlichen Gesamtemissionen von Stickoxid (NO</w:t>
      </w:r>
      <w:r w:rsidRPr="00D84B5C">
        <w:rPr>
          <w:rFonts w:cs="Arial"/>
          <w:vertAlign w:val="subscript"/>
        </w:rPr>
        <w:t>x</w:t>
      </w:r>
      <w:r w:rsidRPr="00104DDB">
        <w:rPr>
          <w:rFonts w:cs="Arial"/>
        </w:rPr>
        <w:t>), Schwefeldioxid</w:t>
      </w:r>
      <w:r w:rsidR="00D84B5C">
        <w:rPr>
          <w:rFonts w:cs="Arial"/>
        </w:rPr>
        <w:t xml:space="preserve"> </w:t>
      </w:r>
      <w:r w:rsidRPr="00104DDB">
        <w:rPr>
          <w:rFonts w:cs="Arial"/>
        </w:rPr>
        <w:t>(SO</w:t>
      </w:r>
      <w:r w:rsidRPr="00D84B5C">
        <w:rPr>
          <w:rFonts w:cs="Arial"/>
          <w:vertAlign w:val="subscript"/>
        </w:rPr>
        <w:t>2</w:t>
      </w:r>
      <w:r w:rsidRPr="00104DDB">
        <w:rPr>
          <w:rFonts w:cs="Arial"/>
        </w:rPr>
        <w:t>) und Staub aus bestehenden Anlagen auf das</w:t>
      </w:r>
      <w:r w:rsidR="00D84B5C">
        <w:rPr>
          <w:rFonts w:cs="Arial"/>
        </w:rPr>
        <w:t xml:space="preserve"> </w:t>
      </w:r>
      <w:r w:rsidRPr="00104DDB">
        <w:rPr>
          <w:rFonts w:cs="Arial"/>
        </w:rPr>
        <w:t>Niveau vermindert, das erreicht worden wäre, wenn die in</w:t>
      </w:r>
      <w:r w:rsidR="00D84B5C">
        <w:rPr>
          <w:rFonts w:cs="Arial"/>
        </w:rPr>
        <w:t xml:space="preserve"> </w:t>
      </w:r>
      <w:r w:rsidRPr="00104DDB">
        <w:rPr>
          <w:rFonts w:cs="Arial"/>
        </w:rPr>
        <w:t>Absatz 3 erwähnten Emissionsgrenzwerte auf im Jahr 2000 in</w:t>
      </w:r>
      <w:r w:rsidR="00D84B5C">
        <w:rPr>
          <w:rFonts w:cs="Arial"/>
        </w:rPr>
        <w:t xml:space="preserve"> </w:t>
      </w:r>
      <w:r w:rsidRPr="00104DDB">
        <w:rPr>
          <w:rFonts w:cs="Arial"/>
        </w:rPr>
        <w:t>Betrieb befindlichen bestehenden Anlagen angewandt worden</w:t>
      </w:r>
      <w:r w:rsidR="00D84B5C">
        <w:rPr>
          <w:rFonts w:cs="Arial"/>
        </w:rPr>
        <w:t xml:space="preserve"> </w:t>
      </w:r>
      <w:r w:rsidRPr="00104DDB">
        <w:rPr>
          <w:rFonts w:cs="Arial"/>
        </w:rPr>
        <w:t>wären (einschließlich derjenigen bestehenden Anlagen, die im</w:t>
      </w:r>
      <w:r w:rsidR="00D84B5C">
        <w:rPr>
          <w:rFonts w:cs="Arial"/>
        </w:rPr>
        <w:t xml:space="preserve"> </w:t>
      </w:r>
      <w:r w:rsidRPr="00104DDB">
        <w:rPr>
          <w:rFonts w:cs="Arial"/>
        </w:rPr>
        <w:t>Jahr 2000 einem von den zuständigen Behörden genehmigten</w:t>
      </w:r>
      <w:r w:rsidR="00D84B5C">
        <w:rPr>
          <w:rFonts w:cs="Arial"/>
        </w:rPr>
        <w:t xml:space="preserve"> </w:t>
      </w:r>
      <w:r w:rsidRPr="00104DDB">
        <w:rPr>
          <w:rFonts w:cs="Arial"/>
        </w:rPr>
        <w:t>Sanierungsplan zur Einhaltung der durch einzelstaatliche</w:t>
      </w:r>
      <w:r w:rsidR="00D84B5C">
        <w:rPr>
          <w:rFonts w:cs="Arial"/>
        </w:rPr>
        <w:t xml:space="preserve"> </w:t>
      </w:r>
      <w:r w:rsidRPr="00104DDB">
        <w:rPr>
          <w:rFonts w:cs="Arial"/>
        </w:rPr>
        <w:t>Rechtsvorschriften vorgeschriebenen Emissionsverminderungen</w:t>
      </w:r>
      <w:r w:rsidR="00D84B5C">
        <w:rPr>
          <w:rFonts w:cs="Arial"/>
        </w:rPr>
        <w:t xml:space="preserve"> </w:t>
      </w:r>
      <w:r w:rsidRPr="00104DDB">
        <w:rPr>
          <w:rFonts w:cs="Arial"/>
        </w:rPr>
        <w:t>unterworfen waren), und zwar auf der Grundlage der tatsächlichen</w:t>
      </w:r>
      <w:r w:rsidR="00D84B5C">
        <w:rPr>
          <w:rFonts w:cs="Arial"/>
        </w:rPr>
        <w:t xml:space="preserve"> </w:t>
      </w:r>
      <w:r w:rsidRPr="00104DDB">
        <w:rPr>
          <w:rFonts w:cs="Arial"/>
        </w:rPr>
        <w:t>jährlichen Betriebszeit, des verfeuerten Brennstoffs und</w:t>
      </w:r>
      <w:r w:rsidR="00D84B5C">
        <w:rPr>
          <w:rFonts w:cs="Arial"/>
        </w:rPr>
        <w:t xml:space="preserve"> </w:t>
      </w:r>
      <w:r w:rsidRPr="00104DDB">
        <w:rPr>
          <w:rFonts w:cs="Arial"/>
        </w:rPr>
        <w:t>der the</w:t>
      </w:r>
      <w:r w:rsidRPr="00104DDB">
        <w:rPr>
          <w:rFonts w:cs="Arial"/>
        </w:rPr>
        <w:t>r</w:t>
      </w:r>
      <w:r w:rsidRPr="00104DDB">
        <w:rPr>
          <w:rFonts w:cs="Arial"/>
        </w:rPr>
        <w:t>mischen Leistung der genannten Anlagen, ermittelt als</w:t>
      </w:r>
      <w:r w:rsidR="00D84B5C">
        <w:rPr>
          <w:rFonts w:cs="Arial"/>
        </w:rPr>
        <w:t xml:space="preserve"> </w:t>
      </w:r>
      <w:r w:rsidRPr="00104DDB">
        <w:rPr>
          <w:rFonts w:cs="Arial"/>
        </w:rPr>
        <w:t>Durchschnitt der letzten fünf Betriebsjahre bis ei</w:t>
      </w:r>
      <w:r w:rsidRPr="00104DDB">
        <w:rPr>
          <w:rFonts w:cs="Arial"/>
        </w:rPr>
        <w:t>n</w:t>
      </w:r>
      <w:r w:rsidRPr="00104DDB">
        <w:rPr>
          <w:rFonts w:cs="Arial"/>
        </w:rPr>
        <w:t>schließlich</w:t>
      </w:r>
      <w:r w:rsidR="00D84B5C">
        <w:rPr>
          <w:rFonts w:cs="Arial"/>
        </w:rPr>
        <w:t xml:space="preserve"> </w:t>
      </w:r>
      <w:r w:rsidRPr="00104DDB">
        <w:rPr>
          <w:rFonts w:cs="Arial"/>
        </w:rPr>
        <w:t>2000.</w:t>
      </w:r>
    </w:p>
    <w:p w:rsidR="004D55B4" w:rsidRPr="00104DDB" w:rsidRDefault="004D55B4" w:rsidP="00104DDB">
      <w:pPr>
        <w:pStyle w:val="GesAbsatz"/>
        <w:rPr>
          <w:rFonts w:cs="Arial"/>
        </w:rPr>
      </w:pPr>
      <w:r w:rsidRPr="00104DDB">
        <w:rPr>
          <w:rFonts w:cs="Arial"/>
        </w:rPr>
        <w:t>Die Schließung einer in den nationalen Emissionsverminderungsplan</w:t>
      </w:r>
      <w:r w:rsidR="00D84B5C">
        <w:rPr>
          <w:rFonts w:cs="Arial"/>
        </w:rPr>
        <w:t xml:space="preserve"> </w:t>
      </w:r>
      <w:r w:rsidRPr="00104DDB">
        <w:rPr>
          <w:rFonts w:cs="Arial"/>
        </w:rPr>
        <w:t>einbezogenen Anlage darf nicht zur Folge haben,</w:t>
      </w:r>
      <w:r w:rsidR="00D84B5C">
        <w:rPr>
          <w:rFonts w:cs="Arial"/>
        </w:rPr>
        <w:t xml:space="preserve"> </w:t>
      </w:r>
      <w:r w:rsidRPr="00104DDB">
        <w:rPr>
          <w:rFonts w:cs="Arial"/>
        </w:rPr>
        <w:t>dass die jährlichen Gesamtemissionen aus den verbleibenden</w:t>
      </w:r>
      <w:r w:rsidR="00D84B5C">
        <w:rPr>
          <w:rFonts w:cs="Arial"/>
        </w:rPr>
        <w:t xml:space="preserve"> </w:t>
      </w:r>
      <w:r w:rsidRPr="00104DDB">
        <w:rPr>
          <w:rFonts w:cs="Arial"/>
        </w:rPr>
        <w:t>Anlagen des Plans ansteigen.</w:t>
      </w:r>
    </w:p>
    <w:p w:rsidR="004D55B4" w:rsidRPr="00104DDB" w:rsidRDefault="004D55B4" w:rsidP="00104DDB">
      <w:pPr>
        <w:pStyle w:val="GesAbsatz"/>
        <w:rPr>
          <w:rFonts w:cs="Arial"/>
        </w:rPr>
      </w:pPr>
      <w:r w:rsidRPr="00104DDB">
        <w:rPr>
          <w:rFonts w:cs="Arial"/>
        </w:rPr>
        <w:t>Der nationale Emissionsverminderungsplan kann unter keinen</w:t>
      </w:r>
      <w:r w:rsidR="00D84B5C">
        <w:rPr>
          <w:rFonts w:cs="Arial"/>
        </w:rPr>
        <w:t xml:space="preserve"> </w:t>
      </w:r>
      <w:r w:rsidRPr="00104DDB">
        <w:rPr>
          <w:rFonts w:cs="Arial"/>
        </w:rPr>
        <w:t>Umständen eine Anlage von der Erfüllung der Bestimmungen</w:t>
      </w:r>
      <w:r w:rsidR="00D84B5C">
        <w:rPr>
          <w:rFonts w:cs="Arial"/>
        </w:rPr>
        <w:t xml:space="preserve"> </w:t>
      </w:r>
      <w:r w:rsidRPr="00104DDB">
        <w:rPr>
          <w:rFonts w:cs="Arial"/>
        </w:rPr>
        <w:t>des einschlägigen Gemeinschaftsrechts, unter anderem der</w:t>
      </w:r>
      <w:r w:rsidR="00D84B5C">
        <w:rPr>
          <w:rFonts w:cs="Arial"/>
        </w:rPr>
        <w:t xml:space="preserve"> </w:t>
      </w:r>
      <w:r w:rsidRPr="00104DDB">
        <w:rPr>
          <w:rFonts w:cs="Arial"/>
        </w:rPr>
        <w:t>Richtlinie 96/61/EG, entbinden.</w:t>
      </w:r>
    </w:p>
    <w:p w:rsidR="004D55B4" w:rsidRPr="00104DDB" w:rsidRDefault="004D55B4" w:rsidP="00104DDB">
      <w:pPr>
        <w:pStyle w:val="GesAbsatz"/>
        <w:rPr>
          <w:rFonts w:cs="Arial"/>
        </w:rPr>
      </w:pPr>
      <w:r w:rsidRPr="00104DDB">
        <w:rPr>
          <w:rFonts w:cs="Arial"/>
        </w:rPr>
        <w:t>Für die nationalen Emissionsverminderungspläne gilt Folgendes:</w:t>
      </w:r>
    </w:p>
    <w:p w:rsidR="004D55B4" w:rsidRPr="00104DDB" w:rsidRDefault="004D55B4" w:rsidP="00D84B5C">
      <w:pPr>
        <w:pStyle w:val="GesAbsatz"/>
        <w:ind w:left="426" w:hanging="426"/>
        <w:rPr>
          <w:rFonts w:cs="Arial"/>
        </w:rPr>
      </w:pPr>
      <w:r w:rsidRPr="00104DDB">
        <w:rPr>
          <w:rFonts w:cs="Arial"/>
        </w:rPr>
        <w:t>a)</w:t>
      </w:r>
      <w:r w:rsidR="00D84B5C">
        <w:rPr>
          <w:rFonts w:cs="Arial"/>
        </w:rPr>
        <w:tab/>
      </w:r>
      <w:r w:rsidRPr="00104DDB">
        <w:rPr>
          <w:rFonts w:cs="Arial"/>
        </w:rPr>
        <w:t>Der Plan enthält Ziele und zugehörige Zielvorgaben, Maßnahmen und Fristen für die Erreichung dieser Ziele und</w:t>
      </w:r>
      <w:r w:rsidR="00D84B5C">
        <w:rPr>
          <w:rFonts w:cs="Arial"/>
        </w:rPr>
        <w:t xml:space="preserve"> </w:t>
      </w:r>
      <w:r w:rsidRPr="00104DDB">
        <w:rPr>
          <w:rFonts w:cs="Arial"/>
        </w:rPr>
        <w:t>Zielvorgaben sowie einen Überwachungsmechanismus;</w:t>
      </w:r>
    </w:p>
    <w:p w:rsidR="004D55B4" w:rsidRPr="00104DDB" w:rsidRDefault="004D55B4" w:rsidP="00D84B5C">
      <w:pPr>
        <w:pStyle w:val="GesAbsatz"/>
        <w:ind w:left="426" w:hanging="426"/>
        <w:rPr>
          <w:rFonts w:cs="Arial"/>
        </w:rPr>
      </w:pPr>
      <w:r w:rsidRPr="00104DDB">
        <w:rPr>
          <w:rFonts w:cs="Arial"/>
        </w:rPr>
        <w:t>b)</w:t>
      </w:r>
      <w:r w:rsidR="00D84B5C">
        <w:rPr>
          <w:rFonts w:cs="Arial"/>
        </w:rPr>
        <w:tab/>
      </w:r>
      <w:r w:rsidRPr="00104DDB">
        <w:rPr>
          <w:rFonts w:cs="Arial"/>
        </w:rPr>
        <w:t>die Mitgliedstaaten teilen der Kommission ihren jeweiligen</w:t>
      </w:r>
      <w:r w:rsidR="00D84B5C">
        <w:rPr>
          <w:rFonts w:cs="Arial"/>
        </w:rPr>
        <w:t xml:space="preserve"> </w:t>
      </w:r>
      <w:r w:rsidRPr="00104DDB">
        <w:rPr>
          <w:rFonts w:cs="Arial"/>
        </w:rPr>
        <w:t>nationalen Emissionsverminderungsplan bis zum 27.</w:t>
      </w:r>
      <w:r w:rsidR="00D84B5C">
        <w:rPr>
          <w:rFonts w:cs="Arial"/>
        </w:rPr>
        <w:t xml:space="preserve"> </w:t>
      </w:r>
      <w:r w:rsidRPr="00104DDB">
        <w:rPr>
          <w:rFonts w:cs="Arial"/>
        </w:rPr>
        <w:t>November 2003 mit;</w:t>
      </w:r>
    </w:p>
    <w:p w:rsidR="004D55B4" w:rsidRPr="00104DDB" w:rsidRDefault="004D55B4" w:rsidP="00D84B5C">
      <w:pPr>
        <w:pStyle w:val="GesAbsatz"/>
        <w:ind w:left="426" w:hanging="426"/>
        <w:rPr>
          <w:rFonts w:cs="Arial"/>
        </w:rPr>
      </w:pPr>
      <w:r w:rsidRPr="00104DDB">
        <w:rPr>
          <w:rFonts w:cs="Arial"/>
        </w:rPr>
        <w:t>c)</w:t>
      </w:r>
      <w:r w:rsidR="00D84B5C">
        <w:rPr>
          <w:rFonts w:cs="Arial"/>
        </w:rPr>
        <w:tab/>
      </w:r>
      <w:r w:rsidRPr="00104DDB">
        <w:rPr>
          <w:rFonts w:cs="Arial"/>
        </w:rPr>
        <w:t>die Kommission prüft innerhalb von 6 Monaten nach</w:t>
      </w:r>
      <w:r w:rsidR="00D84B5C">
        <w:rPr>
          <w:rFonts w:cs="Arial"/>
        </w:rPr>
        <w:t xml:space="preserve"> </w:t>
      </w:r>
      <w:r w:rsidRPr="00104DDB">
        <w:rPr>
          <w:rFonts w:cs="Arial"/>
        </w:rPr>
        <w:t>Erhalt der Mitteilung nach Buchstabe b, ob der Plan die in</w:t>
      </w:r>
      <w:r w:rsidR="00D84B5C">
        <w:rPr>
          <w:rFonts w:cs="Arial"/>
        </w:rPr>
        <w:t xml:space="preserve"> </w:t>
      </w:r>
      <w:r w:rsidRPr="00104DDB">
        <w:rPr>
          <w:rFonts w:cs="Arial"/>
        </w:rPr>
        <w:t>diesem Absatz aufgeführten Anforderungen erfüllt oder</w:t>
      </w:r>
      <w:r w:rsidR="00D84B5C">
        <w:rPr>
          <w:rFonts w:cs="Arial"/>
        </w:rPr>
        <w:t xml:space="preserve"> </w:t>
      </w:r>
      <w:r w:rsidRPr="00104DDB">
        <w:rPr>
          <w:rFonts w:cs="Arial"/>
        </w:rPr>
        <w:t>nicht. Gelangt die Kommission zu der Auffassung, dass</w:t>
      </w:r>
      <w:r w:rsidR="00D84B5C">
        <w:rPr>
          <w:rFonts w:cs="Arial"/>
        </w:rPr>
        <w:t xml:space="preserve"> </w:t>
      </w:r>
      <w:r w:rsidRPr="00104DDB">
        <w:rPr>
          <w:rFonts w:cs="Arial"/>
        </w:rPr>
        <w:t>dies nicht der Fall ist, so unterrichtet sie den betreffenden</w:t>
      </w:r>
      <w:r w:rsidR="00D84B5C">
        <w:rPr>
          <w:rFonts w:cs="Arial"/>
        </w:rPr>
        <w:t xml:space="preserve"> </w:t>
      </w:r>
      <w:r w:rsidRPr="00104DDB">
        <w:rPr>
          <w:rFonts w:cs="Arial"/>
        </w:rPr>
        <w:t>Mitgliedstaat hiervon, der innerhalb der folgenden drei</w:t>
      </w:r>
      <w:r w:rsidR="00D84B5C">
        <w:rPr>
          <w:rFonts w:cs="Arial"/>
        </w:rPr>
        <w:t xml:space="preserve"> </w:t>
      </w:r>
      <w:r w:rsidRPr="00104DDB">
        <w:rPr>
          <w:rFonts w:cs="Arial"/>
        </w:rPr>
        <w:t>Monate mitteilt, welche Maßnahmen er ergriffen hat, um</w:t>
      </w:r>
      <w:r w:rsidR="00D84B5C">
        <w:rPr>
          <w:rFonts w:cs="Arial"/>
        </w:rPr>
        <w:t xml:space="preserve"> </w:t>
      </w:r>
      <w:r w:rsidRPr="00104DDB">
        <w:rPr>
          <w:rFonts w:cs="Arial"/>
        </w:rPr>
        <w:t>sicherzuste</w:t>
      </w:r>
      <w:r w:rsidRPr="00104DDB">
        <w:rPr>
          <w:rFonts w:cs="Arial"/>
        </w:rPr>
        <w:t>l</w:t>
      </w:r>
      <w:r w:rsidRPr="00104DDB">
        <w:rPr>
          <w:rFonts w:cs="Arial"/>
        </w:rPr>
        <w:t>len, dass die in diesem Absatz aufgeführten</w:t>
      </w:r>
      <w:r w:rsidR="00D84B5C">
        <w:rPr>
          <w:rFonts w:cs="Arial"/>
        </w:rPr>
        <w:t xml:space="preserve"> </w:t>
      </w:r>
      <w:r w:rsidRPr="00104DDB">
        <w:rPr>
          <w:rFonts w:cs="Arial"/>
        </w:rPr>
        <w:t>Anforderungen erfüllt werden;</w:t>
      </w:r>
    </w:p>
    <w:p w:rsidR="004D55B4" w:rsidRPr="00104DDB" w:rsidRDefault="004D55B4" w:rsidP="00D84B5C">
      <w:pPr>
        <w:pStyle w:val="GesAbsatz"/>
        <w:ind w:left="426" w:hanging="426"/>
        <w:rPr>
          <w:rFonts w:cs="Arial"/>
        </w:rPr>
      </w:pPr>
      <w:r w:rsidRPr="00104DDB">
        <w:rPr>
          <w:rFonts w:cs="Arial"/>
        </w:rPr>
        <w:t>d)</w:t>
      </w:r>
      <w:r w:rsidR="00D84B5C">
        <w:rPr>
          <w:rFonts w:cs="Arial"/>
        </w:rPr>
        <w:tab/>
      </w:r>
      <w:r w:rsidRPr="00104DDB">
        <w:rPr>
          <w:rFonts w:cs="Arial"/>
        </w:rPr>
        <w:t>die Kommission stellt bis zum 27. November 2002 Leitlinien</w:t>
      </w:r>
      <w:r w:rsidR="00D84B5C">
        <w:rPr>
          <w:rFonts w:cs="Arial"/>
        </w:rPr>
        <w:t xml:space="preserve"> </w:t>
      </w:r>
      <w:r w:rsidRPr="00104DDB">
        <w:rPr>
          <w:rFonts w:cs="Arial"/>
        </w:rPr>
        <w:t>auf, um die Mitgliedstaaten bei der Ausa</w:t>
      </w:r>
      <w:r w:rsidRPr="00104DDB">
        <w:rPr>
          <w:rFonts w:cs="Arial"/>
        </w:rPr>
        <w:t>r</w:t>
      </w:r>
      <w:r w:rsidRPr="00104DDB">
        <w:rPr>
          <w:rFonts w:cs="Arial"/>
        </w:rPr>
        <w:t>beitung</w:t>
      </w:r>
      <w:r w:rsidR="00D84B5C">
        <w:rPr>
          <w:rFonts w:cs="Arial"/>
        </w:rPr>
        <w:t xml:space="preserve"> </w:t>
      </w:r>
      <w:r w:rsidRPr="00104DDB">
        <w:rPr>
          <w:rFonts w:cs="Arial"/>
        </w:rPr>
        <w:t>ihrer Pläne zu unterstützen.</w:t>
      </w:r>
    </w:p>
    <w:p w:rsidR="004D55B4" w:rsidRPr="00104DDB" w:rsidRDefault="004D55B4" w:rsidP="00104DDB">
      <w:pPr>
        <w:pStyle w:val="GesAbsatz"/>
        <w:rPr>
          <w:rFonts w:cs="Arial"/>
        </w:rPr>
      </w:pPr>
      <w:r w:rsidRPr="00104DDB">
        <w:rPr>
          <w:rFonts w:cs="Arial"/>
        </w:rPr>
        <w:t>(7) Die Kommission legt dem Europäischen Parlament und</w:t>
      </w:r>
      <w:r w:rsidR="00522875">
        <w:rPr>
          <w:rFonts w:cs="Arial"/>
        </w:rPr>
        <w:t xml:space="preserve"> </w:t>
      </w:r>
      <w:r w:rsidRPr="00104DDB">
        <w:rPr>
          <w:rFonts w:cs="Arial"/>
        </w:rPr>
        <w:t>dem Rat bis zum 31. Dezember 2004 unter B</w:t>
      </w:r>
      <w:r w:rsidRPr="00104DDB">
        <w:rPr>
          <w:rFonts w:cs="Arial"/>
        </w:rPr>
        <w:t>e</w:t>
      </w:r>
      <w:r w:rsidRPr="00104DDB">
        <w:rPr>
          <w:rFonts w:cs="Arial"/>
        </w:rPr>
        <w:t>rücksichtigung</w:t>
      </w:r>
      <w:r w:rsidR="00522875">
        <w:rPr>
          <w:rFonts w:cs="Arial"/>
        </w:rPr>
        <w:t xml:space="preserve"> </w:t>
      </w:r>
      <w:r w:rsidRPr="00104DDB">
        <w:rPr>
          <w:rFonts w:cs="Arial"/>
        </w:rPr>
        <w:t>der Fortschritte im Hinblick auf den Schutz der menschlichen</w:t>
      </w:r>
      <w:r w:rsidR="00522875">
        <w:rPr>
          <w:rFonts w:cs="Arial"/>
        </w:rPr>
        <w:t xml:space="preserve"> </w:t>
      </w:r>
      <w:r w:rsidRPr="00104DDB">
        <w:rPr>
          <w:rFonts w:cs="Arial"/>
        </w:rPr>
        <w:t>Gesundheit und die Erreichung der umweltpolitischen Ziele der</w:t>
      </w:r>
      <w:r w:rsidR="00522875">
        <w:rPr>
          <w:rFonts w:cs="Arial"/>
        </w:rPr>
        <w:t xml:space="preserve"> </w:t>
      </w:r>
      <w:r w:rsidRPr="00104DDB">
        <w:rPr>
          <w:rFonts w:cs="Arial"/>
        </w:rPr>
        <w:t>Gemeinschaft in Bezug auf die Versauerung und die Luftqualität gemäß der Richtlinie 96/62/EG einen Bericht vor, in dem</w:t>
      </w:r>
      <w:r w:rsidR="00522875">
        <w:rPr>
          <w:rFonts w:cs="Arial"/>
        </w:rPr>
        <w:t xml:space="preserve"> </w:t>
      </w:r>
      <w:r w:rsidRPr="00104DDB">
        <w:rPr>
          <w:rFonts w:cs="Arial"/>
        </w:rPr>
        <w:t>sie folgende Punkte bewertet:</w:t>
      </w:r>
    </w:p>
    <w:p w:rsidR="004D55B4" w:rsidRPr="00104DDB" w:rsidRDefault="004D55B4" w:rsidP="00104DDB">
      <w:pPr>
        <w:pStyle w:val="GesAbsatz"/>
        <w:rPr>
          <w:rFonts w:cs="Arial"/>
        </w:rPr>
      </w:pPr>
      <w:r w:rsidRPr="00104DDB">
        <w:rPr>
          <w:rFonts w:cs="Arial"/>
        </w:rPr>
        <w:t>a)</w:t>
      </w:r>
      <w:r w:rsidR="00522875">
        <w:rPr>
          <w:rFonts w:cs="Arial"/>
        </w:rPr>
        <w:tab/>
      </w:r>
      <w:r w:rsidRPr="00104DDB">
        <w:rPr>
          <w:rFonts w:cs="Arial"/>
        </w:rPr>
        <w:t>die Notwendigkeit weiterer Maßnahmen;</w:t>
      </w:r>
    </w:p>
    <w:p w:rsidR="004D55B4" w:rsidRPr="00104DDB" w:rsidRDefault="004D55B4" w:rsidP="00104DDB">
      <w:pPr>
        <w:pStyle w:val="GesAbsatz"/>
        <w:rPr>
          <w:rFonts w:cs="Arial"/>
        </w:rPr>
      </w:pPr>
      <w:r w:rsidRPr="00104DDB">
        <w:rPr>
          <w:rFonts w:cs="Arial"/>
        </w:rPr>
        <w:t>b)</w:t>
      </w:r>
      <w:r w:rsidR="00522875">
        <w:rPr>
          <w:rFonts w:cs="Arial"/>
        </w:rPr>
        <w:tab/>
      </w:r>
      <w:r w:rsidRPr="00104DDB">
        <w:rPr>
          <w:rFonts w:cs="Arial"/>
        </w:rPr>
        <w:t>die durch Großfeuerungsanlagen emittierten Schwermetallmengen;</w:t>
      </w:r>
    </w:p>
    <w:p w:rsidR="004D55B4" w:rsidRPr="00104DDB" w:rsidRDefault="004D55B4" w:rsidP="00522875">
      <w:pPr>
        <w:pStyle w:val="GesAbsatz"/>
        <w:ind w:left="426" w:hanging="426"/>
        <w:rPr>
          <w:rFonts w:cs="Arial"/>
        </w:rPr>
      </w:pPr>
      <w:r w:rsidRPr="00104DDB">
        <w:rPr>
          <w:rFonts w:cs="Arial"/>
        </w:rPr>
        <w:t>c)</w:t>
      </w:r>
      <w:r w:rsidR="00522875">
        <w:rPr>
          <w:rFonts w:cs="Arial"/>
        </w:rPr>
        <w:tab/>
      </w:r>
      <w:r w:rsidRPr="00104DDB">
        <w:rPr>
          <w:rFonts w:cs="Arial"/>
        </w:rPr>
        <w:t>die Kostenwirksamkeit sowie die Kosten und den Nutzen</w:t>
      </w:r>
      <w:r w:rsidR="00522875">
        <w:rPr>
          <w:rFonts w:cs="Arial"/>
        </w:rPr>
        <w:t xml:space="preserve"> </w:t>
      </w:r>
      <w:r w:rsidRPr="00104DDB">
        <w:rPr>
          <w:rFonts w:cs="Arial"/>
        </w:rPr>
        <w:t>weiterer Emissionsverminderungen in den Mitgliedstaaten</w:t>
      </w:r>
      <w:r w:rsidR="00522875">
        <w:rPr>
          <w:rFonts w:cs="Arial"/>
        </w:rPr>
        <w:t xml:space="preserve"> </w:t>
      </w:r>
      <w:r w:rsidRPr="00104DDB">
        <w:rPr>
          <w:rFonts w:cs="Arial"/>
        </w:rPr>
        <w:t>im Bereich der Feuerungsanlagen im Vergleich zu anderen</w:t>
      </w:r>
      <w:r w:rsidR="00522875">
        <w:rPr>
          <w:rFonts w:cs="Arial"/>
        </w:rPr>
        <w:t xml:space="preserve"> </w:t>
      </w:r>
      <w:r w:rsidRPr="00104DDB">
        <w:rPr>
          <w:rFonts w:cs="Arial"/>
        </w:rPr>
        <w:t>Bereichen;</w:t>
      </w:r>
    </w:p>
    <w:p w:rsidR="004D55B4" w:rsidRPr="00104DDB" w:rsidRDefault="004D55B4" w:rsidP="00522875">
      <w:pPr>
        <w:pStyle w:val="GesAbsatz"/>
        <w:ind w:left="426" w:hanging="426"/>
        <w:rPr>
          <w:rFonts w:cs="Arial"/>
        </w:rPr>
      </w:pPr>
      <w:r w:rsidRPr="00104DDB">
        <w:rPr>
          <w:rFonts w:cs="Arial"/>
        </w:rPr>
        <w:t>d)</w:t>
      </w:r>
      <w:r w:rsidR="00522875">
        <w:rPr>
          <w:rFonts w:cs="Arial"/>
        </w:rPr>
        <w:tab/>
      </w:r>
      <w:r w:rsidRPr="00104DDB">
        <w:rPr>
          <w:rFonts w:cs="Arial"/>
        </w:rPr>
        <w:t>die technische und wirtschaftliche Durchführbarkeit solcher</w:t>
      </w:r>
      <w:r w:rsidR="00522875">
        <w:rPr>
          <w:rFonts w:cs="Arial"/>
        </w:rPr>
        <w:t xml:space="preserve"> </w:t>
      </w:r>
      <w:r w:rsidRPr="00104DDB">
        <w:rPr>
          <w:rFonts w:cs="Arial"/>
        </w:rPr>
        <w:t>Emissionsverminderungen;</w:t>
      </w:r>
    </w:p>
    <w:p w:rsidR="004D55B4" w:rsidRPr="00104DDB" w:rsidRDefault="004D55B4" w:rsidP="00522875">
      <w:pPr>
        <w:pStyle w:val="GesAbsatz"/>
        <w:ind w:left="426" w:hanging="426"/>
        <w:rPr>
          <w:rFonts w:cs="Arial"/>
        </w:rPr>
      </w:pPr>
      <w:r w:rsidRPr="00104DDB">
        <w:rPr>
          <w:rFonts w:cs="Arial"/>
        </w:rPr>
        <w:lastRenderedPageBreak/>
        <w:t>e)</w:t>
      </w:r>
      <w:r w:rsidR="00522875">
        <w:rPr>
          <w:rFonts w:cs="Arial"/>
        </w:rPr>
        <w:tab/>
      </w:r>
      <w:r w:rsidRPr="00104DDB">
        <w:rPr>
          <w:rFonts w:cs="Arial"/>
        </w:rPr>
        <w:t>die Auswirkungen der für den Bereich der Großfeuerungsanlagen</w:t>
      </w:r>
      <w:r w:rsidR="00522875">
        <w:rPr>
          <w:rFonts w:cs="Arial"/>
        </w:rPr>
        <w:t xml:space="preserve"> </w:t>
      </w:r>
      <w:r w:rsidRPr="00104DDB">
        <w:rPr>
          <w:rFonts w:cs="Arial"/>
        </w:rPr>
        <w:t>festgelegten Standards, einschlie</w:t>
      </w:r>
      <w:r w:rsidRPr="00104DDB">
        <w:rPr>
          <w:rFonts w:cs="Arial"/>
        </w:rPr>
        <w:t>ß</w:t>
      </w:r>
      <w:r w:rsidRPr="00104DDB">
        <w:rPr>
          <w:rFonts w:cs="Arial"/>
        </w:rPr>
        <w:t>lich der Bestimmungen</w:t>
      </w:r>
      <w:r w:rsidR="00522875">
        <w:rPr>
          <w:rFonts w:cs="Arial"/>
        </w:rPr>
        <w:t xml:space="preserve"> </w:t>
      </w:r>
      <w:r w:rsidRPr="00104DDB">
        <w:rPr>
          <w:rFonts w:cs="Arial"/>
        </w:rPr>
        <w:t>über einheimische feste Brennstoffe, und der</w:t>
      </w:r>
      <w:r w:rsidR="00522875">
        <w:rPr>
          <w:rFonts w:cs="Arial"/>
        </w:rPr>
        <w:t xml:space="preserve"> </w:t>
      </w:r>
      <w:r w:rsidRPr="00104DDB">
        <w:rPr>
          <w:rFonts w:cs="Arial"/>
        </w:rPr>
        <w:t>Wettbewerbssituation innerhalb des Energiemarkts auf die</w:t>
      </w:r>
      <w:r w:rsidR="00522875">
        <w:rPr>
          <w:rFonts w:cs="Arial"/>
        </w:rPr>
        <w:t xml:space="preserve"> </w:t>
      </w:r>
      <w:r w:rsidRPr="00104DDB">
        <w:rPr>
          <w:rFonts w:cs="Arial"/>
        </w:rPr>
        <w:t>Umwelt und den Binnenmarkt;</w:t>
      </w:r>
    </w:p>
    <w:p w:rsidR="004D55B4" w:rsidRPr="00104DDB" w:rsidRDefault="004D55B4" w:rsidP="00104DDB">
      <w:pPr>
        <w:pStyle w:val="GesAbsatz"/>
        <w:rPr>
          <w:rFonts w:cs="Arial"/>
        </w:rPr>
      </w:pPr>
      <w:r w:rsidRPr="00104DDB">
        <w:rPr>
          <w:rFonts w:cs="Arial"/>
        </w:rPr>
        <w:t>f)</w:t>
      </w:r>
      <w:r w:rsidR="00522875">
        <w:rPr>
          <w:rFonts w:cs="Arial"/>
        </w:rPr>
        <w:tab/>
      </w:r>
      <w:r w:rsidRPr="00104DDB">
        <w:rPr>
          <w:rFonts w:cs="Arial"/>
        </w:rPr>
        <w:t>jeden von den Mitgliedstaaten gemäß Absatz 6 übermittelten</w:t>
      </w:r>
      <w:r w:rsidR="00522875">
        <w:rPr>
          <w:rFonts w:cs="Arial"/>
        </w:rPr>
        <w:t xml:space="preserve"> </w:t>
      </w:r>
      <w:r w:rsidRPr="00104DDB">
        <w:rPr>
          <w:rFonts w:cs="Arial"/>
        </w:rPr>
        <w:t>nationalen Emissionsverminderungsplan.</w:t>
      </w:r>
    </w:p>
    <w:p w:rsidR="004D55B4" w:rsidRPr="00104DDB" w:rsidRDefault="004D55B4" w:rsidP="00104DDB">
      <w:pPr>
        <w:pStyle w:val="GesAbsatz"/>
        <w:rPr>
          <w:rFonts w:cs="Arial"/>
        </w:rPr>
      </w:pPr>
      <w:r w:rsidRPr="00104DDB">
        <w:rPr>
          <w:rFonts w:cs="Arial"/>
        </w:rPr>
        <w:t>In ihrem Bericht legt die Kommission auch einen geeigneten</w:t>
      </w:r>
      <w:r w:rsidR="00522875">
        <w:rPr>
          <w:rFonts w:cs="Arial"/>
        </w:rPr>
        <w:t xml:space="preserve"> </w:t>
      </w:r>
      <w:r w:rsidRPr="00104DDB">
        <w:rPr>
          <w:rFonts w:cs="Arial"/>
        </w:rPr>
        <w:t>Vorschlag für mögliche Endtermine oder niedr</w:t>
      </w:r>
      <w:r w:rsidRPr="00104DDB">
        <w:rPr>
          <w:rFonts w:cs="Arial"/>
        </w:rPr>
        <w:t>i</w:t>
      </w:r>
      <w:r w:rsidRPr="00104DDB">
        <w:rPr>
          <w:rFonts w:cs="Arial"/>
        </w:rPr>
        <w:t>gere Grenzwerte</w:t>
      </w:r>
      <w:r w:rsidR="00522875">
        <w:rPr>
          <w:rFonts w:cs="Arial"/>
        </w:rPr>
        <w:t xml:space="preserve"> </w:t>
      </w:r>
      <w:r w:rsidRPr="00104DDB">
        <w:rPr>
          <w:rFonts w:cs="Arial"/>
        </w:rPr>
        <w:t>in Bezug auf die in Fußnote 2 von Anhang VI Abschnitt A</w:t>
      </w:r>
      <w:r w:rsidR="00522875">
        <w:rPr>
          <w:rFonts w:cs="Arial"/>
        </w:rPr>
        <w:t xml:space="preserve"> </w:t>
      </w:r>
      <w:r w:rsidRPr="00104DDB">
        <w:rPr>
          <w:rFonts w:cs="Arial"/>
        </w:rPr>
        <w:t>vorgesehene Ausnahme vor.</w:t>
      </w:r>
    </w:p>
    <w:p w:rsidR="004D55B4" w:rsidRPr="00104DDB" w:rsidRDefault="004D55B4" w:rsidP="00104DDB">
      <w:pPr>
        <w:pStyle w:val="GesAbsatz"/>
        <w:rPr>
          <w:rFonts w:cs="Arial"/>
        </w:rPr>
      </w:pPr>
      <w:r w:rsidRPr="00104DDB">
        <w:rPr>
          <w:rFonts w:cs="Arial"/>
        </w:rPr>
        <w:t>(8) Dem Bericht nach Absatz 7 werden gegebenenfalls entsprechende</w:t>
      </w:r>
      <w:r w:rsidR="00522875">
        <w:rPr>
          <w:rFonts w:cs="Arial"/>
        </w:rPr>
        <w:t xml:space="preserve"> </w:t>
      </w:r>
      <w:r w:rsidRPr="00104DDB">
        <w:rPr>
          <w:rFonts w:cs="Arial"/>
        </w:rPr>
        <w:t>Vorschläge beigefügt, bei denen die Richtlinie</w:t>
      </w:r>
      <w:r w:rsidR="00522875">
        <w:rPr>
          <w:rFonts w:cs="Arial"/>
        </w:rPr>
        <w:t xml:space="preserve"> </w:t>
      </w:r>
      <w:r w:rsidRPr="00104DDB">
        <w:rPr>
          <w:rFonts w:cs="Arial"/>
        </w:rPr>
        <w:t>96/61/EG berücksichtigt wird.</w:t>
      </w:r>
    </w:p>
    <w:p w:rsidR="004D55B4" w:rsidRPr="00104DDB" w:rsidRDefault="004D55B4" w:rsidP="00522875">
      <w:pPr>
        <w:pStyle w:val="berschrift2"/>
      </w:pPr>
      <w:bookmarkStart w:id="6" w:name="_Toc400961799"/>
      <w:r w:rsidRPr="00104DDB">
        <w:t>Artikel 5</w:t>
      </w:r>
      <w:bookmarkEnd w:id="6"/>
    </w:p>
    <w:p w:rsidR="004D55B4" w:rsidRPr="00104DDB" w:rsidRDefault="004D55B4" w:rsidP="00104DDB">
      <w:pPr>
        <w:pStyle w:val="GesAbsatz"/>
        <w:rPr>
          <w:rFonts w:cs="Arial"/>
        </w:rPr>
      </w:pPr>
      <w:r w:rsidRPr="00104DDB">
        <w:rPr>
          <w:rFonts w:cs="Arial"/>
        </w:rPr>
        <w:t>Abweichend von Anhang III gilt Folgendes:</w:t>
      </w:r>
    </w:p>
    <w:p w:rsidR="004D55B4" w:rsidRPr="00104DDB" w:rsidRDefault="004D55B4" w:rsidP="00522875">
      <w:pPr>
        <w:pStyle w:val="GesAbsatz"/>
        <w:ind w:left="426" w:hanging="426"/>
        <w:rPr>
          <w:rFonts w:cs="Arial"/>
        </w:rPr>
      </w:pPr>
      <w:r w:rsidRPr="00104DDB">
        <w:rPr>
          <w:rFonts w:cs="Arial"/>
        </w:rPr>
        <w:t>1.</w:t>
      </w:r>
      <w:r w:rsidR="00522875">
        <w:rPr>
          <w:rFonts w:cs="Arial"/>
        </w:rPr>
        <w:tab/>
      </w:r>
      <w:r w:rsidRPr="00104DDB">
        <w:rPr>
          <w:rFonts w:cs="Arial"/>
        </w:rPr>
        <w:t>Für Anlagen mit einer thermischen Nennleistung von 400</w:t>
      </w:r>
      <w:r w:rsidR="00522875">
        <w:rPr>
          <w:rFonts w:cs="Arial"/>
        </w:rPr>
        <w:t xml:space="preserve"> </w:t>
      </w:r>
      <w:r w:rsidRPr="00104DDB">
        <w:rPr>
          <w:rFonts w:cs="Arial"/>
        </w:rPr>
        <w:t>MW oder mehr, die höchstens die nachst</w:t>
      </w:r>
      <w:r w:rsidRPr="00104DDB">
        <w:rPr>
          <w:rFonts w:cs="Arial"/>
        </w:rPr>
        <w:t>e</w:t>
      </w:r>
      <w:r w:rsidRPr="00104DDB">
        <w:rPr>
          <w:rFonts w:cs="Arial"/>
        </w:rPr>
        <w:t>hend genannte</w:t>
      </w:r>
      <w:r w:rsidR="00522875">
        <w:rPr>
          <w:rFonts w:cs="Arial"/>
        </w:rPr>
        <w:t xml:space="preserve"> </w:t>
      </w:r>
      <w:r w:rsidRPr="00104DDB">
        <w:rPr>
          <w:rFonts w:cs="Arial"/>
        </w:rPr>
        <w:t>Anzahl von Stunden jährlich (im Betriebsdurchschnitt über einen Zeitraum von fünf Ja</w:t>
      </w:r>
      <w:r w:rsidRPr="00104DDB">
        <w:rPr>
          <w:rFonts w:cs="Arial"/>
        </w:rPr>
        <w:t>h</w:t>
      </w:r>
      <w:r w:rsidRPr="00104DDB">
        <w:rPr>
          <w:rFonts w:cs="Arial"/>
        </w:rPr>
        <w:t>ren) in Betrieb sind, gilt</w:t>
      </w:r>
      <w:r w:rsidR="00522875">
        <w:rPr>
          <w:rFonts w:cs="Arial"/>
        </w:rPr>
        <w:t xml:space="preserve"> </w:t>
      </w:r>
      <w:r w:rsidRPr="00104DDB">
        <w:rPr>
          <w:rFonts w:cs="Arial"/>
        </w:rPr>
        <w:t>für die Schwefeldioxid-Emissionen ein Grenzwert von 800</w:t>
      </w:r>
      <w:r w:rsidR="00522875">
        <w:rPr>
          <w:rFonts w:cs="Arial"/>
        </w:rPr>
        <w:t xml:space="preserve"> </w:t>
      </w:r>
      <w:r w:rsidRPr="00104DDB">
        <w:rPr>
          <w:rFonts w:cs="Arial"/>
        </w:rPr>
        <w:t>mg/Nm</w:t>
      </w:r>
      <w:r w:rsidR="00522875">
        <w:rPr>
          <w:rFonts w:cs="Arial"/>
        </w:rPr>
        <w:t>³</w:t>
      </w:r>
      <w:r w:rsidRPr="00104DDB">
        <w:rPr>
          <w:rFonts w:cs="Arial"/>
        </w:rPr>
        <w:t>:</w:t>
      </w:r>
    </w:p>
    <w:p w:rsidR="004D55B4" w:rsidRPr="00104DDB" w:rsidRDefault="00522875" w:rsidP="00522875">
      <w:pPr>
        <w:pStyle w:val="GesAbsatz"/>
        <w:tabs>
          <w:tab w:val="left" w:pos="851"/>
        </w:tabs>
        <w:rPr>
          <w:rFonts w:cs="Arial"/>
        </w:rPr>
      </w:pPr>
      <w:r>
        <w:rPr>
          <w:rFonts w:cs="Arial"/>
        </w:rPr>
        <w:tab/>
        <w:t>-</w:t>
      </w:r>
      <w:r>
        <w:rPr>
          <w:rFonts w:cs="Arial"/>
        </w:rPr>
        <w:tab/>
      </w:r>
      <w:r w:rsidR="004D55B4" w:rsidRPr="00104DDB">
        <w:rPr>
          <w:rFonts w:cs="Arial"/>
        </w:rPr>
        <w:t>bis zum 31. Dezember 2015: 2</w:t>
      </w:r>
      <w:r w:rsidR="002A6CC2">
        <w:rPr>
          <w:rFonts w:cs="Arial"/>
        </w:rPr>
        <w:t> </w:t>
      </w:r>
      <w:r w:rsidR="004D55B4" w:rsidRPr="00104DDB">
        <w:rPr>
          <w:rFonts w:cs="Arial"/>
        </w:rPr>
        <w:t>000 Stunden;</w:t>
      </w:r>
    </w:p>
    <w:p w:rsidR="004D55B4" w:rsidRPr="00104DDB" w:rsidRDefault="00522875" w:rsidP="00522875">
      <w:pPr>
        <w:pStyle w:val="GesAbsatz"/>
        <w:tabs>
          <w:tab w:val="left" w:pos="851"/>
        </w:tabs>
        <w:rPr>
          <w:rFonts w:cs="Arial"/>
        </w:rPr>
      </w:pPr>
      <w:r>
        <w:rPr>
          <w:rFonts w:cs="Arial"/>
        </w:rPr>
        <w:tab/>
        <w:t>-</w:t>
      </w:r>
      <w:r>
        <w:rPr>
          <w:rFonts w:cs="Arial"/>
        </w:rPr>
        <w:tab/>
      </w:r>
      <w:r w:rsidR="004D55B4" w:rsidRPr="00104DDB">
        <w:rPr>
          <w:rFonts w:cs="Arial"/>
        </w:rPr>
        <w:t>ab dem 1. Januar 2016: 1</w:t>
      </w:r>
      <w:r w:rsidR="002A6CC2">
        <w:rPr>
          <w:rFonts w:cs="Arial"/>
        </w:rPr>
        <w:t> </w:t>
      </w:r>
      <w:r w:rsidR="004D55B4" w:rsidRPr="00104DDB">
        <w:rPr>
          <w:rFonts w:cs="Arial"/>
        </w:rPr>
        <w:t>500 Stunden.</w:t>
      </w:r>
    </w:p>
    <w:p w:rsidR="004D55B4" w:rsidRPr="00104DDB" w:rsidRDefault="00522875" w:rsidP="00522875">
      <w:pPr>
        <w:pStyle w:val="GesAbsatz"/>
        <w:ind w:left="426" w:hanging="426"/>
        <w:rPr>
          <w:rFonts w:cs="Arial"/>
        </w:rPr>
      </w:pPr>
      <w:r>
        <w:rPr>
          <w:rFonts w:cs="Arial"/>
        </w:rPr>
        <w:tab/>
      </w:r>
      <w:r w:rsidR="004D55B4" w:rsidRPr="00104DDB">
        <w:rPr>
          <w:rFonts w:cs="Arial"/>
        </w:rPr>
        <w:t>Diese Bestimmung gilt nicht für Neuanlagen, für die die</w:t>
      </w:r>
      <w:r>
        <w:rPr>
          <w:rFonts w:cs="Arial"/>
        </w:rPr>
        <w:t xml:space="preserve"> </w:t>
      </w:r>
      <w:r w:rsidR="004D55B4" w:rsidRPr="00104DDB">
        <w:rPr>
          <w:rFonts w:cs="Arial"/>
        </w:rPr>
        <w:t>Genehmigung gemäß Artikel 4 Absatz 2 erteilt wird.</w:t>
      </w:r>
    </w:p>
    <w:p w:rsidR="004D55B4" w:rsidRPr="00104DDB" w:rsidRDefault="004D55B4" w:rsidP="00522875">
      <w:pPr>
        <w:pStyle w:val="GesAbsatz"/>
        <w:ind w:left="426" w:hanging="426"/>
        <w:rPr>
          <w:rFonts w:cs="Arial"/>
        </w:rPr>
      </w:pPr>
      <w:r w:rsidRPr="00104DDB">
        <w:rPr>
          <w:rFonts w:cs="Arial"/>
        </w:rPr>
        <w:t>2.</w:t>
      </w:r>
      <w:r w:rsidR="00522875">
        <w:rPr>
          <w:rFonts w:cs="Arial"/>
        </w:rPr>
        <w:tab/>
      </w:r>
      <w:r w:rsidRPr="00104DDB">
        <w:rPr>
          <w:rFonts w:cs="Arial"/>
        </w:rPr>
        <w:t>Das Königreich Spanien kann bis 31. Dezember 1999 mit</w:t>
      </w:r>
      <w:r w:rsidR="00522875">
        <w:rPr>
          <w:rFonts w:cs="Arial"/>
        </w:rPr>
        <w:t xml:space="preserve"> </w:t>
      </w:r>
      <w:r w:rsidRPr="00104DDB">
        <w:rPr>
          <w:rFonts w:cs="Arial"/>
        </w:rPr>
        <w:t>einheimischen oder importierten festen Brennstoffen</w:t>
      </w:r>
      <w:r w:rsidR="00522875">
        <w:rPr>
          <w:rFonts w:cs="Arial"/>
        </w:rPr>
        <w:t xml:space="preserve"> </w:t>
      </w:r>
      <w:r w:rsidRPr="00104DDB">
        <w:rPr>
          <w:rFonts w:cs="Arial"/>
        </w:rPr>
        <w:t>befeuerte neue Kraftwerke mit einer thermischen Nennleistung</w:t>
      </w:r>
      <w:r w:rsidR="00522875">
        <w:rPr>
          <w:rFonts w:cs="Arial"/>
        </w:rPr>
        <w:t xml:space="preserve"> </w:t>
      </w:r>
      <w:r w:rsidRPr="00104DDB">
        <w:rPr>
          <w:rFonts w:cs="Arial"/>
        </w:rPr>
        <w:t>von 500 MW oder mehr genehmigen, die vor</w:t>
      </w:r>
      <w:r w:rsidR="00522875">
        <w:rPr>
          <w:rFonts w:cs="Arial"/>
        </w:rPr>
        <w:t xml:space="preserve"> </w:t>
      </w:r>
      <w:r w:rsidRPr="00104DDB">
        <w:rPr>
          <w:rFonts w:cs="Arial"/>
        </w:rPr>
        <w:t>Ende des Jahres 2005 in Betrieb gehen und folgenden</w:t>
      </w:r>
      <w:r w:rsidR="00522875">
        <w:rPr>
          <w:rFonts w:cs="Arial"/>
        </w:rPr>
        <w:t xml:space="preserve"> </w:t>
      </w:r>
      <w:r w:rsidRPr="00104DDB">
        <w:rPr>
          <w:rFonts w:cs="Arial"/>
        </w:rPr>
        <w:t>Anforderungen genügen:</w:t>
      </w:r>
    </w:p>
    <w:p w:rsidR="004D55B4" w:rsidRPr="00104DDB" w:rsidRDefault="00522875" w:rsidP="00522875">
      <w:pPr>
        <w:pStyle w:val="GesAbsatz"/>
        <w:ind w:left="851" w:hanging="851"/>
        <w:rPr>
          <w:rFonts w:cs="Arial"/>
        </w:rPr>
      </w:pPr>
      <w:r>
        <w:rPr>
          <w:rFonts w:cs="Arial"/>
        </w:rPr>
        <w:tab/>
      </w:r>
      <w:r w:rsidR="004D55B4" w:rsidRPr="00104DDB">
        <w:rPr>
          <w:rFonts w:cs="Arial"/>
        </w:rPr>
        <w:t>a)</w:t>
      </w:r>
      <w:r>
        <w:rPr>
          <w:rFonts w:cs="Arial"/>
        </w:rPr>
        <w:tab/>
      </w:r>
      <w:r w:rsidR="004D55B4" w:rsidRPr="00104DDB">
        <w:rPr>
          <w:rFonts w:cs="Arial"/>
        </w:rPr>
        <w:t>bei importierten festen Brennstoffen ein Emissionsgrenzwert</w:t>
      </w:r>
      <w:r>
        <w:rPr>
          <w:rFonts w:cs="Arial"/>
        </w:rPr>
        <w:t xml:space="preserve"> </w:t>
      </w:r>
      <w:r w:rsidR="004D55B4" w:rsidRPr="00104DDB">
        <w:rPr>
          <w:rFonts w:cs="Arial"/>
        </w:rPr>
        <w:t>für Schwefeldioxid von 800 mg/Nm</w:t>
      </w:r>
      <w:r>
        <w:rPr>
          <w:rFonts w:cs="Arial"/>
        </w:rPr>
        <w:t>³</w:t>
      </w:r>
      <w:r w:rsidR="004D55B4" w:rsidRPr="00104DDB">
        <w:rPr>
          <w:rFonts w:cs="Arial"/>
        </w:rPr>
        <w:t>,</w:t>
      </w:r>
    </w:p>
    <w:p w:rsidR="004D55B4" w:rsidRPr="00104DDB" w:rsidRDefault="00522875" w:rsidP="00522875">
      <w:pPr>
        <w:pStyle w:val="GesAbsatz"/>
        <w:ind w:left="851" w:hanging="851"/>
        <w:rPr>
          <w:rFonts w:cs="Arial"/>
        </w:rPr>
      </w:pPr>
      <w:r>
        <w:rPr>
          <w:rFonts w:cs="Arial"/>
        </w:rPr>
        <w:tab/>
      </w:r>
      <w:r w:rsidR="004D55B4" w:rsidRPr="00104DDB">
        <w:rPr>
          <w:rFonts w:cs="Arial"/>
        </w:rPr>
        <w:t>b)</w:t>
      </w:r>
      <w:r>
        <w:rPr>
          <w:rFonts w:cs="Arial"/>
        </w:rPr>
        <w:tab/>
      </w:r>
      <w:r w:rsidR="004D55B4" w:rsidRPr="00104DDB">
        <w:rPr>
          <w:rFonts w:cs="Arial"/>
        </w:rPr>
        <w:t>bei einheimischen festen Brennstoffen ein Schwefelabscheidegrad</w:t>
      </w:r>
      <w:r>
        <w:rPr>
          <w:rFonts w:cs="Arial"/>
        </w:rPr>
        <w:t xml:space="preserve"> </w:t>
      </w:r>
      <w:r w:rsidR="004D55B4" w:rsidRPr="00104DDB">
        <w:rPr>
          <w:rFonts w:cs="Arial"/>
        </w:rPr>
        <w:t>von mindestens 60 v.H.,</w:t>
      </w:r>
    </w:p>
    <w:p w:rsidR="004D55B4" w:rsidRPr="00104DDB" w:rsidRDefault="00522875" w:rsidP="00522875">
      <w:pPr>
        <w:pStyle w:val="GesAbsatz"/>
        <w:ind w:left="426" w:hanging="426"/>
        <w:rPr>
          <w:rFonts w:cs="Arial"/>
        </w:rPr>
      </w:pPr>
      <w:r>
        <w:rPr>
          <w:rFonts w:cs="Arial"/>
        </w:rPr>
        <w:tab/>
      </w:r>
      <w:r w:rsidR="004D55B4" w:rsidRPr="00104DDB">
        <w:rPr>
          <w:rFonts w:cs="Arial"/>
        </w:rPr>
        <w:t>vorausgesetzt, die zugelassene Gesamtkapazität solcher</w:t>
      </w:r>
      <w:r>
        <w:rPr>
          <w:rFonts w:cs="Arial"/>
        </w:rPr>
        <w:t xml:space="preserve"> </w:t>
      </w:r>
      <w:r w:rsidR="004D55B4" w:rsidRPr="00104DDB">
        <w:rPr>
          <w:rFonts w:cs="Arial"/>
        </w:rPr>
        <w:t>Anlagen, für die die Ausnahmeregelung gilt, beträgt</w:t>
      </w:r>
      <w:r>
        <w:rPr>
          <w:rFonts w:cs="Arial"/>
        </w:rPr>
        <w:t xml:space="preserve"> </w:t>
      </w:r>
      <w:r w:rsidR="004D55B4" w:rsidRPr="00104DDB">
        <w:rPr>
          <w:rFonts w:cs="Arial"/>
        </w:rPr>
        <w:t>höchstens</w:t>
      </w:r>
    </w:p>
    <w:p w:rsidR="004D55B4" w:rsidRPr="00104DDB" w:rsidRDefault="00522875" w:rsidP="00522875">
      <w:pPr>
        <w:pStyle w:val="GesAbsatz"/>
        <w:ind w:left="851" w:hanging="851"/>
        <w:rPr>
          <w:rFonts w:cs="Arial"/>
        </w:rPr>
      </w:pPr>
      <w:r>
        <w:rPr>
          <w:rFonts w:cs="Arial"/>
        </w:rPr>
        <w:tab/>
        <w:t>-</w:t>
      </w:r>
      <w:r>
        <w:rPr>
          <w:rFonts w:cs="Arial"/>
        </w:rPr>
        <w:tab/>
      </w:r>
      <w:r w:rsidR="004D55B4" w:rsidRPr="00104DDB">
        <w:rPr>
          <w:rFonts w:cs="Arial"/>
        </w:rPr>
        <w:t>2</w:t>
      </w:r>
      <w:r w:rsidR="002A6CC2">
        <w:rPr>
          <w:rFonts w:cs="Arial"/>
        </w:rPr>
        <w:t> </w:t>
      </w:r>
      <w:r w:rsidR="004D55B4" w:rsidRPr="00104DDB">
        <w:rPr>
          <w:rFonts w:cs="Arial"/>
        </w:rPr>
        <w:t>000 MWe im Falle der mit einheimischen festen</w:t>
      </w:r>
      <w:r>
        <w:rPr>
          <w:rFonts w:cs="Arial"/>
        </w:rPr>
        <w:t xml:space="preserve"> </w:t>
      </w:r>
      <w:r w:rsidR="004D55B4" w:rsidRPr="00104DDB">
        <w:rPr>
          <w:rFonts w:cs="Arial"/>
        </w:rPr>
        <w:t>Brennstoffen befeuerten Anlagen,</w:t>
      </w:r>
    </w:p>
    <w:p w:rsidR="004D55B4" w:rsidRPr="00104DDB" w:rsidRDefault="00522875" w:rsidP="00522875">
      <w:pPr>
        <w:pStyle w:val="GesAbsatz"/>
        <w:ind w:left="851" w:hanging="851"/>
        <w:rPr>
          <w:rFonts w:cs="Arial"/>
        </w:rPr>
      </w:pPr>
      <w:r>
        <w:rPr>
          <w:rFonts w:cs="Arial"/>
        </w:rPr>
        <w:tab/>
        <w:t>-</w:t>
      </w:r>
      <w:r>
        <w:rPr>
          <w:rFonts w:cs="Arial"/>
        </w:rPr>
        <w:tab/>
      </w:r>
      <w:r w:rsidR="004D55B4" w:rsidRPr="00104DDB">
        <w:rPr>
          <w:rFonts w:cs="Arial"/>
        </w:rPr>
        <w:t>im Falle von mit importierten festen Brennstoffen</w:t>
      </w:r>
      <w:r>
        <w:rPr>
          <w:rFonts w:cs="Arial"/>
        </w:rPr>
        <w:t xml:space="preserve"> </w:t>
      </w:r>
      <w:r w:rsidR="004D55B4" w:rsidRPr="00104DDB">
        <w:rPr>
          <w:rFonts w:cs="Arial"/>
        </w:rPr>
        <w:t>befeuerten Anlagen: entweder 7</w:t>
      </w:r>
      <w:r w:rsidR="007A1AED">
        <w:rPr>
          <w:rFonts w:cs="Arial"/>
        </w:rPr>
        <w:t> </w:t>
      </w:r>
      <w:r w:rsidR="004D55B4" w:rsidRPr="00104DDB">
        <w:rPr>
          <w:rFonts w:cs="Arial"/>
        </w:rPr>
        <w:t>500 MWe oder 50</w:t>
      </w:r>
      <w:r>
        <w:rPr>
          <w:rFonts w:cs="Arial"/>
        </w:rPr>
        <w:t xml:space="preserve"> </w:t>
      </w:r>
      <w:r w:rsidR="004D55B4" w:rsidRPr="00104DDB">
        <w:rPr>
          <w:rFonts w:cs="Arial"/>
        </w:rPr>
        <w:t>v.H. der gesamten Neukapazität aller mit festen Brennstoffen</w:t>
      </w:r>
      <w:r>
        <w:rPr>
          <w:rFonts w:cs="Arial"/>
        </w:rPr>
        <w:t xml:space="preserve"> </w:t>
      </w:r>
      <w:r w:rsidR="004D55B4" w:rsidRPr="00104DDB">
        <w:rPr>
          <w:rFonts w:cs="Arial"/>
        </w:rPr>
        <w:t>befeuerten Anlagen, die bis zum 31. Dezember</w:t>
      </w:r>
      <w:r>
        <w:rPr>
          <w:rFonts w:cs="Arial"/>
        </w:rPr>
        <w:t xml:space="preserve"> </w:t>
      </w:r>
      <w:r w:rsidR="004D55B4" w:rsidRPr="00104DDB">
        <w:rPr>
          <w:rFonts w:cs="Arial"/>
        </w:rPr>
        <w:t>1999 genehmigt worden sind, je nachdem, welcher</w:t>
      </w:r>
      <w:r>
        <w:rPr>
          <w:rFonts w:cs="Arial"/>
        </w:rPr>
        <w:t xml:space="preserve"> </w:t>
      </w:r>
      <w:r w:rsidR="004D55B4" w:rsidRPr="00104DDB">
        <w:rPr>
          <w:rFonts w:cs="Arial"/>
        </w:rPr>
        <w:t>Wert niedriger ist.</w:t>
      </w:r>
    </w:p>
    <w:p w:rsidR="004D55B4" w:rsidRPr="00104DDB" w:rsidRDefault="004D55B4" w:rsidP="00522875">
      <w:pPr>
        <w:pStyle w:val="berschrift2"/>
      </w:pPr>
      <w:bookmarkStart w:id="7" w:name="_Toc400961800"/>
      <w:r w:rsidRPr="00104DDB">
        <w:t>Artikel 6</w:t>
      </w:r>
      <w:bookmarkEnd w:id="7"/>
    </w:p>
    <w:p w:rsidR="004D55B4" w:rsidRPr="00104DDB" w:rsidRDefault="004D55B4" w:rsidP="00104DDB">
      <w:pPr>
        <w:pStyle w:val="GesAbsatz"/>
        <w:rPr>
          <w:rFonts w:cs="Arial"/>
        </w:rPr>
      </w:pPr>
      <w:r w:rsidRPr="00104DDB">
        <w:rPr>
          <w:rFonts w:cs="Arial"/>
        </w:rPr>
        <w:t>Im Falle von Neuanlagen, für die die Genehmigung gemäß</w:t>
      </w:r>
      <w:r w:rsidR="00B21F31">
        <w:rPr>
          <w:rFonts w:cs="Arial"/>
        </w:rPr>
        <w:t xml:space="preserve"> </w:t>
      </w:r>
      <w:r w:rsidRPr="00104DDB">
        <w:rPr>
          <w:rFonts w:cs="Arial"/>
        </w:rPr>
        <w:t>Artikel 4 Absatz 2 erteilt wird, oder im Falle von Anlagen, die</w:t>
      </w:r>
      <w:r w:rsidR="00B21F31">
        <w:rPr>
          <w:rFonts w:cs="Arial"/>
        </w:rPr>
        <w:t xml:space="preserve"> </w:t>
      </w:r>
      <w:r w:rsidRPr="00104DDB">
        <w:rPr>
          <w:rFonts w:cs="Arial"/>
        </w:rPr>
        <w:t>unter Artikel 10 fallen, stellen die Mitgliedstaaten sicher, dass</w:t>
      </w:r>
      <w:r w:rsidR="00B21F31">
        <w:rPr>
          <w:rFonts w:cs="Arial"/>
        </w:rPr>
        <w:t xml:space="preserve"> </w:t>
      </w:r>
      <w:r w:rsidRPr="00104DDB">
        <w:rPr>
          <w:rFonts w:cs="Arial"/>
        </w:rPr>
        <w:t>die technische und wirtschaftliche Durchführbarkeit von Vorkehrungen</w:t>
      </w:r>
      <w:r w:rsidR="00B21F31">
        <w:rPr>
          <w:rFonts w:cs="Arial"/>
        </w:rPr>
        <w:t xml:space="preserve"> </w:t>
      </w:r>
      <w:r w:rsidRPr="00104DDB">
        <w:rPr>
          <w:rFonts w:cs="Arial"/>
        </w:rPr>
        <w:t>für die Kraft-Wärme-Koppelung geprüft wird. In</w:t>
      </w:r>
      <w:r w:rsidR="00B21F31">
        <w:rPr>
          <w:rFonts w:cs="Arial"/>
        </w:rPr>
        <w:t xml:space="preserve"> </w:t>
      </w:r>
      <w:r w:rsidRPr="00104DDB">
        <w:rPr>
          <w:rFonts w:cs="Arial"/>
        </w:rPr>
        <w:t>den Fällen, in denen die Durchführbarkeit bestätigt wird, sind</w:t>
      </w:r>
      <w:r w:rsidR="00B21F31">
        <w:rPr>
          <w:rFonts w:cs="Arial"/>
        </w:rPr>
        <w:t xml:space="preserve"> </w:t>
      </w:r>
      <w:r w:rsidRPr="00104DDB">
        <w:rPr>
          <w:rFonts w:cs="Arial"/>
        </w:rPr>
        <w:t>die Anlagen unter Berücksichtigung der Markt- und Vertriebssituation</w:t>
      </w:r>
      <w:r w:rsidR="00B21F31">
        <w:rPr>
          <w:rFonts w:cs="Arial"/>
        </w:rPr>
        <w:t xml:space="preserve"> </w:t>
      </w:r>
      <w:r w:rsidRPr="00104DDB">
        <w:rPr>
          <w:rFonts w:cs="Arial"/>
        </w:rPr>
        <w:t>entsprechend auszurüsten.</w:t>
      </w:r>
    </w:p>
    <w:p w:rsidR="004D55B4" w:rsidRPr="00104DDB" w:rsidRDefault="004D55B4" w:rsidP="00B21F31">
      <w:pPr>
        <w:pStyle w:val="berschrift2"/>
      </w:pPr>
      <w:bookmarkStart w:id="8" w:name="_Toc400961801"/>
      <w:r w:rsidRPr="00104DDB">
        <w:t>Artikel 7</w:t>
      </w:r>
      <w:bookmarkEnd w:id="8"/>
    </w:p>
    <w:p w:rsidR="004D55B4" w:rsidRPr="00104DDB" w:rsidRDefault="004D55B4" w:rsidP="00104DDB">
      <w:pPr>
        <w:pStyle w:val="GesAbsatz"/>
        <w:rPr>
          <w:rFonts w:cs="Arial"/>
        </w:rPr>
      </w:pPr>
      <w:r w:rsidRPr="00104DDB">
        <w:rPr>
          <w:rFonts w:cs="Arial"/>
        </w:rPr>
        <w:t>(1) Die Mitgliedstaaten tragen dafür Sorge, dass in der</w:t>
      </w:r>
      <w:r w:rsidR="00B21F31">
        <w:rPr>
          <w:rFonts w:cs="Arial"/>
        </w:rPr>
        <w:t xml:space="preserve"> </w:t>
      </w:r>
      <w:r w:rsidRPr="00104DDB">
        <w:rPr>
          <w:rFonts w:cs="Arial"/>
        </w:rPr>
        <w:t>Genehmigung oder Zulassung nach Artikel 4 geei</w:t>
      </w:r>
      <w:r w:rsidRPr="00104DDB">
        <w:rPr>
          <w:rFonts w:cs="Arial"/>
        </w:rPr>
        <w:t>g</w:t>
      </w:r>
      <w:r w:rsidRPr="00104DDB">
        <w:rPr>
          <w:rFonts w:cs="Arial"/>
        </w:rPr>
        <w:t>nete Maßnahmen für den Fall einer Betriebsstörung oder des Ausfalls</w:t>
      </w:r>
      <w:r w:rsidR="00B21F31">
        <w:rPr>
          <w:rFonts w:cs="Arial"/>
        </w:rPr>
        <w:t xml:space="preserve"> </w:t>
      </w:r>
      <w:r w:rsidRPr="00104DDB">
        <w:rPr>
          <w:rFonts w:cs="Arial"/>
        </w:rPr>
        <w:t>der Abgasreinigungsanlage vorges</w:t>
      </w:r>
      <w:r w:rsidRPr="00104DDB">
        <w:rPr>
          <w:rFonts w:cs="Arial"/>
        </w:rPr>
        <w:t>e</w:t>
      </w:r>
      <w:r w:rsidRPr="00104DDB">
        <w:rPr>
          <w:rFonts w:cs="Arial"/>
        </w:rPr>
        <w:t>hen werden. Im Fall eines</w:t>
      </w:r>
      <w:r w:rsidR="00B21F31">
        <w:rPr>
          <w:rFonts w:cs="Arial"/>
        </w:rPr>
        <w:t xml:space="preserve"> </w:t>
      </w:r>
      <w:r w:rsidRPr="00104DDB">
        <w:rPr>
          <w:rFonts w:cs="Arial"/>
        </w:rPr>
        <w:t>Ausfalls muss die zuständige Behörde insbesondere den Betreiber</w:t>
      </w:r>
      <w:r w:rsidR="00B21F31">
        <w:rPr>
          <w:rFonts w:cs="Arial"/>
        </w:rPr>
        <w:t xml:space="preserve"> </w:t>
      </w:r>
      <w:r w:rsidRPr="00104DDB">
        <w:rPr>
          <w:rFonts w:cs="Arial"/>
        </w:rPr>
        <w:t>veranlassen, den Betrieb der Anlage einzuschränken oder</w:t>
      </w:r>
      <w:r w:rsidR="00B21F31">
        <w:rPr>
          <w:rFonts w:cs="Arial"/>
        </w:rPr>
        <w:t xml:space="preserve"> </w:t>
      </w:r>
      <w:r w:rsidRPr="00104DDB">
        <w:rPr>
          <w:rFonts w:cs="Arial"/>
        </w:rPr>
        <w:t>gänzlich einzustellen, wenn eine Rückkehr zum Normalbetrieb</w:t>
      </w:r>
      <w:r w:rsidR="00B21F31">
        <w:rPr>
          <w:rFonts w:cs="Arial"/>
        </w:rPr>
        <w:t xml:space="preserve"> </w:t>
      </w:r>
      <w:r w:rsidRPr="00104DDB">
        <w:rPr>
          <w:rFonts w:cs="Arial"/>
        </w:rPr>
        <w:t>nicht innerhalb von 24 Stunden erreicht wird, oder aber die</w:t>
      </w:r>
      <w:r w:rsidR="00B21F31">
        <w:rPr>
          <w:rFonts w:cs="Arial"/>
        </w:rPr>
        <w:t xml:space="preserve"> </w:t>
      </w:r>
      <w:r w:rsidRPr="00104DDB">
        <w:rPr>
          <w:rFonts w:cs="Arial"/>
        </w:rPr>
        <w:t>Anlage mit einem schadstoffarmen Brennstoff weiterzubetreiben.</w:t>
      </w:r>
      <w:r w:rsidR="00B21F31">
        <w:rPr>
          <w:rFonts w:cs="Arial"/>
        </w:rPr>
        <w:t xml:space="preserve"> </w:t>
      </w:r>
      <w:r w:rsidRPr="00104DDB">
        <w:rPr>
          <w:rFonts w:cs="Arial"/>
        </w:rPr>
        <w:t>Auf jeden Fall ist die zuständige Behörde innerhalb von</w:t>
      </w:r>
      <w:r w:rsidR="00B21F31">
        <w:rPr>
          <w:rFonts w:cs="Arial"/>
        </w:rPr>
        <w:t xml:space="preserve"> </w:t>
      </w:r>
      <w:r w:rsidRPr="00104DDB">
        <w:rPr>
          <w:rFonts w:cs="Arial"/>
        </w:rPr>
        <w:t>48 Stunden zu benachrichtigen. Unter keinen Umständen darf</w:t>
      </w:r>
      <w:r w:rsidR="00B21F31">
        <w:rPr>
          <w:rFonts w:cs="Arial"/>
        </w:rPr>
        <w:t xml:space="preserve"> </w:t>
      </w:r>
      <w:r w:rsidRPr="00104DDB">
        <w:rPr>
          <w:rFonts w:cs="Arial"/>
        </w:rPr>
        <w:t>die Gesamtbetriebsdauer ohne Abgasreinigung innerhalb eines</w:t>
      </w:r>
      <w:r w:rsidR="00B21F31">
        <w:rPr>
          <w:rFonts w:cs="Arial"/>
        </w:rPr>
        <w:t xml:space="preserve"> </w:t>
      </w:r>
      <w:r w:rsidRPr="00104DDB">
        <w:rPr>
          <w:rFonts w:cs="Arial"/>
        </w:rPr>
        <w:t>12-Monats-Zeitraums 120 Stunden übersteigen. Die zuständige</w:t>
      </w:r>
      <w:r w:rsidR="00B21F31">
        <w:rPr>
          <w:rFonts w:cs="Arial"/>
        </w:rPr>
        <w:t xml:space="preserve"> </w:t>
      </w:r>
      <w:r w:rsidRPr="00104DDB">
        <w:rPr>
          <w:rFonts w:cs="Arial"/>
        </w:rPr>
        <w:t>Behörde kann Ausnahmen für die Frist von 24 bzw. 120</w:t>
      </w:r>
      <w:r w:rsidR="007A1AED">
        <w:rPr>
          <w:rFonts w:cs="Arial"/>
        </w:rPr>
        <w:t> </w:t>
      </w:r>
      <w:r w:rsidRPr="00104DDB">
        <w:rPr>
          <w:rFonts w:cs="Arial"/>
        </w:rPr>
        <w:t>Stunden</w:t>
      </w:r>
      <w:r w:rsidR="00B21F31">
        <w:rPr>
          <w:rFonts w:cs="Arial"/>
        </w:rPr>
        <w:t xml:space="preserve"> </w:t>
      </w:r>
      <w:r w:rsidRPr="00104DDB">
        <w:rPr>
          <w:rFonts w:cs="Arial"/>
        </w:rPr>
        <w:t>zulassen, wenn ihrer Auffassung nach</w:t>
      </w:r>
    </w:p>
    <w:p w:rsidR="004D55B4" w:rsidRPr="00104DDB" w:rsidRDefault="004D55B4" w:rsidP="00104DDB">
      <w:pPr>
        <w:pStyle w:val="GesAbsatz"/>
        <w:rPr>
          <w:rFonts w:cs="Arial"/>
        </w:rPr>
      </w:pPr>
      <w:r w:rsidRPr="00104DDB">
        <w:rPr>
          <w:rFonts w:cs="Arial"/>
        </w:rPr>
        <w:t>a)</w:t>
      </w:r>
      <w:r w:rsidR="00B21F31">
        <w:rPr>
          <w:rFonts w:cs="Arial"/>
        </w:rPr>
        <w:tab/>
      </w:r>
      <w:r w:rsidRPr="00104DDB">
        <w:rPr>
          <w:rFonts w:cs="Arial"/>
        </w:rPr>
        <w:t>ein vorrangiges Bedürfnis für die Aufrechterhaltung der</w:t>
      </w:r>
      <w:r w:rsidR="00B21F31">
        <w:rPr>
          <w:rFonts w:cs="Arial"/>
        </w:rPr>
        <w:t xml:space="preserve"> </w:t>
      </w:r>
      <w:r w:rsidRPr="00104DDB">
        <w:rPr>
          <w:rFonts w:cs="Arial"/>
        </w:rPr>
        <w:t>Energieversorgung gegeben ist oder</w:t>
      </w:r>
    </w:p>
    <w:p w:rsidR="004D55B4" w:rsidRPr="00104DDB" w:rsidRDefault="004D55B4" w:rsidP="00B21F31">
      <w:pPr>
        <w:pStyle w:val="GesAbsatz"/>
        <w:ind w:left="426" w:hanging="426"/>
        <w:rPr>
          <w:rFonts w:cs="Arial"/>
        </w:rPr>
      </w:pPr>
      <w:r w:rsidRPr="00104DDB">
        <w:rPr>
          <w:rFonts w:cs="Arial"/>
        </w:rPr>
        <w:t>b)</w:t>
      </w:r>
      <w:r w:rsidR="00B21F31">
        <w:rPr>
          <w:rFonts w:cs="Arial"/>
        </w:rPr>
        <w:tab/>
      </w:r>
      <w:r w:rsidRPr="00104DDB">
        <w:rPr>
          <w:rFonts w:cs="Arial"/>
        </w:rPr>
        <w:t>die Anlage, in der der Ausfall der Abgasreinigungsanlage</w:t>
      </w:r>
      <w:r w:rsidR="00B21F31">
        <w:rPr>
          <w:rFonts w:cs="Arial"/>
        </w:rPr>
        <w:t xml:space="preserve"> </w:t>
      </w:r>
      <w:r w:rsidRPr="00104DDB">
        <w:rPr>
          <w:rFonts w:cs="Arial"/>
        </w:rPr>
        <w:t>aufgetreten ist, für einen begrenzten Zeitraum durch eine</w:t>
      </w:r>
      <w:r w:rsidR="00B21F31">
        <w:rPr>
          <w:rFonts w:cs="Arial"/>
        </w:rPr>
        <w:t xml:space="preserve"> </w:t>
      </w:r>
      <w:r w:rsidRPr="00104DDB">
        <w:rPr>
          <w:rFonts w:cs="Arial"/>
        </w:rPr>
        <w:t>andere Anlage ersetzt würde, die einen Gesamtanstieg der</w:t>
      </w:r>
      <w:r w:rsidR="00B21F31">
        <w:rPr>
          <w:rFonts w:cs="Arial"/>
        </w:rPr>
        <w:t xml:space="preserve"> </w:t>
      </w:r>
      <w:r w:rsidRPr="00104DDB">
        <w:rPr>
          <w:rFonts w:cs="Arial"/>
        </w:rPr>
        <w:t>Emissionen verursachen würde.</w:t>
      </w:r>
    </w:p>
    <w:p w:rsidR="004D55B4" w:rsidRPr="00104DDB" w:rsidRDefault="004D55B4" w:rsidP="00104DDB">
      <w:pPr>
        <w:pStyle w:val="GesAbsatz"/>
        <w:rPr>
          <w:rFonts w:cs="Arial"/>
        </w:rPr>
      </w:pPr>
      <w:r w:rsidRPr="00104DDB">
        <w:rPr>
          <w:rFonts w:cs="Arial"/>
        </w:rPr>
        <w:t>(2) Die zuständige Behörde kann die Verpflichtung zur Einhaltung</w:t>
      </w:r>
      <w:r w:rsidR="00B21F31">
        <w:rPr>
          <w:rFonts w:cs="Arial"/>
        </w:rPr>
        <w:t xml:space="preserve"> </w:t>
      </w:r>
      <w:r w:rsidRPr="00104DDB">
        <w:rPr>
          <w:rFonts w:cs="Arial"/>
        </w:rPr>
        <w:t>der in Artikel 4 vorgesehenen Emission</w:t>
      </w:r>
      <w:r w:rsidRPr="00104DDB">
        <w:rPr>
          <w:rFonts w:cs="Arial"/>
        </w:rPr>
        <w:t>s</w:t>
      </w:r>
      <w:r w:rsidRPr="00104DDB">
        <w:rPr>
          <w:rFonts w:cs="Arial"/>
        </w:rPr>
        <w:t>grenzwerte für</w:t>
      </w:r>
      <w:r w:rsidR="00B21F31">
        <w:rPr>
          <w:rFonts w:cs="Arial"/>
        </w:rPr>
        <w:t xml:space="preserve"> </w:t>
      </w:r>
      <w:r w:rsidRPr="00104DDB">
        <w:rPr>
          <w:rFonts w:cs="Arial"/>
        </w:rPr>
        <w:t>Schwefeldioxid bei Anlagen, in denen zu diesem Zweck normalerweise</w:t>
      </w:r>
      <w:r w:rsidR="00B21F31">
        <w:rPr>
          <w:rFonts w:cs="Arial"/>
        </w:rPr>
        <w:t xml:space="preserve"> </w:t>
      </w:r>
      <w:r w:rsidRPr="00104DDB">
        <w:rPr>
          <w:rFonts w:cs="Arial"/>
        </w:rPr>
        <w:t>ein schwefelarmer Brennstoff verfeuert wird, für</w:t>
      </w:r>
      <w:r w:rsidR="00B21F31">
        <w:rPr>
          <w:rFonts w:cs="Arial"/>
        </w:rPr>
        <w:t xml:space="preserve"> </w:t>
      </w:r>
      <w:r w:rsidRPr="00104DDB">
        <w:rPr>
          <w:rFonts w:cs="Arial"/>
        </w:rPr>
        <w:t>eine Dauer von bis zu sechs Monaten aussetzen, wenn der</w:t>
      </w:r>
      <w:r w:rsidR="00B21F31">
        <w:rPr>
          <w:rFonts w:cs="Arial"/>
        </w:rPr>
        <w:t xml:space="preserve"> </w:t>
      </w:r>
      <w:r w:rsidRPr="00104DDB">
        <w:rPr>
          <w:rFonts w:cs="Arial"/>
        </w:rPr>
        <w:t xml:space="preserve">Betreiber aufgrund </w:t>
      </w:r>
      <w:r w:rsidRPr="00104DDB">
        <w:rPr>
          <w:rFonts w:cs="Arial"/>
        </w:rPr>
        <w:lastRenderedPageBreak/>
        <w:t>einer sich aus einer ernsten Mangellage</w:t>
      </w:r>
      <w:r w:rsidR="00B21F31">
        <w:rPr>
          <w:rFonts w:cs="Arial"/>
        </w:rPr>
        <w:t xml:space="preserve"> </w:t>
      </w:r>
      <w:r w:rsidRPr="00104DDB">
        <w:rPr>
          <w:rFonts w:cs="Arial"/>
        </w:rPr>
        <w:t>ergebenden Unterbrechung der Versorgung mit schwefelarmem</w:t>
      </w:r>
      <w:r w:rsidR="00B21F31">
        <w:rPr>
          <w:rFonts w:cs="Arial"/>
        </w:rPr>
        <w:t xml:space="preserve"> </w:t>
      </w:r>
      <w:r w:rsidRPr="00104DDB">
        <w:rPr>
          <w:rFonts w:cs="Arial"/>
        </w:rPr>
        <w:t>Brennstoff nicht in der Lage ist, diese Grenzwerte einzuhalten.</w:t>
      </w:r>
      <w:r w:rsidR="00B21F31">
        <w:rPr>
          <w:rFonts w:cs="Arial"/>
        </w:rPr>
        <w:t xml:space="preserve"> </w:t>
      </w:r>
      <w:r w:rsidRPr="00104DDB">
        <w:rPr>
          <w:rFonts w:cs="Arial"/>
        </w:rPr>
        <w:t>Derartige Fälle werden der Kommission u</w:t>
      </w:r>
      <w:r w:rsidRPr="00104DDB">
        <w:rPr>
          <w:rFonts w:cs="Arial"/>
        </w:rPr>
        <w:t>n</w:t>
      </w:r>
      <w:r w:rsidRPr="00104DDB">
        <w:rPr>
          <w:rFonts w:cs="Arial"/>
        </w:rPr>
        <w:t>verzüglich mitgeteilt.</w:t>
      </w:r>
    </w:p>
    <w:p w:rsidR="004D55B4" w:rsidRPr="00104DDB" w:rsidRDefault="004D55B4" w:rsidP="00104DDB">
      <w:pPr>
        <w:pStyle w:val="GesAbsatz"/>
        <w:rPr>
          <w:rFonts w:cs="Arial"/>
        </w:rPr>
      </w:pPr>
      <w:r w:rsidRPr="00104DDB">
        <w:rPr>
          <w:rFonts w:cs="Arial"/>
        </w:rPr>
        <w:t>(3) Die zuständige Behörde kann eine Abweichung von der</w:t>
      </w:r>
      <w:r w:rsidR="00B21F31">
        <w:rPr>
          <w:rFonts w:cs="Arial"/>
        </w:rPr>
        <w:t xml:space="preserve"> </w:t>
      </w:r>
      <w:r w:rsidRPr="00104DDB">
        <w:rPr>
          <w:rFonts w:cs="Arial"/>
        </w:rPr>
        <w:t>Verpflichtung zur Einhaltung der in Artikel 4 vo</w:t>
      </w:r>
      <w:r w:rsidRPr="00104DDB">
        <w:rPr>
          <w:rFonts w:cs="Arial"/>
        </w:rPr>
        <w:t>r</w:t>
      </w:r>
      <w:r w:rsidRPr="00104DDB">
        <w:rPr>
          <w:rFonts w:cs="Arial"/>
        </w:rPr>
        <w:t>gesehenen</w:t>
      </w:r>
      <w:r w:rsidR="00B21F31">
        <w:rPr>
          <w:rFonts w:cs="Arial"/>
        </w:rPr>
        <w:t xml:space="preserve"> </w:t>
      </w:r>
      <w:r w:rsidRPr="00104DDB">
        <w:rPr>
          <w:rFonts w:cs="Arial"/>
        </w:rPr>
        <w:t>Emissionsgrenzwerte in den Fällen zulassen, in denen eine</w:t>
      </w:r>
      <w:r w:rsidR="00B21F31">
        <w:rPr>
          <w:rFonts w:cs="Arial"/>
        </w:rPr>
        <w:t xml:space="preserve"> </w:t>
      </w:r>
      <w:r w:rsidRPr="00104DDB">
        <w:rPr>
          <w:rFonts w:cs="Arial"/>
        </w:rPr>
        <w:t>Anlage, in der normalerweise nur gasförmiger Brennstoff verfeuert</w:t>
      </w:r>
      <w:r w:rsidR="00B21F31">
        <w:rPr>
          <w:rFonts w:cs="Arial"/>
        </w:rPr>
        <w:t xml:space="preserve"> </w:t>
      </w:r>
      <w:r w:rsidRPr="00104DDB">
        <w:rPr>
          <w:rFonts w:cs="Arial"/>
        </w:rPr>
        <w:t>wird und die andernfalls mit einer Abgasreinigungsanlage</w:t>
      </w:r>
      <w:r w:rsidR="00B21F31">
        <w:rPr>
          <w:rFonts w:cs="Arial"/>
        </w:rPr>
        <w:t xml:space="preserve"> </w:t>
      </w:r>
      <w:r w:rsidRPr="00104DDB">
        <w:rPr>
          <w:rFonts w:cs="Arial"/>
        </w:rPr>
        <w:t>ausgestattet werden müsste, wegen einer plötzlichen</w:t>
      </w:r>
      <w:r w:rsidR="00B21F31">
        <w:rPr>
          <w:rFonts w:cs="Arial"/>
        </w:rPr>
        <w:t xml:space="preserve"> </w:t>
      </w:r>
      <w:r w:rsidRPr="00104DDB">
        <w:rPr>
          <w:rFonts w:cs="Arial"/>
        </w:rPr>
        <w:t>Unterbrechung der Gasversorgung ausnahmsweise während</w:t>
      </w:r>
      <w:r w:rsidR="00B21F31">
        <w:rPr>
          <w:rFonts w:cs="Arial"/>
        </w:rPr>
        <w:t xml:space="preserve"> </w:t>
      </w:r>
      <w:r w:rsidRPr="00104DDB">
        <w:rPr>
          <w:rFonts w:cs="Arial"/>
        </w:rPr>
        <w:t>eines Zeitraums von nicht mehr als 10 Tagen, es sei denn, es</w:t>
      </w:r>
      <w:r w:rsidR="00B21F31">
        <w:rPr>
          <w:rFonts w:cs="Arial"/>
        </w:rPr>
        <w:t xml:space="preserve"> </w:t>
      </w:r>
      <w:r w:rsidRPr="00104DDB">
        <w:rPr>
          <w:rFonts w:cs="Arial"/>
        </w:rPr>
        <w:t>ist ein vorrangiges Bedürfnis für die Aufrechterha</w:t>
      </w:r>
      <w:r w:rsidRPr="00104DDB">
        <w:rPr>
          <w:rFonts w:cs="Arial"/>
        </w:rPr>
        <w:t>l</w:t>
      </w:r>
      <w:r w:rsidRPr="00104DDB">
        <w:rPr>
          <w:rFonts w:cs="Arial"/>
        </w:rPr>
        <w:t>tung der</w:t>
      </w:r>
      <w:r w:rsidR="00B21F31">
        <w:rPr>
          <w:rFonts w:cs="Arial"/>
        </w:rPr>
        <w:t xml:space="preserve"> </w:t>
      </w:r>
      <w:r w:rsidRPr="00104DDB">
        <w:rPr>
          <w:rFonts w:cs="Arial"/>
        </w:rPr>
        <w:t>Energieversorgung gegeben, auf andere Brennstoffe ausweichen</w:t>
      </w:r>
      <w:r w:rsidR="00B21F31">
        <w:rPr>
          <w:rFonts w:cs="Arial"/>
        </w:rPr>
        <w:t xml:space="preserve"> </w:t>
      </w:r>
      <w:r w:rsidRPr="00104DDB">
        <w:rPr>
          <w:rFonts w:cs="Arial"/>
        </w:rPr>
        <w:t>muss. Die zuständige Behörde ist über jeden einzelnen Fall</w:t>
      </w:r>
      <w:r w:rsidR="00B21F31">
        <w:rPr>
          <w:rFonts w:cs="Arial"/>
        </w:rPr>
        <w:t xml:space="preserve"> </w:t>
      </w:r>
      <w:r w:rsidRPr="00104DDB">
        <w:rPr>
          <w:rFonts w:cs="Arial"/>
        </w:rPr>
        <w:t>sofort nach dessen Eintreten zu unterrichten. Die Mitgliedstaaten</w:t>
      </w:r>
      <w:r w:rsidR="00B21F31">
        <w:rPr>
          <w:rFonts w:cs="Arial"/>
        </w:rPr>
        <w:t xml:space="preserve"> </w:t>
      </w:r>
      <w:r w:rsidRPr="00104DDB">
        <w:rPr>
          <w:rFonts w:cs="Arial"/>
        </w:rPr>
        <w:t>unterrichten die Kommission umgehend über die Fälle</w:t>
      </w:r>
      <w:r w:rsidR="00B21F31">
        <w:rPr>
          <w:rFonts w:cs="Arial"/>
        </w:rPr>
        <w:t xml:space="preserve"> </w:t>
      </w:r>
      <w:r w:rsidRPr="00104DDB">
        <w:rPr>
          <w:rFonts w:cs="Arial"/>
        </w:rPr>
        <w:t>gemäß diesem Absatz.</w:t>
      </w:r>
    </w:p>
    <w:p w:rsidR="004D55B4" w:rsidRPr="00104DDB" w:rsidRDefault="004D55B4" w:rsidP="00B21F31">
      <w:pPr>
        <w:pStyle w:val="berschrift2"/>
      </w:pPr>
      <w:bookmarkStart w:id="9" w:name="_Toc400961802"/>
      <w:r w:rsidRPr="00104DDB">
        <w:t>Artikel 8</w:t>
      </w:r>
      <w:bookmarkEnd w:id="9"/>
    </w:p>
    <w:p w:rsidR="004D55B4" w:rsidRPr="00104DDB" w:rsidRDefault="004D55B4" w:rsidP="00104DDB">
      <w:pPr>
        <w:pStyle w:val="GesAbsatz"/>
        <w:rPr>
          <w:rFonts w:cs="Arial"/>
        </w:rPr>
      </w:pPr>
      <w:r w:rsidRPr="00104DDB">
        <w:rPr>
          <w:rFonts w:cs="Arial"/>
        </w:rPr>
        <w:t>(1) Bei Erteilung der Genehmigung gemäß Artikel 4 Absätze</w:t>
      </w:r>
      <w:r w:rsidR="00B21F31">
        <w:rPr>
          <w:rFonts w:cs="Arial"/>
        </w:rPr>
        <w:t xml:space="preserve"> </w:t>
      </w:r>
      <w:r w:rsidRPr="00104DDB">
        <w:rPr>
          <w:rFonts w:cs="Arial"/>
        </w:rPr>
        <w:t>1 oder 2 und im Fall von Anlagen, die unter Artikel 4 Absatz</w:t>
      </w:r>
      <w:r w:rsidR="00B21F31">
        <w:rPr>
          <w:rFonts w:cs="Arial"/>
        </w:rPr>
        <w:t xml:space="preserve"> </w:t>
      </w:r>
      <w:r w:rsidRPr="00104DDB">
        <w:rPr>
          <w:rFonts w:cs="Arial"/>
        </w:rPr>
        <w:t>3 oder Artikel 10 fallen, setzt die zuständige Behörde im Fall</w:t>
      </w:r>
      <w:r w:rsidR="00B21F31">
        <w:rPr>
          <w:rFonts w:cs="Arial"/>
        </w:rPr>
        <w:t xml:space="preserve"> </w:t>
      </w:r>
      <w:r w:rsidRPr="00104DDB">
        <w:rPr>
          <w:rFonts w:cs="Arial"/>
        </w:rPr>
        <w:t>von Mehrstofffeuerungsanl</w:t>
      </w:r>
      <w:r w:rsidRPr="00104DDB">
        <w:rPr>
          <w:rFonts w:cs="Arial"/>
        </w:rPr>
        <w:t>a</w:t>
      </w:r>
      <w:r w:rsidRPr="00104DDB">
        <w:rPr>
          <w:rFonts w:cs="Arial"/>
        </w:rPr>
        <w:t>gen, die gleichzeitig mit zwei oder</w:t>
      </w:r>
      <w:r w:rsidR="00B21F31">
        <w:rPr>
          <w:rFonts w:cs="Arial"/>
        </w:rPr>
        <w:t xml:space="preserve"> </w:t>
      </w:r>
      <w:r w:rsidRPr="00104DDB">
        <w:rPr>
          <w:rFonts w:cs="Arial"/>
        </w:rPr>
        <w:t>mehr Brennstoffen beschickt werden, die Emissionsgrenzwerte</w:t>
      </w:r>
      <w:r w:rsidR="00B21F31">
        <w:rPr>
          <w:rFonts w:cs="Arial"/>
        </w:rPr>
        <w:t xml:space="preserve"> </w:t>
      </w:r>
      <w:r w:rsidRPr="00104DDB">
        <w:rPr>
          <w:rFonts w:cs="Arial"/>
        </w:rPr>
        <w:t>wie folgt fest:</w:t>
      </w:r>
    </w:p>
    <w:p w:rsidR="004D55B4" w:rsidRPr="00104DDB" w:rsidRDefault="004D55B4" w:rsidP="00B21F31">
      <w:pPr>
        <w:pStyle w:val="GesAbsatz"/>
        <w:ind w:left="426" w:hanging="426"/>
        <w:rPr>
          <w:rFonts w:cs="Arial"/>
        </w:rPr>
      </w:pPr>
      <w:r w:rsidRPr="00104DDB">
        <w:rPr>
          <w:rFonts w:cs="Arial"/>
        </w:rPr>
        <w:t>a)</w:t>
      </w:r>
      <w:r w:rsidR="00B21F31">
        <w:rPr>
          <w:rFonts w:cs="Arial"/>
        </w:rPr>
        <w:tab/>
      </w:r>
      <w:r w:rsidRPr="00104DDB">
        <w:rPr>
          <w:rFonts w:cs="Arial"/>
        </w:rPr>
        <w:t>zunächst wird der Emissionsgrenzwert für jeden einzelnen</w:t>
      </w:r>
      <w:r w:rsidR="00B21F31">
        <w:rPr>
          <w:rFonts w:cs="Arial"/>
        </w:rPr>
        <w:t xml:space="preserve"> </w:t>
      </w:r>
      <w:r w:rsidRPr="00104DDB">
        <w:rPr>
          <w:rFonts w:cs="Arial"/>
        </w:rPr>
        <w:t>Brennstoff und jeden einzelnen Schadstoff entsprechend</w:t>
      </w:r>
      <w:r w:rsidR="00B21F31">
        <w:rPr>
          <w:rFonts w:cs="Arial"/>
        </w:rPr>
        <w:t xml:space="preserve"> </w:t>
      </w:r>
      <w:r w:rsidRPr="00104DDB">
        <w:rPr>
          <w:rFonts w:cs="Arial"/>
        </w:rPr>
        <w:t>der thermischen Nennleistung der Anlage gemäß den</w:t>
      </w:r>
      <w:r w:rsidR="00B21F31">
        <w:rPr>
          <w:rFonts w:cs="Arial"/>
        </w:rPr>
        <w:t xml:space="preserve"> </w:t>
      </w:r>
      <w:r w:rsidRPr="00104DDB">
        <w:rPr>
          <w:rFonts w:cs="Arial"/>
        </w:rPr>
        <w:t>Anhängen III bis VII bestimmt;</w:t>
      </w:r>
    </w:p>
    <w:p w:rsidR="004D55B4" w:rsidRPr="00104DDB" w:rsidRDefault="004D55B4" w:rsidP="00B21F31">
      <w:pPr>
        <w:pStyle w:val="GesAbsatz"/>
        <w:ind w:left="426" w:hanging="426"/>
        <w:rPr>
          <w:rFonts w:cs="Arial"/>
        </w:rPr>
      </w:pPr>
      <w:r w:rsidRPr="00104DDB">
        <w:rPr>
          <w:rFonts w:cs="Arial"/>
        </w:rPr>
        <w:t>b)</w:t>
      </w:r>
      <w:r w:rsidR="00B21F31">
        <w:rPr>
          <w:rFonts w:cs="Arial"/>
        </w:rPr>
        <w:tab/>
      </w:r>
      <w:r w:rsidRPr="00104DDB">
        <w:rPr>
          <w:rFonts w:cs="Arial"/>
        </w:rPr>
        <w:t>dann werden die gewichteten Emissionsgrenzwerte für die</w:t>
      </w:r>
      <w:r w:rsidR="00B21F31">
        <w:rPr>
          <w:rFonts w:cs="Arial"/>
        </w:rPr>
        <w:t xml:space="preserve"> </w:t>
      </w:r>
      <w:r w:rsidRPr="00104DDB">
        <w:rPr>
          <w:rFonts w:cs="Arial"/>
        </w:rPr>
        <w:t>einzelnen Brennstoffe festgelegt; diese We</w:t>
      </w:r>
      <w:r w:rsidRPr="00104DDB">
        <w:rPr>
          <w:rFonts w:cs="Arial"/>
        </w:rPr>
        <w:t>r</w:t>
      </w:r>
      <w:r w:rsidRPr="00104DDB">
        <w:rPr>
          <w:rFonts w:cs="Arial"/>
        </w:rPr>
        <w:t>te erhält man</w:t>
      </w:r>
      <w:r w:rsidR="00B21F31">
        <w:rPr>
          <w:rFonts w:cs="Arial"/>
        </w:rPr>
        <w:t xml:space="preserve"> </w:t>
      </w:r>
      <w:r w:rsidRPr="00104DDB">
        <w:rPr>
          <w:rFonts w:cs="Arial"/>
        </w:rPr>
        <w:t>durch Multiplikation der einzelnen Grenzwerte mit der</w:t>
      </w:r>
      <w:r w:rsidR="00B21F31">
        <w:rPr>
          <w:rFonts w:cs="Arial"/>
        </w:rPr>
        <w:t xml:space="preserve"> </w:t>
      </w:r>
      <w:r w:rsidRPr="00104DDB">
        <w:rPr>
          <w:rFonts w:cs="Arial"/>
        </w:rPr>
        <w:t>Wärmeleistung der einzelnen Brennstoffe, dividiert durch</w:t>
      </w:r>
      <w:r w:rsidR="00B21F31">
        <w:rPr>
          <w:rFonts w:cs="Arial"/>
        </w:rPr>
        <w:t xml:space="preserve"> </w:t>
      </w:r>
      <w:r w:rsidRPr="00104DDB">
        <w:rPr>
          <w:rFonts w:cs="Arial"/>
        </w:rPr>
        <w:t>die Summe der von allen Brennstoffen zugeführten Wärmeleistung;</w:t>
      </w:r>
    </w:p>
    <w:p w:rsidR="004D55B4" w:rsidRPr="00104DDB" w:rsidRDefault="004D55B4" w:rsidP="00104DDB">
      <w:pPr>
        <w:pStyle w:val="GesAbsatz"/>
        <w:rPr>
          <w:rFonts w:cs="Arial"/>
        </w:rPr>
      </w:pPr>
      <w:r w:rsidRPr="00104DDB">
        <w:rPr>
          <w:rFonts w:cs="Arial"/>
        </w:rPr>
        <w:t>c)</w:t>
      </w:r>
      <w:r w:rsidR="00B21F31">
        <w:rPr>
          <w:rFonts w:cs="Arial"/>
        </w:rPr>
        <w:tab/>
      </w:r>
      <w:r w:rsidRPr="00104DDB">
        <w:rPr>
          <w:rFonts w:cs="Arial"/>
        </w:rPr>
        <w:t>schließlich werden die gewichteten Emissionsgrenzwerte</w:t>
      </w:r>
      <w:r w:rsidR="00B21F31">
        <w:rPr>
          <w:rFonts w:cs="Arial"/>
        </w:rPr>
        <w:t xml:space="preserve"> </w:t>
      </w:r>
      <w:r w:rsidRPr="00104DDB">
        <w:rPr>
          <w:rFonts w:cs="Arial"/>
        </w:rPr>
        <w:t>für die einzelnen Brennstoffe addiert.</w:t>
      </w:r>
    </w:p>
    <w:p w:rsidR="004D55B4" w:rsidRPr="00104DDB" w:rsidRDefault="004D55B4" w:rsidP="00104DDB">
      <w:pPr>
        <w:pStyle w:val="GesAbsatz"/>
        <w:rPr>
          <w:rFonts w:cs="Arial"/>
        </w:rPr>
      </w:pPr>
      <w:r w:rsidRPr="00104DDB">
        <w:rPr>
          <w:rFonts w:cs="Arial"/>
        </w:rPr>
        <w:t>(2) Ungeachtet des Absatzes 1 gelten bei Mehrstofffeuerungsanlagen,</w:t>
      </w:r>
      <w:r w:rsidR="00531DB4">
        <w:rPr>
          <w:rFonts w:cs="Arial"/>
        </w:rPr>
        <w:t xml:space="preserve"> </w:t>
      </w:r>
      <w:r w:rsidRPr="00104DDB">
        <w:rPr>
          <w:rFonts w:cs="Arial"/>
        </w:rPr>
        <w:t>die Destillations- und Konversion</w:t>
      </w:r>
      <w:r w:rsidRPr="00104DDB">
        <w:rPr>
          <w:rFonts w:cs="Arial"/>
        </w:rPr>
        <w:t>s</w:t>
      </w:r>
      <w:r w:rsidRPr="00104DDB">
        <w:rPr>
          <w:rFonts w:cs="Arial"/>
        </w:rPr>
        <w:t>rückstände</w:t>
      </w:r>
      <w:r w:rsidR="00531DB4">
        <w:rPr>
          <w:rFonts w:cs="Arial"/>
        </w:rPr>
        <w:t xml:space="preserve"> </w:t>
      </w:r>
      <w:r w:rsidRPr="00104DDB">
        <w:rPr>
          <w:rFonts w:cs="Arial"/>
        </w:rPr>
        <w:t>von Erdölraffinerien allein oder mit anderen Brennstoffen zum</w:t>
      </w:r>
      <w:r w:rsidR="00531DB4">
        <w:rPr>
          <w:rFonts w:cs="Arial"/>
        </w:rPr>
        <w:t xml:space="preserve"> </w:t>
      </w:r>
      <w:r w:rsidRPr="00104DDB">
        <w:rPr>
          <w:rFonts w:cs="Arial"/>
        </w:rPr>
        <w:t>Eigenverbrauch verwenden, die Vorschriften für den Brennstoff</w:t>
      </w:r>
      <w:r w:rsidR="00531DB4">
        <w:rPr>
          <w:rFonts w:cs="Arial"/>
        </w:rPr>
        <w:t xml:space="preserve"> </w:t>
      </w:r>
      <w:r w:rsidRPr="00104DDB">
        <w:rPr>
          <w:rFonts w:cs="Arial"/>
        </w:rPr>
        <w:t>mit dem höchsten Emissionsgrenzwert (maßgeblicher Brennstoff),</w:t>
      </w:r>
      <w:r w:rsidR="00531DB4">
        <w:rPr>
          <w:rFonts w:cs="Arial"/>
        </w:rPr>
        <w:t xml:space="preserve"> </w:t>
      </w:r>
      <w:r w:rsidRPr="00104DDB">
        <w:rPr>
          <w:rFonts w:cs="Arial"/>
        </w:rPr>
        <w:t>wenn während des Betriebs der Anlage der von diesem</w:t>
      </w:r>
      <w:r w:rsidR="00531DB4">
        <w:rPr>
          <w:rFonts w:cs="Arial"/>
        </w:rPr>
        <w:t xml:space="preserve"> </w:t>
      </w:r>
      <w:r w:rsidRPr="00104DDB">
        <w:rPr>
          <w:rFonts w:cs="Arial"/>
        </w:rPr>
        <w:t>Brennstoff stammende Wärmeanteil mindestens 50 v.H. der</w:t>
      </w:r>
      <w:r w:rsidR="00531DB4">
        <w:rPr>
          <w:rFonts w:cs="Arial"/>
        </w:rPr>
        <w:t xml:space="preserve"> </w:t>
      </w:r>
      <w:r w:rsidRPr="00104DDB">
        <w:rPr>
          <w:rFonts w:cs="Arial"/>
        </w:rPr>
        <w:t>Summe der von allen Brennstoffen zugeführten Wärmeleistung</w:t>
      </w:r>
      <w:r w:rsidR="00531DB4">
        <w:rPr>
          <w:rFonts w:cs="Arial"/>
        </w:rPr>
        <w:t xml:space="preserve"> </w:t>
      </w:r>
      <w:r w:rsidRPr="00104DDB">
        <w:rPr>
          <w:rFonts w:cs="Arial"/>
        </w:rPr>
        <w:t>ausmacht.</w:t>
      </w:r>
      <w:r w:rsidR="00531DB4">
        <w:rPr>
          <w:rFonts w:cs="Arial"/>
        </w:rPr>
        <w:t xml:space="preserve"> </w:t>
      </w:r>
      <w:r w:rsidRPr="00104DDB">
        <w:rPr>
          <w:rFonts w:cs="Arial"/>
        </w:rPr>
        <w:t>Beträgt der Anteil des ma</w:t>
      </w:r>
      <w:r w:rsidRPr="00104DDB">
        <w:rPr>
          <w:rFonts w:cs="Arial"/>
        </w:rPr>
        <w:t>ß</w:t>
      </w:r>
      <w:r w:rsidRPr="00104DDB">
        <w:rPr>
          <w:rFonts w:cs="Arial"/>
        </w:rPr>
        <w:t>geblichen Brennstoffs weniger als</w:t>
      </w:r>
      <w:r w:rsidR="00531DB4">
        <w:rPr>
          <w:rFonts w:cs="Arial"/>
        </w:rPr>
        <w:t xml:space="preserve"> </w:t>
      </w:r>
      <w:r w:rsidRPr="00104DDB">
        <w:rPr>
          <w:rFonts w:cs="Arial"/>
        </w:rPr>
        <w:t>50 v.H., so wird der Emissionsgrenzwert unter Berücksichtigung</w:t>
      </w:r>
      <w:r w:rsidR="00531DB4">
        <w:rPr>
          <w:rFonts w:cs="Arial"/>
        </w:rPr>
        <w:t xml:space="preserve"> </w:t>
      </w:r>
      <w:r w:rsidRPr="00104DDB">
        <w:rPr>
          <w:rFonts w:cs="Arial"/>
        </w:rPr>
        <w:t>der Summe der von allen Brennstoffen zugeführten Wärmeleistung</w:t>
      </w:r>
      <w:r w:rsidR="00531DB4">
        <w:rPr>
          <w:rFonts w:cs="Arial"/>
        </w:rPr>
        <w:t xml:space="preserve"> </w:t>
      </w:r>
      <w:r w:rsidRPr="00104DDB">
        <w:rPr>
          <w:rFonts w:cs="Arial"/>
        </w:rPr>
        <w:t>proportional zu der von jedem einzelnen Brennstoff</w:t>
      </w:r>
      <w:r w:rsidR="00531DB4">
        <w:rPr>
          <w:rFonts w:cs="Arial"/>
        </w:rPr>
        <w:t xml:space="preserve"> </w:t>
      </w:r>
      <w:r w:rsidRPr="00104DDB">
        <w:rPr>
          <w:rFonts w:cs="Arial"/>
        </w:rPr>
        <w:t>gelieferten Wärme wie folgt bestimmt:</w:t>
      </w:r>
    </w:p>
    <w:p w:rsidR="004D55B4" w:rsidRPr="00104DDB" w:rsidRDefault="004D55B4" w:rsidP="00531DB4">
      <w:pPr>
        <w:pStyle w:val="GesAbsatz"/>
        <w:ind w:left="426" w:hanging="426"/>
        <w:rPr>
          <w:rFonts w:cs="Arial"/>
        </w:rPr>
      </w:pPr>
      <w:r w:rsidRPr="00104DDB">
        <w:rPr>
          <w:rFonts w:cs="Arial"/>
        </w:rPr>
        <w:t>a)</w:t>
      </w:r>
      <w:r w:rsidR="00531DB4">
        <w:rPr>
          <w:rFonts w:cs="Arial"/>
        </w:rPr>
        <w:tab/>
      </w:r>
      <w:r w:rsidRPr="00104DDB">
        <w:rPr>
          <w:rFonts w:cs="Arial"/>
        </w:rPr>
        <w:t>zunächst wird der Emissionsgrenzwert für jeden einzelnen</w:t>
      </w:r>
      <w:r w:rsidR="00531DB4">
        <w:rPr>
          <w:rFonts w:cs="Arial"/>
        </w:rPr>
        <w:t xml:space="preserve"> </w:t>
      </w:r>
      <w:r w:rsidRPr="00104DDB">
        <w:rPr>
          <w:rFonts w:cs="Arial"/>
        </w:rPr>
        <w:t>Brennstoff und jeden einzelnen Schadstoff entsprechend</w:t>
      </w:r>
      <w:r w:rsidR="00531DB4">
        <w:rPr>
          <w:rFonts w:cs="Arial"/>
        </w:rPr>
        <w:t xml:space="preserve"> </w:t>
      </w:r>
      <w:r w:rsidRPr="00104DDB">
        <w:rPr>
          <w:rFonts w:cs="Arial"/>
        </w:rPr>
        <w:t>der thermischen Nennleistung der Anlage gemäß den</w:t>
      </w:r>
      <w:r w:rsidR="00531DB4">
        <w:rPr>
          <w:rFonts w:cs="Arial"/>
        </w:rPr>
        <w:t xml:space="preserve"> </w:t>
      </w:r>
      <w:r w:rsidRPr="00104DDB">
        <w:rPr>
          <w:rFonts w:cs="Arial"/>
        </w:rPr>
        <w:t>Anhängen III bis VII bestimmt;</w:t>
      </w:r>
    </w:p>
    <w:p w:rsidR="004D55B4" w:rsidRPr="00104DDB" w:rsidRDefault="004D55B4" w:rsidP="00531DB4">
      <w:pPr>
        <w:pStyle w:val="GesAbsatz"/>
        <w:ind w:left="426" w:hanging="426"/>
        <w:rPr>
          <w:rFonts w:cs="Arial"/>
        </w:rPr>
      </w:pPr>
      <w:r w:rsidRPr="00104DDB">
        <w:rPr>
          <w:rFonts w:cs="Arial"/>
        </w:rPr>
        <w:t>b)</w:t>
      </w:r>
      <w:r w:rsidR="00531DB4">
        <w:rPr>
          <w:rFonts w:cs="Arial"/>
        </w:rPr>
        <w:tab/>
      </w:r>
      <w:r w:rsidRPr="00104DDB">
        <w:rPr>
          <w:rFonts w:cs="Arial"/>
        </w:rPr>
        <w:t>dann wird der Emissionsgrenzwert für den maßgeblichen</w:t>
      </w:r>
      <w:r w:rsidR="00531DB4">
        <w:rPr>
          <w:rFonts w:cs="Arial"/>
        </w:rPr>
        <w:t xml:space="preserve"> </w:t>
      </w:r>
      <w:r w:rsidRPr="00104DDB">
        <w:rPr>
          <w:rFonts w:cs="Arial"/>
        </w:rPr>
        <w:t>Brennstoff berechnet (der Brennstoff mit dem höchsten</w:t>
      </w:r>
      <w:r w:rsidR="00531DB4">
        <w:rPr>
          <w:rFonts w:cs="Arial"/>
        </w:rPr>
        <w:t xml:space="preserve"> </w:t>
      </w:r>
      <w:r w:rsidRPr="00104DDB">
        <w:rPr>
          <w:rFonts w:cs="Arial"/>
        </w:rPr>
        <w:t>Emissionsgrenzwert gemäß den Anhängen III bis VII oder</w:t>
      </w:r>
      <w:r w:rsidR="00531DB4">
        <w:rPr>
          <w:rFonts w:cs="Arial"/>
        </w:rPr>
        <w:t xml:space="preserve"> </w:t>
      </w:r>
      <w:r w:rsidRPr="00104DDB">
        <w:rPr>
          <w:rFonts w:cs="Arial"/>
        </w:rPr>
        <w:t>- im Falle von zwei Brennstoffen mit gleichem Grenzwert</w:t>
      </w:r>
      <w:r w:rsidR="00531DB4">
        <w:rPr>
          <w:rFonts w:cs="Arial"/>
        </w:rPr>
        <w:t xml:space="preserve"> </w:t>
      </w:r>
      <w:r w:rsidRPr="00104DDB">
        <w:rPr>
          <w:rFonts w:cs="Arial"/>
        </w:rPr>
        <w:t>- derjenige, der die größte Wärmemenge liefert); diesen</w:t>
      </w:r>
      <w:r w:rsidR="00531DB4">
        <w:rPr>
          <w:rFonts w:cs="Arial"/>
        </w:rPr>
        <w:t xml:space="preserve"> </w:t>
      </w:r>
      <w:r w:rsidRPr="00104DDB">
        <w:rPr>
          <w:rFonts w:cs="Arial"/>
        </w:rPr>
        <w:t>Wert erhält man, indem der in den Anhängen III bis VII</w:t>
      </w:r>
      <w:r w:rsidR="00531DB4">
        <w:rPr>
          <w:rFonts w:cs="Arial"/>
        </w:rPr>
        <w:t xml:space="preserve"> </w:t>
      </w:r>
      <w:r w:rsidRPr="00104DDB">
        <w:rPr>
          <w:rFonts w:cs="Arial"/>
        </w:rPr>
        <w:t>für diesen Brennstoff genannte Emissionsgrenzwert mit</w:t>
      </w:r>
      <w:r w:rsidR="00531DB4">
        <w:rPr>
          <w:rFonts w:cs="Arial"/>
        </w:rPr>
        <w:t xml:space="preserve"> </w:t>
      </w:r>
      <w:r w:rsidRPr="00104DDB">
        <w:rPr>
          <w:rFonts w:cs="Arial"/>
        </w:rPr>
        <w:t>zwei multipliziert und von dem Ergebnis der Emissionsgrenzwert</w:t>
      </w:r>
      <w:r w:rsidR="00531DB4">
        <w:rPr>
          <w:rFonts w:cs="Arial"/>
        </w:rPr>
        <w:t xml:space="preserve"> </w:t>
      </w:r>
      <w:r w:rsidRPr="00104DDB">
        <w:rPr>
          <w:rFonts w:cs="Arial"/>
        </w:rPr>
        <w:t>für den Brennstoff mit dem niedrigsten Emission</w:t>
      </w:r>
      <w:r w:rsidRPr="00104DDB">
        <w:rPr>
          <w:rFonts w:cs="Arial"/>
        </w:rPr>
        <w:t>s</w:t>
      </w:r>
      <w:r w:rsidRPr="00104DDB">
        <w:rPr>
          <w:rFonts w:cs="Arial"/>
        </w:rPr>
        <w:t>grenzwert</w:t>
      </w:r>
      <w:r w:rsidR="00531DB4">
        <w:rPr>
          <w:rFonts w:cs="Arial"/>
        </w:rPr>
        <w:t xml:space="preserve"> </w:t>
      </w:r>
      <w:r w:rsidRPr="00104DDB">
        <w:rPr>
          <w:rFonts w:cs="Arial"/>
        </w:rPr>
        <w:t>abgezogen wird;</w:t>
      </w:r>
    </w:p>
    <w:p w:rsidR="004D55B4" w:rsidRPr="00104DDB" w:rsidRDefault="004D55B4" w:rsidP="00531DB4">
      <w:pPr>
        <w:pStyle w:val="GesAbsatz"/>
        <w:ind w:left="426" w:hanging="426"/>
        <w:rPr>
          <w:rFonts w:cs="Arial"/>
        </w:rPr>
      </w:pPr>
      <w:r w:rsidRPr="00104DDB">
        <w:rPr>
          <w:rFonts w:cs="Arial"/>
        </w:rPr>
        <w:t>c)</w:t>
      </w:r>
      <w:r w:rsidR="00531DB4">
        <w:rPr>
          <w:rFonts w:cs="Arial"/>
        </w:rPr>
        <w:tab/>
      </w:r>
      <w:r w:rsidRPr="00104DDB">
        <w:rPr>
          <w:rFonts w:cs="Arial"/>
        </w:rPr>
        <w:t>anschließend werden die gewichteten Emissionsgrenzwerte</w:t>
      </w:r>
      <w:r w:rsidR="00531DB4">
        <w:rPr>
          <w:rFonts w:cs="Arial"/>
        </w:rPr>
        <w:t xml:space="preserve"> </w:t>
      </w:r>
      <w:r w:rsidRPr="00104DDB">
        <w:rPr>
          <w:rFonts w:cs="Arial"/>
        </w:rPr>
        <w:t>für die einzelnen Brennstoffe berechnet; diese Werte erhält</w:t>
      </w:r>
      <w:r w:rsidR="00531DB4">
        <w:rPr>
          <w:rFonts w:cs="Arial"/>
        </w:rPr>
        <w:t xml:space="preserve"> </w:t>
      </w:r>
      <w:r w:rsidRPr="00104DDB">
        <w:rPr>
          <w:rFonts w:cs="Arial"/>
        </w:rPr>
        <w:t>man, indem man den berechneten Emissionsgrenzwert</w:t>
      </w:r>
      <w:r w:rsidR="00531DB4">
        <w:rPr>
          <w:rFonts w:cs="Arial"/>
        </w:rPr>
        <w:t xml:space="preserve"> </w:t>
      </w:r>
      <w:r w:rsidRPr="00104DDB">
        <w:rPr>
          <w:rFonts w:cs="Arial"/>
        </w:rPr>
        <w:t>des maßgeblichen Bren</w:t>
      </w:r>
      <w:r w:rsidRPr="00104DDB">
        <w:rPr>
          <w:rFonts w:cs="Arial"/>
        </w:rPr>
        <w:t>n</w:t>
      </w:r>
      <w:r w:rsidRPr="00104DDB">
        <w:rPr>
          <w:rFonts w:cs="Arial"/>
        </w:rPr>
        <w:t>stoffs mit der von diesem Brennstoff</w:t>
      </w:r>
      <w:r w:rsidR="00531DB4">
        <w:rPr>
          <w:rFonts w:cs="Arial"/>
        </w:rPr>
        <w:t xml:space="preserve"> </w:t>
      </w:r>
      <w:r w:rsidRPr="00104DDB">
        <w:rPr>
          <w:rFonts w:cs="Arial"/>
        </w:rPr>
        <w:t>gelieferten Wärmemenge multipliziert und indem</w:t>
      </w:r>
      <w:r w:rsidR="00531DB4">
        <w:rPr>
          <w:rFonts w:cs="Arial"/>
        </w:rPr>
        <w:t xml:space="preserve"> </w:t>
      </w:r>
      <w:r w:rsidRPr="00104DDB">
        <w:rPr>
          <w:rFonts w:cs="Arial"/>
        </w:rPr>
        <w:t>man die anderen Emissionsgrenzwerte jeweils mit der von</w:t>
      </w:r>
      <w:r w:rsidR="00531DB4">
        <w:rPr>
          <w:rFonts w:cs="Arial"/>
        </w:rPr>
        <w:t xml:space="preserve"> </w:t>
      </w:r>
      <w:r w:rsidRPr="00104DDB">
        <w:rPr>
          <w:rFonts w:cs="Arial"/>
        </w:rPr>
        <w:t>den einzelnen Brennstoffen gelieferten Wärmemenge multipl</w:t>
      </w:r>
      <w:r w:rsidRPr="00104DDB">
        <w:rPr>
          <w:rFonts w:cs="Arial"/>
        </w:rPr>
        <w:t>i</w:t>
      </w:r>
      <w:r w:rsidRPr="00104DDB">
        <w:rPr>
          <w:rFonts w:cs="Arial"/>
        </w:rPr>
        <w:t>ziert</w:t>
      </w:r>
      <w:r w:rsidR="00531DB4">
        <w:rPr>
          <w:rFonts w:cs="Arial"/>
        </w:rPr>
        <w:t xml:space="preserve"> </w:t>
      </w:r>
      <w:r w:rsidRPr="00104DDB">
        <w:rPr>
          <w:rFonts w:cs="Arial"/>
        </w:rPr>
        <w:t>und das Ergebnis jeder einzelnen Multiplikation</w:t>
      </w:r>
      <w:r w:rsidR="00531DB4">
        <w:rPr>
          <w:rFonts w:cs="Arial"/>
        </w:rPr>
        <w:t xml:space="preserve"> </w:t>
      </w:r>
      <w:r w:rsidRPr="00104DDB">
        <w:rPr>
          <w:rFonts w:cs="Arial"/>
        </w:rPr>
        <w:t>durch die Summe der von allen Brennstoffen zug</w:t>
      </w:r>
      <w:r w:rsidRPr="00104DDB">
        <w:rPr>
          <w:rFonts w:cs="Arial"/>
        </w:rPr>
        <w:t>e</w:t>
      </w:r>
      <w:r w:rsidRPr="00104DDB">
        <w:rPr>
          <w:rFonts w:cs="Arial"/>
        </w:rPr>
        <w:t>führten</w:t>
      </w:r>
      <w:r w:rsidR="00531DB4">
        <w:rPr>
          <w:rFonts w:cs="Arial"/>
        </w:rPr>
        <w:t xml:space="preserve"> </w:t>
      </w:r>
      <w:r w:rsidRPr="00104DDB">
        <w:rPr>
          <w:rFonts w:cs="Arial"/>
        </w:rPr>
        <w:t>Wärmeleistung dividiert;</w:t>
      </w:r>
    </w:p>
    <w:p w:rsidR="004D55B4" w:rsidRPr="00104DDB" w:rsidRDefault="004D55B4" w:rsidP="00104DDB">
      <w:pPr>
        <w:pStyle w:val="GesAbsatz"/>
        <w:rPr>
          <w:rFonts w:cs="Arial"/>
        </w:rPr>
      </w:pPr>
      <w:r w:rsidRPr="00104DDB">
        <w:rPr>
          <w:rFonts w:cs="Arial"/>
        </w:rPr>
        <w:t>d)</w:t>
      </w:r>
      <w:r w:rsidR="00531DB4">
        <w:rPr>
          <w:rFonts w:cs="Arial"/>
        </w:rPr>
        <w:tab/>
      </w:r>
      <w:r w:rsidRPr="00104DDB">
        <w:rPr>
          <w:rFonts w:cs="Arial"/>
        </w:rPr>
        <w:t>zuletzt werden die gewichteten Emissionsgrenzwerte für</w:t>
      </w:r>
      <w:r w:rsidR="00531DB4">
        <w:rPr>
          <w:rFonts w:cs="Arial"/>
        </w:rPr>
        <w:t xml:space="preserve"> </w:t>
      </w:r>
      <w:r w:rsidRPr="00104DDB">
        <w:rPr>
          <w:rFonts w:cs="Arial"/>
        </w:rPr>
        <w:t>die einzelnen Brennstoffe addiert.</w:t>
      </w:r>
    </w:p>
    <w:p w:rsidR="004D55B4" w:rsidRPr="00104DDB" w:rsidRDefault="004D55B4" w:rsidP="00104DDB">
      <w:pPr>
        <w:pStyle w:val="GesAbsatz"/>
        <w:rPr>
          <w:rFonts w:cs="Arial"/>
        </w:rPr>
      </w:pPr>
      <w:r w:rsidRPr="00104DDB">
        <w:rPr>
          <w:rFonts w:cs="Arial"/>
        </w:rPr>
        <w:t>(3) Statt des in Absatz 2 genannten Emissionsgrenzwertes</w:t>
      </w:r>
      <w:r w:rsidR="00BA38D8">
        <w:rPr>
          <w:rFonts w:cs="Arial"/>
        </w:rPr>
        <w:t xml:space="preserve"> </w:t>
      </w:r>
      <w:r w:rsidRPr="00104DDB">
        <w:rPr>
          <w:rFonts w:cs="Arial"/>
        </w:rPr>
        <w:t>können folgende Emissionsgrenzwerte für Schwefeldioxid als</w:t>
      </w:r>
      <w:r w:rsidR="00BA38D8">
        <w:rPr>
          <w:rFonts w:cs="Arial"/>
        </w:rPr>
        <w:t xml:space="preserve"> </w:t>
      </w:r>
      <w:r w:rsidRPr="00104DDB">
        <w:rPr>
          <w:rFonts w:cs="Arial"/>
        </w:rPr>
        <w:t>Mittelwert angewendet werden (ungeachtet des verwendeten</w:t>
      </w:r>
      <w:r w:rsidR="00BA38D8">
        <w:rPr>
          <w:rFonts w:cs="Arial"/>
        </w:rPr>
        <w:t xml:space="preserve"> </w:t>
      </w:r>
      <w:r w:rsidRPr="00104DDB">
        <w:rPr>
          <w:rFonts w:cs="Arial"/>
        </w:rPr>
        <w:t>Brennstoffgemischs):</w:t>
      </w:r>
    </w:p>
    <w:p w:rsidR="004D55B4" w:rsidRPr="00104DDB" w:rsidRDefault="004D55B4" w:rsidP="00BA38D8">
      <w:pPr>
        <w:pStyle w:val="GesAbsatz"/>
        <w:ind w:left="426" w:hanging="426"/>
        <w:rPr>
          <w:rFonts w:cs="Arial"/>
        </w:rPr>
      </w:pPr>
      <w:r w:rsidRPr="00104DDB">
        <w:rPr>
          <w:rFonts w:cs="Arial"/>
        </w:rPr>
        <w:t>a)</w:t>
      </w:r>
      <w:r w:rsidR="00BA38D8">
        <w:rPr>
          <w:rFonts w:cs="Arial"/>
        </w:rPr>
        <w:tab/>
      </w:r>
      <w:r w:rsidRPr="00104DDB">
        <w:rPr>
          <w:rFonts w:cs="Arial"/>
        </w:rPr>
        <w:t>1</w:t>
      </w:r>
      <w:r w:rsidR="00BA38D8">
        <w:rPr>
          <w:rFonts w:cs="Arial"/>
        </w:rPr>
        <w:t> </w:t>
      </w:r>
      <w:r w:rsidRPr="00104DDB">
        <w:rPr>
          <w:rFonts w:cs="Arial"/>
        </w:rPr>
        <w:t>000 mg/Nm</w:t>
      </w:r>
      <w:r w:rsidR="00BA38D8">
        <w:rPr>
          <w:rFonts w:cs="Arial"/>
        </w:rPr>
        <w:t>³</w:t>
      </w:r>
      <w:r w:rsidRPr="00104DDB">
        <w:rPr>
          <w:rFonts w:cs="Arial"/>
        </w:rPr>
        <w:t xml:space="preserve"> bei Anlagen gemäß Artikel 4 Absätze 1</w:t>
      </w:r>
      <w:r w:rsidR="00BA38D8">
        <w:rPr>
          <w:rFonts w:cs="Arial"/>
        </w:rPr>
        <w:t xml:space="preserve"> </w:t>
      </w:r>
      <w:r w:rsidRPr="00104DDB">
        <w:rPr>
          <w:rFonts w:cs="Arial"/>
        </w:rPr>
        <w:t>und 3 als Mittelwert für alle Anlagen innerhalb der Raffinerie;</w:t>
      </w:r>
    </w:p>
    <w:p w:rsidR="004D55B4" w:rsidRPr="00104DDB" w:rsidRDefault="004D55B4" w:rsidP="00BA38D8">
      <w:pPr>
        <w:pStyle w:val="GesAbsatz"/>
        <w:ind w:left="426" w:hanging="426"/>
        <w:rPr>
          <w:rFonts w:cs="Arial"/>
        </w:rPr>
      </w:pPr>
      <w:r w:rsidRPr="00104DDB">
        <w:rPr>
          <w:rFonts w:cs="Arial"/>
        </w:rPr>
        <w:t>b)</w:t>
      </w:r>
      <w:r w:rsidR="00BA38D8">
        <w:rPr>
          <w:rFonts w:cs="Arial"/>
        </w:rPr>
        <w:tab/>
      </w:r>
      <w:r w:rsidRPr="00104DDB">
        <w:rPr>
          <w:rFonts w:cs="Arial"/>
        </w:rPr>
        <w:t>600 mg/Nm</w:t>
      </w:r>
      <w:r w:rsidR="00BA38D8">
        <w:rPr>
          <w:rFonts w:cs="Arial"/>
        </w:rPr>
        <w:t>³</w:t>
      </w:r>
      <w:r w:rsidRPr="00104DDB">
        <w:rPr>
          <w:rFonts w:cs="Arial"/>
        </w:rPr>
        <w:t xml:space="preserve"> bei Neuanlagen gemäß Artikel 4 Absatz 2</w:t>
      </w:r>
      <w:r w:rsidR="00BA38D8">
        <w:rPr>
          <w:rFonts w:cs="Arial"/>
        </w:rPr>
        <w:t xml:space="preserve"> </w:t>
      </w:r>
      <w:r w:rsidRPr="00104DDB">
        <w:rPr>
          <w:rFonts w:cs="Arial"/>
        </w:rPr>
        <w:t>als Mittelwert für alle Neuanlagen innerhalb der Raffinerie</w:t>
      </w:r>
      <w:r w:rsidR="00BA38D8">
        <w:rPr>
          <w:rFonts w:cs="Arial"/>
        </w:rPr>
        <w:t xml:space="preserve"> </w:t>
      </w:r>
      <w:r w:rsidRPr="00104DDB">
        <w:rPr>
          <w:rFonts w:cs="Arial"/>
        </w:rPr>
        <w:t>mit Ausnahme von Gasturbinen.</w:t>
      </w:r>
    </w:p>
    <w:p w:rsidR="004D55B4" w:rsidRPr="00104DDB" w:rsidRDefault="004D55B4" w:rsidP="00104DDB">
      <w:pPr>
        <w:pStyle w:val="GesAbsatz"/>
        <w:rPr>
          <w:rFonts w:cs="Arial"/>
        </w:rPr>
      </w:pPr>
      <w:r w:rsidRPr="00104DDB">
        <w:rPr>
          <w:rFonts w:cs="Arial"/>
        </w:rPr>
        <w:t>Die zuständigen Behörden stellen sicher, dass die Anwendung</w:t>
      </w:r>
      <w:r w:rsidR="00BA38D8">
        <w:rPr>
          <w:rFonts w:cs="Arial"/>
        </w:rPr>
        <w:t xml:space="preserve"> </w:t>
      </w:r>
      <w:r w:rsidRPr="00104DDB">
        <w:rPr>
          <w:rFonts w:cs="Arial"/>
        </w:rPr>
        <w:t>dieser Vorschrift nicht zu einer Erhöhung der Emission von</w:t>
      </w:r>
      <w:r w:rsidR="00BA38D8">
        <w:rPr>
          <w:rFonts w:cs="Arial"/>
        </w:rPr>
        <w:t xml:space="preserve"> </w:t>
      </w:r>
      <w:r w:rsidRPr="00104DDB">
        <w:rPr>
          <w:rFonts w:cs="Arial"/>
        </w:rPr>
        <w:t>bestehenden Anlagen führt.</w:t>
      </w:r>
    </w:p>
    <w:p w:rsidR="004D55B4" w:rsidRPr="00104DDB" w:rsidRDefault="004D55B4" w:rsidP="00104DDB">
      <w:pPr>
        <w:pStyle w:val="GesAbsatz"/>
        <w:rPr>
          <w:rFonts w:cs="Arial"/>
        </w:rPr>
      </w:pPr>
      <w:r w:rsidRPr="00104DDB">
        <w:rPr>
          <w:rFonts w:cs="Arial"/>
        </w:rPr>
        <w:lastRenderedPageBreak/>
        <w:t>(4) Bei Erteilung der Genehmigung gemäß Artikel 4 Absätze</w:t>
      </w:r>
      <w:r w:rsidR="00BA38D8">
        <w:rPr>
          <w:rFonts w:cs="Arial"/>
        </w:rPr>
        <w:t xml:space="preserve"> </w:t>
      </w:r>
      <w:r w:rsidRPr="00104DDB">
        <w:rPr>
          <w:rFonts w:cs="Arial"/>
        </w:rPr>
        <w:t>1 oder 2 und im Fall von Anlagen, die unter Artikel 4 Absatz</w:t>
      </w:r>
      <w:r w:rsidR="00BA38D8">
        <w:rPr>
          <w:rFonts w:cs="Arial"/>
        </w:rPr>
        <w:t xml:space="preserve"> </w:t>
      </w:r>
      <w:r w:rsidRPr="00104DDB">
        <w:rPr>
          <w:rFonts w:cs="Arial"/>
        </w:rPr>
        <w:t>3 oder Artikel 10 fallen, gelten im Fall von Mehrstofffeuerungsanlagen,</w:t>
      </w:r>
      <w:r w:rsidR="00BA38D8">
        <w:rPr>
          <w:rFonts w:cs="Arial"/>
        </w:rPr>
        <w:t xml:space="preserve"> </w:t>
      </w:r>
      <w:r w:rsidRPr="00104DDB">
        <w:rPr>
          <w:rFonts w:cs="Arial"/>
        </w:rPr>
        <w:t>die abwechselnd mit zwei oder mehr Brennstoffen</w:t>
      </w:r>
      <w:r w:rsidR="00BA38D8">
        <w:rPr>
          <w:rFonts w:cs="Arial"/>
        </w:rPr>
        <w:t xml:space="preserve"> </w:t>
      </w:r>
      <w:r w:rsidRPr="00104DDB">
        <w:rPr>
          <w:rFonts w:cs="Arial"/>
        </w:rPr>
        <w:t>beschickt werden, die in den Anhängen III bis VII festgelegten</w:t>
      </w:r>
      <w:r w:rsidR="00BA38D8">
        <w:rPr>
          <w:rFonts w:cs="Arial"/>
        </w:rPr>
        <w:t xml:space="preserve"> </w:t>
      </w:r>
      <w:r w:rsidRPr="00104DDB">
        <w:rPr>
          <w:rFonts w:cs="Arial"/>
        </w:rPr>
        <w:t>Emission</w:t>
      </w:r>
      <w:r w:rsidRPr="00104DDB">
        <w:rPr>
          <w:rFonts w:cs="Arial"/>
        </w:rPr>
        <w:t>s</w:t>
      </w:r>
      <w:r w:rsidRPr="00104DDB">
        <w:rPr>
          <w:rFonts w:cs="Arial"/>
        </w:rPr>
        <w:t>grenzwerte für die jeweiligen verwendeten Brennstoffe.</w:t>
      </w:r>
    </w:p>
    <w:p w:rsidR="004D55B4" w:rsidRPr="00104DDB" w:rsidRDefault="004D55B4" w:rsidP="00BA38D8">
      <w:pPr>
        <w:pStyle w:val="berschrift2"/>
      </w:pPr>
      <w:bookmarkStart w:id="10" w:name="_Toc400961803"/>
      <w:r w:rsidRPr="00104DDB">
        <w:t>Artikel 9</w:t>
      </w:r>
      <w:bookmarkEnd w:id="10"/>
    </w:p>
    <w:p w:rsidR="004D55B4" w:rsidRDefault="004D55B4" w:rsidP="00104DDB">
      <w:pPr>
        <w:pStyle w:val="GesAbsatz"/>
        <w:rPr>
          <w:rFonts w:cs="Arial"/>
        </w:rPr>
      </w:pPr>
      <w:r w:rsidRPr="00104DDB">
        <w:rPr>
          <w:rFonts w:cs="Arial"/>
        </w:rPr>
        <w:t>Die Ableitung der Abgase aus Feuerungsanlagen erfolgt auf</w:t>
      </w:r>
      <w:r w:rsidR="00BA38D8">
        <w:rPr>
          <w:rFonts w:cs="Arial"/>
        </w:rPr>
        <w:t xml:space="preserve"> </w:t>
      </w:r>
      <w:r w:rsidRPr="00104DDB">
        <w:rPr>
          <w:rFonts w:cs="Arial"/>
        </w:rPr>
        <w:t>kontrollierte Weise über einen Schornstein. In der in Artikel 4</w:t>
      </w:r>
      <w:r w:rsidR="00BA38D8">
        <w:rPr>
          <w:rFonts w:cs="Arial"/>
        </w:rPr>
        <w:t xml:space="preserve"> </w:t>
      </w:r>
      <w:r w:rsidRPr="00104DDB">
        <w:rPr>
          <w:rFonts w:cs="Arial"/>
        </w:rPr>
        <w:t>genannten Genehmigung und in den Genehmigungen für unter</w:t>
      </w:r>
      <w:r w:rsidR="00BA38D8">
        <w:rPr>
          <w:rFonts w:cs="Arial"/>
        </w:rPr>
        <w:t xml:space="preserve"> </w:t>
      </w:r>
      <w:r w:rsidRPr="00104DDB">
        <w:rPr>
          <w:rFonts w:cs="Arial"/>
        </w:rPr>
        <w:t>Artikel 10 fallende Feu</w:t>
      </w:r>
      <w:r w:rsidRPr="00104DDB">
        <w:rPr>
          <w:rFonts w:cs="Arial"/>
        </w:rPr>
        <w:t>e</w:t>
      </w:r>
      <w:r w:rsidRPr="00104DDB">
        <w:rPr>
          <w:rFonts w:cs="Arial"/>
        </w:rPr>
        <w:t>rungsanlagen sind die Bedingungen für</w:t>
      </w:r>
      <w:r w:rsidR="00BA38D8">
        <w:rPr>
          <w:rFonts w:cs="Arial"/>
        </w:rPr>
        <w:t xml:space="preserve"> </w:t>
      </w:r>
      <w:r w:rsidRPr="00104DDB">
        <w:rPr>
          <w:rFonts w:cs="Arial"/>
        </w:rPr>
        <w:t>die Abgasableitung festzulegen. Insbesondere hat die zuständige</w:t>
      </w:r>
      <w:r w:rsidR="00BA38D8">
        <w:rPr>
          <w:rFonts w:cs="Arial"/>
        </w:rPr>
        <w:t xml:space="preserve"> </w:t>
      </w:r>
      <w:r w:rsidRPr="00104DDB">
        <w:rPr>
          <w:rFonts w:cs="Arial"/>
        </w:rPr>
        <w:t>Behörde dafür Sorge zu tragen, dass die Schornsteinhöhe so</w:t>
      </w:r>
      <w:r w:rsidR="00BA38D8">
        <w:rPr>
          <w:rFonts w:cs="Arial"/>
        </w:rPr>
        <w:t xml:space="preserve"> </w:t>
      </w:r>
      <w:r w:rsidRPr="00104DDB">
        <w:rPr>
          <w:rFonts w:cs="Arial"/>
        </w:rPr>
        <w:t>berechnet wird, dass Gesundheit und Umwelt geschützt bleiben.</w:t>
      </w:r>
    </w:p>
    <w:p w:rsidR="00155064" w:rsidRPr="00155064" w:rsidRDefault="00155064" w:rsidP="0000631A">
      <w:pPr>
        <w:pStyle w:val="berschrift2"/>
      </w:pPr>
      <w:bookmarkStart w:id="11" w:name="_Toc400961804"/>
      <w:r w:rsidRPr="00155064">
        <w:t>Artikel</w:t>
      </w:r>
      <w:r>
        <w:t xml:space="preserve"> </w:t>
      </w:r>
      <w:r w:rsidRPr="00155064">
        <w:t>9a</w:t>
      </w:r>
      <w:bookmarkEnd w:id="11"/>
    </w:p>
    <w:p w:rsidR="00155064" w:rsidRPr="00155064" w:rsidRDefault="00155064" w:rsidP="00155064">
      <w:pPr>
        <w:pStyle w:val="GesAbsatz"/>
        <w:rPr>
          <w:rFonts w:cs="Arial"/>
        </w:rPr>
      </w:pPr>
      <w:r w:rsidRPr="00155064">
        <w:rPr>
          <w:rFonts w:cs="Arial"/>
        </w:rPr>
        <w:t>(1)</w:t>
      </w:r>
      <w:r>
        <w:rPr>
          <w:rFonts w:cs="Arial"/>
        </w:rPr>
        <w:t xml:space="preserve"> </w:t>
      </w:r>
      <w:r w:rsidRPr="00155064">
        <w:rPr>
          <w:rFonts w:cs="Arial"/>
        </w:rPr>
        <w:t>Die Mitgliedstaaten gewährleisten, dass die Betreiber aller</w:t>
      </w:r>
      <w:r>
        <w:rPr>
          <w:rFonts w:cs="Arial"/>
        </w:rPr>
        <w:t xml:space="preserve"> </w:t>
      </w:r>
      <w:r w:rsidRPr="00155064">
        <w:rPr>
          <w:rFonts w:cs="Arial"/>
        </w:rPr>
        <w:t>Feuerungsanlagen mit einer elektrischen Nennleistung von300 Megawatt oder mehr, für die die erste Errichtungsgenehmigung</w:t>
      </w:r>
      <w:r>
        <w:rPr>
          <w:rFonts w:cs="Arial"/>
        </w:rPr>
        <w:t xml:space="preserve"> </w:t>
      </w:r>
      <w:r w:rsidRPr="00155064">
        <w:rPr>
          <w:rFonts w:cs="Arial"/>
        </w:rPr>
        <w:t xml:space="preserve">oder </w:t>
      </w:r>
      <w:r>
        <w:rPr>
          <w:rFonts w:cs="Arial"/>
        </w:rPr>
        <w:t>-</w:t>
      </w:r>
      <w:r w:rsidRPr="00155064">
        <w:rPr>
          <w:rFonts w:cs="Arial"/>
        </w:rPr>
        <w:t xml:space="preserve"> in Ermangelung eines solchen Verfahrens</w:t>
      </w:r>
      <w:r>
        <w:rPr>
          <w:rFonts w:cs="Arial"/>
        </w:rPr>
        <w:t xml:space="preserve"> -</w:t>
      </w:r>
      <w:r w:rsidRPr="00155064">
        <w:rPr>
          <w:rFonts w:cs="Arial"/>
        </w:rPr>
        <w:t xml:space="preserve"> die erste Betriebsgenehmigung nach Inkrafttreten der Richtlinie</w:t>
      </w:r>
      <w:r>
        <w:rPr>
          <w:rFonts w:cs="Arial"/>
        </w:rPr>
        <w:t xml:space="preserve"> </w:t>
      </w:r>
      <w:r w:rsidRPr="00155064">
        <w:rPr>
          <w:rFonts w:cs="Arial"/>
        </w:rPr>
        <w:t>2009/31/EG des Europäischen Parlaments und des Rates vom23. April 2009 über die geologische Speicherung von Kohle</w:t>
      </w:r>
      <w:r w:rsidRPr="00155064">
        <w:rPr>
          <w:rFonts w:cs="Arial"/>
        </w:rPr>
        <w:t>n</w:t>
      </w:r>
      <w:r w:rsidRPr="00155064">
        <w:rPr>
          <w:rFonts w:cs="Arial"/>
        </w:rPr>
        <w:t>dioxid</w:t>
      </w:r>
      <w:r>
        <w:rPr>
          <w:rStyle w:val="Funotenzeichen"/>
          <w:rFonts w:cs="Arial"/>
        </w:rPr>
        <w:footnoteReference w:id="14"/>
      </w:r>
      <w:r>
        <w:rPr>
          <w:rFonts w:cs="Arial"/>
        </w:rPr>
        <w:t xml:space="preserve"> </w:t>
      </w:r>
      <w:r w:rsidRPr="00155064">
        <w:rPr>
          <w:rFonts w:cs="Arial"/>
        </w:rPr>
        <w:t>erteilt wurde, die Einhaltung der folgenden Bedingungen geprüft haben:</w:t>
      </w:r>
    </w:p>
    <w:p w:rsidR="00155064" w:rsidRDefault="00155064" w:rsidP="00155064">
      <w:pPr>
        <w:pStyle w:val="GesAbsatz"/>
        <w:rPr>
          <w:rFonts w:cs="Arial"/>
        </w:rPr>
      </w:pPr>
      <w:r>
        <w:rPr>
          <w:rFonts w:cs="Arial"/>
        </w:rPr>
        <w:t>-</w:t>
      </w:r>
      <w:r>
        <w:rPr>
          <w:rFonts w:cs="Arial"/>
        </w:rPr>
        <w:tab/>
      </w:r>
      <w:r w:rsidRPr="00155064">
        <w:rPr>
          <w:rFonts w:cs="Arial"/>
        </w:rPr>
        <w:t>Verfügbarkeit geeigneter Speicherstätten;</w:t>
      </w:r>
    </w:p>
    <w:p w:rsidR="00155064" w:rsidRDefault="00155064" w:rsidP="00155064">
      <w:pPr>
        <w:pStyle w:val="GesAbsatz"/>
        <w:rPr>
          <w:rFonts w:cs="Arial"/>
        </w:rPr>
      </w:pPr>
      <w:r>
        <w:rPr>
          <w:rFonts w:cs="Arial"/>
        </w:rPr>
        <w:t>-</w:t>
      </w:r>
      <w:r>
        <w:rPr>
          <w:rFonts w:cs="Arial"/>
        </w:rPr>
        <w:tab/>
      </w:r>
      <w:r w:rsidRPr="00155064">
        <w:rPr>
          <w:rFonts w:cs="Arial"/>
        </w:rPr>
        <w:t xml:space="preserve">technische und wirtschaftliche Machbarkeit der Transportanlagen; </w:t>
      </w:r>
    </w:p>
    <w:p w:rsidR="00155064" w:rsidRPr="00155064" w:rsidRDefault="00155064" w:rsidP="00155064">
      <w:pPr>
        <w:pStyle w:val="GesAbsatz"/>
        <w:rPr>
          <w:rFonts w:cs="Arial"/>
        </w:rPr>
      </w:pPr>
      <w:r>
        <w:rPr>
          <w:rFonts w:cs="Arial"/>
        </w:rPr>
        <w:t>-</w:t>
      </w:r>
      <w:r>
        <w:rPr>
          <w:rFonts w:cs="Arial"/>
        </w:rPr>
        <w:tab/>
      </w:r>
      <w:r w:rsidRPr="00155064">
        <w:rPr>
          <w:rFonts w:cs="Arial"/>
        </w:rPr>
        <w:t>technische und wirtschaftliche Machbarkeit einer Nachrüstung</w:t>
      </w:r>
      <w:r>
        <w:rPr>
          <w:rFonts w:cs="Arial"/>
        </w:rPr>
        <w:t xml:space="preserve"> </w:t>
      </w:r>
      <w:r w:rsidRPr="00155064">
        <w:rPr>
          <w:rFonts w:cs="Arial"/>
        </w:rPr>
        <w:t>für die CO</w:t>
      </w:r>
      <w:r w:rsidRPr="0000631A">
        <w:rPr>
          <w:rFonts w:cs="Arial"/>
          <w:vertAlign w:val="subscript"/>
        </w:rPr>
        <w:t>2</w:t>
      </w:r>
      <w:r w:rsidRPr="00155064">
        <w:rPr>
          <w:rFonts w:cs="Arial"/>
        </w:rPr>
        <w:t>-Abscheidung.</w:t>
      </w:r>
    </w:p>
    <w:p w:rsidR="00155064" w:rsidRPr="00155064" w:rsidRDefault="00155064" w:rsidP="00155064">
      <w:pPr>
        <w:pStyle w:val="GesAbsatz"/>
        <w:rPr>
          <w:rFonts w:cs="Arial"/>
        </w:rPr>
      </w:pPr>
      <w:r w:rsidRPr="00155064">
        <w:rPr>
          <w:rFonts w:cs="Arial"/>
        </w:rPr>
        <w:t>(2)</w:t>
      </w:r>
      <w:r>
        <w:rPr>
          <w:rFonts w:cs="Arial"/>
        </w:rPr>
        <w:t xml:space="preserve"> </w:t>
      </w:r>
      <w:r w:rsidRPr="00155064">
        <w:rPr>
          <w:rFonts w:cs="Arial"/>
        </w:rPr>
        <w:t>Sind die in Absatz 1 genannten Bedingungen erfüllt, sorgt die zuständige Behörde dafür, dass auf dem Betriebsgelände genügend</w:t>
      </w:r>
      <w:r>
        <w:rPr>
          <w:rFonts w:cs="Arial"/>
        </w:rPr>
        <w:t xml:space="preserve"> </w:t>
      </w:r>
      <w:r w:rsidRPr="00155064">
        <w:rPr>
          <w:rFonts w:cs="Arial"/>
        </w:rPr>
        <w:t>Platz für die Anlagen zur Abscheidung und Kompression von CO</w:t>
      </w:r>
      <w:r w:rsidRPr="0000631A">
        <w:rPr>
          <w:rFonts w:cs="Arial"/>
          <w:vertAlign w:val="subscript"/>
        </w:rPr>
        <w:t>2</w:t>
      </w:r>
      <w:r w:rsidRPr="00155064">
        <w:rPr>
          <w:rFonts w:cs="Arial"/>
        </w:rPr>
        <w:t xml:space="preserve"> freigehalten wird. Auf der Grundlage der in Absatz 1 genannten Bewertung und anderer verfügbarer Informationen, in</w:t>
      </w:r>
      <w:r w:rsidRPr="00155064">
        <w:rPr>
          <w:rFonts w:cs="Arial"/>
        </w:rPr>
        <w:t>s</w:t>
      </w:r>
      <w:r w:rsidRPr="00155064">
        <w:rPr>
          <w:rFonts w:cs="Arial"/>
        </w:rPr>
        <w:t>besondere in Bezug auf den Schutz der Umwelt und der menschlichen Gesundheit, entscheidet die zustä</w:t>
      </w:r>
      <w:r w:rsidRPr="00155064">
        <w:rPr>
          <w:rFonts w:cs="Arial"/>
        </w:rPr>
        <w:t>n</w:t>
      </w:r>
      <w:r w:rsidRPr="00155064">
        <w:rPr>
          <w:rFonts w:cs="Arial"/>
        </w:rPr>
        <w:t>dige Behörde, ob die Voraussetzungen erfüllt sind.</w:t>
      </w:r>
    </w:p>
    <w:p w:rsidR="004D55B4" w:rsidRPr="00104DDB" w:rsidRDefault="004D55B4" w:rsidP="00BA38D8">
      <w:pPr>
        <w:pStyle w:val="berschrift2"/>
      </w:pPr>
      <w:bookmarkStart w:id="12" w:name="_Toc400961805"/>
      <w:r w:rsidRPr="00104DDB">
        <w:t>Artikel 10</w:t>
      </w:r>
      <w:bookmarkEnd w:id="12"/>
    </w:p>
    <w:p w:rsidR="004D55B4" w:rsidRPr="00104DDB" w:rsidRDefault="004D55B4" w:rsidP="00104DDB">
      <w:pPr>
        <w:pStyle w:val="GesAbsatz"/>
        <w:rPr>
          <w:rFonts w:cs="Arial"/>
        </w:rPr>
      </w:pPr>
      <w:r w:rsidRPr="00104DDB">
        <w:rPr>
          <w:rFonts w:cs="Arial"/>
        </w:rPr>
        <w:t>Wird eine Feuerungsanlage um mindestens 50 MW erweitert,</w:t>
      </w:r>
      <w:r w:rsidR="00BA38D8">
        <w:rPr>
          <w:rFonts w:cs="Arial"/>
        </w:rPr>
        <w:t xml:space="preserve"> </w:t>
      </w:r>
      <w:r w:rsidRPr="00104DDB">
        <w:rPr>
          <w:rFonts w:cs="Arial"/>
        </w:rPr>
        <w:t>so gelten für den neuen Teil der Anlage die Emissionsgrenzwerte</w:t>
      </w:r>
      <w:r w:rsidR="00BA38D8">
        <w:rPr>
          <w:rFonts w:cs="Arial"/>
        </w:rPr>
        <w:t xml:space="preserve"> </w:t>
      </w:r>
      <w:r w:rsidRPr="00104DDB">
        <w:rPr>
          <w:rFonts w:cs="Arial"/>
        </w:rPr>
        <w:t>gemäß Abschnitt B der Anhänge III bis VII, die nach</w:t>
      </w:r>
      <w:r w:rsidR="00BA38D8">
        <w:rPr>
          <w:rFonts w:cs="Arial"/>
        </w:rPr>
        <w:t xml:space="preserve"> </w:t>
      </w:r>
      <w:r w:rsidRPr="00104DDB">
        <w:rPr>
          <w:rFonts w:cs="Arial"/>
        </w:rPr>
        <w:t>Maßgabe der thermischen Nen</w:t>
      </w:r>
      <w:r w:rsidRPr="00104DDB">
        <w:rPr>
          <w:rFonts w:cs="Arial"/>
        </w:rPr>
        <w:t>n</w:t>
      </w:r>
      <w:r w:rsidRPr="00104DDB">
        <w:rPr>
          <w:rFonts w:cs="Arial"/>
        </w:rPr>
        <w:t>leistung der Gesamtanlage festgelegt</w:t>
      </w:r>
      <w:r w:rsidR="00BA38D8">
        <w:rPr>
          <w:rFonts w:cs="Arial"/>
        </w:rPr>
        <w:t xml:space="preserve"> </w:t>
      </w:r>
      <w:r w:rsidRPr="00104DDB">
        <w:rPr>
          <w:rFonts w:cs="Arial"/>
        </w:rPr>
        <w:t>werden. Diese Bestimmung gilt nicht in den Fällen des</w:t>
      </w:r>
      <w:r w:rsidR="00BA38D8">
        <w:rPr>
          <w:rFonts w:cs="Arial"/>
        </w:rPr>
        <w:t xml:space="preserve"> </w:t>
      </w:r>
      <w:r w:rsidRPr="00104DDB">
        <w:rPr>
          <w:rFonts w:cs="Arial"/>
        </w:rPr>
        <w:t>Artikels 8 A</w:t>
      </w:r>
      <w:r w:rsidRPr="00104DDB">
        <w:rPr>
          <w:rFonts w:cs="Arial"/>
        </w:rPr>
        <w:t>b</w:t>
      </w:r>
      <w:r w:rsidRPr="00104DDB">
        <w:rPr>
          <w:rFonts w:cs="Arial"/>
        </w:rPr>
        <w:t>sätze 2 und 3.</w:t>
      </w:r>
      <w:r w:rsidR="00BA38D8">
        <w:rPr>
          <w:rFonts w:cs="Arial"/>
        </w:rPr>
        <w:t xml:space="preserve"> </w:t>
      </w:r>
      <w:r w:rsidRPr="00104DDB">
        <w:rPr>
          <w:rFonts w:cs="Arial"/>
        </w:rPr>
        <w:t>Beabsichtigt der Betreiber einer Feuerungsanlage eine Umstellung</w:t>
      </w:r>
      <w:r w:rsidR="00BA38D8">
        <w:rPr>
          <w:rFonts w:cs="Arial"/>
        </w:rPr>
        <w:t xml:space="preserve"> </w:t>
      </w:r>
      <w:r w:rsidRPr="00104DDB">
        <w:rPr>
          <w:rFonts w:cs="Arial"/>
        </w:rPr>
        <w:t>gemäß Artikel 2 Absatz 10 Buchstabe b und Artikel 12</w:t>
      </w:r>
      <w:r w:rsidR="00BA38D8">
        <w:rPr>
          <w:rFonts w:cs="Arial"/>
        </w:rPr>
        <w:t xml:space="preserve"> </w:t>
      </w:r>
      <w:r w:rsidRPr="00104DDB">
        <w:rPr>
          <w:rFonts w:cs="Arial"/>
        </w:rPr>
        <w:t>Absatz 2 der Richtlinie 96/61/EG, so gelten die in Abschnitt B</w:t>
      </w:r>
      <w:r w:rsidR="00BA38D8">
        <w:rPr>
          <w:rFonts w:cs="Arial"/>
        </w:rPr>
        <w:t xml:space="preserve"> </w:t>
      </w:r>
      <w:r w:rsidRPr="00104DDB">
        <w:rPr>
          <w:rFonts w:cs="Arial"/>
        </w:rPr>
        <w:t>der Anhänge III bis VII für Schwefeldioxid, Stickoxide und</w:t>
      </w:r>
      <w:r w:rsidR="00BA38D8">
        <w:rPr>
          <w:rFonts w:cs="Arial"/>
        </w:rPr>
        <w:t xml:space="preserve"> </w:t>
      </w:r>
      <w:r w:rsidRPr="00104DDB">
        <w:rPr>
          <w:rFonts w:cs="Arial"/>
        </w:rPr>
        <w:t>Staub genannten Emissionsgrenzwerte.</w:t>
      </w:r>
    </w:p>
    <w:p w:rsidR="004D55B4" w:rsidRPr="00104DDB" w:rsidRDefault="004D55B4" w:rsidP="00BA38D8">
      <w:pPr>
        <w:pStyle w:val="berschrift2"/>
      </w:pPr>
      <w:bookmarkStart w:id="13" w:name="_Toc400961806"/>
      <w:r w:rsidRPr="00104DDB">
        <w:t>Artikel 11</w:t>
      </w:r>
      <w:bookmarkEnd w:id="13"/>
    </w:p>
    <w:p w:rsidR="004D55B4" w:rsidRPr="00104DDB" w:rsidRDefault="004D55B4" w:rsidP="00104DDB">
      <w:pPr>
        <w:pStyle w:val="GesAbsatz"/>
        <w:rPr>
          <w:rFonts w:cs="Arial"/>
        </w:rPr>
      </w:pPr>
      <w:r w:rsidRPr="00104DDB">
        <w:rPr>
          <w:rFonts w:cs="Arial"/>
        </w:rPr>
        <w:t>Im Falle der Errichtung von Feuerungsanlagen, die die Umwelt</w:t>
      </w:r>
      <w:r w:rsidR="00BA38D8">
        <w:rPr>
          <w:rFonts w:cs="Arial"/>
        </w:rPr>
        <w:t xml:space="preserve"> </w:t>
      </w:r>
      <w:r w:rsidRPr="00104DDB">
        <w:rPr>
          <w:rFonts w:cs="Arial"/>
        </w:rPr>
        <w:t>eines anderen Mitgliedstaats wesentlich b</w:t>
      </w:r>
      <w:r w:rsidRPr="00104DDB">
        <w:rPr>
          <w:rFonts w:cs="Arial"/>
        </w:rPr>
        <w:t>e</w:t>
      </w:r>
      <w:r w:rsidRPr="00104DDB">
        <w:rPr>
          <w:rFonts w:cs="Arial"/>
        </w:rPr>
        <w:t>einträchtigen könnten,</w:t>
      </w:r>
      <w:r w:rsidR="00BA38D8">
        <w:rPr>
          <w:rFonts w:cs="Arial"/>
        </w:rPr>
        <w:t xml:space="preserve"> </w:t>
      </w:r>
      <w:r w:rsidRPr="00104DDB">
        <w:rPr>
          <w:rFonts w:cs="Arial"/>
        </w:rPr>
        <w:t>tragen die Mitgliedstaaten dafür Sorge, dass gemäß Artikel</w:t>
      </w:r>
      <w:r w:rsidR="00BA38D8">
        <w:rPr>
          <w:rFonts w:cs="Arial"/>
        </w:rPr>
        <w:t xml:space="preserve"> </w:t>
      </w:r>
      <w:r w:rsidRPr="00104DDB">
        <w:rPr>
          <w:rFonts w:cs="Arial"/>
        </w:rPr>
        <w:t>7 der Richtl</w:t>
      </w:r>
      <w:r w:rsidRPr="00104DDB">
        <w:rPr>
          <w:rFonts w:cs="Arial"/>
        </w:rPr>
        <w:t>i</w:t>
      </w:r>
      <w:r w:rsidRPr="00104DDB">
        <w:rPr>
          <w:rFonts w:cs="Arial"/>
        </w:rPr>
        <w:t>nie</w:t>
      </w:r>
      <w:r w:rsidR="007A1AED">
        <w:rPr>
          <w:rFonts w:cs="Arial"/>
        </w:rPr>
        <w:t> </w:t>
      </w:r>
      <w:r w:rsidRPr="00104DDB">
        <w:rPr>
          <w:rFonts w:cs="Arial"/>
        </w:rPr>
        <w:t>85/337/EWG des Rates vom 27. Juni 1985</w:t>
      </w:r>
      <w:r w:rsidR="00BA38D8">
        <w:rPr>
          <w:rFonts w:cs="Arial"/>
        </w:rPr>
        <w:t xml:space="preserve"> </w:t>
      </w:r>
      <w:r w:rsidRPr="00104DDB">
        <w:rPr>
          <w:rFonts w:cs="Arial"/>
        </w:rPr>
        <w:t>über die Umweltverträglichkeitsprüfung bei bestimmten ö</w:t>
      </w:r>
      <w:r w:rsidRPr="00104DDB">
        <w:rPr>
          <w:rFonts w:cs="Arial"/>
        </w:rPr>
        <w:t>f</w:t>
      </w:r>
      <w:r w:rsidRPr="00104DDB">
        <w:rPr>
          <w:rFonts w:cs="Arial"/>
        </w:rPr>
        <w:t>fentlichen</w:t>
      </w:r>
      <w:r w:rsidR="00BA38D8">
        <w:rPr>
          <w:rFonts w:cs="Arial"/>
        </w:rPr>
        <w:t xml:space="preserve"> </w:t>
      </w:r>
      <w:r w:rsidRPr="00104DDB">
        <w:rPr>
          <w:rFonts w:cs="Arial"/>
        </w:rPr>
        <w:t>und privaten Projekten</w:t>
      </w:r>
      <w:r w:rsidR="00BA38D8">
        <w:rPr>
          <w:rStyle w:val="Funotenzeichen"/>
          <w:rFonts w:cs="Arial"/>
        </w:rPr>
        <w:footnoteReference w:id="15"/>
      </w:r>
      <w:r w:rsidRPr="00104DDB">
        <w:rPr>
          <w:rFonts w:cs="Arial"/>
        </w:rPr>
        <w:t xml:space="preserve"> alle sachdienlichen Informationen</w:t>
      </w:r>
      <w:r w:rsidR="00BA38D8">
        <w:rPr>
          <w:rFonts w:cs="Arial"/>
        </w:rPr>
        <w:t xml:space="preserve"> </w:t>
      </w:r>
      <w:r w:rsidRPr="00104DDB">
        <w:rPr>
          <w:rFonts w:cs="Arial"/>
        </w:rPr>
        <w:t>erteilt werden und die entsprechenden Konsultationen</w:t>
      </w:r>
      <w:r w:rsidR="00BA38D8">
        <w:rPr>
          <w:rFonts w:cs="Arial"/>
        </w:rPr>
        <w:t xml:space="preserve"> </w:t>
      </w:r>
      <w:r w:rsidRPr="00104DDB">
        <w:rPr>
          <w:rFonts w:cs="Arial"/>
        </w:rPr>
        <w:t>stattfinden.</w:t>
      </w:r>
    </w:p>
    <w:p w:rsidR="004D55B4" w:rsidRPr="00104DDB" w:rsidRDefault="004D55B4" w:rsidP="00BA38D8">
      <w:pPr>
        <w:pStyle w:val="berschrift2"/>
      </w:pPr>
      <w:bookmarkStart w:id="14" w:name="_Toc400961807"/>
      <w:r w:rsidRPr="00104DDB">
        <w:t>Artikel 12</w:t>
      </w:r>
      <w:bookmarkEnd w:id="14"/>
    </w:p>
    <w:p w:rsidR="004D55B4" w:rsidRPr="00104DDB" w:rsidRDefault="004D55B4" w:rsidP="00104DDB">
      <w:pPr>
        <w:pStyle w:val="GesAbsatz"/>
        <w:rPr>
          <w:rFonts w:cs="Arial"/>
        </w:rPr>
      </w:pPr>
      <w:r w:rsidRPr="00104DDB">
        <w:rPr>
          <w:rFonts w:cs="Arial"/>
        </w:rPr>
        <w:t>Die Mitgliedstaaten ergreifen die erforderlichen Maßnahmen,</w:t>
      </w:r>
      <w:r w:rsidR="008A6FC2">
        <w:rPr>
          <w:rFonts w:cs="Arial"/>
        </w:rPr>
        <w:t xml:space="preserve"> </w:t>
      </w:r>
      <w:r w:rsidRPr="00104DDB">
        <w:rPr>
          <w:rFonts w:cs="Arial"/>
        </w:rPr>
        <w:t>um sicherzustellen, dass die Emissionen der von dieser Richtlinie</w:t>
      </w:r>
      <w:r w:rsidR="008A6FC2">
        <w:rPr>
          <w:rFonts w:cs="Arial"/>
        </w:rPr>
        <w:t xml:space="preserve"> </w:t>
      </w:r>
      <w:r w:rsidRPr="00104DDB">
        <w:rPr>
          <w:rFonts w:cs="Arial"/>
        </w:rPr>
        <w:t>erfassten Feuerungsanlagen sowie alle übrigen zur Durchführung dieser Richtlinie e</w:t>
      </w:r>
      <w:r w:rsidRPr="00104DDB">
        <w:rPr>
          <w:rFonts w:cs="Arial"/>
        </w:rPr>
        <w:t>r</w:t>
      </w:r>
      <w:r w:rsidRPr="00104DDB">
        <w:rPr>
          <w:rFonts w:cs="Arial"/>
        </w:rPr>
        <w:t>forderlichen Werte nach Maßgabe</w:t>
      </w:r>
      <w:r w:rsidR="008A6FC2">
        <w:rPr>
          <w:rFonts w:cs="Arial"/>
        </w:rPr>
        <w:t xml:space="preserve"> </w:t>
      </w:r>
      <w:r w:rsidRPr="00104DDB">
        <w:rPr>
          <w:rFonts w:cs="Arial"/>
        </w:rPr>
        <w:t>des Anhangs VIII Abschnitt A überwacht werden. Die Mitgliedstaaten können verlangen, dass diese Überwachung zu Lasten</w:t>
      </w:r>
      <w:r w:rsidR="008A6FC2">
        <w:rPr>
          <w:rFonts w:cs="Arial"/>
        </w:rPr>
        <w:t xml:space="preserve"> </w:t>
      </w:r>
      <w:r w:rsidRPr="00104DDB">
        <w:rPr>
          <w:rFonts w:cs="Arial"/>
        </w:rPr>
        <w:t>des Betreibers durchgeführt wird.</w:t>
      </w:r>
    </w:p>
    <w:p w:rsidR="004D55B4" w:rsidRPr="00104DDB" w:rsidRDefault="004D55B4" w:rsidP="008A6FC2">
      <w:pPr>
        <w:pStyle w:val="berschrift2"/>
      </w:pPr>
      <w:bookmarkStart w:id="15" w:name="_Toc400961808"/>
      <w:r w:rsidRPr="00104DDB">
        <w:t>Artikel 13</w:t>
      </w:r>
      <w:bookmarkEnd w:id="15"/>
    </w:p>
    <w:p w:rsidR="004D55B4" w:rsidRPr="00104DDB" w:rsidRDefault="004D55B4" w:rsidP="00104DDB">
      <w:pPr>
        <w:pStyle w:val="GesAbsatz"/>
        <w:rPr>
          <w:rFonts w:cs="Arial"/>
        </w:rPr>
      </w:pPr>
      <w:r w:rsidRPr="00104DDB">
        <w:rPr>
          <w:rFonts w:cs="Arial"/>
        </w:rPr>
        <w:t>Die Mitgliedstaaten ergreifen geeignete Maßnahmen, damit der</w:t>
      </w:r>
      <w:r w:rsidR="008A6FC2">
        <w:rPr>
          <w:rFonts w:cs="Arial"/>
        </w:rPr>
        <w:t xml:space="preserve"> </w:t>
      </w:r>
      <w:r w:rsidRPr="00104DDB">
        <w:rPr>
          <w:rFonts w:cs="Arial"/>
        </w:rPr>
        <w:t>Betreiber die zuständigen Behörden inne</w:t>
      </w:r>
      <w:r w:rsidRPr="00104DDB">
        <w:rPr>
          <w:rFonts w:cs="Arial"/>
        </w:rPr>
        <w:t>r</w:t>
      </w:r>
      <w:r w:rsidRPr="00104DDB">
        <w:rPr>
          <w:rFonts w:cs="Arial"/>
        </w:rPr>
        <w:t>halb angemessener</w:t>
      </w:r>
      <w:r w:rsidR="008A6FC2">
        <w:rPr>
          <w:rFonts w:cs="Arial"/>
        </w:rPr>
        <w:t xml:space="preserve"> </w:t>
      </w:r>
      <w:r w:rsidRPr="00104DDB">
        <w:rPr>
          <w:rFonts w:cs="Arial"/>
        </w:rPr>
        <w:t>Fristen über die Ergebnisse der kontinuierlichen Messungen,</w:t>
      </w:r>
      <w:r w:rsidR="008A6FC2">
        <w:rPr>
          <w:rFonts w:cs="Arial"/>
        </w:rPr>
        <w:t xml:space="preserve"> </w:t>
      </w:r>
      <w:r w:rsidRPr="00104DDB">
        <w:rPr>
          <w:rFonts w:cs="Arial"/>
        </w:rPr>
        <w:t>der Überprüfung der Messgeräte, der Einzelmessungen sowie</w:t>
      </w:r>
      <w:r w:rsidR="008A6FC2">
        <w:rPr>
          <w:rFonts w:cs="Arial"/>
        </w:rPr>
        <w:t xml:space="preserve"> </w:t>
      </w:r>
      <w:r w:rsidRPr="00104DDB">
        <w:rPr>
          <w:rFonts w:cs="Arial"/>
        </w:rPr>
        <w:t>über alle sonstigen Messungen zur Beurteilung der Einhaltung</w:t>
      </w:r>
      <w:r w:rsidR="008A6FC2">
        <w:rPr>
          <w:rFonts w:cs="Arial"/>
        </w:rPr>
        <w:t xml:space="preserve"> </w:t>
      </w:r>
      <w:r w:rsidRPr="00104DDB">
        <w:rPr>
          <w:rFonts w:cs="Arial"/>
        </w:rPr>
        <w:t>dieser Richtlinie unterrichtet.</w:t>
      </w:r>
    </w:p>
    <w:p w:rsidR="004D55B4" w:rsidRPr="00104DDB" w:rsidRDefault="004D55B4" w:rsidP="008A6FC2">
      <w:pPr>
        <w:pStyle w:val="berschrift2"/>
      </w:pPr>
      <w:bookmarkStart w:id="16" w:name="_Toc400961809"/>
      <w:r w:rsidRPr="00104DDB">
        <w:lastRenderedPageBreak/>
        <w:t>Artikel 14</w:t>
      </w:r>
      <w:bookmarkEnd w:id="16"/>
    </w:p>
    <w:p w:rsidR="004D55B4" w:rsidRPr="00104DDB" w:rsidRDefault="004D55B4" w:rsidP="00104DDB">
      <w:pPr>
        <w:pStyle w:val="GesAbsatz"/>
        <w:rPr>
          <w:rFonts w:cs="Arial"/>
        </w:rPr>
      </w:pPr>
      <w:r w:rsidRPr="00104DDB">
        <w:rPr>
          <w:rFonts w:cs="Arial"/>
        </w:rPr>
        <w:t>(1) Im Falle kontinuierlicher Messungen gelten die Emissionsgrenzwerte</w:t>
      </w:r>
      <w:r w:rsidR="008A6FC2">
        <w:rPr>
          <w:rFonts w:cs="Arial"/>
        </w:rPr>
        <w:t xml:space="preserve"> </w:t>
      </w:r>
      <w:r w:rsidRPr="00104DDB">
        <w:rPr>
          <w:rFonts w:cs="Arial"/>
        </w:rPr>
        <w:t>nach Abschnitt A der Anhänge III bis VII als</w:t>
      </w:r>
      <w:r w:rsidR="008A6FC2">
        <w:rPr>
          <w:rFonts w:cs="Arial"/>
        </w:rPr>
        <w:t xml:space="preserve"> </w:t>
      </w:r>
      <w:r w:rsidRPr="00104DDB">
        <w:rPr>
          <w:rFonts w:cs="Arial"/>
        </w:rPr>
        <w:t>eingehalten, wenn die Auswertung der Ergebnisse für die</w:t>
      </w:r>
      <w:r w:rsidR="008A6FC2">
        <w:rPr>
          <w:rFonts w:cs="Arial"/>
        </w:rPr>
        <w:t xml:space="preserve"> </w:t>
      </w:r>
      <w:r w:rsidRPr="00104DDB">
        <w:rPr>
          <w:rFonts w:cs="Arial"/>
        </w:rPr>
        <w:t>Betriebsstunden innerhalb eines Kale</w:t>
      </w:r>
      <w:r w:rsidRPr="00104DDB">
        <w:rPr>
          <w:rFonts w:cs="Arial"/>
        </w:rPr>
        <w:t>n</w:t>
      </w:r>
      <w:r w:rsidRPr="00104DDB">
        <w:rPr>
          <w:rFonts w:cs="Arial"/>
        </w:rPr>
        <w:t>derjahres ergibt, dass</w:t>
      </w:r>
    </w:p>
    <w:p w:rsidR="004D55B4" w:rsidRPr="00104DDB" w:rsidRDefault="004D55B4" w:rsidP="00104DDB">
      <w:pPr>
        <w:pStyle w:val="GesAbsatz"/>
        <w:rPr>
          <w:rFonts w:cs="Arial"/>
        </w:rPr>
      </w:pPr>
      <w:r w:rsidRPr="00104DDB">
        <w:rPr>
          <w:rFonts w:cs="Arial"/>
        </w:rPr>
        <w:t>a)</w:t>
      </w:r>
      <w:r w:rsidR="008A6FC2">
        <w:rPr>
          <w:rFonts w:cs="Arial"/>
        </w:rPr>
        <w:tab/>
      </w:r>
      <w:r w:rsidRPr="00104DDB">
        <w:rPr>
          <w:rFonts w:cs="Arial"/>
        </w:rPr>
        <w:t>keiner der Kalendermonatsmittelwerte die Emissionsgrenzwerte</w:t>
      </w:r>
      <w:r w:rsidR="008A6FC2">
        <w:rPr>
          <w:rFonts w:cs="Arial"/>
        </w:rPr>
        <w:t xml:space="preserve"> </w:t>
      </w:r>
      <w:r w:rsidRPr="00104DDB">
        <w:rPr>
          <w:rFonts w:cs="Arial"/>
        </w:rPr>
        <w:t>überschreitet und</w:t>
      </w:r>
    </w:p>
    <w:p w:rsidR="004D55B4" w:rsidRPr="00104DDB" w:rsidRDefault="004D55B4" w:rsidP="00104DDB">
      <w:pPr>
        <w:pStyle w:val="GesAbsatz"/>
        <w:rPr>
          <w:rFonts w:cs="Arial"/>
        </w:rPr>
      </w:pPr>
      <w:r w:rsidRPr="00104DDB">
        <w:rPr>
          <w:rFonts w:cs="Arial"/>
        </w:rPr>
        <w:t>b)</w:t>
      </w:r>
      <w:r w:rsidR="008A6FC2">
        <w:rPr>
          <w:rFonts w:cs="Arial"/>
        </w:rPr>
        <w:tab/>
      </w:r>
      <w:r w:rsidRPr="00104DDB">
        <w:rPr>
          <w:rFonts w:cs="Arial"/>
        </w:rPr>
        <w:t>im Falle von</w:t>
      </w:r>
    </w:p>
    <w:p w:rsidR="004D55B4" w:rsidRPr="00104DDB" w:rsidRDefault="008A6FC2" w:rsidP="008A6FC2">
      <w:pPr>
        <w:pStyle w:val="GesAbsatz"/>
        <w:ind w:left="851" w:hanging="851"/>
        <w:rPr>
          <w:rFonts w:cs="Arial"/>
        </w:rPr>
      </w:pPr>
      <w:r>
        <w:rPr>
          <w:rFonts w:cs="Arial"/>
        </w:rPr>
        <w:tab/>
      </w:r>
      <w:r w:rsidR="004D55B4" w:rsidRPr="00104DDB">
        <w:rPr>
          <w:rFonts w:cs="Arial"/>
        </w:rPr>
        <w:t>i)</w:t>
      </w:r>
      <w:r>
        <w:rPr>
          <w:rFonts w:cs="Arial"/>
        </w:rPr>
        <w:tab/>
      </w:r>
      <w:r w:rsidR="004D55B4" w:rsidRPr="00104DDB">
        <w:rPr>
          <w:rFonts w:cs="Arial"/>
        </w:rPr>
        <w:t>Schwefeldioxid und Staub 97 v.H. aller 48-Stunden-Mittelwerte 110 v.H. der Emissionsgrenzwerte nicht</w:t>
      </w:r>
      <w:r>
        <w:rPr>
          <w:rFonts w:cs="Arial"/>
        </w:rPr>
        <w:t xml:space="preserve"> </w:t>
      </w:r>
      <w:r w:rsidR="004D55B4" w:rsidRPr="00104DDB">
        <w:rPr>
          <w:rFonts w:cs="Arial"/>
        </w:rPr>
        <w:t>überschreiten;</w:t>
      </w:r>
    </w:p>
    <w:p w:rsidR="004D55B4" w:rsidRPr="00104DDB" w:rsidRDefault="008A6FC2" w:rsidP="008A6FC2">
      <w:pPr>
        <w:pStyle w:val="GesAbsatz"/>
        <w:ind w:left="851" w:hanging="851"/>
        <w:rPr>
          <w:rFonts w:cs="Arial"/>
        </w:rPr>
      </w:pPr>
      <w:r>
        <w:rPr>
          <w:rFonts w:cs="Arial"/>
        </w:rPr>
        <w:tab/>
      </w:r>
      <w:r w:rsidR="004D55B4" w:rsidRPr="00104DDB">
        <w:rPr>
          <w:rFonts w:cs="Arial"/>
        </w:rPr>
        <w:t>ii)</w:t>
      </w:r>
      <w:r>
        <w:rPr>
          <w:rFonts w:cs="Arial"/>
        </w:rPr>
        <w:tab/>
      </w:r>
      <w:r w:rsidR="004D55B4" w:rsidRPr="00104DDB">
        <w:rPr>
          <w:rFonts w:cs="Arial"/>
        </w:rPr>
        <w:t>Stickoxid 95 v.H. aller 48-Stunden-Mittelwerte 110</w:t>
      </w:r>
      <w:r>
        <w:rPr>
          <w:rFonts w:cs="Arial"/>
        </w:rPr>
        <w:t xml:space="preserve"> </w:t>
      </w:r>
      <w:r w:rsidR="004D55B4" w:rsidRPr="00104DDB">
        <w:rPr>
          <w:rFonts w:cs="Arial"/>
        </w:rPr>
        <w:t>v.H. der Emissionsgrenzwerte nicht überschre</w:t>
      </w:r>
      <w:r w:rsidR="004D55B4" w:rsidRPr="00104DDB">
        <w:rPr>
          <w:rFonts w:cs="Arial"/>
        </w:rPr>
        <w:t>i</w:t>
      </w:r>
      <w:r w:rsidR="004D55B4" w:rsidRPr="00104DDB">
        <w:rPr>
          <w:rFonts w:cs="Arial"/>
        </w:rPr>
        <w:t>ten.</w:t>
      </w:r>
    </w:p>
    <w:p w:rsidR="004D55B4" w:rsidRPr="00104DDB" w:rsidRDefault="004D55B4" w:rsidP="00104DDB">
      <w:pPr>
        <w:pStyle w:val="GesAbsatz"/>
        <w:rPr>
          <w:rFonts w:cs="Arial"/>
        </w:rPr>
      </w:pPr>
      <w:r w:rsidRPr="00104DDB">
        <w:rPr>
          <w:rFonts w:cs="Arial"/>
        </w:rPr>
        <w:t>Die Zeitabschnitte nach Artikel 7 sowie die An- und Abfahrzeiten</w:t>
      </w:r>
      <w:r w:rsidR="008A6FC2">
        <w:rPr>
          <w:rFonts w:cs="Arial"/>
        </w:rPr>
        <w:t xml:space="preserve"> </w:t>
      </w:r>
      <w:r w:rsidRPr="00104DDB">
        <w:rPr>
          <w:rFonts w:cs="Arial"/>
        </w:rPr>
        <w:t>bleiben unberücksichtigt.</w:t>
      </w:r>
    </w:p>
    <w:p w:rsidR="004D55B4" w:rsidRPr="00104DDB" w:rsidRDefault="004D55B4" w:rsidP="00104DDB">
      <w:pPr>
        <w:pStyle w:val="GesAbsatz"/>
        <w:rPr>
          <w:rFonts w:cs="Arial"/>
        </w:rPr>
      </w:pPr>
      <w:r w:rsidRPr="00104DDB">
        <w:rPr>
          <w:rFonts w:cs="Arial"/>
        </w:rPr>
        <w:t>(2) Sind nur Einzelmessungen oder andere geeignete Bestimmungsverfahren</w:t>
      </w:r>
      <w:r w:rsidR="008A6FC2">
        <w:rPr>
          <w:rFonts w:cs="Arial"/>
        </w:rPr>
        <w:t xml:space="preserve"> </w:t>
      </w:r>
      <w:r w:rsidRPr="00104DDB">
        <w:rPr>
          <w:rFonts w:cs="Arial"/>
        </w:rPr>
        <w:t>vorgeschrieben, so gelten die in den Anhängen</w:t>
      </w:r>
      <w:r w:rsidR="008A6FC2">
        <w:rPr>
          <w:rFonts w:cs="Arial"/>
        </w:rPr>
        <w:t xml:space="preserve"> </w:t>
      </w:r>
      <w:r w:rsidRPr="00104DDB">
        <w:rPr>
          <w:rFonts w:cs="Arial"/>
        </w:rPr>
        <w:t>III bis VII festgelegten Emissionsgrenzwerte als eingehalten,</w:t>
      </w:r>
      <w:r w:rsidR="008A6FC2">
        <w:rPr>
          <w:rFonts w:cs="Arial"/>
        </w:rPr>
        <w:t xml:space="preserve"> </w:t>
      </w:r>
      <w:r w:rsidRPr="00104DDB">
        <w:rPr>
          <w:rFonts w:cs="Arial"/>
        </w:rPr>
        <w:t>wenn die Ergebnisse jeder einzelnen Messreihe oder der anderen</w:t>
      </w:r>
      <w:r w:rsidR="008A6FC2">
        <w:rPr>
          <w:rFonts w:cs="Arial"/>
        </w:rPr>
        <w:t xml:space="preserve"> </w:t>
      </w:r>
      <w:r w:rsidRPr="00104DDB">
        <w:rPr>
          <w:rFonts w:cs="Arial"/>
        </w:rPr>
        <w:t>Verfahren, die gemäß den von den zuständigen Behörden</w:t>
      </w:r>
      <w:r w:rsidR="008A6FC2">
        <w:rPr>
          <w:rFonts w:cs="Arial"/>
        </w:rPr>
        <w:t xml:space="preserve"> </w:t>
      </w:r>
      <w:r w:rsidRPr="00104DDB">
        <w:rPr>
          <w:rFonts w:cs="Arial"/>
        </w:rPr>
        <w:t>festgele</w:t>
      </w:r>
      <w:r w:rsidRPr="00104DDB">
        <w:rPr>
          <w:rFonts w:cs="Arial"/>
        </w:rPr>
        <w:t>g</w:t>
      </w:r>
      <w:r w:rsidRPr="00104DDB">
        <w:rPr>
          <w:rFonts w:cs="Arial"/>
        </w:rPr>
        <w:t>ten Vorschriften definiert und bestimmt wurden, die</w:t>
      </w:r>
      <w:r w:rsidR="008A6FC2">
        <w:rPr>
          <w:rFonts w:cs="Arial"/>
        </w:rPr>
        <w:t xml:space="preserve"> </w:t>
      </w:r>
      <w:r w:rsidRPr="00104DDB">
        <w:rPr>
          <w:rFonts w:cs="Arial"/>
        </w:rPr>
        <w:t>Emissionsgrenzwerte nicht überschreiten.</w:t>
      </w:r>
    </w:p>
    <w:p w:rsidR="008A6FC2" w:rsidRDefault="004D55B4" w:rsidP="00104DDB">
      <w:pPr>
        <w:pStyle w:val="GesAbsatz"/>
        <w:rPr>
          <w:rFonts w:cs="Arial"/>
        </w:rPr>
      </w:pPr>
      <w:r w:rsidRPr="00104DDB">
        <w:rPr>
          <w:rFonts w:cs="Arial"/>
        </w:rPr>
        <w:t>(3) In den Fällen des Artikels 5 Nummer 2 gelten</w:t>
      </w:r>
      <w:r w:rsidR="008A6FC2">
        <w:rPr>
          <w:rFonts w:cs="Arial"/>
        </w:rPr>
        <w:t xml:space="preserve"> </w:t>
      </w:r>
      <w:r w:rsidRPr="00104DDB">
        <w:rPr>
          <w:rFonts w:cs="Arial"/>
        </w:rPr>
        <w:t>die Schwefelabscheidegrade als eingehalten, wenn sich bei der</w:t>
      </w:r>
      <w:r w:rsidR="008A6FC2">
        <w:rPr>
          <w:rFonts w:cs="Arial"/>
        </w:rPr>
        <w:t xml:space="preserve"> </w:t>
      </w:r>
      <w:r w:rsidRPr="00104DDB">
        <w:rPr>
          <w:rFonts w:cs="Arial"/>
        </w:rPr>
        <w:t>Auswertung der entsprechend dem Anhang VIII Abschnitt A</w:t>
      </w:r>
      <w:r w:rsidR="008A6FC2">
        <w:rPr>
          <w:rFonts w:cs="Arial"/>
        </w:rPr>
        <w:t xml:space="preserve"> </w:t>
      </w:r>
      <w:r w:rsidRPr="00104DDB">
        <w:rPr>
          <w:rFonts w:cs="Arial"/>
        </w:rPr>
        <w:t>Nummer 3 durchgeführten Messungen ergibt, dass alle Kalendermonatsmittelwerte</w:t>
      </w:r>
      <w:r w:rsidR="008A6FC2">
        <w:rPr>
          <w:rFonts w:cs="Arial"/>
        </w:rPr>
        <w:t xml:space="preserve"> </w:t>
      </w:r>
      <w:r w:rsidRPr="00104DDB">
        <w:rPr>
          <w:rFonts w:cs="Arial"/>
        </w:rPr>
        <w:t>oder alle gleitenden 30-Tage-Mittelwerte</w:t>
      </w:r>
      <w:r w:rsidR="008A6FC2">
        <w:rPr>
          <w:rFonts w:cs="Arial"/>
        </w:rPr>
        <w:t xml:space="preserve"> </w:t>
      </w:r>
      <w:r w:rsidRPr="00104DDB">
        <w:rPr>
          <w:rFonts w:cs="Arial"/>
        </w:rPr>
        <w:t>dem vorgeschriebenen Schwefelabscheidegrad entsprechen.</w:t>
      </w:r>
    </w:p>
    <w:p w:rsidR="004D55B4" w:rsidRPr="00104DDB" w:rsidRDefault="004D55B4" w:rsidP="00104DDB">
      <w:pPr>
        <w:pStyle w:val="GesAbsatz"/>
        <w:rPr>
          <w:rFonts w:cs="Arial"/>
        </w:rPr>
      </w:pPr>
      <w:r w:rsidRPr="00104DDB">
        <w:rPr>
          <w:rFonts w:cs="Arial"/>
        </w:rPr>
        <w:t>Die Zeitabschnitte nach Artikel 7 sowie die Zeitabschnitte des</w:t>
      </w:r>
      <w:r w:rsidR="008A6FC2">
        <w:rPr>
          <w:rFonts w:cs="Arial"/>
        </w:rPr>
        <w:t xml:space="preserve"> </w:t>
      </w:r>
      <w:r w:rsidRPr="00104DDB">
        <w:rPr>
          <w:rFonts w:cs="Arial"/>
        </w:rPr>
        <w:t>An- und Abfahrens bleiben unberücksichtigt.</w:t>
      </w:r>
    </w:p>
    <w:p w:rsidR="004D55B4" w:rsidRPr="00104DDB" w:rsidRDefault="004D55B4" w:rsidP="00104DDB">
      <w:pPr>
        <w:pStyle w:val="GesAbsatz"/>
        <w:rPr>
          <w:rFonts w:cs="Arial"/>
        </w:rPr>
      </w:pPr>
      <w:r w:rsidRPr="00104DDB">
        <w:rPr>
          <w:rFonts w:cs="Arial"/>
        </w:rPr>
        <w:t>(4) Bei Neuanlagen, für die die Genehmigung nach Artikel 4</w:t>
      </w:r>
      <w:r w:rsidR="0061382F">
        <w:rPr>
          <w:rFonts w:cs="Arial"/>
        </w:rPr>
        <w:t xml:space="preserve"> </w:t>
      </w:r>
      <w:r w:rsidRPr="00104DDB">
        <w:rPr>
          <w:rFonts w:cs="Arial"/>
        </w:rPr>
        <w:t>Absatz 2 erteilt wird, gelten die Emission</w:t>
      </w:r>
      <w:r w:rsidRPr="00104DDB">
        <w:rPr>
          <w:rFonts w:cs="Arial"/>
        </w:rPr>
        <w:t>s</w:t>
      </w:r>
      <w:r w:rsidRPr="00104DDB">
        <w:rPr>
          <w:rFonts w:cs="Arial"/>
        </w:rPr>
        <w:t>grenzwerte für die</w:t>
      </w:r>
      <w:r w:rsidR="0061382F">
        <w:rPr>
          <w:rFonts w:cs="Arial"/>
        </w:rPr>
        <w:t xml:space="preserve"> </w:t>
      </w:r>
      <w:r w:rsidRPr="00104DDB">
        <w:rPr>
          <w:rFonts w:cs="Arial"/>
        </w:rPr>
        <w:t>Betriebsstunden innerhalb eines Kalenderjahres als eingehalten,</w:t>
      </w:r>
      <w:r w:rsidR="0061382F">
        <w:rPr>
          <w:rFonts w:cs="Arial"/>
        </w:rPr>
        <w:t xml:space="preserve"> </w:t>
      </w:r>
      <w:r w:rsidRPr="00104DDB">
        <w:rPr>
          <w:rFonts w:cs="Arial"/>
        </w:rPr>
        <w:t>wenn</w:t>
      </w:r>
    </w:p>
    <w:p w:rsidR="004D55B4" w:rsidRPr="00104DDB" w:rsidRDefault="004D55B4" w:rsidP="0061382F">
      <w:pPr>
        <w:pStyle w:val="GesAbsatz"/>
        <w:ind w:left="426" w:hanging="426"/>
        <w:rPr>
          <w:rFonts w:cs="Arial"/>
        </w:rPr>
      </w:pPr>
      <w:r w:rsidRPr="00104DDB">
        <w:rPr>
          <w:rFonts w:cs="Arial"/>
        </w:rPr>
        <w:t>a)</w:t>
      </w:r>
      <w:r w:rsidR="0061382F">
        <w:rPr>
          <w:rFonts w:cs="Arial"/>
        </w:rPr>
        <w:tab/>
      </w:r>
      <w:r w:rsidRPr="00104DDB">
        <w:rPr>
          <w:rFonts w:cs="Arial"/>
        </w:rPr>
        <w:t>kein validierter Tagesmittelwert die einschlägigen Werte</w:t>
      </w:r>
      <w:r w:rsidR="0061382F">
        <w:rPr>
          <w:rFonts w:cs="Arial"/>
        </w:rPr>
        <w:t xml:space="preserve"> </w:t>
      </w:r>
      <w:r w:rsidRPr="00104DDB">
        <w:rPr>
          <w:rFonts w:cs="Arial"/>
        </w:rPr>
        <w:t>nach Abschnitt B der Anhänge III bis VII übe</w:t>
      </w:r>
      <w:r w:rsidRPr="00104DDB">
        <w:rPr>
          <w:rFonts w:cs="Arial"/>
        </w:rPr>
        <w:t>r</w:t>
      </w:r>
      <w:r w:rsidRPr="00104DDB">
        <w:rPr>
          <w:rFonts w:cs="Arial"/>
        </w:rPr>
        <w:t>steigt und</w:t>
      </w:r>
    </w:p>
    <w:p w:rsidR="004D55B4" w:rsidRPr="00104DDB" w:rsidRDefault="004D55B4" w:rsidP="0061382F">
      <w:pPr>
        <w:pStyle w:val="GesAbsatz"/>
        <w:ind w:left="426" w:hanging="426"/>
        <w:rPr>
          <w:rFonts w:cs="Arial"/>
        </w:rPr>
      </w:pPr>
      <w:r w:rsidRPr="00104DDB">
        <w:rPr>
          <w:rFonts w:cs="Arial"/>
        </w:rPr>
        <w:t>b)</w:t>
      </w:r>
      <w:r w:rsidR="0061382F">
        <w:rPr>
          <w:rFonts w:cs="Arial"/>
        </w:rPr>
        <w:tab/>
      </w:r>
      <w:r w:rsidRPr="00104DDB">
        <w:rPr>
          <w:rFonts w:cs="Arial"/>
        </w:rPr>
        <w:t>95 v.H. aller validierten Stundenmittelwerte über das Jahr</w:t>
      </w:r>
      <w:r w:rsidR="0061382F">
        <w:rPr>
          <w:rFonts w:cs="Arial"/>
        </w:rPr>
        <w:t xml:space="preserve"> </w:t>
      </w:r>
      <w:r w:rsidRPr="00104DDB">
        <w:rPr>
          <w:rFonts w:cs="Arial"/>
        </w:rPr>
        <w:t>gerechnet 200 v.H. der einschlägigen Werte nach</w:t>
      </w:r>
      <w:r w:rsidR="0061382F">
        <w:rPr>
          <w:rFonts w:cs="Arial"/>
        </w:rPr>
        <w:t xml:space="preserve"> </w:t>
      </w:r>
      <w:r w:rsidRPr="00104DDB">
        <w:rPr>
          <w:rFonts w:cs="Arial"/>
        </w:rPr>
        <w:t>Abschnitt B der Anhänge III bis VII nicht übersteigen.</w:t>
      </w:r>
    </w:p>
    <w:p w:rsidR="004D55B4" w:rsidRPr="00104DDB" w:rsidRDefault="004D55B4" w:rsidP="00104DDB">
      <w:pPr>
        <w:pStyle w:val="GesAbsatz"/>
        <w:rPr>
          <w:rFonts w:cs="Arial"/>
        </w:rPr>
      </w:pPr>
      <w:r w:rsidRPr="00104DDB">
        <w:rPr>
          <w:rFonts w:cs="Arial"/>
        </w:rPr>
        <w:t>Die .validierten Mittelwerte. werden gemäß Abschnitt A Nummer</w:t>
      </w:r>
      <w:r w:rsidR="0061382F">
        <w:rPr>
          <w:rFonts w:cs="Arial"/>
        </w:rPr>
        <w:t xml:space="preserve"> </w:t>
      </w:r>
      <w:r w:rsidRPr="00104DDB">
        <w:rPr>
          <w:rFonts w:cs="Arial"/>
        </w:rPr>
        <w:t>6 des Anhangs VIII bestimmt.</w:t>
      </w:r>
    </w:p>
    <w:p w:rsidR="004D55B4" w:rsidRPr="00104DDB" w:rsidRDefault="004D55B4" w:rsidP="00104DDB">
      <w:pPr>
        <w:pStyle w:val="GesAbsatz"/>
        <w:rPr>
          <w:rFonts w:cs="Arial"/>
        </w:rPr>
      </w:pPr>
      <w:r w:rsidRPr="00104DDB">
        <w:rPr>
          <w:rFonts w:cs="Arial"/>
        </w:rPr>
        <w:t>Die Zeitabschnitte nach Artikel 7 sowie die Zeitabschnitte des</w:t>
      </w:r>
      <w:r w:rsidR="0061382F">
        <w:rPr>
          <w:rFonts w:cs="Arial"/>
        </w:rPr>
        <w:t xml:space="preserve"> </w:t>
      </w:r>
      <w:r w:rsidRPr="00104DDB">
        <w:rPr>
          <w:rFonts w:cs="Arial"/>
        </w:rPr>
        <w:t>An- und Abfahrens bleiben unberücksichtigt.</w:t>
      </w:r>
    </w:p>
    <w:p w:rsidR="004D55B4" w:rsidRPr="00104DDB" w:rsidRDefault="004D55B4" w:rsidP="0061382F">
      <w:pPr>
        <w:pStyle w:val="berschrift2"/>
      </w:pPr>
      <w:bookmarkStart w:id="17" w:name="_Toc400961810"/>
      <w:r w:rsidRPr="00104DDB">
        <w:t>Artikel 15</w:t>
      </w:r>
      <w:bookmarkEnd w:id="17"/>
    </w:p>
    <w:p w:rsidR="004D55B4" w:rsidRPr="00104DDB" w:rsidRDefault="004D55B4" w:rsidP="00104DDB">
      <w:pPr>
        <w:pStyle w:val="GesAbsatz"/>
        <w:rPr>
          <w:rFonts w:cs="Arial"/>
        </w:rPr>
      </w:pPr>
      <w:r w:rsidRPr="00104DDB">
        <w:rPr>
          <w:rFonts w:cs="Arial"/>
        </w:rPr>
        <w:t>(1) Die Mitgliedstaaten setzen die Kommission spätestens</w:t>
      </w:r>
      <w:r w:rsidR="0061382F">
        <w:rPr>
          <w:rFonts w:cs="Arial"/>
        </w:rPr>
        <w:t xml:space="preserve"> </w:t>
      </w:r>
      <w:r w:rsidRPr="00104DDB">
        <w:rPr>
          <w:rFonts w:cs="Arial"/>
        </w:rPr>
        <w:t>am 31. Dezember 1990 von den nach Artikel 3 Absatz 1</w:t>
      </w:r>
      <w:r w:rsidR="0061382F">
        <w:rPr>
          <w:rFonts w:cs="Arial"/>
        </w:rPr>
        <w:t xml:space="preserve"> </w:t>
      </w:r>
      <w:r w:rsidRPr="00104DDB">
        <w:rPr>
          <w:rFonts w:cs="Arial"/>
        </w:rPr>
        <w:t>erstellten Programmen in Kenntnis.</w:t>
      </w:r>
    </w:p>
    <w:p w:rsidR="004D55B4" w:rsidRPr="00104DDB" w:rsidRDefault="004D55B4" w:rsidP="00104DDB">
      <w:pPr>
        <w:pStyle w:val="GesAbsatz"/>
        <w:rPr>
          <w:rFonts w:cs="Arial"/>
        </w:rPr>
      </w:pPr>
      <w:r w:rsidRPr="00104DDB">
        <w:rPr>
          <w:rFonts w:cs="Arial"/>
        </w:rPr>
        <w:t>Binnen Jahresfrist nach Abschluss der verschiedenen Phasen</w:t>
      </w:r>
      <w:r w:rsidR="0061382F">
        <w:rPr>
          <w:rFonts w:cs="Arial"/>
        </w:rPr>
        <w:t xml:space="preserve"> </w:t>
      </w:r>
      <w:r w:rsidRPr="00104DDB">
        <w:rPr>
          <w:rFonts w:cs="Arial"/>
        </w:rPr>
        <w:t>zur Verringerung der Emissionen bestehe</w:t>
      </w:r>
      <w:r w:rsidRPr="00104DDB">
        <w:rPr>
          <w:rFonts w:cs="Arial"/>
        </w:rPr>
        <w:t>n</w:t>
      </w:r>
      <w:r w:rsidRPr="00104DDB">
        <w:rPr>
          <w:rFonts w:cs="Arial"/>
        </w:rPr>
        <w:t>der Anlagen übermitteln</w:t>
      </w:r>
      <w:r w:rsidR="0061382F">
        <w:rPr>
          <w:rFonts w:cs="Arial"/>
        </w:rPr>
        <w:t xml:space="preserve"> </w:t>
      </w:r>
      <w:r w:rsidRPr="00104DDB">
        <w:rPr>
          <w:rFonts w:cs="Arial"/>
        </w:rPr>
        <w:t>die Mitgliedstaaten der Kommission einen zusammenfassenden</w:t>
      </w:r>
      <w:r w:rsidR="0061382F">
        <w:rPr>
          <w:rFonts w:cs="Arial"/>
        </w:rPr>
        <w:t xml:space="preserve"> </w:t>
      </w:r>
      <w:r w:rsidRPr="00104DDB">
        <w:rPr>
          <w:rFonts w:cs="Arial"/>
        </w:rPr>
        <w:t>Bericht über die Ergebnisse der Durchführung dieser</w:t>
      </w:r>
      <w:r w:rsidR="0061382F">
        <w:rPr>
          <w:rFonts w:cs="Arial"/>
        </w:rPr>
        <w:t xml:space="preserve"> </w:t>
      </w:r>
      <w:r w:rsidRPr="00104DDB">
        <w:rPr>
          <w:rFonts w:cs="Arial"/>
        </w:rPr>
        <w:t>Programme.</w:t>
      </w:r>
    </w:p>
    <w:p w:rsidR="004D55B4" w:rsidRPr="00104DDB" w:rsidRDefault="004D55B4" w:rsidP="00104DDB">
      <w:pPr>
        <w:pStyle w:val="GesAbsatz"/>
        <w:rPr>
          <w:rFonts w:cs="Arial"/>
        </w:rPr>
      </w:pPr>
      <w:r w:rsidRPr="00104DDB">
        <w:rPr>
          <w:rFonts w:cs="Arial"/>
        </w:rPr>
        <w:t>Nach Ablauf der Hälfte jeder Phase sind ferner Zwischenberichte</w:t>
      </w:r>
      <w:r w:rsidR="0061382F">
        <w:rPr>
          <w:rFonts w:cs="Arial"/>
        </w:rPr>
        <w:t xml:space="preserve"> </w:t>
      </w:r>
      <w:r w:rsidRPr="00104DDB">
        <w:rPr>
          <w:rFonts w:cs="Arial"/>
        </w:rPr>
        <w:t>vorzulegen.</w:t>
      </w:r>
    </w:p>
    <w:p w:rsidR="004D55B4" w:rsidRPr="00104DDB" w:rsidRDefault="004D55B4" w:rsidP="00104DDB">
      <w:pPr>
        <w:pStyle w:val="GesAbsatz"/>
        <w:rPr>
          <w:rFonts w:cs="Arial"/>
        </w:rPr>
      </w:pPr>
      <w:r w:rsidRPr="00104DDB">
        <w:rPr>
          <w:rFonts w:cs="Arial"/>
        </w:rPr>
        <w:t>(2) Die in Absatz 1 genannten Berichte vermitteln einen</w:t>
      </w:r>
      <w:r w:rsidR="0061382F">
        <w:rPr>
          <w:rFonts w:cs="Arial"/>
        </w:rPr>
        <w:t xml:space="preserve"> </w:t>
      </w:r>
      <w:r w:rsidRPr="00104DDB">
        <w:rPr>
          <w:rFonts w:cs="Arial"/>
        </w:rPr>
        <w:t>Gesamtüberblick über</w:t>
      </w:r>
    </w:p>
    <w:p w:rsidR="004D55B4" w:rsidRPr="00104DDB" w:rsidRDefault="004D55B4" w:rsidP="00104DDB">
      <w:pPr>
        <w:pStyle w:val="GesAbsatz"/>
        <w:rPr>
          <w:rFonts w:cs="Arial"/>
        </w:rPr>
      </w:pPr>
      <w:r w:rsidRPr="00104DDB">
        <w:rPr>
          <w:rFonts w:cs="Arial"/>
        </w:rPr>
        <w:t>a)</w:t>
      </w:r>
      <w:r w:rsidR="0061382F">
        <w:rPr>
          <w:rFonts w:cs="Arial"/>
        </w:rPr>
        <w:tab/>
      </w:r>
      <w:r w:rsidRPr="00104DDB">
        <w:rPr>
          <w:rFonts w:cs="Arial"/>
        </w:rPr>
        <w:t>sämtliche von dieser Richtlinie erfassten Feuerungsanlagen,</w:t>
      </w:r>
    </w:p>
    <w:p w:rsidR="004D55B4" w:rsidRPr="00104DDB" w:rsidRDefault="004D55B4" w:rsidP="0061382F">
      <w:pPr>
        <w:pStyle w:val="GesAbsatz"/>
        <w:ind w:left="426" w:hanging="426"/>
        <w:rPr>
          <w:rFonts w:cs="Arial"/>
        </w:rPr>
      </w:pPr>
      <w:r w:rsidRPr="00104DDB">
        <w:rPr>
          <w:rFonts w:cs="Arial"/>
        </w:rPr>
        <w:t>b)</w:t>
      </w:r>
      <w:r w:rsidR="0061382F">
        <w:rPr>
          <w:rFonts w:cs="Arial"/>
        </w:rPr>
        <w:tab/>
      </w:r>
      <w:r w:rsidRPr="00104DDB">
        <w:rPr>
          <w:rFonts w:cs="Arial"/>
        </w:rPr>
        <w:t>ihre Schwefeldioxid- und Stickstoffoxid-Emissionen, ausgedrückt in Jahrestonnen und als Konzentrati</w:t>
      </w:r>
      <w:r w:rsidRPr="00104DDB">
        <w:rPr>
          <w:rFonts w:cs="Arial"/>
        </w:rPr>
        <w:t>o</w:t>
      </w:r>
      <w:r w:rsidRPr="00104DDB">
        <w:rPr>
          <w:rFonts w:cs="Arial"/>
        </w:rPr>
        <w:t>nen dieser</w:t>
      </w:r>
      <w:r w:rsidR="0061382F">
        <w:rPr>
          <w:rFonts w:cs="Arial"/>
        </w:rPr>
        <w:t xml:space="preserve"> </w:t>
      </w:r>
      <w:r w:rsidRPr="00104DDB">
        <w:rPr>
          <w:rFonts w:cs="Arial"/>
        </w:rPr>
        <w:t>Stoffe in den Abgasen,</w:t>
      </w:r>
    </w:p>
    <w:p w:rsidR="004D55B4" w:rsidRPr="00104DDB" w:rsidRDefault="004D55B4" w:rsidP="0061382F">
      <w:pPr>
        <w:pStyle w:val="GesAbsatz"/>
        <w:ind w:left="426" w:hanging="426"/>
        <w:rPr>
          <w:rFonts w:cs="Arial"/>
        </w:rPr>
      </w:pPr>
      <w:r w:rsidRPr="00104DDB">
        <w:rPr>
          <w:rFonts w:cs="Arial"/>
        </w:rPr>
        <w:t>c)</w:t>
      </w:r>
      <w:r w:rsidR="0061382F">
        <w:rPr>
          <w:rFonts w:cs="Arial"/>
        </w:rPr>
        <w:tab/>
      </w:r>
      <w:r w:rsidRPr="00104DDB">
        <w:rPr>
          <w:rFonts w:cs="Arial"/>
        </w:rPr>
        <w:t>die getroffenen oder geplanten Maßnahmen zur Verringerung</w:t>
      </w:r>
      <w:r w:rsidR="0061382F">
        <w:rPr>
          <w:rFonts w:cs="Arial"/>
        </w:rPr>
        <w:t xml:space="preserve"> </w:t>
      </w:r>
      <w:r w:rsidRPr="00104DDB">
        <w:rPr>
          <w:rFonts w:cs="Arial"/>
        </w:rPr>
        <w:t>der Emissionen und die Umstellung auf andere</w:t>
      </w:r>
      <w:r w:rsidR="0061382F">
        <w:rPr>
          <w:rFonts w:cs="Arial"/>
        </w:rPr>
        <w:t xml:space="preserve"> </w:t>
      </w:r>
      <w:r w:rsidRPr="00104DDB">
        <w:rPr>
          <w:rFonts w:cs="Arial"/>
        </w:rPr>
        <w:t>Brennstoffe,</w:t>
      </w:r>
    </w:p>
    <w:p w:rsidR="004D55B4" w:rsidRPr="00104DDB" w:rsidRDefault="004D55B4" w:rsidP="00104DDB">
      <w:pPr>
        <w:pStyle w:val="GesAbsatz"/>
        <w:rPr>
          <w:rFonts w:cs="Arial"/>
        </w:rPr>
      </w:pPr>
      <w:r w:rsidRPr="00104DDB">
        <w:rPr>
          <w:rFonts w:cs="Arial"/>
        </w:rPr>
        <w:t>d)</w:t>
      </w:r>
      <w:r w:rsidR="0061382F">
        <w:rPr>
          <w:rFonts w:cs="Arial"/>
        </w:rPr>
        <w:tab/>
      </w:r>
      <w:r w:rsidRPr="00104DDB">
        <w:rPr>
          <w:rFonts w:cs="Arial"/>
        </w:rPr>
        <w:t>die durchgeführten oder geplanten Umstellungen auf</w:t>
      </w:r>
      <w:r w:rsidR="0061382F">
        <w:rPr>
          <w:rFonts w:cs="Arial"/>
        </w:rPr>
        <w:t xml:space="preserve"> </w:t>
      </w:r>
      <w:r w:rsidRPr="00104DDB">
        <w:rPr>
          <w:rFonts w:cs="Arial"/>
        </w:rPr>
        <w:t>andere Betriebsarten,</w:t>
      </w:r>
    </w:p>
    <w:p w:rsidR="004D55B4" w:rsidRPr="00104DDB" w:rsidRDefault="004D55B4" w:rsidP="00104DDB">
      <w:pPr>
        <w:pStyle w:val="GesAbsatz"/>
        <w:rPr>
          <w:rFonts w:cs="Arial"/>
        </w:rPr>
      </w:pPr>
      <w:r w:rsidRPr="00104DDB">
        <w:rPr>
          <w:rFonts w:cs="Arial"/>
        </w:rPr>
        <w:t>e)</w:t>
      </w:r>
      <w:r w:rsidR="0061382F">
        <w:rPr>
          <w:rFonts w:cs="Arial"/>
        </w:rPr>
        <w:tab/>
      </w:r>
      <w:r w:rsidRPr="00104DDB">
        <w:rPr>
          <w:rFonts w:cs="Arial"/>
        </w:rPr>
        <w:t>die erfolgten oder geplanten endgültigen Stilllegungen von</w:t>
      </w:r>
      <w:r w:rsidR="0061382F">
        <w:rPr>
          <w:rFonts w:cs="Arial"/>
        </w:rPr>
        <w:t xml:space="preserve"> </w:t>
      </w:r>
      <w:r w:rsidRPr="00104DDB">
        <w:rPr>
          <w:rFonts w:cs="Arial"/>
        </w:rPr>
        <w:t>Feuerungsanlagen</w:t>
      </w:r>
    </w:p>
    <w:p w:rsidR="004D55B4" w:rsidRPr="00104DDB" w:rsidRDefault="004D55B4" w:rsidP="0061382F">
      <w:pPr>
        <w:pStyle w:val="GesAbsatz"/>
        <w:ind w:left="426" w:hanging="426"/>
        <w:rPr>
          <w:rFonts w:cs="Arial"/>
        </w:rPr>
      </w:pPr>
      <w:r w:rsidRPr="00104DDB">
        <w:rPr>
          <w:rFonts w:cs="Arial"/>
        </w:rPr>
        <w:t>f)</w:t>
      </w:r>
      <w:r w:rsidR="0061382F">
        <w:rPr>
          <w:rFonts w:cs="Arial"/>
        </w:rPr>
        <w:tab/>
      </w:r>
      <w:r w:rsidRPr="00104DDB">
        <w:rPr>
          <w:rFonts w:cs="Arial"/>
        </w:rPr>
        <w:t>und gegebenenfalls die in den Programmen für bestehende</w:t>
      </w:r>
      <w:r w:rsidR="0061382F">
        <w:rPr>
          <w:rFonts w:cs="Arial"/>
        </w:rPr>
        <w:t xml:space="preserve"> </w:t>
      </w:r>
      <w:r w:rsidRPr="00104DDB">
        <w:rPr>
          <w:rFonts w:cs="Arial"/>
        </w:rPr>
        <w:t>Anlagen vorgeschriebenen Emission</w:t>
      </w:r>
      <w:r w:rsidRPr="00104DDB">
        <w:rPr>
          <w:rFonts w:cs="Arial"/>
        </w:rPr>
        <w:t>s</w:t>
      </w:r>
      <w:r w:rsidRPr="00104DDB">
        <w:rPr>
          <w:rFonts w:cs="Arial"/>
        </w:rPr>
        <w:t>grenzwerte.</w:t>
      </w:r>
    </w:p>
    <w:p w:rsidR="004D55B4" w:rsidRPr="00104DDB" w:rsidRDefault="004D55B4" w:rsidP="00104DDB">
      <w:pPr>
        <w:pStyle w:val="GesAbsatz"/>
        <w:rPr>
          <w:rFonts w:cs="Arial"/>
        </w:rPr>
      </w:pPr>
      <w:r w:rsidRPr="00104DDB">
        <w:rPr>
          <w:rFonts w:cs="Arial"/>
        </w:rPr>
        <w:t>Bei der Ermittlung der jährlichen Emissionsmengen und der</w:t>
      </w:r>
      <w:r w:rsidR="0061382F">
        <w:rPr>
          <w:rFonts w:cs="Arial"/>
        </w:rPr>
        <w:t xml:space="preserve"> </w:t>
      </w:r>
      <w:r w:rsidRPr="00104DDB">
        <w:rPr>
          <w:rFonts w:cs="Arial"/>
        </w:rPr>
        <w:t>Schadstoffkonzentrationen in den Abgasen ha</w:t>
      </w:r>
      <w:r w:rsidRPr="00104DDB">
        <w:rPr>
          <w:rFonts w:cs="Arial"/>
        </w:rPr>
        <w:t>l</w:t>
      </w:r>
      <w:r w:rsidRPr="00104DDB">
        <w:rPr>
          <w:rFonts w:cs="Arial"/>
        </w:rPr>
        <w:t>ten sich die Mitgliedstaaten</w:t>
      </w:r>
      <w:r w:rsidR="0061382F">
        <w:rPr>
          <w:rFonts w:cs="Arial"/>
        </w:rPr>
        <w:t xml:space="preserve"> </w:t>
      </w:r>
      <w:r w:rsidRPr="00104DDB">
        <w:rPr>
          <w:rFonts w:cs="Arial"/>
        </w:rPr>
        <w:t>an die Artikel 12, 13 und 14.</w:t>
      </w:r>
    </w:p>
    <w:p w:rsidR="004D55B4" w:rsidRPr="00104DDB" w:rsidRDefault="004D55B4" w:rsidP="00104DDB">
      <w:pPr>
        <w:pStyle w:val="GesAbsatz"/>
        <w:rPr>
          <w:rFonts w:cs="Arial"/>
        </w:rPr>
      </w:pPr>
      <w:r w:rsidRPr="00104DDB">
        <w:rPr>
          <w:rFonts w:cs="Arial"/>
        </w:rPr>
        <w:t>(3) Die Mitgliedstaaten, die Artikel 5 oder die Bestimmungen</w:t>
      </w:r>
      <w:r w:rsidR="0061382F">
        <w:rPr>
          <w:rFonts w:cs="Arial"/>
        </w:rPr>
        <w:t xml:space="preserve"> </w:t>
      </w:r>
      <w:r w:rsidRPr="00104DDB">
        <w:rPr>
          <w:rFonts w:cs="Arial"/>
        </w:rPr>
        <w:t>der Hinweise (NB) in Anhang III oder der Fu</w:t>
      </w:r>
      <w:r w:rsidRPr="00104DDB">
        <w:rPr>
          <w:rFonts w:cs="Arial"/>
        </w:rPr>
        <w:t>ß</w:t>
      </w:r>
      <w:r w:rsidRPr="00104DDB">
        <w:rPr>
          <w:rFonts w:cs="Arial"/>
        </w:rPr>
        <w:t>noten in</w:t>
      </w:r>
      <w:r w:rsidR="0061382F">
        <w:rPr>
          <w:rFonts w:cs="Arial"/>
        </w:rPr>
        <w:t xml:space="preserve"> </w:t>
      </w:r>
      <w:r w:rsidRPr="00104DDB">
        <w:rPr>
          <w:rFonts w:cs="Arial"/>
        </w:rPr>
        <w:t>Anhang VI Abschnitt A anwenden, erstatten der Kommission</w:t>
      </w:r>
      <w:r w:rsidR="0061382F">
        <w:rPr>
          <w:rFonts w:cs="Arial"/>
        </w:rPr>
        <w:t xml:space="preserve"> </w:t>
      </w:r>
      <w:r w:rsidRPr="00104DDB">
        <w:rPr>
          <w:rFonts w:cs="Arial"/>
        </w:rPr>
        <w:t>hierüber jährlich Bericht.</w:t>
      </w:r>
    </w:p>
    <w:p w:rsidR="004D55B4" w:rsidRPr="00104DDB" w:rsidRDefault="004D55B4" w:rsidP="0061382F">
      <w:pPr>
        <w:pStyle w:val="berschrift2"/>
      </w:pPr>
      <w:bookmarkStart w:id="18" w:name="_Toc400961811"/>
      <w:r w:rsidRPr="00104DDB">
        <w:lastRenderedPageBreak/>
        <w:t>Artikel 16</w:t>
      </w:r>
      <w:bookmarkEnd w:id="18"/>
    </w:p>
    <w:p w:rsidR="004D55B4" w:rsidRPr="00104DDB" w:rsidRDefault="004D55B4" w:rsidP="00104DDB">
      <w:pPr>
        <w:pStyle w:val="GesAbsatz"/>
        <w:rPr>
          <w:rFonts w:cs="Arial"/>
        </w:rPr>
      </w:pPr>
      <w:r w:rsidRPr="00104DDB">
        <w:rPr>
          <w:rFonts w:cs="Arial"/>
        </w:rPr>
        <w:t>Die Mitgliedstaaten legen die Sanktionen für Verstöße gegen</w:t>
      </w:r>
      <w:r w:rsidR="0061382F">
        <w:rPr>
          <w:rFonts w:cs="Arial"/>
        </w:rPr>
        <w:t xml:space="preserve"> </w:t>
      </w:r>
      <w:r w:rsidRPr="00104DDB">
        <w:rPr>
          <w:rFonts w:cs="Arial"/>
        </w:rPr>
        <w:t>einzelstaatliche Bestimmungen fest, die g</w:t>
      </w:r>
      <w:r w:rsidRPr="00104DDB">
        <w:rPr>
          <w:rFonts w:cs="Arial"/>
        </w:rPr>
        <w:t>e</w:t>
      </w:r>
      <w:r w:rsidRPr="00104DDB">
        <w:rPr>
          <w:rFonts w:cs="Arial"/>
        </w:rPr>
        <w:t>mäß dieser Richtlinie</w:t>
      </w:r>
      <w:r w:rsidR="0061382F">
        <w:rPr>
          <w:rFonts w:cs="Arial"/>
        </w:rPr>
        <w:t xml:space="preserve"> </w:t>
      </w:r>
      <w:r w:rsidRPr="00104DDB">
        <w:rPr>
          <w:rFonts w:cs="Arial"/>
        </w:rPr>
        <w:t>erlassen wurden. Diese Sanktionen müssen wirksam, verhältnismäßig und abschr</w:t>
      </w:r>
      <w:r w:rsidRPr="00104DDB">
        <w:rPr>
          <w:rFonts w:cs="Arial"/>
        </w:rPr>
        <w:t>e</w:t>
      </w:r>
      <w:r w:rsidRPr="00104DDB">
        <w:rPr>
          <w:rFonts w:cs="Arial"/>
        </w:rPr>
        <w:t>ckend sein.</w:t>
      </w:r>
    </w:p>
    <w:p w:rsidR="004D55B4" w:rsidRPr="00104DDB" w:rsidRDefault="004D55B4" w:rsidP="0061382F">
      <w:pPr>
        <w:pStyle w:val="berschrift2"/>
      </w:pPr>
      <w:bookmarkStart w:id="19" w:name="_Toc400961812"/>
      <w:r w:rsidRPr="00104DDB">
        <w:t>Artikel 17</w:t>
      </w:r>
      <w:bookmarkEnd w:id="19"/>
    </w:p>
    <w:p w:rsidR="004D55B4" w:rsidRPr="00104DDB" w:rsidRDefault="004D55B4" w:rsidP="00104DDB">
      <w:pPr>
        <w:pStyle w:val="GesAbsatz"/>
        <w:rPr>
          <w:rFonts w:cs="Arial"/>
        </w:rPr>
      </w:pPr>
      <w:r w:rsidRPr="00104DDB">
        <w:rPr>
          <w:rFonts w:cs="Arial"/>
        </w:rPr>
        <w:t>(1) Die Richtlinie 88/609/EWG wird unbeschadet des Absatzes</w:t>
      </w:r>
      <w:r w:rsidR="0061382F">
        <w:rPr>
          <w:rFonts w:cs="Arial"/>
        </w:rPr>
        <w:t xml:space="preserve"> </w:t>
      </w:r>
      <w:r w:rsidRPr="00104DDB">
        <w:rPr>
          <w:rFonts w:cs="Arial"/>
        </w:rPr>
        <w:t>2 und unbeschadet der Verpflichtungen der Mitgliedstaaten</w:t>
      </w:r>
      <w:r w:rsidR="0061382F">
        <w:rPr>
          <w:rFonts w:cs="Arial"/>
        </w:rPr>
        <w:t xml:space="preserve"> </w:t>
      </w:r>
      <w:r w:rsidRPr="00104DDB">
        <w:rPr>
          <w:rFonts w:cs="Arial"/>
        </w:rPr>
        <w:t>in Bezug auf die in Anhang IX genannten Fristen für die</w:t>
      </w:r>
      <w:r w:rsidR="0061382F">
        <w:rPr>
          <w:rFonts w:cs="Arial"/>
        </w:rPr>
        <w:t xml:space="preserve"> </w:t>
      </w:r>
      <w:r w:rsidRPr="00104DDB">
        <w:rPr>
          <w:rFonts w:cs="Arial"/>
        </w:rPr>
        <w:t>Umsetzung und Anwendung jener Richtlinie mit Wirkung ab</w:t>
      </w:r>
      <w:r w:rsidR="0061382F">
        <w:rPr>
          <w:rFonts w:cs="Arial"/>
        </w:rPr>
        <w:t xml:space="preserve"> </w:t>
      </w:r>
      <w:r w:rsidRPr="00104DDB">
        <w:rPr>
          <w:rFonts w:cs="Arial"/>
        </w:rPr>
        <w:t>dem 27. November 2002 aufgehoben.</w:t>
      </w:r>
    </w:p>
    <w:p w:rsidR="004D55B4" w:rsidRPr="00104DDB" w:rsidRDefault="004D55B4" w:rsidP="00104DDB">
      <w:pPr>
        <w:pStyle w:val="GesAbsatz"/>
        <w:rPr>
          <w:rFonts w:cs="Arial"/>
        </w:rPr>
      </w:pPr>
      <w:r w:rsidRPr="00104DDB">
        <w:rPr>
          <w:rFonts w:cs="Arial"/>
        </w:rPr>
        <w:t>(2) Im Fall neuer Anlagen, für die vor dem 27. November</w:t>
      </w:r>
      <w:r w:rsidR="0061382F">
        <w:rPr>
          <w:rFonts w:cs="Arial"/>
        </w:rPr>
        <w:t xml:space="preserve"> </w:t>
      </w:r>
      <w:r w:rsidRPr="00104DDB">
        <w:rPr>
          <w:rFonts w:cs="Arial"/>
        </w:rPr>
        <w:t>2002, wie in Artikel 4 Absatz 1 dieser Richtlinie ausgeführt,</w:t>
      </w:r>
      <w:r w:rsidR="0061382F">
        <w:rPr>
          <w:rFonts w:cs="Arial"/>
        </w:rPr>
        <w:t xml:space="preserve"> </w:t>
      </w:r>
      <w:r w:rsidRPr="00104DDB">
        <w:rPr>
          <w:rFonts w:cs="Arial"/>
        </w:rPr>
        <w:t>eine Genehmigung erteilt wird, bleiben Artikel 4 Absatz 1,</w:t>
      </w:r>
      <w:r w:rsidR="0061382F">
        <w:rPr>
          <w:rFonts w:cs="Arial"/>
        </w:rPr>
        <w:t xml:space="preserve"> </w:t>
      </w:r>
      <w:r w:rsidRPr="00104DDB">
        <w:rPr>
          <w:rFonts w:cs="Arial"/>
        </w:rPr>
        <w:t>Artikel 5 Absatz 2, Artikel 6, Artikel 15 Absatz 3, die</w:t>
      </w:r>
      <w:r w:rsidR="0061382F">
        <w:rPr>
          <w:rFonts w:cs="Arial"/>
        </w:rPr>
        <w:t xml:space="preserve"> </w:t>
      </w:r>
      <w:r w:rsidRPr="00104DDB">
        <w:rPr>
          <w:rFonts w:cs="Arial"/>
        </w:rPr>
        <w:t>Anhänge III, VI und VIII sowie Anhang IX Abschnitt A Nummer</w:t>
      </w:r>
      <w:r w:rsidR="0061382F">
        <w:rPr>
          <w:rFonts w:cs="Arial"/>
        </w:rPr>
        <w:t xml:space="preserve"> </w:t>
      </w:r>
      <w:r w:rsidRPr="00104DDB">
        <w:rPr>
          <w:rFonts w:cs="Arial"/>
        </w:rPr>
        <w:t>2 der Richtlinie 88/609/EWG in der durch die Richtlinie</w:t>
      </w:r>
      <w:r w:rsidR="0061382F">
        <w:rPr>
          <w:rFonts w:cs="Arial"/>
        </w:rPr>
        <w:t xml:space="preserve"> </w:t>
      </w:r>
      <w:r w:rsidRPr="00104DDB">
        <w:rPr>
          <w:rFonts w:cs="Arial"/>
        </w:rPr>
        <w:t>94/66/EG geänderten Fassung bis zum 1. Januar 2008 in Kraft</w:t>
      </w:r>
      <w:r w:rsidR="0061382F">
        <w:rPr>
          <w:rFonts w:cs="Arial"/>
        </w:rPr>
        <w:t xml:space="preserve"> </w:t>
      </w:r>
      <w:r w:rsidRPr="00104DDB">
        <w:rPr>
          <w:rFonts w:cs="Arial"/>
        </w:rPr>
        <w:t>und werden danach aufgehoben.</w:t>
      </w:r>
    </w:p>
    <w:p w:rsidR="004D55B4" w:rsidRPr="00104DDB" w:rsidRDefault="004D55B4" w:rsidP="00104DDB">
      <w:pPr>
        <w:pStyle w:val="GesAbsatz"/>
        <w:rPr>
          <w:rFonts w:cs="Arial"/>
        </w:rPr>
      </w:pPr>
      <w:r w:rsidRPr="00104DDB">
        <w:rPr>
          <w:rFonts w:cs="Arial"/>
        </w:rPr>
        <w:t>(3) Bezugnahmen auf die Richtlinie 88/609/EWG gelten als</w:t>
      </w:r>
      <w:r w:rsidR="0061382F">
        <w:rPr>
          <w:rFonts w:cs="Arial"/>
        </w:rPr>
        <w:t xml:space="preserve"> </w:t>
      </w:r>
      <w:r w:rsidRPr="00104DDB">
        <w:rPr>
          <w:rFonts w:cs="Arial"/>
        </w:rPr>
        <w:t>Bezugnahmen auf die vorliegende Richtlinie und sind nach</w:t>
      </w:r>
      <w:r w:rsidR="0061382F">
        <w:rPr>
          <w:rFonts w:cs="Arial"/>
        </w:rPr>
        <w:t xml:space="preserve"> </w:t>
      </w:r>
      <w:r w:rsidRPr="00104DDB">
        <w:rPr>
          <w:rFonts w:cs="Arial"/>
        </w:rPr>
        <w:t>Maßgabe der Entsprechungstabelle in Anhang X der vorliegenden</w:t>
      </w:r>
      <w:r w:rsidR="0061382F">
        <w:rPr>
          <w:rFonts w:cs="Arial"/>
        </w:rPr>
        <w:t xml:space="preserve"> </w:t>
      </w:r>
      <w:r w:rsidRPr="00104DDB">
        <w:rPr>
          <w:rFonts w:cs="Arial"/>
        </w:rPr>
        <w:t>Richtlinie zu lesen.</w:t>
      </w:r>
    </w:p>
    <w:p w:rsidR="004D55B4" w:rsidRPr="00104DDB" w:rsidRDefault="004D55B4" w:rsidP="0061382F">
      <w:pPr>
        <w:pStyle w:val="berschrift2"/>
      </w:pPr>
      <w:bookmarkStart w:id="20" w:name="_Toc400961813"/>
      <w:r w:rsidRPr="00104DDB">
        <w:t>Artikel 18</w:t>
      </w:r>
      <w:bookmarkEnd w:id="20"/>
    </w:p>
    <w:p w:rsidR="004D55B4" w:rsidRPr="00104DDB" w:rsidRDefault="004D55B4" w:rsidP="00104DDB">
      <w:pPr>
        <w:pStyle w:val="GesAbsatz"/>
        <w:rPr>
          <w:rFonts w:cs="Arial"/>
        </w:rPr>
      </w:pPr>
      <w:r w:rsidRPr="00104DDB">
        <w:rPr>
          <w:rFonts w:cs="Arial"/>
        </w:rPr>
        <w:t>(1) Die Mitgliedstaaten setzen die Rechts- und Verwaltungsvorschriften</w:t>
      </w:r>
      <w:r w:rsidR="0061382F">
        <w:rPr>
          <w:rFonts w:cs="Arial"/>
        </w:rPr>
        <w:t xml:space="preserve"> </w:t>
      </w:r>
      <w:r w:rsidRPr="00104DDB">
        <w:rPr>
          <w:rFonts w:cs="Arial"/>
        </w:rPr>
        <w:t>in Kraft, die erforderlich sind, um dieser Richtlinie</w:t>
      </w:r>
      <w:r w:rsidR="0061382F">
        <w:rPr>
          <w:rFonts w:cs="Arial"/>
        </w:rPr>
        <w:t xml:space="preserve"> </w:t>
      </w:r>
      <w:r w:rsidRPr="00104DDB">
        <w:rPr>
          <w:rFonts w:cs="Arial"/>
        </w:rPr>
        <w:t>vor dem 27. November 2002 nachzukommen. Sie setzen die</w:t>
      </w:r>
      <w:r w:rsidR="0061382F">
        <w:rPr>
          <w:rFonts w:cs="Arial"/>
        </w:rPr>
        <w:t xml:space="preserve"> </w:t>
      </w:r>
      <w:r w:rsidRPr="00104DDB">
        <w:rPr>
          <w:rFonts w:cs="Arial"/>
        </w:rPr>
        <w:t>Kommission unverzüglich davon in Kenntnis.</w:t>
      </w:r>
    </w:p>
    <w:p w:rsidR="004D55B4" w:rsidRPr="00104DDB" w:rsidRDefault="004D55B4" w:rsidP="00104DDB">
      <w:pPr>
        <w:pStyle w:val="GesAbsatz"/>
        <w:rPr>
          <w:rFonts w:cs="Arial"/>
        </w:rPr>
      </w:pPr>
      <w:r w:rsidRPr="00104DDB">
        <w:rPr>
          <w:rFonts w:cs="Arial"/>
        </w:rPr>
        <w:t>Wenn die Mitgliedstaaten derartige Vorschriften erlassen, nehmen</w:t>
      </w:r>
      <w:r w:rsidR="0061382F">
        <w:rPr>
          <w:rFonts w:cs="Arial"/>
        </w:rPr>
        <w:t xml:space="preserve"> </w:t>
      </w:r>
      <w:r w:rsidRPr="00104DDB">
        <w:rPr>
          <w:rFonts w:cs="Arial"/>
        </w:rPr>
        <w:t>sie in den Vorschriften selbst oder durch einen Hinweis</w:t>
      </w:r>
      <w:r w:rsidR="0061382F">
        <w:rPr>
          <w:rFonts w:cs="Arial"/>
        </w:rPr>
        <w:t xml:space="preserve"> </w:t>
      </w:r>
      <w:r w:rsidRPr="00104DDB">
        <w:rPr>
          <w:rFonts w:cs="Arial"/>
        </w:rPr>
        <w:t>bei der amtlichen Veröffentlichung auf diese Richtlinie Bezug.</w:t>
      </w:r>
      <w:r w:rsidR="0061382F">
        <w:rPr>
          <w:rFonts w:cs="Arial"/>
        </w:rPr>
        <w:t xml:space="preserve"> </w:t>
      </w:r>
      <w:r w:rsidRPr="00104DDB">
        <w:rPr>
          <w:rFonts w:cs="Arial"/>
        </w:rPr>
        <w:t>Die Mitgliedstaaten regeln die Einzelheiten der Bezugnahme.</w:t>
      </w:r>
    </w:p>
    <w:p w:rsidR="004D55B4" w:rsidRPr="00104DDB" w:rsidRDefault="004D55B4" w:rsidP="00104DDB">
      <w:pPr>
        <w:pStyle w:val="GesAbsatz"/>
        <w:rPr>
          <w:rFonts w:cs="Arial"/>
        </w:rPr>
      </w:pPr>
      <w:r w:rsidRPr="00104DDB">
        <w:rPr>
          <w:rFonts w:cs="Arial"/>
        </w:rPr>
        <w:t>(2) Bei bestehenden Anlagen sowie bei Neuanlagen, für die</w:t>
      </w:r>
      <w:r w:rsidR="0061382F">
        <w:rPr>
          <w:rFonts w:cs="Arial"/>
        </w:rPr>
        <w:t xml:space="preserve"> </w:t>
      </w:r>
      <w:r w:rsidRPr="00104DDB">
        <w:rPr>
          <w:rFonts w:cs="Arial"/>
        </w:rPr>
        <w:t>eine Genehmigung nach Artikel 4 Absatz 1 e</w:t>
      </w:r>
      <w:r w:rsidRPr="00104DDB">
        <w:rPr>
          <w:rFonts w:cs="Arial"/>
        </w:rPr>
        <w:t>r</w:t>
      </w:r>
      <w:r w:rsidRPr="00104DDB">
        <w:rPr>
          <w:rFonts w:cs="Arial"/>
        </w:rPr>
        <w:t>teilt wird,</w:t>
      </w:r>
      <w:r w:rsidR="0061382F">
        <w:rPr>
          <w:rFonts w:cs="Arial"/>
        </w:rPr>
        <w:t xml:space="preserve"> </w:t>
      </w:r>
      <w:r w:rsidRPr="00104DDB">
        <w:rPr>
          <w:rFonts w:cs="Arial"/>
        </w:rPr>
        <w:t>beginnt die Anwendung der Bestimmungen von Abschnitt A</w:t>
      </w:r>
      <w:r w:rsidR="0061382F">
        <w:rPr>
          <w:rFonts w:cs="Arial"/>
        </w:rPr>
        <w:t xml:space="preserve"> </w:t>
      </w:r>
      <w:r w:rsidRPr="00104DDB">
        <w:rPr>
          <w:rFonts w:cs="Arial"/>
        </w:rPr>
        <w:t>Nummer 2 des Anhangs VIII ab dem 27. November 2004.</w:t>
      </w:r>
    </w:p>
    <w:p w:rsidR="004D55B4" w:rsidRPr="00104DDB" w:rsidRDefault="004D55B4" w:rsidP="00104DDB">
      <w:pPr>
        <w:pStyle w:val="GesAbsatz"/>
        <w:rPr>
          <w:rFonts w:cs="Arial"/>
        </w:rPr>
      </w:pPr>
      <w:r w:rsidRPr="00104DDB">
        <w:rPr>
          <w:rFonts w:cs="Arial"/>
        </w:rPr>
        <w:t>(3) Die Mitgliedstaaten teilen der Kommission den Wortlaut</w:t>
      </w:r>
      <w:r w:rsidR="0061382F">
        <w:rPr>
          <w:rFonts w:cs="Arial"/>
        </w:rPr>
        <w:t xml:space="preserve"> </w:t>
      </w:r>
      <w:r w:rsidRPr="00104DDB">
        <w:rPr>
          <w:rFonts w:cs="Arial"/>
        </w:rPr>
        <w:t>der einzelstaatlichen Rechtsvorschriften mit, die sie auf dem</w:t>
      </w:r>
      <w:r w:rsidR="0061382F">
        <w:rPr>
          <w:rFonts w:cs="Arial"/>
        </w:rPr>
        <w:t xml:space="preserve"> </w:t>
      </w:r>
      <w:r w:rsidRPr="00104DDB">
        <w:rPr>
          <w:rFonts w:cs="Arial"/>
        </w:rPr>
        <w:t>unter diese Richtlinie fallenden Gebiet erlassen.</w:t>
      </w:r>
    </w:p>
    <w:p w:rsidR="004D55B4" w:rsidRPr="00104DDB" w:rsidRDefault="004D55B4" w:rsidP="0061382F">
      <w:pPr>
        <w:pStyle w:val="berschrift2"/>
      </w:pPr>
      <w:bookmarkStart w:id="21" w:name="_Toc400961814"/>
      <w:r w:rsidRPr="00104DDB">
        <w:t>Artikel 19</w:t>
      </w:r>
      <w:bookmarkEnd w:id="21"/>
    </w:p>
    <w:p w:rsidR="004D55B4" w:rsidRPr="00104DDB" w:rsidRDefault="004D55B4" w:rsidP="00104DDB">
      <w:pPr>
        <w:pStyle w:val="GesAbsatz"/>
        <w:rPr>
          <w:rFonts w:cs="Arial"/>
        </w:rPr>
      </w:pPr>
      <w:r w:rsidRPr="00104DDB">
        <w:rPr>
          <w:rFonts w:cs="Arial"/>
        </w:rPr>
        <w:t>Diese Richtlinie tritt am Tag ihrer Veröffentlichung im Amtsblatt</w:t>
      </w:r>
      <w:r w:rsidR="00915A38">
        <w:rPr>
          <w:rFonts w:cs="Arial"/>
        </w:rPr>
        <w:t xml:space="preserve"> </w:t>
      </w:r>
      <w:r w:rsidRPr="00104DDB">
        <w:rPr>
          <w:rFonts w:cs="Arial"/>
        </w:rPr>
        <w:t>der Europäischen Gemeinschaften in Kraft.</w:t>
      </w:r>
    </w:p>
    <w:p w:rsidR="004D55B4" w:rsidRPr="00104DDB" w:rsidRDefault="004D55B4" w:rsidP="00915A38">
      <w:pPr>
        <w:pStyle w:val="berschrift2"/>
      </w:pPr>
      <w:bookmarkStart w:id="22" w:name="_Toc400961815"/>
      <w:r w:rsidRPr="00104DDB">
        <w:t>Artikel 20</w:t>
      </w:r>
      <w:bookmarkEnd w:id="22"/>
    </w:p>
    <w:p w:rsidR="004D55B4" w:rsidRPr="00104DDB" w:rsidRDefault="004D55B4" w:rsidP="00104DDB">
      <w:pPr>
        <w:pStyle w:val="GesAbsatz"/>
        <w:rPr>
          <w:rFonts w:cs="Arial"/>
        </w:rPr>
      </w:pPr>
      <w:r w:rsidRPr="00104DDB">
        <w:rPr>
          <w:rFonts w:cs="Arial"/>
        </w:rPr>
        <w:t>Diese Richtlinie ist an die Mitgliedstaaten gerichtet.</w:t>
      </w:r>
    </w:p>
    <w:p w:rsidR="004D55B4" w:rsidRPr="00104DDB" w:rsidRDefault="00915A38" w:rsidP="00B27CA0">
      <w:pPr>
        <w:pStyle w:val="berschrift2"/>
        <w:jc w:val="left"/>
      </w:pPr>
      <w:r>
        <w:br w:type="page"/>
      </w:r>
      <w:bookmarkStart w:id="23" w:name="_Toc400961816"/>
      <w:r w:rsidR="004D55B4" w:rsidRPr="00104DDB">
        <w:lastRenderedPageBreak/>
        <w:t>A</w:t>
      </w:r>
      <w:r w:rsidR="00B27CA0">
        <w:t>nhang</w:t>
      </w:r>
      <w:r w:rsidR="004D55B4" w:rsidRPr="00104DDB">
        <w:t xml:space="preserve"> I</w:t>
      </w:r>
      <w:bookmarkEnd w:id="23"/>
    </w:p>
    <w:p w:rsidR="004D55B4" w:rsidRPr="00B27CA0" w:rsidRDefault="00B27CA0" w:rsidP="00B27CA0">
      <w:pPr>
        <w:pStyle w:val="GesAbsatz"/>
        <w:jc w:val="center"/>
        <w:rPr>
          <w:rFonts w:cs="Arial"/>
          <w:b/>
        </w:rPr>
      </w:pPr>
      <w:r>
        <w:rPr>
          <w:rFonts w:cs="Arial"/>
          <w:b/>
        </w:rPr>
        <w:t>Höchstmengen und Zielvorgaben für die Verminderung der</w:t>
      </w:r>
      <w:r>
        <w:rPr>
          <w:rFonts w:cs="Arial"/>
          <w:b/>
        </w:rPr>
        <w:br/>
        <w:t>SO</w:t>
      </w:r>
      <w:r>
        <w:rPr>
          <w:rFonts w:cs="Arial"/>
          <w:b/>
          <w:vertAlign w:val="subscript"/>
        </w:rPr>
        <w:t>2</w:t>
      </w:r>
      <w:r>
        <w:rPr>
          <w:rFonts w:cs="Arial"/>
          <w:b/>
        </w:rPr>
        <w:t>-Emissionen von bestehenden Anlagen</w:t>
      </w:r>
      <w:r>
        <w:rPr>
          <w:rStyle w:val="Funotenzeichen"/>
          <w:rFonts w:cs="Arial"/>
          <w:b/>
        </w:rPr>
        <w:footnoteReference w:id="16"/>
      </w:r>
      <w:r w:rsidR="004D55B4" w:rsidRPr="00B27CA0">
        <w:rPr>
          <w:rFonts w:cs="Arial"/>
          <w:b/>
        </w:rPr>
        <w:t xml:space="preserve"> </w:t>
      </w:r>
      <w:r>
        <w:rPr>
          <w:rStyle w:val="Funotenzeichen"/>
          <w:rFonts w:cs="Arial"/>
          <w:b/>
        </w:rPr>
        <w:footnoteReference w:id="17"/>
      </w:r>
    </w:p>
    <w:p w:rsidR="00E94A06" w:rsidRDefault="00E94A06" w:rsidP="00E94A06">
      <w:pPr>
        <w:pStyle w:val="GesAbsatz"/>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1134"/>
        <w:gridCol w:w="920"/>
        <w:gridCol w:w="922"/>
        <w:gridCol w:w="919"/>
        <w:gridCol w:w="922"/>
        <w:gridCol w:w="922"/>
        <w:gridCol w:w="922"/>
        <w:gridCol w:w="922"/>
        <w:gridCol w:w="922"/>
        <w:gridCol w:w="992"/>
      </w:tblGrid>
      <w:tr w:rsidR="00E94A06">
        <w:trPr>
          <w:trHeight w:val="265"/>
        </w:trPr>
        <w:tc>
          <w:tcPr>
            <w:tcW w:w="993" w:type="dxa"/>
            <w:vMerge w:val="restart"/>
            <w:vAlign w:val="center"/>
          </w:tcPr>
          <w:p w:rsidR="00E94A06" w:rsidRPr="00E94A06" w:rsidRDefault="00E94A06" w:rsidP="001C04B6">
            <w:pPr>
              <w:pStyle w:val="GesAbsatz"/>
              <w:jc w:val="center"/>
              <w:rPr>
                <w:rFonts w:cs="Arial"/>
                <w:sz w:val="18"/>
                <w:szCs w:val="18"/>
              </w:rPr>
            </w:pPr>
            <w:r w:rsidRPr="00E94A06">
              <w:rPr>
                <w:rFonts w:cs="Arial"/>
                <w:sz w:val="18"/>
                <w:szCs w:val="18"/>
              </w:rPr>
              <w:t>Mitglie</w:t>
            </w:r>
            <w:r w:rsidRPr="00E94A06">
              <w:rPr>
                <w:rFonts w:cs="Arial"/>
                <w:sz w:val="18"/>
                <w:szCs w:val="18"/>
              </w:rPr>
              <w:t>d</w:t>
            </w:r>
            <w:r>
              <w:rPr>
                <w:rFonts w:cs="Arial"/>
                <w:sz w:val="18"/>
                <w:szCs w:val="18"/>
              </w:rPr>
              <w:t>staat</w:t>
            </w:r>
          </w:p>
        </w:tc>
        <w:tc>
          <w:tcPr>
            <w:tcW w:w="1134" w:type="dxa"/>
          </w:tcPr>
          <w:p w:rsidR="00E94A06" w:rsidRPr="00E94A06" w:rsidRDefault="00E94A06" w:rsidP="007148A3">
            <w:pPr>
              <w:pStyle w:val="GesAbsatz"/>
              <w:jc w:val="center"/>
              <w:rPr>
                <w:rFonts w:cs="Arial"/>
                <w:sz w:val="18"/>
                <w:szCs w:val="18"/>
              </w:rPr>
            </w:pPr>
            <w:r>
              <w:rPr>
                <w:rFonts w:cs="Arial"/>
                <w:sz w:val="18"/>
                <w:szCs w:val="18"/>
              </w:rPr>
              <w:t>0</w:t>
            </w:r>
          </w:p>
        </w:tc>
        <w:tc>
          <w:tcPr>
            <w:tcW w:w="920" w:type="dxa"/>
          </w:tcPr>
          <w:p w:rsidR="00E94A06" w:rsidRPr="00E94A06" w:rsidRDefault="00E94A06" w:rsidP="007148A3">
            <w:pPr>
              <w:pStyle w:val="GesAbsatz"/>
              <w:jc w:val="center"/>
              <w:rPr>
                <w:rFonts w:cs="Arial"/>
                <w:sz w:val="18"/>
                <w:szCs w:val="18"/>
              </w:rPr>
            </w:pPr>
            <w:r>
              <w:rPr>
                <w:rFonts w:cs="Arial"/>
                <w:sz w:val="18"/>
                <w:szCs w:val="18"/>
              </w:rPr>
              <w:t>1</w:t>
            </w:r>
          </w:p>
        </w:tc>
        <w:tc>
          <w:tcPr>
            <w:tcW w:w="922" w:type="dxa"/>
          </w:tcPr>
          <w:p w:rsidR="00E94A06" w:rsidRPr="00E94A06" w:rsidRDefault="00E94A06" w:rsidP="007148A3">
            <w:pPr>
              <w:pStyle w:val="GesAbsatz"/>
              <w:jc w:val="center"/>
              <w:rPr>
                <w:rFonts w:cs="Arial"/>
                <w:sz w:val="18"/>
                <w:szCs w:val="18"/>
              </w:rPr>
            </w:pPr>
            <w:r>
              <w:rPr>
                <w:rFonts w:cs="Arial"/>
                <w:sz w:val="18"/>
                <w:szCs w:val="18"/>
              </w:rPr>
              <w:t>2</w:t>
            </w:r>
          </w:p>
        </w:tc>
        <w:tc>
          <w:tcPr>
            <w:tcW w:w="919" w:type="dxa"/>
          </w:tcPr>
          <w:p w:rsidR="00E94A06" w:rsidRPr="00E94A06" w:rsidRDefault="00E94A06" w:rsidP="007148A3">
            <w:pPr>
              <w:pStyle w:val="GesAbsatz"/>
              <w:jc w:val="center"/>
              <w:rPr>
                <w:rFonts w:cs="Arial"/>
                <w:sz w:val="18"/>
                <w:szCs w:val="18"/>
              </w:rPr>
            </w:pPr>
            <w:r>
              <w:rPr>
                <w:rFonts w:cs="Arial"/>
                <w:sz w:val="18"/>
                <w:szCs w:val="18"/>
              </w:rPr>
              <w:t>3</w:t>
            </w:r>
          </w:p>
        </w:tc>
        <w:tc>
          <w:tcPr>
            <w:tcW w:w="922" w:type="dxa"/>
          </w:tcPr>
          <w:p w:rsidR="00E94A06" w:rsidRPr="00E94A06" w:rsidRDefault="00E94A06" w:rsidP="007148A3">
            <w:pPr>
              <w:pStyle w:val="GesAbsatz"/>
              <w:jc w:val="center"/>
              <w:rPr>
                <w:rFonts w:cs="Arial"/>
                <w:sz w:val="18"/>
                <w:szCs w:val="18"/>
              </w:rPr>
            </w:pPr>
            <w:r>
              <w:rPr>
                <w:rFonts w:cs="Arial"/>
                <w:sz w:val="18"/>
                <w:szCs w:val="18"/>
              </w:rPr>
              <w:t>4</w:t>
            </w:r>
          </w:p>
        </w:tc>
        <w:tc>
          <w:tcPr>
            <w:tcW w:w="922" w:type="dxa"/>
          </w:tcPr>
          <w:p w:rsidR="00E94A06" w:rsidRPr="00E94A06" w:rsidRDefault="00E94A06" w:rsidP="007148A3">
            <w:pPr>
              <w:pStyle w:val="GesAbsatz"/>
              <w:jc w:val="center"/>
              <w:rPr>
                <w:rFonts w:cs="Arial"/>
                <w:sz w:val="18"/>
                <w:szCs w:val="18"/>
              </w:rPr>
            </w:pPr>
            <w:r>
              <w:rPr>
                <w:rFonts w:cs="Arial"/>
                <w:sz w:val="18"/>
                <w:szCs w:val="18"/>
              </w:rPr>
              <w:t>5</w:t>
            </w:r>
          </w:p>
        </w:tc>
        <w:tc>
          <w:tcPr>
            <w:tcW w:w="922" w:type="dxa"/>
          </w:tcPr>
          <w:p w:rsidR="00E94A06" w:rsidRPr="00E94A06" w:rsidRDefault="00E94A06" w:rsidP="007148A3">
            <w:pPr>
              <w:pStyle w:val="GesAbsatz"/>
              <w:jc w:val="center"/>
              <w:rPr>
                <w:rFonts w:cs="Arial"/>
                <w:sz w:val="18"/>
                <w:szCs w:val="18"/>
              </w:rPr>
            </w:pPr>
            <w:r>
              <w:rPr>
                <w:rFonts w:cs="Arial"/>
                <w:sz w:val="18"/>
                <w:szCs w:val="18"/>
              </w:rPr>
              <w:t>6</w:t>
            </w:r>
          </w:p>
        </w:tc>
        <w:tc>
          <w:tcPr>
            <w:tcW w:w="922" w:type="dxa"/>
          </w:tcPr>
          <w:p w:rsidR="00E94A06" w:rsidRPr="00E94A06" w:rsidRDefault="001C04B6" w:rsidP="007148A3">
            <w:pPr>
              <w:pStyle w:val="GesAbsatz"/>
              <w:jc w:val="center"/>
              <w:rPr>
                <w:rFonts w:cs="Arial"/>
                <w:sz w:val="18"/>
                <w:szCs w:val="18"/>
              </w:rPr>
            </w:pPr>
            <w:r>
              <w:rPr>
                <w:rFonts w:cs="Arial"/>
                <w:sz w:val="18"/>
                <w:szCs w:val="18"/>
              </w:rPr>
              <w:t>7</w:t>
            </w:r>
          </w:p>
        </w:tc>
        <w:tc>
          <w:tcPr>
            <w:tcW w:w="922" w:type="dxa"/>
          </w:tcPr>
          <w:p w:rsidR="00E94A06" w:rsidRPr="00E94A06" w:rsidRDefault="001C04B6" w:rsidP="007148A3">
            <w:pPr>
              <w:pStyle w:val="GesAbsatz"/>
              <w:jc w:val="center"/>
              <w:rPr>
                <w:rFonts w:cs="Arial"/>
                <w:sz w:val="18"/>
                <w:szCs w:val="18"/>
              </w:rPr>
            </w:pPr>
            <w:r>
              <w:rPr>
                <w:rFonts w:cs="Arial"/>
                <w:sz w:val="18"/>
                <w:szCs w:val="18"/>
              </w:rPr>
              <w:t>8</w:t>
            </w:r>
          </w:p>
        </w:tc>
        <w:tc>
          <w:tcPr>
            <w:tcW w:w="992" w:type="dxa"/>
          </w:tcPr>
          <w:p w:rsidR="00E94A06" w:rsidRPr="00E94A06" w:rsidRDefault="001C04B6" w:rsidP="007148A3">
            <w:pPr>
              <w:pStyle w:val="GesAbsatz"/>
              <w:jc w:val="center"/>
              <w:rPr>
                <w:rFonts w:cs="Arial"/>
                <w:sz w:val="18"/>
                <w:szCs w:val="18"/>
              </w:rPr>
            </w:pPr>
            <w:r>
              <w:rPr>
                <w:rFonts w:cs="Arial"/>
                <w:sz w:val="18"/>
                <w:szCs w:val="18"/>
              </w:rPr>
              <w:t>9</w:t>
            </w:r>
          </w:p>
        </w:tc>
      </w:tr>
      <w:tr w:rsidR="00E94A06" w:rsidRPr="00E94A06">
        <w:trPr>
          <w:trHeight w:val="608"/>
        </w:trPr>
        <w:tc>
          <w:tcPr>
            <w:tcW w:w="993" w:type="dxa"/>
            <w:vMerge/>
          </w:tcPr>
          <w:p w:rsidR="00E94A06" w:rsidRPr="00E94A06" w:rsidRDefault="00E94A06" w:rsidP="00E94A06">
            <w:pPr>
              <w:pStyle w:val="GesAbsatz"/>
              <w:jc w:val="left"/>
              <w:rPr>
                <w:rFonts w:cs="Arial"/>
                <w:color w:val="auto"/>
                <w:sz w:val="18"/>
                <w:szCs w:val="18"/>
              </w:rPr>
            </w:pPr>
          </w:p>
        </w:tc>
        <w:tc>
          <w:tcPr>
            <w:tcW w:w="1134" w:type="dxa"/>
            <w:vMerge w:val="restart"/>
          </w:tcPr>
          <w:p w:rsidR="00E94A06" w:rsidRPr="00E94A06" w:rsidRDefault="00E94A06" w:rsidP="00E94A06">
            <w:pPr>
              <w:pStyle w:val="GesAbsatz"/>
              <w:jc w:val="left"/>
              <w:rPr>
                <w:rFonts w:cs="Arial"/>
                <w:sz w:val="18"/>
                <w:szCs w:val="18"/>
              </w:rPr>
            </w:pPr>
            <w:r w:rsidRPr="00E94A06">
              <w:rPr>
                <w:rFonts w:cs="Arial"/>
                <w:sz w:val="18"/>
                <w:szCs w:val="18"/>
              </w:rPr>
              <w:t>Emissi</w:t>
            </w:r>
            <w:r w:rsidRPr="00E94A06">
              <w:rPr>
                <w:rFonts w:cs="Arial"/>
                <w:sz w:val="18"/>
                <w:szCs w:val="18"/>
              </w:rPr>
              <w:t>o</w:t>
            </w:r>
            <w:r w:rsidRPr="00E94A06">
              <w:rPr>
                <w:rFonts w:cs="Arial"/>
                <w:sz w:val="18"/>
                <w:szCs w:val="18"/>
              </w:rPr>
              <w:t>nen</w:t>
            </w:r>
            <w:r w:rsidR="001C04B6">
              <w:rPr>
                <w:rFonts w:cs="Arial"/>
                <w:sz w:val="18"/>
                <w:szCs w:val="18"/>
              </w:rPr>
              <w:t xml:space="preserve"> </w:t>
            </w:r>
            <w:r w:rsidRPr="00E94A06">
              <w:rPr>
                <w:rFonts w:cs="Arial"/>
                <w:sz w:val="18"/>
                <w:szCs w:val="18"/>
              </w:rPr>
              <w:t>der</w:t>
            </w:r>
            <w:r w:rsidR="001C04B6">
              <w:rPr>
                <w:rFonts w:cs="Arial"/>
                <w:sz w:val="18"/>
                <w:szCs w:val="18"/>
              </w:rPr>
              <w:t xml:space="preserve"> </w:t>
            </w:r>
            <w:r w:rsidRPr="00E94A06">
              <w:rPr>
                <w:rFonts w:cs="Arial"/>
                <w:sz w:val="18"/>
                <w:szCs w:val="18"/>
              </w:rPr>
              <w:t>Großfeu</w:t>
            </w:r>
            <w:r w:rsidRPr="00E94A06">
              <w:rPr>
                <w:rFonts w:cs="Arial"/>
                <w:sz w:val="18"/>
                <w:szCs w:val="18"/>
              </w:rPr>
              <w:t>e</w:t>
            </w:r>
            <w:r w:rsidRPr="00E94A06">
              <w:rPr>
                <w:rFonts w:cs="Arial"/>
                <w:sz w:val="18"/>
                <w:szCs w:val="18"/>
              </w:rPr>
              <w:t>rungsanl</w:t>
            </w:r>
            <w:r w:rsidRPr="00E94A06">
              <w:rPr>
                <w:rFonts w:cs="Arial"/>
                <w:sz w:val="18"/>
                <w:szCs w:val="18"/>
              </w:rPr>
              <w:t>a</w:t>
            </w:r>
            <w:r w:rsidRPr="00E94A06">
              <w:rPr>
                <w:rFonts w:cs="Arial"/>
                <w:sz w:val="18"/>
                <w:szCs w:val="18"/>
              </w:rPr>
              <w:t>gen</w:t>
            </w:r>
            <w:r w:rsidR="001C04B6">
              <w:rPr>
                <w:rFonts w:cs="Arial"/>
                <w:sz w:val="18"/>
                <w:szCs w:val="18"/>
              </w:rPr>
              <w:t xml:space="preserve"> </w:t>
            </w:r>
            <w:r w:rsidRPr="00E94A06">
              <w:rPr>
                <w:rFonts w:cs="Arial"/>
                <w:sz w:val="18"/>
                <w:szCs w:val="18"/>
              </w:rPr>
              <w:t>1980</w:t>
            </w:r>
            <w:r w:rsidR="001C04B6">
              <w:rPr>
                <w:rFonts w:cs="Arial"/>
                <w:sz w:val="18"/>
                <w:szCs w:val="18"/>
              </w:rPr>
              <w:t xml:space="preserve"> </w:t>
            </w:r>
            <w:r w:rsidRPr="00E94A06">
              <w:rPr>
                <w:rFonts w:cs="Arial"/>
                <w:sz w:val="18"/>
                <w:szCs w:val="18"/>
              </w:rPr>
              <w:t>(1</w:t>
            </w:r>
            <w:r w:rsidR="001C04B6">
              <w:rPr>
                <w:rFonts w:cs="Arial"/>
                <w:sz w:val="18"/>
                <w:szCs w:val="18"/>
              </w:rPr>
              <w:t> </w:t>
            </w:r>
            <w:r w:rsidRPr="00E94A06">
              <w:rPr>
                <w:rFonts w:cs="Arial"/>
                <w:sz w:val="18"/>
                <w:szCs w:val="18"/>
              </w:rPr>
              <w:t>000</w:t>
            </w:r>
            <w:r w:rsidR="001C04B6">
              <w:rPr>
                <w:rFonts w:cs="Arial"/>
                <w:sz w:val="18"/>
                <w:szCs w:val="18"/>
              </w:rPr>
              <w:t xml:space="preserve"> </w:t>
            </w:r>
            <w:r w:rsidRPr="00E94A06">
              <w:rPr>
                <w:rFonts w:cs="Arial"/>
                <w:sz w:val="18"/>
                <w:szCs w:val="18"/>
              </w:rPr>
              <w:t>t)</w:t>
            </w:r>
            <w:r w:rsidR="001C04B6">
              <w:rPr>
                <w:rFonts w:cs="Arial"/>
                <w:sz w:val="18"/>
                <w:szCs w:val="18"/>
              </w:rPr>
              <w:t xml:space="preserve"> </w:t>
            </w:r>
          </w:p>
        </w:tc>
        <w:tc>
          <w:tcPr>
            <w:tcW w:w="2761" w:type="dxa"/>
            <w:gridSpan w:val="3"/>
            <w:vAlign w:val="center"/>
          </w:tcPr>
          <w:p w:rsidR="00E94A06" w:rsidRPr="00E94A06" w:rsidRDefault="00E94A06" w:rsidP="001C04B6">
            <w:pPr>
              <w:pStyle w:val="GesAbsatz"/>
              <w:jc w:val="center"/>
              <w:rPr>
                <w:rFonts w:cs="Arial"/>
                <w:sz w:val="18"/>
                <w:szCs w:val="18"/>
              </w:rPr>
            </w:pPr>
            <w:r w:rsidRPr="00E94A06">
              <w:rPr>
                <w:rFonts w:cs="Arial"/>
                <w:sz w:val="18"/>
                <w:szCs w:val="18"/>
              </w:rPr>
              <w:t>Emissionshöchstmengen</w:t>
            </w:r>
            <w:r w:rsidR="001C04B6">
              <w:rPr>
                <w:rFonts w:cs="Arial"/>
                <w:sz w:val="18"/>
                <w:szCs w:val="18"/>
              </w:rPr>
              <w:t xml:space="preserve"> </w:t>
            </w:r>
            <w:r w:rsidRPr="00E94A06">
              <w:rPr>
                <w:rFonts w:cs="Arial"/>
                <w:sz w:val="18"/>
                <w:szCs w:val="18"/>
              </w:rPr>
              <w:t>(1</w:t>
            </w:r>
            <w:r w:rsidR="001C04B6">
              <w:rPr>
                <w:rFonts w:cs="Arial"/>
                <w:sz w:val="18"/>
                <w:szCs w:val="18"/>
              </w:rPr>
              <w:t> </w:t>
            </w:r>
            <w:r w:rsidRPr="00E94A06">
              <w:rPr>
                <w:rFonts w:cs="Arial"/>
                <w:sz w:val="18"/>
                <w:szCs w:val="18"/>
              </w:rPr>
              <w:t>000</w:t>
            </w:r>
            <w:r w:rsidR="001C04B6">
              <w:rPr>
                <w:rFonts w:cs="Arial"/>
                <w:sz w:val="18"/>
                <w:szCs w:val="18"/>
              </w:rPr>
              <w:t xml:space="preserve"> </w:t>
            </w:r>
            <w:r w:rsidRPr="00E94A06">
              <w:rPr>
                <w:rFonts w:cs="Arial"/>
                <w:sz w:val="18"/>
                <w:szCs w:val="18"/>
              </w:rPr>
              <w:t>t/Jahr)</w:t>
            </w:r>
          </w:p>
        </w:tc>
        <w:tc>
          <w:tcPr>
            <w:tcW w:w="2766" w:type="dxa"/>
            <w:gridSpan w:val="3"/>
            <w:vAlign w:val="center"/>
          </w:tcPr>
          <w:p w:rsidR="00E94A06" w:rsidRPr="00E94A06" w:rsidRDefault="00E94A06" w:rsidP="001C04B6">
            <w:pPr>
              <w:pStyle w:val="GesAbsatz"/>
              <w:jc w:val="center"/>
              <w:rPr>
                <w:rFonts w:cs="Arial"/>
                <w:sz w:val="18"/>
                <w:szCs w:val="18"/>
              </w:rPr>
            </w:pPr>
            <w:r w:rsidRPr="00E94A06">
              <w:rPr>
                <w:rFonts w:cs="Arial"/>
                <w:sz w:val="18"/>
                <w:szCs w:val="18"/>
              </w:rPr>
              <w:t>Verminderung</w:t>
            </w:r>
            <w:r w:rsidR="001C04B6">
              <w:rPr>
                <w:rFonts w:cs="Arial"/>
                <w:sz w:val="18"/>
                <w:szCs w:val="18"/>
              </w:rPr>
              <w:t xml:space="preserve"> </w:t>
            </w:r>
            <w:r w:rsidRPr="00E94A06">
              <w:rPr>
                <w:rFonts w:cs="Arial"/>
                <w:sz w:val="18"/>
                <w:szCs w:val="18"/>
              </w:rPr>
              <w:t>gegenüber</w:t>
            </w:r>
            <w:r w:rsidR="001C04B6">
              <w:rPr>
                <w:rFonts w:cs="Arial"/>
                <w:sz w:val="18"/>
                <w:szCs w:val="18"/>
              </w:rPr>
              <w:t xml:space="preserve"> </w:t>
            </w:r>
            <w:r w:rsidRPr="00E94A06">
              <w:rPr>
                <w:rFonts w:cs="Arial"/>
                <w:sz w:val="18"/>
                <w:szCs w:val="18"/>
              </w:rPr>
              <w:t>den</w:t>
            </w:r>
            <w:r w:rsidR="001C04B6">
              <w:rPr>
                <w:rFonts w:cs="Arial"/>
                <w:sz w:val="18"/>
                <w:szCs w:val="18"/>
              </w:rPr>
              <w:t xml:space="preserve"> </w:t>
            </w:r>
            <w:r w:rsidRPr="00E94A06">
              <w:rPr>
                <w:rFonts w:cs="Arial"/>
                <w:sz w:val="18"/>
                <w:szCs w:val="18"/>
              </w:rPr>
              <w:t>Emissionen</w:t>
            </w:r>
            <w:r w:rsidR="001C04B6">
              <w:rPr>
                <w:rFonts w:cs="Arial"/>
                <w:sz w:val="18"/>
                <w:szCs w:val="18"/>
              </w:rPr>
              <w:t xml:space="preserve"> </w:t>
            </w:r>
            <w:r w:rsidRPr="00E94A06">
              <w:rPr>
                <w:rFonts w:cs="Arial"/>
                <w:sz w:val="18"/>
                <w:szCs w:val="18"/>
              </w:rPr>
              <w:t>von</w:t>
            </w:r>
            <w:r w:rsidR="001C04B6">
              <w:rPr>
                <w:rFonts w:cs="Arial"/>
                <w:sz w:val="18"/>
                <w:szCs w:val="18"/>
              </w:rPr>
              <w:t xml:space="preserve"> </w:t>
            </w:r>
            <w:r w:rsidRPr="00E94A06">
              <w:rPr>
                <w:rFonts w:cs="Arial"/>
                <w:sz w:val="18"/>
                <w:szCs w:val="18"/>
              </w:rPr>
              <w:t>1980</w:t>
            </w:r>
            <w:r w:rsidR="001C04B6">
              <w:rPr>
                <w:rFonts w:cs="Arial"/>
                <w:sz w:val="18"/>
                <w:szCs w:val="18"/>
              </w:rPr>
              <w:t xml:space="preserve"> </w:t>
            </w:r>
            <w:r w:rsidRPr="00E94A06">
              <w:rPr>
                <w:rFonts w:cs="Arial"/>
                <w:sz w:val="18"/>
                <w:szCs w:val="18"/>
              </w:rPr>
              <w:t>in</w:t>
            </w:r>
            <w:r w:rsidR="001C04B6">
              <w:rPr>
                <w:rFonts w:cs="Arial"/>
                <w:sz w:val="18"/>
                <w:szCs w:val="18"/>
              </w:rPr>
              <w:t xml:space="preserve"> </w:t>
            </w:r>
            <w:r w:rsidRPr="00E94A06">
              <w:rPr>
                <w:rFonts w:cs="Arial"/>
                <w:sz w:val="18"/>
                <w:szCs w:val="18"/>
              </w:rPr>
              <w:t>v.H.</w:t>
            </w:r>
          </w:p>
        </w:tc>
        <w:tc>
          <w:tcPr>
            <w:tcW w:w="2836" w:type="dxa"/>
            <w:gridSpan w:val="3"/>
            <w:vAlign w:val="center"/>
          </w:tcPr>
          <w:p w:rsidR="00E94A06" w:rsidRPr="00E94A06" w:rsidRDefault="00E94A06" w:rsidP="001C04B6">
            <w:pPr>
              <w:pStyle w:val="GesAbsatz"/>
              <w:jc w:val="center"/>
              <w:rPr>
                <w:rFonts w:cs="Arial"/>
                <w:sz w:val="18"/>
                <w:szCs w:val="18"/>
              </w:rPr>
            </w:pPr>
            <w:r w:rsidRPr="00E94A06">
              <w:rPr>
                <w:rFonts w:cs="Arial"/>
                <w:sz w:val="18"/>
                <w:szCs w:val="18"/>
              </w:rPr>
              <w:t>Verminderung</w:t>
            </w:r>
            <w:r w:rsidR="001C04B6">
              <w:rPr>
                <w:rFonts w:cs="Arial"/>
                <w:sz w:val="18"/>
                <w:szCs w:val="18"/>
              </w:rPr>
              <w:t xml:space="preserve"> </w:t>
            </w:r>
            <w:r w:rsidRPr="00E94A06">
              <w:rPr>
                <w:rFonts w:cs="Arial"/>
                <w:sz w:val="18"/>
                <w:szCs w:val="18"/>
              </w:rPr>
              <w:t>gegenüber</w:t>
            </w:r>
            <w:r w:rsidR="001C04B6">
              <w:rPr>
                <w:rFonts w:cs="Arial"/>
                <w:sz w:val="18"/>
                <w:szCs w:val="18"/>
              </w:rPr>
              <w:t xml:space="preserve"> </w:t>
            </w:r>
            <w:r w:rsidRPr="00E94A06">
              <w:rPr>
                <w:rFonts w:cs="Arial"/>
                <w:sz w:val="18"/>
                <w:szCs w:val="18"/>
              </w:rPr>
              <w:t>den</w:t>
            </w:r>
            <w:r w:rsidR="001C04B6">
              <w:rPr>
                <w:rFonts w:cs="Arial"/>
                <w:sz w:val="18"/>
                <w:szCs w:val="18"/>
              </w:rPr>
              <w:t xml:space="preserve"> </w:t>
            </w:r>
            <w:r w:rsidRPr="00E94A06">
              <w:rPr>
                <w:rFonts w:cs="Arial"/>
                <w:sz w:val="18"/>
                <w:szCs w:val="18"/>
              </w:rPr>
              <w:t>angepassten</w:t>
            </w:r>
            <w:r w:rsidR="001C04B6">
              <w:rPr>
                <w:rFonts w:cs="Arial"/>
                <w:sz w:val="18"/>
                <w:szCs w:val="18"/>
              </w:rPr>
              <w:t xml:space="preserve"> </w:t>
            </w:r>
            <w:r w:rsidRPr="00E94A06">
              <w:rPr>
                <w:rFonts w:cs="Arial"/>
                <w:sz w:val="18"/>
                <w:szCs w:val="18"/>
              </w:rPr>
              <w:t>Emissionen</w:t>
            </w:r>
            <w:r w:rsidR="001C04B6">
              <w:rPr>
                <w:rFonts w:cs="Arial"/>
                <w:sz w:val="18"/>
                <w:szCs w:val="18"/>
              </w:rPr>
              <w:t xml:space="preserve"> </w:t>
            </w:r>
            <w:r w:rsidRPr="00E94A06">
              <w:rPr>
                <w:rFonts w:cs="Arial"/>
                <w:sz w:val="18"/>
                <w:szCs w:val="18"/>
              </w:rPr>
              <w:t>von</w:t>
            </w:r>
            <w:r w:rsidR="001C04B6">
              <w:rPr>
                <w:rFonts w:cs="Arial"/>
                <w:sz w:val="18"/>
                <w:szCs w:val="18"/>
              </w:rPr>
              <w:t xml:space="preserve"> </w:t>
            </w:r>
            <w:r w:rsidRPr="00E94A06">
              <w:rPr>
                <w:rFonts w:cs="Arial"/>
                <w:sz w:val="18"/>
                <w:szCs w:val="18"/>
              </w:rPr>
              <w:t>1980</w:t>
            </w:r>
            <w:r w:rsidR="001C04B6">
              <w:rPr>
                <w:rFonts w:cs="Arial"/>
                <w:sz w:val="18"/>
                <w:szCs w:val="18"/>
              </w:rPr>
              <w:t xml:space="preserve"> </w:t>
            </w:r>
            <w:r w:rsidRPr="00E94A06">
              <w:rPr>
                <w:rFonts w:cs="Arial"/>
                <w:sz w:val="18"/>
                <w:szCs w:val="18"/>
              </w:rPr>
              <w:t>in</w:t>
            </w:r>
            <w:r w:rsidR="001C04B6">
              <w:rPr>
                <w:rFonts w:cs="Arial"/>
                <w:sz w:val="18"/>
                <w:szCs w:val="18"/>
              </w:rPr>
              <w:t xml:space="preserve"> </w:t>
            </w:r>
            <w:r w:rsidRPr="00E94A06">
              <w:rPr>
                <w:rFonts w:cs="Arial"/>
                <w:sz w:val="18"/>
                <w:szCs w:val="18"/>
              </w:rPr>
              <w:t>v.H.</w:t>
            </w:r>
          </w:p>
        </w:tc>
      </w:tr>
      <w:tr w:rsidR="00E94A06">
        <w:trPr>
          <w:trHeight w:val="325"/>
        </w:trPr>
        <w:tc>
          <w:tcPr>
            <w:tcW w:w="993" w:type="dxa"/>
            <w:vMerge/>
          </w:tcPr>
          <w:p w:rsidR="00E94A06" w:rsidRPr="00E94A06" w:rsidRDefault="00E94A06" w:rsidP="00E94A06">
            <w:pPr>
              <w:pStyle w:val="GesAbsatz"/>
              <w:jc w:val="left"/>
              <w:rPr>
                <w:rFonts w:cs="Arial"/>
                <w:color w:val="auto"/>
                <w:sz w:val="18"/>
                <w:szCs w:val="18"/>
              </w:rPr>
            </w:pPr>
          </w:p>
        </w:tc>
        <w:tc>
          <w:tcPr>
            <w:tcW w:w="1134" w:type="dxa"/>
            <w:vMerge/>
          </w:tcPr>
          <w:p w:rsidR="00E94A06" w:rsidRPr="00E94A06" w:rsidRDefault="00E94A06" w:rsidP="00E94A06">
            <w:pPr>
              <w:pStyle w:val="GesAbsatz"/>
              <w:jc w:val="left"/>
              <w:rPr>
                <w:rFonts w:cs="Arial"/>
                <w:color w:val="auto"/>
                <w:sz w:val="18"/>
                <w:szCs w:val="18"/>
              </w:rPr>
            </w:pPr>
          </w:p>
        </w:tc>
        <w:tc>
          <w:tcPr>
            <w:tcW w:w="920" w:type="dxa"/>
          </w:tcPr>
          <w:p w:rsidR="00E94A06" w:rsidRPr="00E94A06" w:rsidRDefault="00E94A06" w:rsidP="00E94A06">
            <w:pPr>
              <w:pStyle w:val="GesAbsatz"/>
              <w:jc w:val="left"/>
              <w:rPr>
                <w:rFonts w:cs="Arial"/>
                <w:sz w:val="18"/>
                <w:szCs w:val="18"/>
              </w:rPr>
            </w:pPr>
            <w:r w:rsidRPr="00E94A06">
              <w:rPr>
                <w:rFonts w:cs="Arial"/>
                <w:sz w:val="18"/>
                <w:szCs w:val="18"/>
              </w:rPr>
              <w:t>Phase</w:t>
            </w:r>
            <w:r w:rsidR="001C04B6">
              <w:rPr>
                <w:rFonts w:cs="Arial"/>
                <w:sz w:val="18"/>
                <w:szCs w:val="18"/>
              </w:rPr>
              <w:t xml:space="preserve"> </w:t>
            </w:r>
            <w:r w:rsidRPr="00E94A06">
              <w:rPr>
                <w:rFonts w:cs="Arial"/>
                <w:sz w:val="18"/>
                <w:szCs w:val="18"/>
              </w:rPr>
              <w:t>1</w:t>
            </w:r>
          </w:p>
        </w:tc>
        <w:tc>
          <w:tcPr>
            <w:tcW w:w="922" w:type="dxa"/>
          </w:tcPr>
          <w:p w:rsidR="00E94A06" w:rsidRPr="00E94A06" w:rsidRDefault="00E94A06" w:rsidP="00E94A06">
            <w:pPr>
              <w:pStyle w:val="GesAbsatz"/>
              <w:jc w:val="left"/>
              <w:rPr>
                <w:rFonts w:cs="Arial"/>
                <w:sz w:val="18"/>
                <w:szCs w:val="18"/>
              </w:rPr>
            </w:pPr>
            <w:r w:rsidRPr="00E94A06">
              <w:rPr>
                <w:rFonts w:cs="Arial"/>
                <w:sz w:val="18"/>
                <w:szCs w:val="18"/>
              </w:rPr>
              <w:t>Phase</w:t>
            </w:r>
            <w:r w:rsidR="001C04B6">
              <w:rPr>
                <w:rFonts w:cs="Arial"/>
                <w:sz w:val="18"/>
                <w:szCs w:val="18"/>
              </w:rPr>
              <w:t xml:space="preserve"> </w:t>
            </w:r>
            <w:r w:rsidRPr="00E94A06">
              <w:rPr>
                <w:rFonts w:cs="Arial"/>
                <w:sz w:val="18"/>
                <w:szCs w:val="18"/>
              </w:rPr>
              <w:t>2</w:t>
            </w:r>
            <w:r w:rsidR="001C04B6">
              <w:rPr>
                <w:rFonts w:cs="Arial"/>
                <w:sz w:val="18"/>
                <w:szCs w:val="18"/>
              </w:rPr>
              <w:t xml:space="preserve"> </w:t>
            </w:r>
          </w:p>
        </w:tc>
        <w:tc>
          <w:tcPr>
            <w:tcW w:w="919" w:type="dxa"/>
          </w:tcPr>
          <w:p w:rsidR="00E94A06" w:rsidRPr="00E94A06" w:rsidRDefault="00E94A06" w:rsidP="00E94A06">
            <w:pPr>
              <w:pStyle w:val="GesAbsatz"/>
              <w:jc w:val="left"/>
              <w:rPr>
                <w:rFonts w:cs="Arial"/>
                <w:sz w:val="18"/>
                <w:szCs w:val="18"/>
              </w:rPr>
            </w:pPr>
            <w:r w:rsidRPr="00E94A06">
              <w:rPr>
                <w:rFonts w:cs="Arial"/>
                <w:sz w:val="18"/>
                <w:szCs w:val="18"/>
              </w:rPr>
              <w:t>Phase</w:t>
            </w:r>
            <w:r w:rsidR="001C04B6">
              <w:rPr>
                <w:rFonts w:cs="Arial"/>
                <w:sz w:val="18"/>
                <w:szCs w:val="18"/>
              </w:rPr>
              <w:t xml:space="preserve"> </w:t>
            </w:r>
            <w:r w:rsidRPr="00E94A06">
              <w:rPr>
                <w:rFonts w:cs="Arial"/>
                <w:sz w:val="18"/>
                <w:szCs w:val="18"/>
              </w:rPr>
              <w:t>3</w:t>
            </w:r>
            <w:r w:rsidR="001C04B6">
              <w:rPr>
                <w:rFonts w:cs="Arial"/>
                <w:sz w:val="18"/>
                <w:szCs w:val="18"/>
              </w:rPr>
              <w:t xml:space="preserve"> </w:t>
            </w:r>
          </w:p>
        </w:tc>
        <w:tc>
          <w:tcPr>
            <w:tcW w:w="922" w:type="dxa"/>
          </w:tcPr>
          <w:p w:rsidR="00E94A06" w:rsidRPr="00E94A06" w:rsidRDefault="00E94A06" w:rsidP="00E94A06">
            <w:pPr>
              <w:pStyle w:val="GesAbsatz"/>
              <w:jc w:val="left"/>
              <w:rPr>
                <w:rFonts w:cs="Arial"/>
                <w:sz w:val="18"/>
                <w:szCs w:val="18"/>
              </w:rPr>
            </w:pPr>
            <w:r w:rsidRPr="00E94A06">
              <w:rPr>
                <w:rFonts w:cs="Arial"/>
                <w:sz w:val="18"/>
                <w:szCs w:val="18"/>
              </w:rPr>
              <w:t>Phase</w:t>
            </w:r>
            <w:r w:rsidR="001C04B6">
              <w:rPr>
                <w:rFonts w:cs="Arial"/>
                <w:sz w:val="18"/>
                <w:szCs w:val="18"/>
              </w:rPr>
              <w:t xml:space="preserve"> </w:t>
            </w:r>
            <w:r w:rsidRPr="00E94A06">
              <w:rPr>
                <w:rFonts w:cs="Arial"/>
                <w:sz w:val="18"/>
                <w:szCs w:val="18"/>
              </w:rPr>
              <w:t>1</w:t>
            </w:r>
            <w:r w:rsidR="001C04B6">
              <w:rPr>
                <w:rFonts w:cs="Arial"/>
                <w:sz w:val="18"/>
                <w:szCs w:val="18"/>
              </w:rPr>
              <w:t xml:space="preserve"> </w:t>
            </w:r>
          </w:p>
        </w:tc>
        <w:tc>
          <w:tcPr>
            <w:tcW w:w="922" w:type="dxa"/>
          </w:tcPr>
          <w:p w:rsidR="00E94A06" w:rsidRPr="00E94A06" w:rsidRDefault="00E94A06" w:rsidP="00E94A06">
            <w:pPr>
              <w:pStyle w:val="GesAbsatz"/>
              <w:jc w:val="left"/>
              <w:rPr>
                <w:rFonts w:cs="Arial"/>
                <w:sz w:val="18"/>
                <w:szCs w:val="18"/>
              </w:rPr>
            </w:pPr>
            <w:r w:rsidRPr="00E94A06">
              <w:rPr>
                <w:rFonts w:cs="Arial"/>
                <w:sz w:val="18"/>
                <w:szCs w:val="18"/>
              </w:rPr>
              <w:t>Phase</w:t>
            </w:r>
            <w:r w:rsidR="001C04B6">
              <w:rPr>
                <w:rFonts w:cs="Arial"/>
                <w:sz w:val="18"/>
                <w:szCs w:val="18"/>
              </w:rPr>
              <w:t xml:space="preserve"> </w:t>
            </w:r>
            <w:r w:rsidRPr="00E94A06">
              <w:rPr>
                <w:rFonts w:cs="Arial"/>
                <w:sz w:val="18"/>
                <w:szCs w:val="18"/>
              </w:rPr>
              <w:t>2</w:t>
            </w:r>
            <w:r w:rsidR="001C04B6">
              <w:rPr>
                <w:rFonts w:cs="Arial"/>
                <w:sz w:val="18"/>
                <w:szCs w:val="18"/>
              </w:rPr>
              <w:t xml:space="preserve"> </w:t>
            </w:r>
          </w:p>
        </w:tc>
        <w:tc>
          <w:tcPr>
            <w:tcW w:w="922" w:type="dxa"/>
          </w:tcPr>
          <w:p w:rsidR="00E94A06" w:rsidRPr="00E94A06" w:rsidRDefault="00E94A06" w:rsidP="00E94A06">
            <w:pPr>
              <w:pStyle w:val="GesAbsatz"/>
              <w:jc w:val="left"/>
              <w:rPr>
                <w:rFonts w:cs="Arial"/>
                <w:sz w:val="18"/>
                <w:szCs w:val="18"/>
              </w:rPr>
            </w:pPr>
            <w:r w:rsidRPr="00E94A06">
              <w:rPr>
                <w:rFonts w:cs="Arial"/>
                <w:sz w:val="18"/>
                <w:szCs w:val="18"/>
              </w:rPr>
              <w:t>Phase</w:t>
            </w:r>
            <w:r w:rsidR="001C04B6">
              <w:rPr>
                <w:rFonts w:cs="Arial"/>
                <w:sz w:val="18"/>
                <w:szCs w:val="18"/>
              </w:rPr>
              <w:t xml:space="preserve"> </w:t>
            </w:r>
            <w:r w:rsidRPr="00E94A06">
              <w:rPr>
                <w:rFonts w:cs="Arial"/>
                <w:sz w:val="18"/>
                <w:szCs w:val="18"/>
              </w:rPr>
              <w:t>3</w:t>
            </w:r>
            <w:r w:rsidR="001C04B6">
              <w:rPr>
                <w:rFonts w:cs="Arial"/>
                <w:sz w:val="18"/>
                <w:szCs w:val="18"/>
              </w:rPr>
              <w:t xml:space="preserve"> </w:t>
            </w:r>
          </w:p>
        </w:tc>
        <w:tc>
          <w:tcPr>
            <w:tcW w:w="922" w:type="dxa"/>
          </w:tcPr>
          <w:p w:rsidR="00E94A06" w:rsidRPr="00E94A06" w:rsidRDefault="00E94A06" w:rsidP="00E94A06">
            <w:pPr>
              <w:pStyle w:val="GesAbsatz"/>
              <w:jc w:val="left"/>
              <w:rPr>
                <w:rFonts w:cs="Arial"/>
                <w:sz w:val="18"/>
                <w:szCs w:val="18"/>
              </w:rPr>
            </w:pPr>
            <w:r w:rsidRPr="00E94A06">
              <w:rPr>
                <w:rFonts w:cs="Arial"/>
                <w:sz w:val="18"/>
                <w:szCs w:val="18"/>
              </w:rPr>
              <w:t>Phase</w:t>
            </w:r>
            <w:r w:rsidR="001C04B6">
              <w:rPr>
                <w:rFonts w:cs="Arial"/>
                <w:sz w:val="18"/>
                <w:szCs w:val="18"/>
              </w:rPr>
              <w:t xml:space="preserve"> </w:t>
            </w:r>
            <w:r w:rsidRPr="00E94A06">
              <w:rPr>
                <w:rFonts w:cs="Arial"/>
                <w:sz w:val="18"/>
                <w:szCs w:val="18"/>
              </w:rPr>
              <w:t>1</w:t>
            </w:r>
            <w:r w:rsidR="001C04B6">
              <w:rPr>
                <w:rFonts w:cs="Arial"/>
                <w:sz w:val="18"/>
                <w:szCs w:val="18"/>
              </w:rPr>
              <w:t xml:space="preserve"> </w:t>
            </w:r>
          </w:p>
        </w:tc>
        <w:tc>
          <w:tcPr>
            <w:tcW w:w="922" w:type="dxa"/>
          </w:tcPr>
          <w:p w:rsidR="00E94A06" w:rsidRPr="00E94A06" w:rsidRDefault="00E94A06" w:rsidP="00E94A06">
            <w:pPr>
              <w:pStyle w:val="GesAbsatz"/>
              <w:jc w:val="left"/>
              <w:rPr>
                <w:rFonts w:cs="Arial"/>
                <w:sz w:val="18"/>
                <w:szCs w:val="18"/>
              </w:rPr>
            </w:pPr>
            <w:r w:rsidRPr="00E94A06">
              <w:rPr>
                <w:rFonts w:cs="Arial"/>
                <w:sz w:val="18"/>
                <w:szCs w:val="18"/>
              </w:rPr>
              <w:t>Phase</w:t>
            </w:r>
            <w:r w:rsidR="001C04B6">
              <w:rPr>
                <w:rFonts w:cs="Arial"/>
                <w:sz w:val="18"/>
                <w:szCs w:val="18"/>
              </w:rPr>
              <w:t xml:space="preserve"> </w:t>
            </w:r>
            <w:r w:rsidRPr="00E94A06">
              <w:rPr>
                <w:rFonts w:cs="Arial"/>
                <w:sz w:val="18"/>
                <w:szCs w:val="18"/>
              </w:rPr>
              <w:t>2</w:t>
            </w:r>
            <w:r w:rsidR="001C04B6">
              <w:rPr>
                <w:rFonts w:cs="Arial"/>
                <w:sz w:val="18"/>
                <w:szCs w:val="18"/>
              </w:rPr>
              <w:t xml:space="preserve"> </w:t>
            </w:r>
          </w:p>
        </w:tc>
        <w:tc>
          <w:tcPr>
            <w:tcW w:w="992" w:type="dxa"/>
          </w:tcPr>
          <w:p w:rsidR="00E94A06" w:rsidRPr="00E94A06" w:rsidRDefault="00E94A06" w:rsidP="00E94A06">
            <w:pPr>
              <w:pStyle w:val="GesAbsatz"/>
              <w:jc w:val="left"/>
              <w:rPr>
                <w:rFonts w:cs="Arial"/>
                <w:sz w:val="18"/>
                <w:szCs w:val="18"/>
              </w:rPr>
            </w:pPr>
            <w:r w:rsidRPr="00E94A06">
              <w:rPr>
                <w:rFonts w:cs="Arial"/>
                <w:sz w:val="18"/>
                <w:szCs w:val="18"/>
              </w:rPr>
              <w:t>Phase</w:t>
            </w:r>
            <w:r w:rsidR="001C04B6">
              <w:rPr>
                <w:rFonts w:cs="Arial"/>
                <w:sz w:val="18"/>
                <w:szCs w:val="18"/>
              </w:rPr>
              <w:t xml:space="preserve"> </w:t>
            </w:r>
            <w:r w:rsidRPr="00E94A06">
              <w:rPr>
                <w:rFonts w:cs="Arial"/>
                <w:sz w:val="18"/>
                <w:szCs w:val="18"/>
              </w:rPr>
              <w:t>3</w:t>
            </w:r>
            <w:r w:rsidR="001C04B6">
              <w:rPr>
                <w:rFonts w:cs="Arial"/>
                <w:sz w:val="18"/>
                <w:szCs w:val="18"/>
              </w:rPr>
              <w:t xml:space="preserve"> </w:t>
            </w:r>
          </w:p>
        </w:tc>
      </w:tr>
      <w:tr w:rsidR="00E94A06">
        <w:trPr>
          <w:trHeight w:val="258"/>
        </w:trPr>
        <w:tc>
          <w:tcPr>
            <w:tcW w:w="993" w:type="dxa"/>
            <w:vMerge/>
          </w:tcPr>
          <w:p w:rsidR="00E94A06" w:rsidRPr="00E94A06" w:rsidRDefault="00E94A06" w:rsidP="00E94A06">
            <w:pPr>
              <w:pStyle w:val="GesAbsatz"/>
              <w:jc w:val="left"/>
              <w:rPr>
                <w:rFonts w:cs="Arial"/>
                <w:color w:val="auto"/>
                <w:sz w:val="18"/>
                <w:szCs w:val="18"/>
              </w:rPr>
            </w:pPr>
          </w:p>
        </w:tc>
        <w:tc>
          <w:tcPr>
            <w:tcW w:w="1134" w:type="dxa"/>
            <w:vMerge/>
          </w:tcPr>
          <w:p w:rsidR="00E94A06" w:rsidRPr="00E94A06" w:rsidRDefault="00E94A06" w:rsidP="00E94A06">
            <w:pPr>
              <w:pStyle w:val="GesAbsatz"/>
              <w:jc w:val="left"/>
              <w:rPr>
                <w:rFonts w:cs="Arial"/>
                <w:color w:val="auto"/>
                <w:sz w:val="18"/>
                <w:szCs w:val="18"/>
              </w:rPr>
            </w:pPr>
          </w:p>
        </w:tc>
        <w:tc>
          <w:tcPr>
            <w:tcW w:w="920" w:type="dxa"/>
            <w:vAlign w:val="center"/>
          </w:tcPr>
          <w:p w:rsidR="00E94A06" w:rsidRPr="00E94A06" w:rsidRDefault="00E94A06" w:rsidP="007148A3">
            <w:pPr>
              <w:pStyle w:val="GesAbsatz"/>
              <w:jc w:val="center"/>
              <w:rPr>
                <w:rFonts w:cs="Arial"/>
                <w:sz w:val="18"/>
                <w:szCs w:val="18"/>
              </w:rPr>
            </w:pPr>
            <w:r w:rsidRPr="00E94A06">
              <w:rPr>
                <w:rFonts w:cs="Arial"/>
                <w:sz w:val="18"/>
                <w:szCs w:val="18"/>
              </w:rPr>
              <w:t>1993</w:t>
            </w:r>
          </w:p>
        </w:tc>
        <w:tc>
          <w:tcPr>
            <w:tcW w:w="922" w:type="dxa"/>
            <w:vAlign w:val="center"/>
          </w:tcPr>
          <w:p w:rsidR="00E94A06" w:rsidRPr="00E94A06" w:rsidRDefault="00E94A06" w:rsidP="007148A3">
            <w:pPr>
              <w:pStyle w:val="GesAbsatz"/>
              <w:jc w:val="center"/>
              <w:rPr>
                <w:rFonts w:cs="Arial"/>
                <w:sz w:val="18"/>
                <w:szCs w:val="18"/>
              </w:rPr>
            </w:pPr>
            <w:r w:rsidRPr="00E94A06">
              <w:rPr>
                <w:rFonts w:cs="Arial"/>
                <w:sz w:val="18"/>
                <w:szCs w:val="18"/>
              </w:rPr>
              <w:t>1998</w:t>
            </w:r>
          </w:p>
        </w:tc>
        <w:tc>
          <w:tcPr>
            <w:tcW w:w="919" w:type="dxa"/>
            <w:vAlign w:val="center"/>
          </w:tcPr>
          <w:p w:rsidR="00E94A06" w:rsidRPr="00E94A06" w:rsidRDefault="00E94A06" w:rsidP="007148A3">
            <w:pPr>
              <w:pStyle w:val="GesAbsatz"/>
              <w:jc w:val="center"/>
              <w:rPr>
                <w:rFonts w:cs="Arial"/>
                <w:sz w:val="18"/>
                <w:szCs w:val="18"/>
              </w:rPr>
            </w:pPr>
            <w:r w:rsidRPr="00E94A06">
              <w:rPr>
                <w:rFonts w:cs="Arial"/>
                <w:sz w:val="18"/>
                <w:szCs w:val="18"/>
              </w:rPr>
              <w:t>2003</w:t>
            </w:r>
          </w:p>
        </w:tc>
        <w:tc>
          <w:tcPr>
            <w:tcW w:w="922" w:type="dxa"/>
            <w:vAlign w:val="center"/>
          </w:tcPr>
          <w:p w:rsidR="00E94A06" w:rsidRPr="00E94A06" w:rsidRDefault="00E94A06" w:rsidP="007148A3">
            <w:pPr>
              <w:pStyle w:val="GesAbsatz"/>
              <w:jc w:val="center"/>
              <w:rPr>
                <w:rFonts w:cs="Arial"/>
                <w:sz w:val="18"/>
                <w:szCs w:val="18"/>
              </w:rPr>
            </w:pPr>
            <w:r w:rsidRPr="00E94A06">
              <w:rPr>
                <w:rFonts w:cs="Arial"/>
                <w:sz w:val="18"/>
                <w:szCs w:val="18"/>
              </w:rPr>
              <w:t>1993</w:t>
            </w:r>
          </w:p>
        </w:tc>
        <w:tc>
          <w:tcPr>
            <w:tcW w:w="922" w:type="dxa"/>
            <w:vAlign w:val="center"/>
          </w:tcPr>
          <w:p w:rsidR="00E94A06" w:rsidRPr="00E94A06" w:rsidRDefault="00E94A06" w:rsidP="007148A3">
            <w:pPr>
              <w:pStyle w:val="GesAbsatz"/>
              <w:jc w:val="center"/>
              <w:rPr>
                <w:rFonts w:cs="Arial"/>
                <w:sz w:val="18"/>
                <w:szCs w:val="18"/>
              </w:rPr>
            </w:pPr>
            <w:r w:rsidRPr="00E94A06">
              <w:rPr>
                <w:rFonts w:cs="Arial"/>
                <w:sz w:val="18"/>
                <w:szCs w:val="18"/>
              </w:rPr>
              <w:t>1998</w:t>
            </w:r>
          </w:p>
        </w:tc>
        <w:tc>
          <w:tcPr>
            <w:tcW w:w="922" w:type="dxa"/>
            <w:vAlign w:val="center"/>
          </w:tcPr>
          <w:p w:rsidR="00E94A06" w:rsidRPr="00E94A06" w:rsidRDefault="00E94A06" w:rsidP="007148A3">
            <w:pPr>
              <w:pStyle w:val="GesAbsatz"/>
              <w:jc w:val="center"/>
              <w:rPr>
                <w:rFonts w:cs="Arial"/>
                <w:sz w:val="18"/>
                <w:szCs w:val="18"/>
              </w:rPr>
            </w:pPr>
            <w:r w:rsidRPr="00E94A06">
              <w:rPr>
                <w:rFonts w:cs="Arial"/>
                <w:sz w:val="18"/>
                <w:szCs w:val="18"/>
              </w:rPr>
              <w:t>2003</w:t>
            </w:r>
          </w:p>
        </w:tc>
        <w:tc>
          <w:tcPr>
            <w:tcW w:w="922" w:type="dxa"/>
            <w:vAlign w:val="center"/>
          </w:tcPr>
          <w:p w:rsidR="00E94A06" w:rsidRPr="00E94A06" w:rsidRDefault="00E94A06" w:rsidP="007148A3">
            <w:pPr>
              <w:pStyle w:val="GesAbsatz"/>
              <w:jc w:val="center"/>
              <w:rPr>
                <w:rFonts w:cs="Arial"/>
                <w:sz w:val="18"/>
                <w:szCs w:val="18"/>
              </w:rPr>
            </w:pPr>
            <w:r w:rsidRPr="00E94A06">
              <w:rPr>
                <w:rFonts w:cs="Arial"/>
                <w:sz w:val="18"/>
                <w:szCs w:val="18"/>
              </w:rPr>
              <w:t>1993</w:t>
            </w:r>
          </w:p>
        </w:tc>
        <w:tc>
          <w:tcPr>
            <w:tcW w:w="922" w:type="dxa"/>
            <w:vAlign w:val="center"/>
          </w:tcPr>
          <w:p w:rsidR="00E94A06" w:rsidRPr="00E94A06" w:rsidRDefault="00E94A06" w:rsidP="007148A3">
            <w:pPr>
              <w:pStyle w:val="GesAbsatz"/>
              <w:jc w:val="center"/>
              <w:rPr>
                <w:rFonts w:cs="Arial"/>
                <w:sz w:val="18"/>
                <w:szCs w:val="18"/>
              </w:rPr>
            </w:pPr>
            <w:r w:rsidRPr="00E94A06">
              <w:rPr>
                <w:rFonts w:cs="Arial"/>
                <w:sz w:val="18"/>
                <w:szCs w:val="18"/>
              </w:rPr>
              <w:t>1998</w:t>
            </w:r>
          </w:p>
        </w:tc>
        <w:tc>
          <w:tcPr>
            <w:tcW w:w="992" w:type="dxa"/>
            <w:vAlign w:val="center"/>
          </w:tcPr>
          <w:p w:rsidR="00E94A06" w:rsidRPr="00E94A06" w:rsidRDefault="00E94A06" w:rsidP="007148A3">
            <w:pPr>
              <w:pStyle w:val="GesAbsatz"/>
              <w:jc w:val="center"/>
              <w:rPr>
                <w:rFonts w:cs="Arial"/>
                <w:sz w:val="18"/>
                <w:szCs w:val="18"/>
              </w:rPr>
            </w:pPr>
            <w:r w:rsidRPr="00E94A06">
              <w:rPr>
                <w:rFonts w:cs="Arial"/>
                <w:sz w:val="18"/>
                <w:szCs w:val="18"/>
              </w:rPr>
              <w:t>2003</w:t>
            </w:r>
          </w:p>
        </w:tc>
      </w:tr>
      <w:tr w:rsidR="00E94A06">
        <w:trPr>
          <w:trHeight w:val="336"/>
        </w:trPr>
        <w:tc>
          <w:tcPr>
            <w:tcW w:w="993" w:type="dxa"/>
          </w:tcPr>
          <w:p w:rsidR="00E94A06" w:rsidRPr="00E94A06" w:rsidRDefault="00E94A06" w:rsidP="00E94A06">
            <w:pPr>
              <w:pStyle w:val="GesAbsatz"/>
              <w:jc w:val="left"/>
              <w:rPr>
                <w:rFonts w:cs="Arial"/>
                <w:sz w:val="18"/>
                <w:szCs w:val="18"/>
              </w:rPr>
            </w:pPr>
            <w:r w:rsidRPr="00E94A06">
              <w:rPr>
                <w:rFonts w:cs="Arial"/>
                <w:sz w:val="18"/>
                <w:szCs w:val="18"/>
              </w:rPr>
              <w:t>Belgien</w:t>
            </w:r>
            <w:r w:rsidR="001C04B6">
              <w:rPr>
                <w:rFonts w:cs="Arial"/>
                <w:sz w:val="18"/>
                <w:szCs w:val="18"/>
              </w:rPr>
              <w:t xml:space="preserve"> </w:t>
            </w:r>
          </w:p>
        </w:tc>
        <w:tc>
          <w:tcPr>
            <w:tcW w:w="1134" w:type="dxa"/>
          </w:tcPr>
          <w:p w:rsidR="00E94A06" w:rsidRPr="00E94A06" w:rsidRDefault="00E94A06" w:rsidP="007148A3">
            <w:pPr>
              <w:pStyle w:val="GesAbsatz"/>
              <w:jc w:val="center"/>
              <w:rPr>
                <w:rFonts w:cs="Arial"/>
                <w:sz w:val="18"/>
                <w:szCs w:val="18"/>
              </w:rPr>
            </w:pPr>
            <w:r w:rsidRPr="00E94A06">
              <w:rPr>
                <w:rFonts w:cs="Arial"/>
                <w:sz w:val="18"/>
                <w:szCs w:val="18"/>
              </w:rPr>
              <w:t>530</w:t>
            </w:r>
          </w:p>
        </w:tc>
        <w:tc>
          <w:tcPr>
            <w:tcW w:w="920" w:type="dxa"/>
          </w:tcPr>
          <w:p w:rsidR="00E94A06" w:rsidRPr="00E94A06" w:rsidRDefault="00E94A06" w:rsidP="007148A3">
            <w:pPr>
              <w:pStyle w:val="GesAbsatz"/>
              <w:jc w:val="center"/>
              <w:rPr>
                <w:rFonts w:cs="Arial"/>
                <w:sz w:val="18"/>
                <w:szCs w:val="18"/>
              </w:rPr>
            </w:pPr>
            <w:r w:rsidRPr="00E94A06">
              <w:rPr>
                <w:rFonts w:cs="Arial"/>
                <w:sz w:val="18"/>
                <w:szCs w:val="18"/>
              </w:rPr>
              <w:t>318</w:t>
            </w:r>
          </w:p>
        </w:tc>
        <w:tc>
          <w:tcPr>
            <w:tcW w:w="922" w:type="dxa"/>
          </w:tcPr>
          <w:p w:rsidR="00E94A06" w:rsidRPr="00E94A06" w:rsidRDefault="00E94A06" w:rsidP="007148A3">
            <w:pPr>
              <w:pStyle w:val="GesAbsatz"/>
              <w:jc w:val="center"/>
              <w:rPr>
                <w:rFonts w:cs="Arial"/>
                <w:sz w:val="18"/>
                <w:szCs w:val="18"/>
              </w:rPr>
            </w:pPr>
            <w:r w:rsidRPr="00E94A06">
              <w:rPr>
                <w:rFonts w:cs="Arial"/>
                <w:sz w:val="18"/>
                <w:szCs w:val="18"/>
              </w:rPr>
              <w:t>212</w:t>
            </w:r>
          </w:p>
        </w:tc>
        <w:tc>
          <w:tcPr>
            <w:tcW w:w="919" w:type="dxa"/>
          </w:tcPr>
          <w:p w:rsidR="00E94A06" w:rsidRPr="00E94A06" w:rsidRDefault="00E94A06" w:rsidP="007148A3">
            <w:pPr>
              <w:pStyle w:val="GesAbsatz"/>
              <w:jc w:val="center"/>
              <w:rPr>
                <w:rFonts w:cs="Arial"/>
                <w:sz w:val="18"/>
                <w:szCs w:val="18"/>
              </w:rPr>
            </w:pPr>
            <w:r w:rsidRPr="00E94A06">
              <w:rPr>
                <w:rFonts w:cs="Arial"/>
                <w:sz w:val="18"/>
                <w:szCs w:val="18"/>
              </w:rPr>
              <w:t>159</w:t>
            </w:r>
          </w:p>
        </w:tc>
        <w:tc>
          <w:tcPr>
            <w:tcW w:w="922" w:type="dxa"/>
          </w:tcPr>
          <w:p w:rsidR="00E94A06" w:rsidRPr="00E94A06" w:rsidRDefault="001C04B6" w:rsidP="007148A3">
            <w:pPr>
              <w:pStyle w:val="GesAbsatz"/>
              <w:jc w:val="center"/>
              <w:rPr>
                <w:rFonts w:cs="Arial"/>
                <w:sz w:val="18"/>
                <w:szCs w:val="18"/>
              </w:rPr>
            </w:pPr>
            <w:r>
              <w:rPr>
                <w:rFonts w:cs="Arial"/>
                <w:sz w:val="18"/>
                <w:szCs w:val="18"/>
              </w:rPr>
              <w:t>-</w:t>
            </w:r>
            <w:r w:rsidR="00E94A06" w:rsidRPr="00E94A06">
              <w:rPr>
                <w:rFonts w:cs="Arial"/>
                <w:sz w:val="18"/>
                <w:szCs w:val="18"/>
              </w:rPr>
              <w:t>40</w:t>
            </w:r>
          </w:p>
        </w:tc>
        <w:tc>
          <w:tcPr>
            <w:tcW w:w="922" w:type="dxa"/>
          </w:tcPr>
          <w:p w:rsidR="00E94A06" w:rsidRPr="00E94A06" w:rsidRDefault="001C04B6" w:rsidP="007148A3">
            <w:pPr>
              <w:pStyle w:val="GesAbsatz"/>
              <w:jc w:val="center"/>
              <w:rPr>
                <w:rFonts w:cs="Arial"/>
                <w:sz w:val="18"/>
                <w:szCs w:val="18"/>
              </w:rPr>
            </w:pPr>
            <w:r>
              <w:rPr>
                <w:rFonts w:cs="Arial"/>
                <w:sz w:val="18"/>
                <w:szCs w:val="18"/>
              </w:rPr>
              <w:t xml:space="preserve">- </w:t>
            </w:r>
            <w:r w:rsidR="00E94A06" w:rsidRPr="00E94A06">
              <w:rPr>
                <w:rFonts w:cs="Arial"/>
                <w:sz w:val="18"/>
                <w:szCs w:val="18"/>
              </w:rPr>
              <w:t>60</w:t>
            </w:r>
          </w:p>
        </w:tc>
        <w:tc>
          <w:tcPr>
            <w:tcW w:w="922" w:type="dxa"/>
          </w:tcPr>
          <w:p w:rsidR="00E94A06" w:rsidRPr="00E94A06" w:rsidRDefault="001C04B6" w:rsidP="007148A3">
            <w:pPr>
              <w:pStyle w:val="GesAbsatz"/>
              <w:jc w:val="center"/>
              <w:rPr>
                <w:rFonts w:cs="Arial"/>
                <w:sz w:val="18"/>
                <w:szCs w:val="18"/>
              </w:rPr>
            </w:pPr>
            <w:r>
              <w:rPr>
                <w:rFonts w:cs="Arial"/>
                <w:sz w:val="18"/>
                <w:szCs w:val="18"/>
              </w:rPr>
              <w:t xml:space="preserve">- </w:t>
            </w:r>
            <w:r w:rsidR="00E94A06" w:rsidRPr="00E94A06">
              <w:rPr>
                <w:rFonts w:cs="Arial"/>
                <w:sz w:val="18"/>
                <w:szCs w:val="18"/>
              </w:rPr>
              <w:t>70</w:t>
            </w:r>
          </w:p>
        </w:tc>
        <w:tc>
          <w:tcPr>
            <w:tcW w:w="922" w:type="dxa"/>
          </w:tcPr>
          <w:p w:rsidR="00E94A06" w:rsidRPr="00E94A06" w:rsidRDefault="001C04B6" w:rsidP="007148A3">
            <w:pPr>
              <w:pStyle w:val="GesAbsatz"/>
              <w:jc w:val="center"/>
              <w:rPr>
                <w:rFonts w:cs="Arial"/>
                <w:sz w:val="18"/>
                <w:szCs w:val="18"/>
              </w:rPr>
            </w:pPr>
            <w:r>
              <w:rPr>
                <w:rFonts w:cs="Arial"/>
                <w:sz w:val="18"/>
                <w:szCs w:val="18"/>
              </w:rPr>
              <w:t xml:space="preserve">- </w:t>
            </w:r>
            <w:r w:rsidR="00E94A06" w:rsidRPr="00E94A06">
              <w:rPr>
                <w:rFonts w:cs="Arial"/>
                <w:sz w:val="18"/>
                <w:szCs w:val="18"/>
              </w:rPr>
              <w:t>40</w:t>
            </w:r>
          </w:p>
        </w:tc>
        <w:tc>
          <w:tcPr>
            <w:tcW w:w="922" w:type="dxa"/>
          </w:tcPr>
          <w:p w:rsidR="00E94A06" w:rsidRPr="00E94A06" w:rsidRDefault="001C04B6" w:rsidP="007148A3">
            <w:pPr>
              <w:pStyle w:val="GesAbsatz"/>
              <w:jc w:val="center"/>
              <w:rPr>
                <w:rFonts w:cs="Arial"/>
                <w:sz w:val="18"/>
                <w:szCs w:val="18"/>
              </w:rPr>
            </w:pPr>
            <w:r>
              <w:rPr>
                <w:rFonts w:cs="Arial"/>
                <w:sz w:val="18"/>
                <w:szCs w:val="18"/>
              </w:rPr>
              <w:t xml:space="preserve">- </w:t>
            </w:r>
            <w:r w:rsidR="00E94A06" w:rsidRPr="00E94A06">
              <w:rPr>
                <w:rFonts w:cs="Arial"/>
                <w:sz w:val="18"/>
                <w:szCs w:val="18"/>
              </w:rPr>
              <w:t>60</w:t>
            </w:r>
          </w:p>
        </w:tc>
        <w:tc>
          <w:tcPr>
            <w:tcW w:w="992" w:type="dxa"/>
          </w:tcPr>
          <w:p w:rsidR="00E94A06" w:rsidRPr="00E94A06" w:rsidRDefault="001C04B6" w:rsidP="007148A3">
            <w:pPr>
              <w:pStyle w:val="GesAbsatz"/>
              <w:jc w:val="center"/>
              <w:rPr>
                <w:rFonts w:cs="Arial"/>
                <w:sz w:val="18"/>
                <w:szCs w:val="18"/>
              </w:rPr>
            </w:pPr>
            <w:r>
              <w:rPr>
                <w:rFonts w:cs="Arial"/>
                <w:sz w:val="18"/>
                <w:szCs w:val="18"/>
              </w:rPr>
              <w:t xml:space="preserve">- </w:t>
            </w:r>
            <w:r w:rsidR="00E94A06" w:rsidRPr="00E94A06">
              <w:rPr>
                <w:rFonts w:cs="Arial"/>
                <w:sz w:val="18"/>
                <w:szCs w:val="18"/>
              </w:rPr>
              <w:t>70</w:t>
            </w:r>
          </w:p>
        </w:tc>
      </w:tr>
      <w:tr w:rsidR="004374B2">
        <w:trPr>
          <w:trHeight w:val="336"/>
        </w:trPr>
        <w:tc>
          <w:tcPr>
            <w:tcW w:w="993" w:type="dxa"/>
          </w:tcPr>
          <w:p w:rsidR="004374B2" w:rsidRPr="00E94A06" w:rsidRDefault="004374B2" w:rsidP="00E94A06">
            <w:pPr>
              <w:pStyle w:val="GesAbsatz"/>
              <w:jc w:val="left"/>
              <w:rPr>
                <w:rFonts w:cs="Arial"/>
                <w:sz w:val="18"/>
                <w:szCs w:val="18"/>
              </w:rPr>
            </w:pPr>
            <w:r>
              <w:rPr>
                <w:rFonts w:cs="Arial"/>
                <w:sz w:val="18"/>
                <w:szCs w:val="18"/>
              </w:rPr>
              <w:t>Bulgarien</w:t>
            </w:r>
          </w:p>
        </w:tc>
        <w:tc>
          <w:tcPr>
            <w:tcW w:w="1134" w:type="dxa"/>
          </w:tcPr>
          <w:p w:rsidR="004374B2" w:rsidRPr="00E94A06" w:rsidRDefault="004374B2" w:rsidP="007148A3">
            <w:pPr>
              <w:pStyle w:val="GesAbsatz"/>
              <w:jc w:val="center"/>
              <w:rPr>
                <w:rFonts w:cs="Arial"/>
                <w:sz w:val="18"/>
                <w:szCs w:val="18"/>
              </w:rPr>
            </w:pPr>
            <w:r>
              <w:rPr>
                <w:rFonts w:cs="Arial"/>
                <w:sz w:val="18"/>
                <w:szCs w:val="18"/>
              </w:rPr>
              <w:t>1734</w:t>
            </w:r>
          </w:p>
        </w:tc>
        <w:tc>
          <w:tcPr>
            <w:tcW w:w="920" w:type="dxa"/>
          </w:tcPr>
          <w:p w:rsidR="004374B2" w:rsidRPr="00E94A06" w:rsidRDefault="004374B2" w:rsidP="007148A3">
            <w:pPr>
              <w:pStyle w:val="GesAbsatz"/>
              <w:jc w:val="center"/>
              <w:rPr>
                <w:rFonts w:cs="Arial"/>
                <w:sz w:val="18"/>
                <w:szCs w:val="18"/>
              </w:rPr>
            </w:pPr>
            <w:r>
              <w:rPr>
                <w:rFonts w:cs="Arial"/>
                <w:sz w:val="18"/>
                <w:szCs w:val="18"/>
              </w:rPr>
              <w:t>1410</w:t>
            </w:r>
          </w:p>
        </w:tc>
        <w:tc>
          <w:tcPr>
            <w:tcW w:w="922" w:type="dxa"/>
          </w:tcPr>
          <w:p w:rsidR="004374B2" w:rsidRPr="00E94A06" w:rsidRDefault="004374B2" w:rsidP="007148A3">
            <w:pPr>
              <w:pStyle w:val="GesAbsatz"/>
              <w:jc w:val="center"/>
              <w:rPr>
                <w:rFonts w:cs="Arial"/>
                <w:sz w:val="18"/>
                <w:szCs w:val="18"/>
              </w:rPr>
            </w:pPr>
            <w:r>
              <w:rPr>
                <w:rFonts w:cs="Arial"/>
                <w:sz w:val="18"/>
                <w:szCs w:val="18"/>
              </w:rPr>
              <w:t>1300</w:t>
            </w:r>
          </w:p>
        </w:tc>
        <w:tc>
          <w:tcPr>
            <w:tcW w:w="919" w:type="dxa"/>
          </w:tcPr>
          <w:p w:rsidR="004374B2" w:rsidRPr="00E94A06" w:rsidRDefault="004374B2" w:rsidP="007148A3">
            <w:pPr>
              <w:pStyle w:val="GesAbsatz"/>
              <w:jc w:val="center"/>
              <w:rPr>
                <w:rFonts w:cs="Arial"/>
                <w:sz w:val="18"/>
                <w:szCs w:val="18"/>
              </w:rPr>
            </w:pPr>
            <w:r>
              <w:rPr>
                <w:rFonts w:cs="Arial"/>
                <w:sz w:val="18"/>
                <w:szCs w:val="18"/>
              </w:rPr>
              <w:t>1190</w:t>
            </w:r>
          </w:p>
        </w:tc>
        <w:tc>
          <w:tcPr>
            <w:tcW w:w="922" w:type="dxa"/>
          </w:tcPr>
          <w:p w:rsidR="004374B2" w:rsidRPr="004374B2" w:rsidRDefault="004374B2" w:rsidP="004374B2">
            <w:pPr>
              <w:pStyle w:val="GesAbsatz"/>
              <w:jc w:val="center"/>
              <w:rPr>
                <w:rFonts w:cs="Arial"/>
                <w:sz w:val="18"/>
                <w:szCs w:val="18"/>
              </w:rPr>
            </w:pPr>
            <w:r w:rsidRPr="004374B2">
              <w:rPr>
                <w:rFonts w:cs="Arial"/>
                <w:sz w:val="18"/>
                <w:szCs w:val="18"/>
              </w:rPr>
              <w:t>-19</w:t>
            </w:r>
          </w:p>
        </w:tc>
        <w:tc>
          <w:tcPr>
            <w:tcW w:w="922" w:type="dxa"/>
          </w:tcPr>
          <w:p w:rsidR="004374B2" w:rsidRPr="004374B2" w:rsidRDefault="004374B2" w:rsidP="004374B2">
            <w:pPr>
              <w:pStyle w:val="GesAbsatz"/>
              <w:jc w:val="center"/>
              <w:rPr>
                <w:rFonts w:cs="Arial"/>
                <w:sz w:val="18"/>
                <w:szCs w:val="18"/>
              </w:rPr>
            </w:pPr>
            <w:r w:rsidRPr="004374B2">
              <w:rPr>
                <w:rFonts w:cs="Arial"/>
                <w:sz w:val="18"/>
                <w:szCs w:val="18"/>
              </w:rPr>
              <w:t>-25</w:t>
            </w:r>
          </w:p>
        </w:tc>
        <w:tc>
          <w:tcPr>
            <w:tcW w:w="922" w:type="dxa"/>
          </w:tcPr>
          <w:p w:rsidR="004374B2" w:rsidRPr="004374B2" w:rsidRDefault="004374B2" w:rsidP="004374B2">
            <w:pPr>
              <w:pStyle w:val="GesAbsatz"/>
              <w:jc w:val="center"/>
              <w:rPr>
                <w:rFonts w:cs="Arial"/>
                <w:sz w:val="18"/>
                <w:szCs w:val="18"/>
              </w:rPr>
            </w:pPr>
            <w:r w:rsidRPr="004374B2">
              <w:rPr>
                <w:rFonts w:cs="Arial"/>
                <w:sz w:val="18"/>
                <w:szCs w:val="18"/>
              </w:rPr>
              <w:t>-31</w:t>
            </w:r>
          </w:p>
        </w:tc>
        <w:tc>
          <w:tcPr>
            <w:tcW w:w="922" w:type="dxa"/>
          </w:tcPr>
          <w:p w:rsidR="004374B2" w:rsidRPr="004374B2" w:rsidRDefault="004374B2" w:rsidP="004374B2">
            <w:pPr>
              <w:pStyle w:val="GesAbsatz"/>
              <w:jc w:val="center"/>
              <w:rPr>
                <w:rFonts w:cs="Arial"/>
                <w:sz w:val="18"/>
                <w:szCs w:val="18"/>
              </w:rPr>
            </w:pPr>
            <w:r w:rsidRPr="004374B2">
              <w:rPr>
                <w:rFonts w:cs="Arial"/>
                <w:sz w:val="18"/>
                <w:szCs w:val="18"/>
              </w:rPr>
              <w:t>-19</w:t>
            </w:r>
          </w:p>
        </w:tc>
        <w:tc>
          <w:tcPr>
            <w:tcW w:w="922" w:type="dxa"/>
          </w:tcPr>
          <w:p w:rsidR="004374B2" w:rsidRPr="004374B2" w:rsidRDefault="004374B2" w:rsidP="004374B2">
            <w:pPr>
              <w:pStyle w:val="GesAbsatz"/>
              <w:jc w:val="center"/>
              <w:rPr>
                <w:rFonts w:cs="Arial"/>
                <w:sz w:val="18"/>
                <w:szCs w:val="18"/>
              </w:rPr>
            </w:pPr>
            <w:r w:rsidRPr="004374B2">
              <w:rPr>
                <w:rFonts w:cs="Arial"/>
                <w:sz w:val="18"/>
                <w:szCs w:val="18"/>
              </w:rPr>
              <w:t>-25</w:t>
            </w:r>
          </w:p>
        </w:tc>
        <w:tc>
          <w:tcPr>
            <w:tcW w:w="992" w:type="dxa"/>
          </w:tcPr>
          <w:p w:rsidR="004374B2" w:rsidRPr="004374B2" w:rsidRDefault="004374B2" w:rsidP="004374B2">
            <w:pPr>
              <w:pStyle w:val="GesAbsatz"/>
              <w:jc w:val="center"/>
              <w:rPr>
                <w:rFonts w:cs="Arial"/>
                <w:sz w:val="18"/>
                <w:szCs w:val="18"/>
              </w:rPr>
            </w:pPr>
            <w:r w:rsidRPr="004374B2">
              <w:rPr>
                <w:rFonts w:cs="Arial"/>
                <w:sz w:val="18"/>
                <w:szCs w:val="18"/>
              </w:rPr>
              <w:t>-31</w:t>
            </w:r>
          </w:p>
        </w:tc>
      </w:tr>
      <w:tr w:rsidR="004374B2">
        <w:trPr>
          <w:trHeight w:val="336"/>
        </w:trPr>
        <w:tc>
          <w:tcPr>
            <w:tcW w:w="993" w:type="dxa"/>
          </w:tcPr>
          <w:p w:rsidR="004374B2" w:rsidRDefault="004374B2" w:rsidP="00E94A06">
            <w:pPr>
              <w:pStyle w:val="GesAbsatz"/>
              <w:jc w:val="left"/>
              <w:rPr>
                <w:rFonts w:cs="Arial"/>
                <w:sz w:val="18"/>
                <w:szCs w:val="18"/>
              </w:rPr>
            </w:pPr>
            <w:r>
              <w:rPr>
                <w:rFonts w:cs="Arial"/>
                <w:sz w:val="18"/>
                <w:szCs w:val="18"/>
              </w:rPr>
              <w:t>Tsch</w:t>
            </w:r>
            <w:r>
              <w:rPr>
                <w:rFonts w:cs="Arial"/>
                <w:sz w:val="18"/>
                <w:szCs w:val="18"/>
              </w:rPr>
              <w:t>e</w:t>
            </w:r>
            <w:r>
              <w:rPr>
                <w:rFonts w:cs="Arial"/>
                <w:sz w:val="18"/>
                <w:szCs w:val="18"/>
              </w:rPr>
              <w:t>chische Republik</w:t>
            </w:r>
          </w:p>
        </w:tc>
        <w:tc>
          <w:tcPr>
            <w:tcW w:w="1134" w:type="dxa"/>
          </w:tcPr>
          <w:p w:rsidR="004374B2" w:rsidRDefault="004374B2" w:rsidP="007148A3">
            <w:pPr>
              <w:pStyle w:val="GesAbsatz"/>
              <w:jc w:val="center"/>
              <w:rPr>
                <w:rFonts w:cs="Arial"/>
                <w:sz w:val="18"/>
                <w:szCs w:val="18"/>
              </w:rPr>
            </w:pPr>
            <w:r>
              <w:rPr>
                <w:rFonts w:cs="Arial"/>
                <w:sz w:val="18"/>
                <w:szCs w:val="18"/>
              </w:rPr>
              <w:t>1408</w:t>
            </w:r>
          </w:p>
        </w:tc>
        <w:tc>
          <w:tcPr>
            <w:tcW w:w="920" w:type="dxa"/>
          </w:tcPr>
          <w:p w:rsidR="004374B2" w:rsidRPr="004374B2" w:rsidRDefault="004374B2" w:rsidP="004374B2">
            <w:pPr>
              <w:pStyle w:val="GesAbsatz"/>
              <w:jc w:val="center"/>
              <w:rPr>
                <w:rFonts w:cs="Arial"/>
                <w:sz w:val="18"/>
                <w:szCs w:val="18"/>
              </w:rPr>
            </w:pPr>
            <w:r w:rsidRPr="004374B2">
              <w:rPr>
                <w:rFonts w:cs="Arial"/>
                <w:sz w:val="18"/>
                <w:szCs w:val="18"/>
              </w:rPr>
              <w:t>919</w:t>
            </w:r>
          </w:p>
        </w:tc>
        <w:tc>
          <w:tcPr>
            <w:tcW w:w="922" w:type="dxa"/>
          </w:tcPr>
          <w:p w:rsidR="004374B2" w:rsidRPr="004374B2" w:rsidRDefault="004374B2" w:rsidP="004374B2">
            <w:pPr>
              <w:pStyle w:val="GesAbsatz"/>
              <w:jc w:val="center"/>
              <w:rPr>
                <w:rFonts w:cs="Arial"/>
                <w:sz w:val="18"/>
                <w:szCs w:val="18"/>
              </w:rPr>
            </w:pPr>
            <w:r w:rsidRPr="004374B2">
              <w:rPr>
                <w:rFonts w:cs="Arial"/>
                <w:sz w:val="18"/>
                <w:szCs w:val="18"/>
              </w:rPr>
              <w:t>303</w:t>
            </w:r>
          </w:p>
        </w:tc>
        <w:tc>
          <w:tcPr>
            <w:tcW w:w="919" w:type="dxa"/>
          </w:tcPr>
          <w:p w:rsidR="004374B2" w:rsidRPr="004374B2" w:rsidRDefault="004374B2" w:rsidP="004374B2">
            <w:pPr>
              <w:pStyle w:val="GesAbsatz"/>
              <w:jc w:val="center"/>
              <w:rPr>
                <w:rFonts w:cs="Arial"/>
                <w:sz w:val="18"/>
                <w:szCs w:val="18"/>
              </w:rPr>
            </w:pPr>
            <w:r w:rsidRPr="004374B2">
              <w:rPr>
                <w:rFonts w:cs="Arial"/>
                <w:sz w:val="18"/>
                <w:szCs w:val="18"/>
              </w:rPr>
              <w:t>155</w:t>
            </w:r>
          </w:p>
        </w:tc>
        <w:tc>
          <w:tcPr>
            <w:tcW w:w="922" w:type="dxa"/>
          </w:tcPr>
          <w:p w:rsidR="004374B2" w:rsidRPr="004374B2" w:rsidRDefault="004374B2" w:rsidP="004374B2">
            <w:pPr>
              <w:pStyle w:val="GesAbsatz"/>
              <w:jc w:val="center"/>
              <w:rPr>
                <w:rFonts w:cs="Arial"/>
                <w:sz w:val="18"/>
                <w:szCs w:val="18"/>
              </w:rPr>
            </w:pPr>
            <w:r w:rsidRPr="004374B2">
              <w:rPr>
                <w:rFonts w:cs="Arial"/>
                <w:sz w:val="18"/>
                <w:szCs w:val="18"/>
              </w:rPr>
              <w:t>-35</w:t>
            </w:r>
          </w:p>
        </w:tc>
        <w:tc>
          <w:tcPr>
            <w:tcW w:w="922" w:type="dxa"/>
          </w:tcPr>
          <w:p w:rsidR="004374B2" w:rsidRPr="004374B2" w:rsidRDefault="004374B2" w:rsidP="004374B2">
            <w:pPr>
              <w:pStyle w:val="GesAbsatz"/>
              <w:jc w:val="center"/>
              <w:rPr>
                <w:rFonts w:cs="Arial"/>
                <w:sz w:val="18"/>
                <w:szCs w:val="18"/>
              </w:rPr>
            </w:pPr>
            <w:r w:rsidRPr="004374B2">
              <w:rPr>
                <w:rFonts w:cs="Arial"/>
                <w:sz w:val="18"/>
                <w:szCs w:val="18"/>
              </w:rPr>
              <w:t>-79</w:t>
            </w:r>
          </w:p>
        </w:tc>
        <w:tc>
          <w:tcPr>
            <w:tcW w:w="922" w:type="dxa"/>
          </w:tcPr>
          <w:p w:rsidR="004374B2" w:rsidRPr="004374B2" w:rsidRDefault="004374B2" w:rsidP="004374B2">
            <w:pPr>
              <w:pStyle w:val="GesAbsatz"/>
              <w:jc w:val="center"/>
              <w:rPr>
                <w:rFonts w:cs="Arial"/>
                <w:sz w:val="18"/>
                <w:szCs w:val="18"/>
              </w:rPr>
            </w:pPr>
            <w:r w:rsidRPr="004374B2">
              <w:rPr>
                <w:rFonts w:cs="Arial"/>
                <w:sz w:val="18"/>
                <w:szCs w:val="18"/>
              </w:rPr>
              <w:t>-89</w:t>
            </w:r>
          </w:p>
        </w:tc>
        <w:tc>
          <w:tcPr>
            <w:tcW w:w="922" w:type="dxa"/>
          </w:tcPr>
          <w:p w:rsidR="004374B2" w:rsidRPr="004374B2" w:rsidRDefault="004374B2" w:rsidP="004374B2">
            <w:pPr>
              <w:pStyle w:val="GesAbsatz"/>
              <w:jc w:val="center"/>
              <w:rPr>
                <w:rFonts w:cs="Arial"/>
                <w:sz w:val="18"/>
                <w:szCs w:val="18"/>
              </w:rPr>
            </w:pPr>
            <w:r w:rsidRPr="004374B2">
              <w:rPr>
                <w:rFonts w:cs="Arial"/>
                <w:sz w:val="18"/>
                <w:szCs w:val="18"/>
              </w:rPr>
              <w:t>-35</w:t>
            </w:r>
          </w:p>
        </w:tc>
        <w:tc>
          <w:tcPr>
            <w:tcW w:w="922" w:type="dxa"/>
          </w:tcPr>
          <w:p w:rsidR="004374B2" w:rsidRPr="004374B2" w:rsidRDefault="004374B2" w:rsidP="004374B2">
            <w:pPr>
              <w:pStyle w:val="GesAbsatz"/>
              <w:jc w:val="center"/>
              <w:rPr>
                <w:rFonts w:cs="Arial"/>
                <w:sz w:val="18"/>
                <w:szCs w:val="18"/>
              </w:rPr>
            </w:pPr>
            <w:r w:rsidRPr="004374B2">
              <w:rPr>
                <w:rFonts w:cs="Arial"/>
                <w:sz w:val="18"/>
                <w:szCs w:val="18"/>
              </w:rPr>
              <w:t>-79</w:t>
            </w:r>
          </w:p>
        </w:tc>
        <w:tc>
          <w:tcPr>
            <w:tcW w:w="992" w:type="dxa"/>
          </w:tcPr>
          <w:p w:rsidR="004374B2" w:rsidRPr="004374B2" w:rsidRDefault="004374B2" w:rsidP="004374B2">
            <w:pPr>
              <w:pStyle w:val="GesAbsatz"/>
              <w:jc w:val="center"/>
              <w:rPr>
                <w:rFonts w:cs="Arial"/>
                <w:sz w:val="18"/>
                <w:szCs w:val="18"/>
              </w:rPr>
            </w:pPr>
            <w:r w:rsidRPr="004374B2">
              <w:rPr>
                <w:rFonts w:cs="Arial"/>
                <w:sz w:val="18"/>
                <w:szCs w:val="18"/>
              </w:rPr>
              <w:t>-89</w:t>
            </w:r>
          </w:p>
        </w:tc>
      </w:tr>
      <w:tr w:rsidR="00E94A06">
        <w:trPr>
          <w:trHeight w:val="411"/>
        </w:trPr>
        <w:tc>
          <w:tcPr>
            <w:tcW w:w="993" w:type="dxa"/>
          </w:tcPr>
          <w:p w:rsidR="00E94A06" w:rsidRPr="00E94A06" w:rsidRDefault="00E94A06" w:rsidP="00E94A06">
            <w:pPr>
              <w:pStyle w:val="GesAbsatz"/>
              <w:jc w:val="left"/>
              <w:rPr>
                <w:rFonts w:cs="Arial"/>
                <w:sz w:val="18"/>
                <w:szCs w:val="18"/>
              </w:rPr>
            </w:pPr>
            <w:r w:rsidRPr="00E94A06">
              <w:rPr>
                <w:rFonts w:cs="Arial"/>
                <w:sz w:val="18"/>
                <w:szCs w:val="18"/>
              </w:rPr>
              <w:t>Dän</w:t>
            </w:r>
            <w:r w:rsidRPr="00E94A06">
              <w:rPr>
                <w:rFonts w:cs="Arial"/>
                <w:sz w:val="18"/>
                <w:szCs w:val="18"/>
              </w:rPr>
              <w:t>e</w:t>
            </w:r>
            <w:r w:rsidRPr="00E94A06">
              <w:rPr>
                <w:rFonts w:cs="Arial"/>
                <w:sz w:val="18"/>
                <w:szCs w:val="18"/>
              </w:rPr>
              <w:t>mark</w:t>
            </w:r>
            <w:r w:rsidR="001C04B6">
              <w:rPr>
                <w:rFonts w:cs="Arial"/>
                <w:sz w:val="18"/>
                <w:szCs w:val="18"/>
              </w:rPr>
              <w:t xml:space="preserve"> </w:t>
            </w:r>
          </w:p>
        </w:tc>
        <w:tc>
          <w:tcPr>
            <w:tcW w:w="1134" w:type="dxa"/>
          </w:tcPr>
          <w:p w:rsidR="00E94A06" w:rsidRPr="00E94A06" w:rsidRDefault="00E94A06" w:rsidP="007148A3">
            <w:pPr>
              <w:pStyle w:val="GesAbsatz"/>
              <w:jc w:val="center"/>
              <w:rPr>
                <w:rFonts w:cs="Arial"/>
                <w:sz w:val="18"/>
                <w:szCs w:val="18"/>
              </w:rPr>
            </w:pPr>
            <w:r w:rsidRPr="00E94A06">
              <w:rPr>
                <w:rFonts w:cs="Arial"/>
                <w:sz w:val="18"/>
                <w:szCs w:val="18"/>
              </w:rPr>
              <w:t>323</w:t>
            </w:r>
          </w:p>
        </w:tc>
        <w:tc>
          <w:tcPr>
            <w:tcW w:w="920" w:type="dxa"/>
          </w:tcPr>
          <w:p w:rsidR="00E94A06" w:rsidRPr="00E94A06" w:rsidRDefault="00E94A06" w:rsidP="007148A3">
            <w:pPr>
              <w:pStyle w:val="GesAbsatz"/>
              <w:jc w:val="center"/>
              <w:rPr>
                <w:rFonts w:cs="Arial"/>
                <w:sz w:val="18"/>
                <w:szCs w:val="18"/>
              </w:rPr>
            </w:pPr>
            <w:r w:rsidRPr="00E94A06">
              <w:rPr>
                <w:rFonts w:cs="Arial"/>
                <w:sz w:val="18"/>
                <w:szCs w:val="18"/>
              </w:rPr>
              <w:t>213</w:t>
            </w:r>
          </w:p>
        </w:tc>
        <w:tc>
          <w:tcPr>
            <w:tcW w:w="922" w:type="dxa"/>
          </w:tcPr>
          <w:p w:rsidR="00E94A06" w:rsidRPr="00E94A06" w:rsidRDefault="00E94A06" w:rsidP="007148A3">
            <w:pPr>
              <w:pStyle w:val="GesAbsatz"/>
              <w:jc w:val="center"/>
              <w:rPr>
                <w:rFonts w:cs="Arial"/>
                <w:sz w:val="18"/>
                <w:szCs w:val="18"/>
              </w:rPr>
            </w:pPr>
            <w:r w:rsidRPr="00E94A06">
              <w:rPr>
                <w:rFonts w:cs="Arial"/>
                <w:sz w:val="18"/>
                <w:szCs w:val="18"/>
              </w:rPr>
              <w:t>141</w:t>
            </w:r>
          </w:p>
        </w:tc>
        <w:tc>
          <w:tcPr>
            <w:tcW w:w="919" w:type="dxa"/>
          </w:tcPr>
          <w:p w:rsidR="00E94A06" w:rsidRPr="00E94A06" w:rsidRDefault="00E94A06" w:rsidP="007148A3">
            <w:pPr>
              <w:pStyle w:val="GesAbsatz"/>
              <w:jc w:val="center"/>
              <w:rPr>
                <w:rFonts w:cs="Arial"/>
                <w:sz w:val="18"/>
                <w:szCs w:val="18"/>
              </w:rPr>
            </w:pPr>
            <w:r w:rsidRPr="00E94A06">
              <w:rPr>
                <w:rFonts w:cs="Arial"/>
                <w:sz w:val="18"/>
                <w:szCs w:val="18"/>
              </w:rPr>
              <w:t>106</w:t>
            </w:r>
          </w:p>
        </w:tc>
        <w:tc>
          <w:tcPr>
            <w:tcW w:w="922" w:type="dxa"/>
          </w:tcPr>
          <w:p w:rsidR="00E94A06" w:rsidRPr="00E94A06" w:rsidRDefault="001C04B6" w:rsidP="007148A3">
            <w:pPr>
              <w:pStyle w:val="GesAbsatz"/>
              <w:jc w:val="center"/>
              <w:rPr>
                <w:rFonts w:cs="Arial"/>
                <w:sz w:val="18"/>
                <w:szCs w:val="18"/>
              </w:rPr>
            </w:pPr>
            <w:r>
              <w:rPr>
                <w:rFonts w:cs="Arial"/>
                <w:sz w:val="18"/>
                <w:szCs w:val="18"/>
              </w:rPr>
              <w:t xml:space="preserve">- </w:t>
            </w:r>
            <w:r w:rsidR="00E94A06" w:rsidRPr="00E94A06">
              <w:rPr>
                <w:rFonts w:cs="Arial"/>
                <w:sz w:val="18"/>
                <w:szCs w:val="18"/>
              </w:rPr>
              <w:t>34</w:t>
            </w:r>
          </w:p>
        </w:tc>
        <w:tc>
          <w:tcPr>
            <w:tcW w:w="922" w:type="dxa"/>
          </w:tcPr>
          <w:p w:rsidR="00E94A06" w:rsidRPr="00E94A06" w:rsidRDefault="001C04B6" w:rsidP="007148A3">
            <w:pPr>
              <w:pStyle w:val="GesAbsatz"/>
              <w:jc w:val="center"/>
              <w:rPr>
                <w:rFonts w:cs="Arial"/>
                <w:sz w:val="18"/>
                <w:szCs w:val="18"/>
              </w:rPr>
            </w:pPr>
            <w:r>
              <w:rPr>
                <w:rFonts w:cs="Arial"/>
                <w:sz w:val="18"/>
                <w:szCs w:val="18"/>
              </w:rPr>
              <w:t xml:space="preserve">- </w:t>
            </w:r>
            <w:r w:rsidR="00E94A06" w:rsidRPr="00E94A06">
              <w:rPr>
                <w:rFonts w:cs="Arial"/>
                <w:sz w:val="18"/>
                <w:szCs w:val="18"/>
              </w:rPr>
              <w:t>56</w:t>
            </w:r>
          </w:p>
        </w:tc>
        <w:tc>
          <w:tcPr>
            <w:tcW w:w="922" w:type="dxa"/>
          </w:tcPr>
          <w:p w:rsidR="00E94A06" w:rsidRPr="00E94A06" w:rsidRDefault="001C04B6" w:rsidP="007148A3">
            <w:pPr>
              <w:pStyle w:val="GesAbsatz"/>
              <w:jc w:val="center"/>
              <w:rPr>
                <w:rFonts w:cs="Arial"/>
                <w:sz w:val="18"/>
                <w:szCs w:val="18"/>
              </w:rPr>
            </w:pPr>
            <w:r>
              <w:rPr>
                <w:rFonts w:cs="Arial"/>
                <w:sz w:val="18"/>
                <w:szCs w:val="18"/>
              </w:rPr>
              <w:t xml:space="preserve">- </w:t>
            </w:r>
            <w:r w:rsidR="00E94A06" w:rsidRPr="00E94A06">
              <w:rPr>
                <w:rFonts w:cs="Arial"/>
                <w:sz w:val="18"/>
                <w:szCs w:val="18"/>
              </w:rPr>
              <w:t>67</w:t>
            </w:r>
          </w:p>
        </w:tc>
        <w:tc>
          <w:tcPr>
            <w:tcW w:w="922" w:type="dxa"/>
          </w:tcPr>
          <w:p w:rsidR="00E94A06" w:rsidRPr="00E94A06" w:rsidRDefault="001C04B6" w:rsidP="007148A3">
            <w:pPr>
              <w:pStyle w:val="GesAbsatz"/>
              <w:jc w:val="center"/>
              <w:rPr>
                <w:rFonts w:cs="Arial"/>
                <w:sz w:val="18"/>
                <w:szCs w:val="18"/>
              </w:rPr>
            </w:pPr>
            <w:r>
              <w:rPr>
                <w:rFonts w:cs="Arial"/>
                <w:sz w:val="18"/>
                <w:szCs w:val="18"/>
              </w:rPr>
              <w:t xml:space="preserve">- </w:t>
            </w:r>
            <w:r w:rsidR="00E94A06" w:rsidRPr="00E94A06">
              <w:rPr>
                <w:rFonts w:cs="Arial"/>
                <w:sz w:val="18"/>
                <w:szCs w:val="18"/>
              </w:rPr>
              <w:t>40</w:t>
            </w:r>
          </w:p>
        </w:tc>
        <w:tc>
          <w:tcPr>
            <w:tcW w:w="922" w:type="dxa"/>
          </w:tcPr>
          <w:p w:rsidR="00E94A06" w:rsidRPr="00E94A06" w:rsidRDefault="001C04B6" w:rsidP="007148A3">
            <w:pPr>
              <w:pStyle w:val="GesAbsatz"/>
              <w:jc w:val="center"/>
              <w:rPr>
                <w:rFonts w:cs="Arial"/>
                <w:sz w:val="18"/>
                <w:szCs w:val="18"/>
              </w:rPr>
            </w:pPr>
            <w:r>
              <w:rPr>
                <w:rFonts w:cs="Arial"/>
                <w:sz w:val="18"/>
                <w:szCs w:val="18"/>
              </w:rPr>
              <w:t xml:space="preserve">- </w:t>
            </w:r>
            <w:r w:rsidR="00E94A06" w:rsidRPr="00E94A06">
              <w:rPr>
                <w:rFonts w:cs="Arial"/>
                <w:sz w:val="18"/>
                <w:szCs w:val="18"/>
              </w:rPr>
              <w:t>60</w:t>
            </w:r>
          </w:p>
        </w:tc>
        <w:tc>
          <w:tcPr>
            <w:tcW w:w="992" w:type="dxa"/>
          </w:tcPr>
          <w:p w:rsidR="00E94A06" w:rsidRPr="00E94A06" w:rsidRDefault="001C04B6" w:rsidP="007148A3">
            <w:pPr>
              <w:pStyle w:val="GesAbsatz"/>
              <w:jc w:val="center"/>
              <w:rPr>
                <w:rFonts w:cs="Arial"/>
                <w:sz w:val="18"/>
                <w:szCs w:val="18"/>
              </w:rPr>
            </w:pPr>
            <w:r>
              <w:rPr>
                <w:rFonts w:cs="Arial"/>
                <w:sz w:val="18"/>
                <w:szCs w:val="18"/>
              </w:rPr>
              <w:t xml:space="preserve">- </w:t>
            </w:r>
            <w:r w:rsidR="00E94A06" w:rsidRPr="00E94A06">
              <w:rPr>
                <w:rFonts w:cs="Arial"/>
                <w:sz w:val="18"/>
                <w:szCs w:val="18"/>
              </w:rPr>
              <w:t>70</w:t>
            </w:r>
          </w:p>
        </w:tc>
      </w:tr>
      <w:tr w:rsidR="00E94A06">
        <w:trPr>
          <w:trHeight w:val="458"/>
        </w:trPr>
        <w:tc>
          <w:tcPr>
            <w:tcW w:w="993" w:type="dxa"/>
          </w:tcPr>
          <w:p w:rsidR="00E94A06" w:rsidRPr="00E94A06" w:rsidRDefault="00E94A06" w:rsidP="00E94A06">
            <w:pPr>
              <w:pStyle w:val="GesAbsatz"/>
              <w:jc w:val="left"/>
              <w:rPr>
                <w:rFonts w:cs="Arial"/>
                <w:sz w:val="18"/>
                <w:szCs w:val="18"/>
              </w:rPr>
            </w:pPr>
            <w:r w:rsidRPr="00E94A06">
              <w:rPr>
                <w:rFonts w:cs="Arial"/>
                <w:sz w:val="18"/>
                <w:szCs w:val="18"/>
              </w:rPr>
              <w:t>Deutsc</w:t>
            </w:r>
            <w:r w:rsidRPr="00E94A06">
              <w:rPr>
                <w:rFonts w:cs="Arial"/>
                <w:sz w:val="18"/>
                <w:szCs w:val="18"/>
              </w:rPr>
              <w:t>h</w:t>
            </w:r>
            <w:r w:rsidRPr="00E94A06">
              <w:rPr>
                <w:rFonts w:cs="Arial"/>
                <w:sz w:val="18"/>
                <w:szCs w:val="18"/>
              </w:rPr>
              <w:t>land</w:t>
            </w:r>
          </w:p>
        </w:tc>
        <w:tc>
          <w:tcPr>
            <w:tcW w:w="1134" w:type="dxa"/>
          </w:tcPr>
          <w:p w:rsidR="00E94A06" w:rsidRPr="00E94A06" w:rsidRDefault="00E94A06" w:rsidP="007148A3">
            <w:pPr>
              <w:pStyle w:val="GesAbsatz"/>
              <w:jc w:val="center"/>
              <w:rPr>
                <w:rFonts w:cs="Arial"/>
                <w:sz w:val="18"/>
                <w:szCs w:val="18"/>
              </w:rPr>
            </w:pPr>
            <w:r w:rsidRPr="00E94A06">
              <w:rPr>
                <w:rFonts w:cs="Arial"/>
                <w:sz w:val="18"/>
                <w:szCs w:val="18"/>
              </w:rPr>
              <w:t>2</w:t>
            </w:r>
            <w:r w:rsidR="00A5393E">
              <w:rPr>
                <w:rFonts w:cs="Arial"/>
                <w:sz w:val="18"/>
                <w:szCs w:val="18"/>
              </w:rPr>
              <w:t> </w:t>
            </w:r>
            <w:r w:rsidRPr="00E94A06">
              <w:rPr>
                <w:rFonts w:cs="Arial"/>
                <w:sz w:val="18"/>
                <w:szCs w:val="18"/>
              </w:rPr>
              <w:t>225</w:t>
            </w:r>
          </w:p>
        </w:tc>
        <w:tc>
          <w:tcPr>
            <w:tcW w:w="920" w:type="dxa"/>
          </w:tcPr>
          <w:p w:rsidR="00E94A06" w:rsidRPr="00E94A06" w:rsidRDefault="00E94A06" w:rsidP="007148A3">
            <w:pPr>
              <w:pStyle w:val="GesAbsatz"/>
              <w:jc w:val="center"/>
              <w:rPr>
                <w:rFonts w:cs="Arial"/>
                <w:sz w:val="18"/>
                <w:szCs w:val="18"/>
              </w:rPr>
            </w:pPr>
            <w:r w:rsidRPr="00E94A06">
              <w:rPr>
                <w:rFonts w:cs="Arial"/>
                <w:sz w:val="18"/>
                <w:szCs w:val="18"/>
              </w:rPr>
              <w:t>1</w:t>
            </w:r>
            <w:r w:rsidR="00A5393E">
              <w:rPr>
                <w:rFonts w:cs="Arial"/>
                <w:sz w:val="18"/>
                <w:szCs w:val="18"/>
              </w:rPr>
              <w:t> </w:t>
            </w:r>
            <w:r w:rsidRPr="00E94A06">
              <w:rPr>
                <w:rFonts w:cs="Arial"/>
                <w:sz w:val="18"/>
                <w:szCs w:val="18"/>
              </w:rPr>
              <w:t>335</w:t>
            </w:r>
          </w:p>
        </w:tc>
        <w:tc>
          <w:tcPr>
            <w:tcW w:w="922" w:type="dxa"/>
          </w:tcPr>
          <w:p w:rsidR="00E94A06" w:rsidRPr="00E94A06" w:rsidRDefault="00E94A06" w:rsidP="007148A3">
            <w:pPr>
              <w:pStyle w:val="GesAbsatz"/>
              <w:jc w:val="center"/>
              <w:rPr>
                <w:rFonts w:cs="Arial"/>
                <w:sz w:val="18"/>
                <w:szCs w:val="18"/>
              </w:rPr>
            </w:pPr>
            <w:r w:rsidRPr="00E94A06">
              <w:rPr>
                <w:rFonts w:cs="Arial"/>
                <w:sz w:val="18"/>
                <w:szCs w:val="18"/>
              </w:rPr>
              <w:t>890</w:t>
            </w:r>
          </w:p>
        </w:tc>
        <w:tc>
          <w:tcPr>
            <w:tcW w:w="919" w:type="dxa"/>
          </w:tcPr>
          <w:p w:rsidR="00E94A06" w:rsidRPr="00E94A06" w:rsidRDefault="00E94A06" w:rsidP="007148A3">
            <w:pPr>
              <w:pStyle w:val="GesAbsatz"/>
              <w:jc w:val="center"/>
              <w:rPr>
                <w:rFonts w:cs="Arial"/>
                <w:sz w:val="18"/>
                <w:szCs w:val="18"/>
              </w:rPr>
            </w:pPr>
            <w:r w:rsidRPr="00E94A06">
              <w:rPr>
                <w:rFonts w:cs="Arial"/>
                <w:sz w:val="18"/>
                <w:szCs w:val="18"/>
              </w:rPr>
              <w:t>668</w:t>
            </w:r>
          </w:p>
        </w:tc>
        <w:tc>
          <w:tcPr>
            <w:tcW w:w="922" w:type="dxa"/>
          </w:tcPr>
          <w:p w:rsidR="00E94A06" w:rsidRPr="00E94A06" w:rsidRDefault="001C04B6" w:rsidP="007148A3">
            <w:pPr>
              <w:pStyle w:val="GesAbsatz"/>
              <w:jc w:val="center"/>
              <w:rPr>
                <w:rFonts w:cs="Arial"/>
                <w:sz w:val="18"/>
                <w:szCs w:val="18"/>
              </w:rPr>
            </w:pPr>
            <w:r>
              <w:rPr>
                <w:rFonts w:cs="Arial"/>
                <w:sz w:val="18"/>
                <w:szCs w:val="18"/>
              </w:rPr>
              <w:t xml:space="preserve">- </w:t>
            </w:r>
            <w:r w:rsidR="00E94A06" w:rsidRPr="00E94A06">
              <w:rPr>
                <w:rFonts w:cs="Arial"/>
                <w:sz w:val="18"/>
                <w:szCs w:val="18"/>
              </w:rPr>
              <w:t>40</w:t>
            </w:r>
          </w:p>
        </w:tc>
        <w:tc>
          <w:tcPr>
            <w:tcW w:w="922" w:type="dxa"/>
          </w:tcPr>
          <w:p w:rsidR="00E94A06" w:rsidRPr="00E94A06" w:rsidRDefault="001C04B6" w:rsidP="007148A3">
            <w:pPr>
              <w:pStyle w:val="GesAbsatz"/>
              <w:jc w:val="center"/>
              <w:rPr>
                <w:rFonts w:cs="Arial"/>
                <w:sz w:val="18"/>
                <w:szCs w:val="18"/>
              </w:rPr>
            </w:pPr>
            <w:r>
              <w:rPr>
                <w:rFonts w:cs="Arial"/>
                <w:sz w:val="18"/>
                <w:szCs w:val="18"/>
              </w:rPr>
              <w:t xml:space="preserve">- </w:t>
            </w:r>
            <w:r w:rsidR="00E94A06" w:rsidRPr="00E94A06">
              <w:rPr>
                <w:rFonts w:cs="Arial"/>
                <w:sz w:val="18"/>
                <w:szCs w:val="18"/>
              </w:rPr>
              <w:t>60</w:t>
            </w:r>
          </w:p>
        </w:tc>
        <w:tc>
          <w:tcPr>
            <w:tcW w:w="922" w:type="dxa"/>
          </w:tcPr>
          <w:p w:rsidR="00E94A06" w:rsidRPr="00E94A06" w:rsidRDefault="001C04B6" w:rsidP="007148A3">
            <w:pPr>
              <w:pStyle w:val="GesAbsatz"/>
              <w:jc w:val="center"/>
              <w:rPr>
                <w:rFonts w:cs="Arial"/>
                <w:sz w:val="18"/>
                <w:szCs w:val="18"/>
              </w:rPr>
            </w:pPr>
            <w:r>
              <w:rPr>
                <w:rFonts w:cs="Arial"/>
                <w:sz w:val="18"/>
                <w:szCs w:val="18"/>
              </w:rPr>
              <w:t xml:space="preserve">- </w:t>
            </w:r>
            <w:r w:rsidR="00E94A06" w:rsidRPr="00E94A06">
              <w:rPr>
                <w:rFonts w:cs="Arial"/>
                <w:sz w:val="18"/>
                <w:szCs w:val="18"/>
              </w:rPr>
              <w:t>70</w:t>
            </w:r>
          </w:p>
        </w:tc>
        <w:tc>
          <w:tcPr>
            <w:tcW w:w="922" w:type="dxa"/>
          </w:tcPr>
          <w:p w:rsidR="00E94A06" w:rsidRPr="00E94A06" w:rsidRDefault="001C04B6" w:rsidP="007148A3">
            <w:pPr>
              <w:pStyle w:val="GesAbsatz"/>
              <w:jc w:val="center"/>
              <w:rPr>
                <w:rFonts w:cs="Arial"/>
                <w:sz w:val="18"/>
                <w:szCs w:val="18"/>
              </w:rPr>
            </w:pPr>
            <w:r>
              <w:rPr>
                <w:rFonts w:cs="Arial"/>
                <w:sz w:val="18"/>
                <w:szCs w:val="18"/>
              </w:rPr>
              <w:t xml:space="preserve">- </w:t>
            </w:r>
            <w:r w:rsidR="00E94A06" w:rsidRPr="00E94A06">
              <w:rPr>
                <w:rFonts w:cs="Arial"/>
                <w:sz w:val="18"/>
                <w:szCs w:val="18"/>
              </w:rPr>
              <w:t>40</w:t>
            </w:r>
          </w:p>
        </w:tc>
        <w:tc>
          <w:tcPr>
            <w:tcW w:w="922" w:type="dxa"/>
          </w:tcPr>
          <w:p w:rsidR="00E94A06" w:rsidRPr="00E94A06" w:rsidRDefault="001C04B6" w:rsidP="007148A3">
            <w:pPr>
              <w:pStyle w:val="GesAbsatz"/>
              <w:jc w:val="center"/>
              <w:rPr>
                <w:rFonts w:cs="Arial"/>
                <w:sz w:val="18"/>
                <w:szCs w:val="18"/>
              </w:rPr>
            </w:pPr>
            <w:r>
              <w:rPr>
                <w:rFonts w:cs="Arial"/>
                <w:sz w:val="18"/>
                <w:szCs w:val="18"/>
              </w:rPr>
              <w:t xml:space="preserve">- </w:t>
            </w:r>
            <w:r w:rsidR="00E94A06" w:rsidRPr="00E94A06">
              <w:rPr>
                <w:rFonts w:cs="Arial"/>
                <w:sz w:val="18"/>
                <w:szCs w:val="18"/>
              </w:rPr>
              <w:t>60</w:t>
            </w:r>
          </w:p>
        </w:tc>
        <w:tc>
          <w:tcPr>
            <w:tcW w:w="992" w:type="dxa"/>
          </w:tcPr>
          <w:p w:rsidR="00E94A06" w:rsidRPr="00E94A06" w:rsidRDefault="001C04B6" w:rsidP="007148A3">
            <w:pPr>
              <w:pStyle w:val="GesAbsatz"/>
              <w:jc w:val="center"/>
              <w:rPr>
                <w:rFonts w:cs="Arial"/>
                <w:sz w:val="18"/>
                <w:szCs w:val="18"/>
              </w:rPr>
            </w:pPr>
            <w:r>
              <w:rPr>
                <w:rFonts w:cs="Arial"/>
                <w:sz w:val="18"/>
                <w:szCs w:val="18"/>
              </w:rPr>
              <w:t xml:space="preserve">- </w:t>
            </w:r>
            <w:r w:rsidR="00E94A06" w:rsidRPr="00E94A06">
              <w:rPr>
                <w:rFonts w:cs="Arial"/>
                <w:sz w:val="18"/>
                <w:szCs w:val="18"/>
              </w:rPr>
              <w:t>70</w:t>
            </w:r>
          </w:p>
        </w:tc>
      </w:tr>
      <w:tr w:rsidR="004374B2">
        <w:trPr>
          <w:trHeight w:val="458"/>
        </w:trPr>
        <w:tc>
          <w:tcPr>
            <w:tcW w:w="993" w:type="dxa"/>
          </w:tcPr>
          <w:p w:rsidR="004374B2" w:rsidRPr="00E94A06" w:rsidRDefault="004374B2" w:rsidP="00E94A06">
            <w:pPr>
              <w:pStyle w:val="GesAbsatz"/>
              <w:jc w:val="left"/>
              <w:rPr>
                <w:rFonts w:cs="Arial"/>
                <w:sz w:val="18"/>
                <w:szCs w:val="18"/>
              </w:rPr>
            </w:pPr>
            <w:r>
              <w:rPr>
                <w:rFonts w:cs="Arial"/>
                <w:sz w:val="18"/>
                <w:szCs w:val="18"/>
              </w:rPr>
              <w:t>Estland</w:t>
            </w:r>
          </w:p>
        </w:tc>
        <w:tc>
          <w:tcPr>
            <w:tcW w:w="1134" w:type="dxa"/>
          </w:tcPr>
          <w:p w:rsidR="004374B2" w:rsidRPr="004374B2" w:rsidRDefault="004374B2" w:rsidP="004374B2">
            <w:pPr>
              <w:pStyle w:val="GesAbsatz"/>
              <w:jc w:val="center"/>
              <w:rPr>
                <w:rFonts w:cs="Arial"/>
                <w:sz w:val="18"/>
                <w:szCs w:val="18"/>
              </w:rPr>
            </w:pPr>
            <w:r w:rsidRPr="004374B2">
              <w:rPr>
                <w:rFonts w:cs="Arial"/>
                <w:sz w:val="18"/>
                <w:szCs w:val="18"/>
              </w:rPr>
              <w:t>240</w:t>
            </w:r>
          </w:p>
        </w:tc>
        <w:tc>
          <w:tcPr>
            <w:tcW w:w="920" w:type="dxa"/>
          </w:tcPr>
          <w:p w:rsidR="004374B2" w:rsidRPr="004374B2" w:rsidRDefault="004374B2" w:rsidP="004374B2">
            <w:pPr>
              <w:pStyle w:val="GesAbsatz"/>
              <w:jc w:val="center"/>
              <w:rPr>
                <w:rFonts w:cs="Arial"/>
                <w:sz w:val="18"/>
                <w:szCs w:val="18"/>
              </w:rPr>
            </w:pPr>
            <w:r w:rsidRPr="004374B2">
              <w:rPr>
                <w:rFonts w:cs="Arial"/>
                <w:sz w:val="18"/>
                <w:szCs w:val="18"/>
              </w:rPr>
              <w:t>123</w:t>
            </w:r>
          </w:p>
        </w:tc>
        <w:tc>
          <w:tcPr>
            <w:tcW w:w="922" w:type="dxa"/>
          </w:tcPr>
          <w:p w:rsidR="004374B2" w:rsidRPr="004374B2" w:rsidRDefault="004374B2" w:rsidP="004374B2">
            <w:pPr>
              <w:pStyle w:val="GesAbsatz"/>
              <w:jc w:val="center"/>
              <w:rPr>
                <w:rFonts w:cs="Arial"/>
                <w:sz w:val="18"/>
                <w:szCs w:val="18"/>
              </w:rPr>
            </w:pPr>
            <w:r w:rsidRPr="004374B2">
              <w:rPr>
                <w:rFonts w:cs="Arial"/>
                <w:sz w:val="18"/>
                <w:szCs w:val="18"/>
              </w:rPr>
              <w:t>91</w:t>
            </w:r>
          </w:p>
        </w:tc>
        <w:tc>
          <w:tcPr>
            <w:tcW w:w="919" w:type="dxa"/>
          </w:tcPr>
          <w:p w:rsidR="004374B2" w:rsidRPr="004374B2" w:rsidRDefault="004374B2" w:rsidP="004374B2">
            <w:pPr>
              <w:pStyle w:val="GesAbsatz"/>
              <w:jc w:val="center"/>
              <w:rPr>
                <w:rFonts w:cs="Arial"/>
                <w:sz w:val="18"/>
                <w:szCs w:val="18"/>
              </w:rPr>
            </w:pPr>
            <w:r w:rsidRPr="004374B2">
              <w:rPr>
                <w:rFonts w:cs="Arial"/>
                <w:sz w:val="18"/>
                <w:szCs w:val="18"/>
              </w:rPr>
              <w:t>76</w:t>
            </w:r>
          </w:p>
        </w:tc>
        <w:tc>
          <w:tcPr>
            <w:tcW w:w="922" w:type="dxa"/>
          </w:tcPr>
          <w:p w:rsidR="004374B2" w:rsidRPr="004374B2" w:rsidRDefault="004374B2" w:rsidP="004374B2">
            <w:pPr>
              <w:pStyle w:val="GesAbsatz"/>
              <w:jc w:val="center"/>
              <w:rPr>
                <w:rFonts w:cs="Arial"/>
                <w:sz w:val="18"/>
                <w:szCs w:val="18"/>
              </w:rPr>
            </w:pPr>
            <w:r w:rsidRPr="004374B2">
              <w:rPr>
                <w:rFonts w:cs="Arial"/>
                <w:sz w:val="18"/>
                <w:szCs w:val="18"/>
              </w:rPr>
              <w:t>-49</w:t>
            </w:r>
          </w:p>
        </w:tc>
        <w:tc>
          <w:tcPr>
            <w:tcW w:w="922" w:type="dxa"/>
          </w:tcPr>
          <w:p w:rsidR="004374B2" w:rsidRPr="004374B2" w:rsidRDefault="004374B2" w:rsidP="004374B2">
            <w:pPr>
              <w:pStyle w:val="GesAbsatz"/>
              <w:jc w:val="center"/>
              <w:rPr>
                <w:rFonts w:cs="Arial"/>
                <w:sz w:val="18"/>
                <w:szCs w:val="18"/>
              </w:rPr>
            </w:pPr>
            <w:r w:rsidRPr="004374B2">
              <w:rPr>
                <w:rFonts w:cs="Arial"/>
                <w:sz w:val="18"/>
                <w:szCs w:val="18"/>
              </w:rPr>
              <w:t>-62</w:t>
            </w:r>
          </w:p>
        </w:tc>
        <w:tc>
          <w:tcPr>
            <w:tcW w:w="922" w:type="dxa"/>
          </w:tcPr>
          <w:p w:rsidR="004374B2" w:rsidRPr="004374B2" w:rsidRDefault="004374B2" w:rsidP="004374B2">
            <w:pPr>
              <w:pStyle w:val="GesAbsatz"/>
              <w:jc w:val="center"/>
              <w:rPr>
                <w:rFonts w:cs="Arial"/>
                <w:sz w:val="18"/>
                <w:szCs w:val="18"/>
              </w:rPr>
            </w:pPr>
            <w:r w:rsidRPr="004374B2">
              <w:rPr>
                <w:rFonts w:cs="Arial"/>
                <w:sz w:val="18"/>
                <w:szCs w:val="18"/>
              </w:rPr>
              <w:t>-68</w:t>
            </w:r>
          </w:p>
        </w:tc>
        <w:tc>
          <w:tcPr>
            <w:tcW w:w="922" w:type="dxa"/>
          </w:tcPr>
          <w:p w:rsidR="004374B2" w:rsidRPr="004374B2" w:rsidRDefault="004374B2" w:rsidP="004374B2">
            <w:pPr>
              <w:pStyle w:val="GesAbsatz"/>
              <w:jc w:val="center"/>
              <w:rPr>
                <w:rFonts w:cs="Arial"/>
                <w:sz w:val="18"/>
                <w:szCs w:val="18"/>
              </w:rPr>
            </w:pPr>
            <w:r w:rsidRPr="004374B2">
              <w:rPr>
                <w:rFonts w:cs="Arial"/>
                <w:sz w:val="18"/>
                <w:szCs w:val="18"/>
              </w:rPr>
              <w:t>-49</w:t>
            </w:r>
          </w:p>
        </w:tc>
        <w:tc>
          <w:tcPr>
            <w:tcW w:w="922" w:type="dxa"/>
          </w:tcPr>
          <w:p w:rsidR="004374B2" w:rsidRPr="004374B2" w:rsidRDefault="004374B2" w:rsidP="004374B2">
            <w:pPr>
              <w:pStyle w:val="GesAbsatz"/>
              <w:jc w:val="center"/>
              <w:rPr>
                <w:rFonts w:cs="Arial"/>
                <w:sz w:val="18"/>
                <w:szCs w:val="18"/>
              </w:rPr>
            </w:pPr>
            <w:r w:rsidRPr="004374B2">
              <w:rPr>
                <w:rFonts w:cs="Arial"/>
                <w:sz w:val="18"/>
                <w:szCs w:val="18"/>
              </w:rPr>
              <w:t>-62</w:t>
            </w:r>
          </w:p>
        </w:tc>
        <w:tc>
          <w:tcPr>
            <w:tcW w:w="992" w:type="dxa"/>
          </w:tcPr>
          <w:p w:rsidR="004374B2" w:rsidRPr="004374B2" w:rsidRDefault="004374B2" w:rsidP="004374B2">
            <w:pPr>
              <w:pStyle w:val="GesAbsatz"/>
              <w:jc w:val="center"/>
              <w:rPr>
                <w:rFonts w:cs="Arial"/>
                <w:sz w:val="18"/>
                <w:szCs w:val="18"/>
              </w:rPr>
            </w:pPr>
            <w:r w:rsidRPr="004374B2">
              <w:rPr>
                <w:rFonts w:cs="Arial"/>
                <w:sz w:val="18"/>
                <w:szCs w:val="18"/>
              </w:rPr>
              <w:t>-68</w:t>
            </w:r>
          </w:p>
        </w:tc>
      </w:tr>
      <w:tr w:rsidR="00E94A06">
        <w:trPr>
          <w:trHeight w:val="455"/>
        </w:trPr>
        <w:tc>
          <w:tcPr>
            <w:tcW w:w="993" w:type="dxa"/>
          </w:tcPr>
          <w:p w:rsidR="00E94A06" w:rsidRPr="00E94A06" w:rsidRDefault="00E94A06" w:rsidP="00E94A06">
            <w:pPr>
              <w:pStyle w:val="GesAbsatz"/>
              <w:jc w:val="left"/>
              <w:rPr>
                <w:rFonts w:cs="Arial"/>
                <w:sz w:val="18"/>
                <w:szCs w:val="18"/>
              </w:rPr>
            </w:pPr>
            <w:r w:rsidRPr="00E94A06">
              <w:rPr>
                <w:rFonts w:cs="Arial"/>
                <w:sz w:val="18"/>
                <w:szCs w:val="18"/>
              </w:rPr>
              <w:t>Gri</w:t>
            </w:r>
            <w:r w:rsidRPr="00E94A06">
              <w:rPr>
                <w:rFonts w:cs="Arial"/>
                <w:sz w:val="18"/>
                <w:szCs w:val="18"/>
              </w:rPr>
              <w:t>e</w:t>
            </w:r>
            <w:r w:rsidRPr="00E94A06">
              <w:rPr>
                <w:rFonts w:cs="Arial"/>
                <w:sz w:val="18"/>
                <w:szCs w:val="18"/>
              </w:rPr>
              <w:t>chenland</w:t>
            </w:r>
            <w:r w:rsidR="001C04B6">
              <w:rPr>
                <w:rFonts w:cs="Arial"/>
                <w:sz w:val="18"/>
                <w:szCs w:val="18"/>
              </w:rPr>
              <w:t xml:space="preserve"> </w:t>
            </w:r>
          </w:p>
        </w:tc>
        <w:tc>
          <w:tcPr>
            <w:tcW w:w="1134" w:type="dxa"/>
          </w:tcPr>
          <w:p w:rsidR="00E94A06" w:rsidRPr="00E94A06" w:rsidRDefault="00E94A06" w:rsidP="007148A3">
            <w:pPr>
              <w:pStyle w:val="GesAbsatz"/>
              <w:jc w:val="center"/>
              <w:rPr>
                <w:rFonts w:cs="Arial"/>
                <w:sz w:val="18"/>
                <w:szCs w:val="18"/>
              </w:rPr>
            </w:pPr>
            <w:r w:rsidRPr="00E94A06">
              <w:rPr>
                <w:rFonts w:cs="Arial"/>
                <w:sz w:val="18"/>
                <w:szCs w:val="18"/>
              </w:rPr>
              <w:t>303</w:t>
            </w:r>
          </w:p>
        </w:tc>
        <w:tc>
          <w:tcPr>
            <w:tcW w:w="920" w:type="dxa"/>
          </w:tcPr>
          <w:p w:rsidR="00E94A06" w:rsidRPr="00E94A06" w:rsidRDefault="00E94A06" w:rsidP="007148A3">
            <w:pPr>
              <w:pStyle w:val="GesAbsatz"/>
              <w:jc w:val="center"/>
              <w:rPr>
                <w:rFonts w:cs="Arial"/>
                <w:sz w:val="18"/>
                <w:szCs w:val="18"/>
              </w:rPr>
            </w:pPr>
            <w:r w:rsidRPr="00E94A06">
              <w:rPr>
                <w:rFonts w:cs="Arial"/>
                <w:sz w:val="18"/>
                <w:szCs w:val="18"/>
              </w:rPr>
              <w:t>320</w:t>
            </w:r>
          </w:p>
        </w:tc>
        <w:tc>
          <w:tcPr>
            <w:tcW w:w="922" w:type="dxa"/>
          </w:tcPr>
          <w:p w:rsidR="00E94A06" w:rsidRPr="00E94A06" w:rsidRDefault="00E94A06" w:rsidP="007148A3">
            <w:pPr>
              <w:pStyle w:val="GesAbsatz"/>
              <w:jc w:val="center"/>
              <w:rPr>
                <w:rFonts w:cs="Arial"/>
                <w:sz w:val="18"/>
                <w:szCs w:val="18"/>
              </w:rPr>
            </w:pPr>
            <w:r w:rsidRPr="00E94A06">
              <w:rPr>
                <w:rFonts w:cs="Arial"/>
                <w:sz w:val="18"/>
                <w:szCs w:val="18"/>
              </w:rPr>
              <w:t>320</w:t>
            </w:r>
          </w:p>
        </w:tc>
        <w:tc>
          <w:tcPr>
            <w:tcW w:w="919" w:type="dxa"/>
          </w:tcPr>
          <w:p w:rsidR="00E94A06" w:rsidRPr="00E94A06" w:rsidRDefault="00E94A06" w:rsidP="007148A3">
            <w:pPr>
              <w:pStyle w:val="GesAbsatz"/>
              <w:jc w:val="center"/>
              <w:rPr>
                <w:rFonts w:cs="Arial"/>
                <w:sz w:val="18"/>
                <w:szCs w:val="18"/>
              </w:rPr>
            </w:pPr>
            <w:r w:rsidRPr="00E94A06">
              <w:rPr>
                <w:rFonts w:cs="Arial"/>
                <w:sz w:val="18"/>
                <w:szCs w:val="18"/>
              </w:rPr>
              <w:t>320</w:t>
            </w:r>
          </w:p>
        </w:tc>
        <w:tc>
          <w:tcPr>
            <w:tcW w:w="922" w:type="dxa"/>
          </w:tcPr>
          <w:p w:rsidR="00E94A06" w:rsidRPr="00E94A06" w:rsidRDefault="00E94A06" w:rsidP="007148A3">
            <w:pPr>
              <w:pStyle w:val="GesAbsatz"/>
              <w:jc w:val="center"/>
              <w:rPr>
                <w:rFonts w:cs="Arial"/>
                <w:sz w:val="18"/>
                <w:szCs w:val="18"/>
              </w:rPr>
            </w:pPr>
            <w:r w:rsidRPr="00E94A06">
              <w:rPr>
                <w:rFonts w:cs="Arial"/>
                <w:sz w:val="18"/>
                <w:szCs w:val="18"/>
              </w:rPr>
              <w:t>+</w:t>
            </w:r>
            <w:r w:rsidR="001C04B6">
              <w:rPr>
                <w:rFonts w:cs="Arial"/>
                <w:sz w:val="18"/>
                <w:szCs w:val="18"/>
              </w:rPr>
              <w:t xml:space="preserve"> </w:t>
            </w:r>
            <w:r w:rsidRPr="00E94A06">
              <w:rPr>
                <w:rFonts w:cs="Arial"/>
                <w:sz w:val="18"/>
                <w:szCs w:val="18"/>
              </w:rPr>
              <w:t>6</w:t>
            </w:r>
          </w:p>
        </w:tc>
        <w:tc>
          <w:tcPr>
            <w:tcW w:w="922" w:type="dxa"/>
          </w:tcPr>
          <w:p w:rsidR="00E94A06" w:rsidRPr="00E94A06" w:rsidRDefault="00E94A06" w:rsidP="007148A3">
            <w:pPr>
              <w:pStyle w:val="GesAbsatz"/>
              <w:jc w:val="center"/>
              <w:rPr>
                <w:rFonts w:cs="Arial"/>
                <w:sz w:val="18"/>
                <w:szCs w:val="18"/>
              </w:rPr>
            </w:pPr>
            <w:r w:rsidRPr="00E94A06">
              <w:rPr>
                <w:rFonts w:cs="Arial"/>
                <w:sz w:val="18"/>
                <w:szCs w:val="18"/>
              </w:rPr>
              <w:t>+</w:t>
            </w:r>
            <w:r w:rsidR="001C04B6">
              <w:rPr>
                <w:rFonts w:cs="Arial"/>
                <w:sz w:val="18"/>
                <w:szCs w:val="18"/>
              </w:rPr>
              <w:t xml:space="preserve"> </w:t>
            </w:r>
            <w:r w:rsidRPr="00E94A06">
              <w:rPr>
                <w:rFonts w:cs="Arial"/>
                <w:sz w:val="18"/>
                <w:szCs w:val="18"/>
              </w:rPr>
              <w:t>6</w:t>
            </w:r>
          </w:p>
        </w:tc>
        <w:tc>
          <w:tcPr>
            <w:tcW w:w="922" w:type="dxa"/>
          </w:tcPr>
          <w:p w:rsidR="00E94A06" w:rsidRPr="00E94A06" w:rsidRDefault="00E94A06" w:rsidP="007148A3">
            <w:pPr>
              <w:pStyle w:val="GesAbsatz"/>
              <w:jc w:val="center"/>
              <w:rPr>
                <w:rFonts w:cs="Arial"/>
                <w:sz w:val="18"/>
                <w:szCs w:val="18"/>
              </w:rPr>
            </w:pPr>
            <w:r w:rsidRPr="00E94A06">
              <w:rPr>
                <w:rFonts w:cs="Arial"/>
                <w:sz w:val="18"/>
                <w:szCs w:val="18"/>
              </w:rPr>
              <w:t>+</w:t>
            </w:r>
            <w:r w:rsidR="001C04B6">
              <w:rPr>
                <w:rFonts w:cs="Arial"/>
                <w:sz w:val="18"/>
                <w:szCs w:val="18"/>
              </w:rPr>
              <w:t xml:space="preserve"> </w:t>
            </w:r>
            <w:r w:rsidRPr="00E94A06">
              <w:rPr>
                <w:rFonts w:cs="Arial"/>
                <w:sz w:val="18"/>
                <w:szCs w:val="18"/>
              </w:rPr>
              <w:t>6</w:t>
            </w:r>
          </w:p>
        </w:tc>
        <w:tc>
          <w:tcPr>
            <w:tcW w:w="922" w:type="dxa"/>
          </w:tcPr>
          <w:p w:rsidR="00E94A06" w:rsidRPr="00E94A06" w:rsidRDefault="001C04B6" w:rsidP="007148A3">
            <w:pPr>
              <w:pStyle w:val="GesAbsatz"/>
              <w:jc w:val="center"/>
              <w:rPr>
                <w:rFonts w:cs="Arial"/>
                <w:sz w:val="18"/>
                <w:szCs w:val="18"/>
              </w:rPr>
            </w:pPr>
            <w:r>
              <w:rPr>
                <w:rFonts w:cs="Arial"/>
                <w:sz w:val="18"/>
                <w:szCs w:val="18"/>
              </w:rPr>
              <w:t xml:space="preserve">- </w:t>
            </w:r>
            <w:r w:rsidR="00E94A06" w:rsidRPr="00E94A06">
              <w:rPr>
                <w:rFonts w:cs="Arial"/>
                <w:sz w:val="18"/>
                <w:szCs w:val="18"/>
              </w:rPr>
              <w:t>45</w:t>
            </w:r>
          </w:p>
        </w:tc>
        <w:tc>
          <w:tcPr>
            <w:tcW w:w="922" w:type="dxa"/>
          </w:tcPr>
          <w:p w:rsidR="00E94A06" w:rsidRPr="00E94A06" w:rsidRDefault="001C04B6" w:rsidP="007148A3">
            <w:pPr>
              <w:pStyle w:val="GesAbsatz"/>
              <w:jc w:val="center"/>
              <w:rPr>
                <w:rFonts w:cs="Arial"/>
                <w:sz w:val="18"/>
                <w:szCs w:val="18"/>
              </w:rPr>
            </w:pPr>
            <w:r>
              <w:rPr>
                <w:rFonts w:cs="Arial"/>
                <w:sz w:val="18"/>
                <w:szCs w:val="18"/>
              </w:rPr>
              <w:t xml:space="preserve">- </w:t>
            </w:r>
            <w:r w:rsidR="00E94A06" w:rsidRPr="00E94A06">
              <w:rPr>
                <w:rFonts w:cs="Arial"/>
                <w:sz w:val="18"/>
                <w:szCs w:val="18"/>
              </w:rPr>
              <w:t>45</w:t>
            </w:r>
          </w:p>
        </w:tc>
        <w:tc>
          <w:tcPr>
            <w:tcW w:w="992" w:type="dxa"/>
          </w:tcPr>
          <w:p w:rsidR="00E94A06" w:rsidRPr="00E94A06" w:rsidRDefault="001C04B6" w:rsidP="007148A3">
            <w:pPr>
              <w:pStyle w:val="GesAbsatz"/>
              <w:jc w:val="center"/>
              <w:rPr>
                <w:rFonts w:cs="Arial"/>
                <w:sz w:val="18"/>
                <w:szCs w:val="18"/>
              </w:rPr>
            </w:pPr>
            <w:r>
              <w:rPr>
                <w:rFonts w:cs="Arial"/>
                <w:sz w:val="18"/>
                <w:szCs w:val="18"/>
              </w:rPr>
              <w:t xml:space="preserve">- </w:t>
            </w:r>
            <w:r w:rsidR="00E94A06" w:rsidRPr="00E94A06">
              <w:rPr>
                <w:rFonts w:cs="Arial"/>
                <w:sz w:val="18"/>
                <w:szCs w:val="18"/>
              </w:rPr>
              <w:t>45</w:t>
            </w:r>
          </w:p>
        </w:tc>
      </w:tr>
      <w:tr w:rsidR="00E94A06">
        <w:trPr>
          <w:trHeight w:val="207"/>
        </w:trPr>
        <w:tc>
          <w:tcPr>
            <w:tcW w:w="993" w:type="dxa"/>
          </w:tcPr>
          <w:p w:rsidR="00E94A06" w:rsidRPr="00E94A06" w:rsidRDefault="00E94A06" w:rsidP="00E94A06">
            <w:pPr>
              <w:pStyle w:val="GesAbsatz"/>
              <w:jc w:val="left"/>
              <w:rPr>
                <w:rFonts w:cs="Arial"/>
                <w:sz w:val="18"/>
                <w:szCs w:val="18"/>
              </w:rPr>
            </w:pPr>
            <w:r w:rsidRPr="00E94A06">
              <w:rPr>
                <w:rFonts w:cs="Arial"/>
                <w:sz w:val="18"/>
                <w:szCs w:val="18"/>
              </w:rPr>
              <w:t>Spanien</w:t>
            </w:r>
            <w:r w:rsidR="001C04B6">
              <w:rPr>
                <w:rFonts w:cs="Arial"/>
                <w:sz w:val="18"/>
                <w:szCs w:val="18"/>
              </w:rPr>
              <w:t xml:space="preserve"> </w:t>
            </w:r>
          </w:p>
        </w:tc>
        <w:tc>
          <w:tcPr>
            <w:tcW w:w="1134" w:type="dxa"/>
          </w:tcPr>
          <w:p w:rsidR="00E94A06" w:rsidRPr="00E94A06" w:rsidRDefault="00E94A06" w:rsidP="007148A3">
            <w:pPr>
              <w:pStyle w:val="GesAbsatz"/>
              <w:jc w:val="center"/>
              <w:rPr>
                <w:rFonts w:cs="Arial"/>
                <w:sz w:val="18"/>
                <w:szCs w:val="18"/>
              </w:rPr>
            </w:pPr>
            <w:r w:rsidRPr="00E94A06">
              <w:rPr>
                <w:rFonts w:cs="Arial"/>
                <w:sz w:val="18"/>
                <w:szCs w:val="18"/>
              </w:rPr>
              <w:t>2</w:t>
            </w:r>
            <w:r w:rsidR="00A5393E">
              <w:rPr>
                <w:rFonts w:cs="Arial"/>
                <w:sz w:val="18"/>
                <w:szCs w:val="18"/>
              </w:rPr>
              <w:t> </w:t>
            </w:r>
            <w:r w:rsidRPr="00E94A06">
              <w:rPr>
                <w:rFonts w:cs="Arial"/>
                <w:sz w:val="18"/>
                <w:szCs w:val="18"/>
              </w:rPr>
              <w:t>290</w:t>
            </w:r>
          </w:p>
        </w:tc>
        <w:tc>
          <w:tcPr>
            <w:tcW w:w="920" w:type="dxa"/>
          </w:tcPr>
          <w:p w:rsidR="00E94A06" w:rsidRPr="00E94A06" w:rsidRDefault="00E94A06" w:rsidP="007148A3">
            <w:pPr>
              <w:pStyle w:val="GesAbsatz"/>
              <w:jc w:val="center"/>
              <w:rPr>
                <w:rFonts w:cs="Arial"/>
                <w:sz w:val="18"/>
                <w:szCs w:val="18"/>
              </w:rPr>
            </w:pPr>
            <w:r w:rsidRPr="00E94A06">
              <w:rPr>
                <w:rFonts w:cs="Arial"/>
                <w:sz w:val="18"/>
                <w:szCs w:val="18"/>
              </w:rPr>
              <w:t>2</w:t>
            </w:r>
            <w:r w:rsidR="00A5393E">
              <w:rPr>
                <w:rFonts w:cs="Arial"/>
                <w:sz w:val="18"/>
                <w:szCs w:val="18"/>
              </w:rPr>
              <w:t> </w:t>
            </w:r>
            <w:r w:rsidRPr="00E94A06">
              <w:rPr>
                <w:rFonts w:cs="Arial"/>
                <w:sz w:val="18"/>
                <w:szCs w:val="18"/>
              </w:rPr>
              <w:t>290</w:t>
            </w:r>
          </w:p>
        </w:tc>
        <w:tc>
          <w:tcPr>
            <w:tcW w:w="922" w:type="dxa"/>
          </w:tcPr>
          <w:p w:rsidR="00E94A06" w:rsidRPr="00E94A06" w:rsidRDefault="00E94A06" w:rsidP="007148A3">
            <w:pPr>
              <w:pStyle w:val="GesAbsatz"/>
              <w:jc w:val="center"/>
              <w:rPr>
                <w:rFonts w:cs="Arial"/>
                <w:sz w:val="18"/>
                <w:szCs w:val="18"/>
              </w:rPr>
            </w:pPr>
            <w:r w:rsidRPr="00E94A06">
              <w:rPr>
                <w:rFonts w:cs="Arial"/>
                <w:sz w:val="18"/>
                <w:szCs w:val="18"/>
              </w:rPr>
              <w:t>1</w:t>
            </w:r>
            <w:r w:rsidR="00A5393E">
              <w:rPr>
                <w:rFonts w:cs="Arial"/>
                <w:sz w:val="18"/>
                <w:szCs w:val="18"/>
              </w:rPr>
              <w:t> </w:t>
            </w:r>
            <w:r w:rsidRPr="00E94A06">
              <w:rPr>
                <w:rFonts w:cs="Arial"/>
                <w:sz w:val="18"/>
                <w:szCs w:val="18"/>
              </w:rPr>
              <w:t>730</w:t>
            </w:r>
          </w:p>
        </w:tc>
        <w:tc>
          <w:tcPr>
            <w:tcW w:w="919" w:type="dxa"/>
          </w:tcPr>
          <w:p w:rsidR="00E94A06" w:rsidRPr="00E94A06" w:rsidRDefault="00E94A06" w:rsidP="007148A3">
            <w:pPr>
              <w:pStyle w:val="GesAbsatz"/>
              <w:jc w:val="center"/>
              <w:rPr>
                <w:rFonts w:cs="Arial"/>
                <w:sz w:val="18"/>
                <w:szCs w:val="18"/>
              </w:rPr>
            </w:pPr>
            <w:r w:rsidRPr="00E94A06">
              <w:rPr>
                <w:rFonts w:cs="Arial"/>
                <w:sz w:val="18"/>
                <w:szCs w:val="18"/>
              </w:rPr>
              <w:t>1</w:t>
            </w:r>
            <w:r w:rsidR="00A5393E">
              <w:rPr>
                <w:rFonts w:cs="Arial"/>
                <w:sz w:val="18"/>
                <w:szCs w:val="18"/>
              </w:rPr>
              <w:t> </w:t>
            </w:r>
            <w:r w:rsidRPr="00E94A06">
              <w:rPr>
                <w:rFonts w:cs="Arial"/>
                <w:sz w:val="18"/>
                <w:szCs w:val="18"/>
              </w:rPr>
              <w:t>440</w:t>
            </w:r>
          </w:p>
        </w:tc>
        <w:tc>
          <w:tcPr>
            <w:tcW w:w="922" w:type="dxa"/>
          </w:tcPr>
          <w:p w:rsidR="00E94A06" w:rsidRPr="00E94A06" w:rsidRDefault="00E94A06" w:rsidP="007148A3">
            <w:pPr>
              <w:pStyle w:val="GesAbsatz"/>
              <w:jc w:val="center"/>
              <w:rPr>
                <w:rFonts w:cs="Arial"/>
                <w:sz w:val="18"/>
                <w:szCs w:val="18"/>
              </w:rPr>
            </w:pPr>
            <w:r w:rsidRPr="00E94A06">
              <w:rPr>
                <w:rFonts w:cs="Arial"/>
                <w:sz w:val="18"/>
                <w:szCs w:val="18"/>
              </w:rPr>
              <w:t>0</w:t>
            </w:r>
          </w:p>
        </w:tc>
        <w:tc>
          <w:tcPr>
            <w:tcW w:w="922" w:type="dxa"/>
          </w:tcPr>
          <w:p w:rsidR="00E94A06" w:rsidRPr="00E94A06" w:rsidRDefault="001C04B6" w:rsidP="007148A3">
            <w:pPr>
              <w:pStyle w:val="GesAbsatz"/>
              <w:jc w:val="center"/>
              <w:rPr>
                <w:rFonts w:cs="Arial"/>
                <w:sz w:val="18"/>
                <w:szCs w:val="18"/>
              </w:rPr>
            </w:pPr>
            <w:r>
              <w:rPr>
                <w:rFonts w:cs="Arial"/>
                <w:sz w:val="18"/>
                <w:szCs w:val="18"/>
              </w:rPr>
              <w:t xml:space="preserve">- </w:t>
            </w:r>
            <w:r w:rsidR="00E94A06" w:rsidRPr="00E94A06">
              <w:rPr>
                <w:rFonts w:cs="Arial"/>
                <w:sz w:val="18"/>
                <w:szCs w:val="18"/>
              </w:rPr>
              <w:t>24</w:t>
            </w:r>
          </w:p>
        </w:tc>
        <w:tc>
          <w:tcPr>
            <w:tcW w:w="922" w:type="dxa"/>
          </w:tcPr>
          <w:p w:rsidR="00E94A06" w:rsidRPr="00E94A06" w:rsidRDefault="001C04B6" w:rsidP="007148A3">
            <w:pPr>
              <w:pStyle w:val="GesAbsatz"/>
              <w:jc w:val="center"/>
              <w:rPr>
                <w:rFonts w:cs="Arial"/>
                <w:sz w:val="18"/>
                <w:szCs w:val="18"/>
              </w:rPr>
            </w:pPr>
            <w:r>
              <w:rPr>
                <w:rFonts w:cs="Arial"/>
                <w:sz w:val="18"/>
                <w:szCs w:val="18"/>
              </w:rPr>
              <w:t xml:space="preserve">- </w:t>
            </w:r>
            <w:r w:rsidR="00E94A06" w:rsidRPr="00E94A06">
              <w:rPr>
                <w:rFonts w:cs="Arial"/>
                <w:sz w:val="18"/>
                <w:szCs w:val="18"/>
              </w:rPr>
              <w:t>37</w:t>
            </w:r>
          </w:p>
        </w:tc>
        <w:tc>
          <w:tcPr>
            <w:tcW w:w="922" w:type="dxa"/>
          </w:tcPr>
          <w:p w:rsidR="00E94A06" w:rsidRPr="00E94A06" w:rsidRDefault="001C04B6" w:rsidP="007148A3">
            <w:pPr>
              <w:pStyle w:val="GesAbsatz"/>
              <w:jc w:val="center"/>
              <w:rPr>
                <w:rFonts w:cs="Arial"/>
                <w:sz w:val="18"/>
                <w:szCs w:val="18"/>
              </w:rPr>
            </w:pPr>
            <w:r>
              <w:rPr>
                <w:rFonts w:cs="Arial"/>
                <w:sz w:val="18"/>
                <w:szCs w:val="18"/>
              </w:rPr>
              <w:t xml:space="preserve">- </w:t>
            </w:r>
            <w:r w:rsidR="00E94A06" w:rsidRPr="00E94A06">
              <w:rPr>
                <w:rFonts w:cs="Arial"/>
                <w:sz w:val="18"/>
                <w:szCs w:val="18"/>
              </w:rPr>
              <w:t>21</w:t>
            </w:r>
          </w:p>
        </w:tc>
        <w:tc>
          <w:tcPr>
            <w:tcW w:w="922" w:type="dxa"/>
          </w:tcPr>
          <w:p w:rsidR="00E94A06" w:rsidRPr="00E94A06" w:rsidRDefault="001C04B6" w:rsidP="007148A3">
            <w:pPr>
              <w:pStyle w:val="GesAbsatz"/>
              <w:jc w:val="center"/>
              <w:rPr>
                <w:rFonts w:cs="Arial"/>
                <w:sz w:val="18"/>
                <w:szCs w:val="18"/>
              </w:rPr>
            </w:pPr>
            <w:r>
              <w:rPr>
                <w:rFonts w:cs="Arial"/>
                <w:sz w:val="18"/>
                <w:szCs w:val="18"/>
              </w:rPr>
              <w:t xml:space="preserve">- </w:t>
            </w:r>
            <w:r w:rsidR="00E94A06" w:rsidRPr="00E94A06">
              <w:rPr>
                <w:rFonts w:cs="Arial"/>
                <w:sz w:val="18"/>
                <w:szCs w:val="18"/>
              </w:rPr>
              <w:t>40</w:t>
            </w:r>
          </w:p>
        </w:tc>
        <w:tc>
          <w:tcPr>
            <w:tcW w:w="992" w:type="dxa"/>
          </w:tcPr>
          <w:p w:rsidR="00E94A06" w:rsidRPr="00E94A06" w:rsidRDefault="001C04B6" w:rsidP="007148A3">
            <w:pPr>
              <w:pStyle w:val="GesAbsatz"/>
              <w:jc w:val="center"/>
              <w:rPr>
                <w:rFonts w:cs="Arial"/>
                <w:sz w:val="18"/>
                <w:szCs w:val="18"/>
              </w:rPr>
            </w:pPr>
            <w:r>
              <w:rPr>
                <w:rFonts w:cs="Arial"/>
                <w:sz w:val="18"/>
                <w:szCs w:val="18"/>
              </w:rPr>
              <w:t xml:space="preserve">- </w:t>
            </w:r>
            <w:r w:rsidR="00E94A06" w:rsidRPr="00E94A06">
              <w:rPr>
                <w:rFonts w:cs="Arial"/>
                <w:sz w:val="18"/>
                <w:szCs w:val="18"/>
              </w:rPr>
              <w:t>50</w:t>
            </w:r>
          </w:p>
        </w:tc>
      </w:tr>
      <w:tr w:rsidR="00E94A06">
        <w:trPr>
          <w:trHeight w:val="455"/>
        </w:trPr>
        <w:tc>
          <w:tcPr>
            <w:tcW w:w="993" w:type="dxa"/>
          </w:tcPr>
          <w:p w:rsidR="00E94A06" w:rsidRPr="00E94A06" w:rsidRDefault="00E94A06" w:rsidP="00E94A06">
            <w:pPr>
              <w:pStyle w:val="GesAbsatz"/>
              <w:jc w:val="left"/>
              <w:rPr>
                <w:rFonts w:cs="Arial"/>
                <w:sz w:val="18"/>
                <w:szCs w:val="18"/>
              </w:rPr>
            </w:pPr>
            <w:r w:rsidRPr="00E94A06">
              <w:rPr>
                <w:rFonts w:cs="Arial"/>
                <w:sz w:val="18"/>
                <w:szCs w:val="18"/>
              </w:rPr>
              <w:t>Fran</w:t>
            </w:r>
            <w:r w:rsidRPr="00E94A06">
              <w:rPr>
                <w:rFonts w:cs="Arial"/>
                <w:sz w:val="18"/>
                <w:szCs w:val="18"/>
              </w:rPr>
              <w:t>k</w:t>
            </w:r>
            <w:r w:rsidRPr="00E94A06">
              <w:rPr>
                <w:rFonts w:cs="Arial"/>
                <w:sz w:val="18"/>
                <w:szCs w:val="18"/>
              </w:rPr>
              <w:t>reich</w:t>
            </w:r>
            <w:r w:rsidR="001C04B6">
              <w:rPr>
                <w:rFonts w:cs="Arial"/>
                <w:sz w:val="18"/>
                <w:szCs w:val="18"/>
              </w:rPr>
              <w:t xml:space="preserve"> </w:t>
            </w:r>
          </w:p>
        </w:tc>
        <w:tc>
          <w:tcPr>
            <w:tcW w:w="1134" w:type="dxa"/>
          </w:tcPr>
          <w:p w:rsidR="00E94A06" w:rsidRPr="00E94A06" w:rsidRDefault="00E94A06" w:rsidP="007148A3">
            <w:pPr>
              <w:pStyle w:val="GesAbsatz"/>
              <w:jc w:val="center"/>
              <w:rPr>
                <w:rFonts w:cs="Arial"/>
                <w:sz w:val="18"/>
                <w:szCs w:val="18"/>
              </w:rPr>
            </w:pPr>
            <w:r w:rsidRPr="00E94A06">
              <w:rPr>
                <w:rFonts w:cs="Arial"/>
                <w:sz w:val="18"/>
                <w:szCs w:val="18"/>
              </w:rPr>
              <w:t>1</w:t>
            </w:r>
            <w:r w:rsidR="00A5393E">
              <w:rPr>
                <w:rFonts w:cs="Arial"/>
                <w:sz w:val="18"/>
                <w:szCs w:val="18"/>
              </w:rPr>
              <w:t> </w:t>
            </w:r>
            <w:r w:rsidRPr="00E94A06">
              <w:rPr>
                <w:rFonts w:cs="Arial"/>
                <w:sz w:val="18"/>
                <w:szCs w:val="18"/>
              </w:rPr>
              <w:t>910</w:t>
            </w:r>
          </w:p>
        </w:tc>
        <w:tc>
          <w:tcPr>
            <w:tcW w:w="920" w:type="dxa"/>
          </w:tcPr>
          <w:p w:rsidR="00E94A06" w:rsidRPr="00E94A06" w:rsidRDefault="00E94A06" w:rsidP="007148A3">
            <w:pPr>
              <w:pStyle w:val="GesAbsatz"/>
              <w:jc w:val="center"/>
              <w:rPr>
                <w:rFonts w:cs="Arial"/>
                <w:sz w:val="18"/>
                <w:szCs w:val="18"/>
              </w:rPr>
            </w:pPr>
            <w:r w:rsidRPr="00E94A06">
              <w:rPr>
                <w:rFonts w:cs="Arial"/>
                <w:sz w:val="18"/>
                <w:szCs w:val="18"/>
              </w:rPr>
              <w:t>1</w:t>
            </w:r>
            <w:r w:rsidR="00A5393E">
              <w:rPr>
                <w:rFonts w:cs="Arial"/>
                <w:sz w:val="18"/>
                <w:szCs w:val="18"/>
              </w:rPr>
              <w:t> </w:t>
            </w:r>
            <w:r w:rsidRPr="00E94A06">
              <w:rPr>
                <w:rFonts w:cs="Arial"/>
                <w:sz w:val="18"/>
                <w:szCs w:val="18"/>
              </w:rPr>
              <w:t>146</w:t>
            </w:r>
          </w:p>
        </w:tc>
        <w:tc>
          <w:tcPr>
            <w:tcW w:w="922" w:type="dxa"/>
          </w:tcPr>
          <w:p w:rsidR="00E94A06" w:rsidRPr="00E94A06" w:rsidRDefault="00E94A06" w:rsidP="007148A3">
            <w:pPr>
              <w:pStyle w:val="GesAbsatz"/>
              <w:jc w:val="center"/>
              <w:rPr>
                <w:rFonts w:cs="Arial"/>
                <w:sz w:val="18"/>
                <w:szCs w:val="18"/>
              </w:rPr>
            </w:pPr>
            <w:r w:rsidRPr="00E94A06">
              <w:rPr>
                <w:rFonts w:cs="Arial"/>
                <w:sz w:val="18"/>
                <w:szCs w:val="18"/>
              </w:rPr>
              <w:t>764</w:t>
            </w:r>
          </w:p>
        </w:tc>
        <w:tc>
          <w:tcPr>
            <w:tcW w:w="919" w:type="dxa"/>
          </w:tcPr>
          <w:p w:rsidR="00E94A06" w:rsidRPr="00E94A06" w:rsidRDefault="00E94A06" w:rsidP="007148A3">
            <w:pPr>
              <w:pStyle w:val="GesAbsatz"/>
              <w:jc w:val="center"/>
              <w:rPr>
                <w:rFonts w:cs="Arial"/>
                <w:sz w:val="18"/>
                <w:szCs w:val="18"/>
              </w:rPr>
            </w:pPr>
            <w:r w:rsidRPr="00E94A06">
              <w:rPr>
                <w:rFonts w:cs="Arial"/>
                <w:sz w:val="18"/>
                <w:szCs w:val="18"/>
              </w:rPr>
              <w:t>573</w:t>
            </w:r>
          </w:p>
        </w:tc>
        <w:tc>
          <w:tcPr>
            <w:tcW w:w="922" w:type="dxa"/>
          </w:tcPr>
          <w:p w:rsidR="00E94A06" w:rsidRPr="00E94A06" w:rsidRDefault="001C04B6" w:rsidP="007148A3">
            <w:pPr>
              <w:pStyle w:val="GesAbsatz"/>
              <w:jc w:val="center"/>
              <w:rPr>
                <w:rFonts w:cs="Arial"/>
                <w:sz w:val="18"/>
                <w:szCs w:val="18"/>
              </w:rPr>
            </w:pPr>
            <w:r>
              <w:rPr>
                <w:rFonts w:cs="Arial"/>
                <w:sz w:val="18"/>
                <w:szCs w:val="18"/>
              </w:rPr>
              <w:t xml:space="preserve">- </w:t>
            </w:r>
            <w:r w:rsidR="00E94A06" w:rsidRPr="00E94A06">
              <w:rPr>
                <w:rFonts w:cs="Arial"/>
                <w:sz w:val="18"/>
                <w:szCs w:val="18"/>
              </w:rPr>
              <w:t>40</w:t>
            </w:r>
          </w:p>
        </w:tc>
        <w:tc>
          <w:tcPr>
            <w:tcW w:w="922" w:type="dxa"/>
          </w:tcPr>
          <w:p w:rsidR="00E94A06" w:rsidRPr="00E94A06" w:rsidRDefault="001C04B6" w:rsidP="007148A3">
            <w:pPr>
              <w:pStyle w:val="GesAbsatz"/>
              <w:jc w:val="center"/>
              <w:rPr>
                <w:rFonts w:cs="Arial"/>
                <w:sz w:val="18"/>
                <w:szCs w:val="18"/>
              </w:rPr>
            </w:pPr>
            <w:r>
              <w:rPr>
                <w:rFonts w:cs="Arial"/>
                <w:sz w:val="18"/>
                <w:szCs w:val="18"/>
              </w:rPr>
              <w:t xml:space="preserve">- </w:t>
            </w:r>
            <w:r w:rsidR="00E94A06" w:rsidRPr="00E94A06">
              <w:rPr>
                <w:rFonts w:cs="Arial"/>
                <w:sz w:val="18"/>
                <w:szCs w:val="18"/>
              </w:rPr>
              <w:t>60</w:t>
            </w:r>
          </w:p>
        </w:tc>
        <w:tc>
          <w:tcPr>
            <w:tcW w:w="922" w:type="dxa"/>
          </w:tcPr>
          <w:p w:rsidR="00E94A06" w:rsidRPr="00E94A06" w:rsidRDefault="001C04B6" w:rsidP="007148A3">
            <w:pPr>
              <w:pStyle w:val="GesAbsatz"/>
              <w:jc w:val="center"/>
              <w:rPr>
                <w:rFonts w:cs="Arial"/>
                <w:sz w:val="18"/>
                <w:szCs w:val="18"/>
              </w:rPr>
            </w:pPr>
            <w:r>
              <w:rPr>
                <w:rFonts w:cs="Arial"/>
                <w:sz w:val="18"/>
                <w:szCs w:val="18"/>
              </w:rPr>
              <w:t xml:space="preserve">- </w:t>
            </w:r>
            <w:r w:rsidR="00E94A06" w:rsidRPr="00E94A06">
              <w:rPr>
                <w:rFonts w:cs="Arial"/>
                <w:sz w:val="18"/>
                <w:szCs w:val="18"/>
              </w:rPr>
              <w:t>70</w:t>
            </w:r>
          </w:p>
        </w:tc>
        <w:tc>
          <w:tcPr>
            <w:tcW w:w="922" w:type="dxa"/>
          </w:tcPr>
          <w:p w:rsidR="00E94A06" w:rsidRPr="00E94A06" w:rsidRDefault="001C04B6" w:rsidP="007148A3">
            <w:pPr>
              <w:pStyle w:val="GesAbsatz"/>
              <w:jc w:val="center"/>
              <w:rPr>
                <w:rFonts w:cs="Arial"/>
                <w:sz w:val="18"/>
                <w:szCs w:val="18"/>
              </w:rPr>
            </w:pPr>
            <w:r>
              <w:rPr>
                <w:rFonts w:cs="Arial"/>
                <w:sz w:val="18"/>
                <w:szCs w:val="18"/>
              </w:rPr>
              <w:t xml:space="preserve">- </w:t>
            </w:r>
            <w:r w:rsidR="00E94A06" w:rsidRPr="00E94A06">
              <w:rPr>
                <w:rFonts w:cs="Arial"/>
                <w:sz w:val="18"/>
                <w:szCs w:val="18"/>
              </w:rPr>
              <w:t>40</w:t>
            </w:r>
          </w:p>
        </w:tc>
        <w:tc>
          <w:tcPr>
            <w:tcW w:w="922" w:type="dxa"/>
          </w:tcPr>
          <w:p w:rsidR="00E94A06" w:rsidRPr="00E94A06" w:rsidRDefault="001C04B6" w:rsidP="007148A3">
            <w:pPr>
              <w:pStyle w:val="GesAbsatz"/>
              <w:jc w:val="center"/>
              <w:rPr>
                <w:rFonts w:cs="Arial"/>
                <w:sz w:val="18"/>
                <w:szCs w:val="18"/>
              </w:rPr>
            </w:pPr>
            <w:r>
              <w:rPr>
                <w:rFonts w:cs="Arial"/>
                <w:sz w:val="18"/>
                <w:szCs w:val="18"/>
              </w:rPr>
              <w:t xml:space="preserve">- </w:t>
            </w:r>
            <w:r w:rsidR="00E94A06" w:rsidRPr="00E94A06">
              <w:rPr>
                <w:rFonts w:cs="Arial"/>
                <w:sz w:val="18"/>
                <w:szCs w:val="18"/>
              </w:rPr>
              <w:t>60</w:t>
            </w:r>
          </w:p>
        </w:tc>
        <w:tc>
          <w:tcPr>
            <w:tcW w:w="992" w:type="dxa"/>
          </w:tcPr>
          <w:p w:rsidR="00E94A06" w:rsidRPr="00E94A06" w:rsidRDefault="001C04B6" w:rsidP="007148A3">
            <w:pPr>
              <w:pStyle w:val="GesAbsatz"/>
              <w:jc w:val="center"/>
              <w:rPr>
                <w:rFonts w:cs="Arial"/>
                <w:sz w:val="18"/>
                <w:szCs w:val="18"/>
              </w:rPr>
            </w:pPr>
            <w:r>
              <w:rPr>
                <w:rFonts w:cs="Arial"/>
                <w:sz w:val="18"/>
                <w:szCs w:val="18"/>
              </w:rPr>
              <w:t xml:space="preserve">- </w:t>
            </w:r>
            <w:r w:rsidR="00E94A06" w:rsidRPr="00E94A06">
              <w:rPr>
                <w:rFonts w:cs="Arial"/>
                <w:sz w:val="18"/>
                <w:szCs w:val="18"/>
              </w:rPr>
              <w:t>70</w:t>
            </w:r>
          </w:p>
        </w:tc>
      </w:tr>
      <w:tr w:rsidR="00E94A06">
        <w:trPr>
          <w:trHeight w:val="178"/>
        </w:trPr>
        <w:tc>
          <w:tcPr>
            <w:tcW w:w="993" w:type="dxa"/>
          </w:tcPr>
          <w:p w:rsidR="00E94A06" w:rsidRPr="00E94A06" w:rsidRDefault="00E94A06" w:rsidP="00E94A06">
            <w:pPr>
              <w:pStyle w:val="GesAbsatz"/>
              <w:jc w:val="left"/>
              <w:rPr>
                <w:rFonts w:cs="Arial"/>
                <w:sz w:val="18"/>
                <w:szCs w:val="18"/>
              </w:rPr>
            </w:pPr>
            <w:r w:rsidRPr="00E94A06">
              <w:rPr>
                <w:rFonts w:cs="Arial"/>
                <w:sz w:val="18"/>
                <w:szCs w:val="18"/>
              </w:rPr>
              <w:t>Irland</w:t>
            </w:r>
            <w:r w:rsidR="001C04B6">
              <w:rPr>
                <w:rFonts w:cs="Arial"/>
                <w:sz w:val="18"/>
                <w:szCs w:val="18"/>
              </w:rPr>
              <w:t xml:space="preserve"> </w:t>
            </w:r>
          </w:p>
        </w:tc>
        <w:tc>
          <w:tcPr>
            <w:tcW w:w="1134" w:type="dxa"/>
          </w:tcPr>
          <w:p w:rsidR="00E94A06" w:rsidRPr="00E94A06" w:rsidRDefault="00E94A06" w:rsidP="007148A3">
            <w:pPr>
              <w:pStyle w:val="GesAbsatz"/>
              <w:jc w:val="center"/>
              <w:rPr>
                <w:rFonts w:cs="Arial"/>
                <w:sz w:val="18"/>
                <w:szCs w:val="18"/>
              </w:rPr>
            </w:pPr>
            <w:r w:rsidRPr="00E94A06">
              <w:rPr>
                <w:rFonts w:cs="Arial"/>
                <w:sz w:val="18"/>
                <w:szCs w:val="18"/>
              </w:rPr>
              <w:t>99</w:t>
            </w:r>
          </w:p>
        </w:tc>
        <w:tc>
          <w:tcPr>
            <w:tcW w:w="920" w:type="dxa"/>
          </w:tcPr>
          <w:p w:rsidR="00E94A06" w:rsidRPr="00E94A06" w:rsidRDefault="00E94A06" w:rsidP="007148A3">
            <w:pPr>
              <w:pStyle w:val="GesAbsatz"/>
              <w:jc w:val="center"/>
              <w:rPr>
                <w:rFonts w:cs="Arial"/>
                <w:sz w:val="18"/>
                <w:szCs w:val="18"/>
              </w:rPr>
            </w:pPr>
            <w:r w:rsidRPr="00E94A06">
              <w:rPr>
                <w:rFonts w:cs="Arial"/>
                <w:sz w:val="18"/>
                <w:szCs w:val="18"/>
              </w:rPr>
              <w:t>124</w:t>
            </w:r>
          </w:p>
        </w:tc>
        <w:tc>
          <w:tcPr>
            <w:tcW w:w="922" w:type="dxa"/>
          </w:tcPr>
          <w:p w:rsidR="00E94A06" w:rsidRPr="00E94A06" w:rsidRDefault="00E94A06" w:rsidP="007148A3">
            <w:pPr>
              <w:pStyle w:val="GesAbsatz"/>
              <w:jc w:val="center"/>
              <w:rPr>
                <w:rFonts w:cs="Arial"/>
                <w:sz w:val="18"/>
                <w:szCs w:val="18"/>
              </w:rPr>
            </w:pPr>
            <w:r w:rsidRPr="00E94A06">
              <w:rPr>
                <w:rFonts w:cs="Arial"/>
                <w:sz w:val="18"/>
                <w:szCs w:val="18"/>
              </w:rPr>
              <w:t>124</w:t>
            </w:r>
          </w:p>
        </w:tc>
        <w:tc>
          <w:tcPr>
            <w:tcW w:w="919" w:type="dxa"/>
          </w:tcPr>
          <w:p w:rsidR="00E94A06" w:rsidRPr="00E94A06" w:rsidRDefault="00E94A06" w:rsidP="007148A3">
            <w:pPr>
              <w:pStyle w:val="GesAbsatz"/>
              <w:jc w:val="center"/>
              <w:rPr>
                <w:rFonts w:cs="Arial"/>
                <w:sz w:val="18"/>
                <w:szCs w:val="18"/>
              </w:rPr>
            </w:pPr>
            <w:r w:rsidRPr="00E94A06">
              <w:rPr>
                <w:rFonts w:cs="Arial"/>
                <w:sz w:val="18"/>
                <w:szCs w:val="18"/>
              </w:rPr>
              <w:t>124</w:t>
            </w:r>
          </w:p>
        </w:tc>
        <w:tc>
          <w:tcPr>
            <w:tcW w:w="922" w:type="dxa"/>
          </w:tcPr>
          <w:p w:rsidR="00E94A06" w:rsidRPr="00E94A06" w:rsidRDefault="00E94A06" w:rsidP="007148A3">
            <w:pPr>
              <w:pStyle w:val="GesAbsatz"/>
              <w:jc w:val="center"/>
              <w:rPr>
                <w:rFonts w:cs="Arial"/>
                <w:sz w:val="18"/>
                <w:szCs w:val="18"/>
              </w:rPr>
            </w:pPr>
            <w:r w:rsidRPr="00E94A06">
              <w:rPr>
                <w:rFonts w:cs="Arial"/>
                <w:sz w:val="18"/>
                <w:szCs w:val="18"/>
              </w:rPr>
              <w:t>+</w:t>
            </w:r>
            <w:r w:rsidR="001C04B6">
              <w:rPr>
                <w:rFonts w:cs="Arial"/>
                <w:sz w:val="18"/>
                <w:szCs w:val="18"/>
              </w:rPr>
              <w:t xml:space="preserve"> </w:t>
            </w:r>
            <w:r w:rsidRPr="00E94A06">
              <w:rPr>
                <w:rFonts w:cs="Arial"/>
                <w:sz w:val="18"/>
                <w:szCs w:val="18"/>
              </w:rPr>
              <w:t>25</w:t>
            </w:r>
          </w:p>
        </w:tc>
        <w:tc>
          <w:tcPr>
            <w:tcW w:w="922" w:type="dxa"/>
          </w:tcPr>
          <w:p w:rsidR="00E94A06" w:rsidRPr="00E94A06" w:rsidRDefault="00E94A06" w:rsidP="007148A3">
            <w:pPr>
              <w:pStyle w:val="GesAbsatz"/>
              <w:jc w:val="center"/>
              <w:rPr>
                <w:rFonts w:cs="Arial"/>
                <w:sz w:val="18"/>
                <w:szCs w:val="18"/>
              </w:rPr>
            </w:pPr>
            <w:r w:rsidRPr="00E94A06">
              <w:rPr>
                <w:rFonts w:cs="Arial"/>
                <w:sz w:val="18"/>
                <w:szCs w:val="18"/>
              </w:rPr>
              <w:t>+</w:t>
            </w:r>
            <w:r w:rsidR="001C04B6">
              <w:rPr>
                <w:rFonts w:cs="Arial"/>
                <w:sz w:val="18"/>
                <w:szCs w:val="18"/>
              </w:rPr>
              <w:t xml:space="preserve"> </w:t>
            </w:r>
            <w:r w:rsidRPr="00E94A06">
              <w:rPr>
                <w:rFonts w:cs="Arial"/>
                <w:sz w:val="18"/>
                <w:szCs w:val="18"/>
              </w:rPr>
              <w:t>25</w:t>
            </w:r>
          </w:p>
        </w:tc>
        <w:tc>
          <w:tcPr>
            <w:tcW w:w="922" w:type="dxa"/>
          </w:tcPr>
          <w:p w:rsidR="00E94A06" w:rsidRPr="00E94A06" w:rsidRDefault="00E94A06" w:rsidP="007148A3">
            <w:pPr>
              <w:pStyle w:val="GesAbsatz"/>
              <w:jc w:val="center"/>
              <w:rPr>
                <w:rFonts w:cs="Arial"/>
                <w:sz w:val="18"/>
                <w:szCs w:val="18"/>
              </w:rPr>
            </w:pPr>
            <w:r w:rsidRPr="00E94A06">
              <w:rPr>
                <w:rFonts w:cs="Arial"/>
                <w:sz w:val="18"/>
                <w:szCs w:val="18"/>
              </w:rPr>
              <w:t>+</w:t>
            </w:r>
            <w:r w:rsidR="001C04B6">
              <w:rPr>
                <w:rFonts w:cs="Arial"/>
                <w:sz w:val="18"/>
                <w:szCs w:val="18"/>
              </w:rPr>
              <w:t xml:space="preserve"> </w:t>
            </w:r>
            <w:r w:rsidRPr="00E94A06">
              <w:rPr>
                <w:rFonts w:cs="Arial"/>
                <w:sz w:val="18"/>
                <w:szCs w:val="18"/>
              </w:rPr>
              <w:t>25</w:t>
            </w:r>
          </w:p>
        </w:tc>
        <w:tc>
          <w:tcPr>
            <w:tcW w:w="922" w:type="dxa"/>
          </w:tcPr>
          <w:p w:rsidR="00E94A06" w:rsidRPr="00E94A06" w:rsidRDefault="001C04B6" w:rsidP="007148A3">
            <w:pPr>
              <w:pStyle w:val="GesAbsatz"/>
              <w:jc w:val="center"/>
              <w:rPr>
                <w:rFonts w:cs="Arial"/>
                <w:sz w:val="18"/>
                <w:szCs w:val="18"/>
              </w:rPr>
            </w:pPr>
            <w:r>
              <w:rPr>
                <w:rFonts w:cs="Arial"/>
                <w:sz w:val="18"/>
                <w:szCs w:val="18"/>
              </w:rPr>
              <w:t xml:space="preserve">- </w:t>
            </w:r>
            <w:r w:rsidR="00E94A06" w:rsidRPr="00E94A06">
              <w:rPr>
                <w:rFonts w:cs="Arial"/>
                <w:sz w:val="18"/>
                <w:szCs w:val="18"/>
              </w:rPr>
              <w:t>29</w:t>
            </w:r>
          </w:p>
        </w:tc>
        <w:tc>
          <w:tcPr>
            <w:tcW w:w="922" w:type="dxa"/>
          </w:tcPr>
          <w:p w:rsidR="00E94A06" w:rsidRPr="00E94A06" w:rsidRDefault="001C04B6" w:rsidP="007148A3">
            <w:pPr>
              <w:pStyle w:val="GesAbsatz"/>
              <w:jc w:val="center"/>
              <w:rPr>
                <w:rFonts w:cs="Arial"/>
                <w:sz w:val="18"/>
                <w:szCs w:val="18"/>
              </w:rPr>
            </w:pPr>
            <w:r>
              <w:rPr>
                <w:rFonts w:cs="Arial"/>
                <w:sz w:val="18"/>
                <w:szCs w:val="18"/>
              </w:rPr>
              <w:t xml:space="preserve">- </w:t>
            </w:r>
            <w:r w:rsidR="00E94A06" w:rsidRPr="00E94A06">
              <w:rPr>
                <w:rFonts w:cs="Arial"/>
                <w:sz w:val="18"/>
                <w:szCs w:val="18"/>
              </w:rPr>
              <w:t>29</w:t>
            </w:r>
          </w:p>
        </w:tc>
        <w:tc>
          <w:tcPr>
            <w:tcW w:w="992" w:type="dxa"/>
          </w:tcPr>
          <w:p w:rsidR="00E94A06" w:rsidRPr="00E94A06" w:rsidRDefault="001C04B6" w:rsidP="007148A3">
            <w:pPr>
              <w:pStyle w:val="GesAbsatz"/>
              <w:jc w:val="center"/>
              <w:rPr>
                <w:rFonts w:cs="Arial"/>
                <w:sz w:val="18"/>
                <w:szCs w:val="18"/>
              </w:rPr>
            </w:pPr>
            <w:r>
              <w:rPr>
                <w:rFonts w:cs="Arial"/>
                <w:sz w:val="18"/>
                <w:szCs w:val="18"/>
              </w:rPr>
              <w:t xml:space="preserve">- </w:t>
            </w:r>
            <w:r w:rsidR="00E94A06" w:rsidRPr="00E94A06">
              <w:rPr>
                <w:rFonts w:cs="Arial"/>
                <w:sz w:val="18"/>
                <w:szCs w:val="18"/>
              </w:rPr>
              <w:t>29</w:t>
            </w:r>
          </w:p>
        </w:tc>
      </w:tr>
      <w:tr w:rsidR="00E94A06">
        <w:trPr>
          <w:trHeight w:val="253"/>
        </w:trPr>
        <w:tc>
          <w:tcPr>
            <w:tcW w:w="993" w:type="dxa"/>
          </w:tcPr>
          <w:p w:rsidR="00E94A06" w:rsidRPr="00E94A06" w:rsidRDefault="00E94A06" w:rsidP="00E94A06">
            <w:pPr>
              <w:pStyle w:val="GesAbsatz"/>
              <w:jc w:val="left"/>
              <w:rPr>
                <w:rFonts w:cs="Arial"/>
                <w:sz w:val="18"/>
                <w:szCs w:val="18"/>
              </w:rPr>
            </w:pPr>
            <w:r w:rsidRPr="00E94A06">
              <w:rPr>
                <w:rFonts w:cs="Arial"/>
                <w:sz w:val="18"/>
                <w:szCs w:val="18"/>
              </w:rPr>
              <w:t>Italien</w:t>
            </w:r>
            <w:r w:rsidR="001C04B6">
              <w:rPr>
                <w:rFonts w:cs="Arial"/>
                <w:sz w:val="18"/>
                <w:szCs w:val="18"/>
              </w:rPr>
              <w:t xml:space="preserve"> </w:t>
            </w:r>
          </w:p>
        </w:tc>
        <w:tc>
          <w:tcPr>
            <w:tcW w:w="1134" w:type="dxa"/>
          </w:tcPr>
          <w:p w:rsidR="00E94A06" w:rsidRPr="00E94A06" w:rsidRDefault="00E94A06" w:rsidP="007148A3">
            <w:pPr>
              <w:pStyle w:val="GesAbsatz"/>
              <w:jc w:val="center"/>
              <w:rPr>
                <w:rFonts w:cs="Arial"/>
                <w:sz w:val="18"/>
                <w:szCs w:val="18"/>
              </w:rPr>
            </w:pPr>
            <w:r w:rsidRPr="00E94A06">
              <w:rPr>
                <w:rFonts w:cs="Arial"/>
                <w:sz w:val="18"/>
                <w:szCs w:val="18"/>
              </w:rPr>
              <w:t>2</w:t>
            </w:r>
            <w:r w:rsidR="00A5393E">
              <w:rPr>
                <w:rFonts w:cs="Arial"/>
                <w:sz w:val="18"/>
                <w:szCs w:val="18"/>
              </w:rPr>
              <w:t> </w:t>
            </w:r>
            <w:r w:rsidRPr="00E94A06">
              <w:rPr>
                <w:rFonts w:cs="Arial"/>
                <w:sz w:val="18"/>
                <w:szCs w:val="18"/>
              </w:rPr>
              <w:t>450</w:t>
            </w:r>
          </w:p>
        </w:tc>
        <w:tc>
          <w:tcPr>
            <w:tcW w:w="920" w:type="dxa"/>
          </w:tcPr>
          <w:p w:rsidR="00E94A06" w:rsidRPr="00E94A06" w:rsidRDefault="00E94A06" w:rsidP="007148A3">
            <w:pPr>
              <w:pStyle w:val="GesAbsatz"/>
              <w:jc w:val="center"/>
              <w:rPr>
                <w:rFonts w:cs="Arial"/>
                <w:sz w:val="18"/>
                <w:szCs w:val="18"/>
              </w:rPr>
            </w:pPr>
            <w:r w:rsidRPr="00E94A06">
              <w:rPr>
                <w:rFonts w:cs="Arial"/>
                <w:sz w:val="18"/>
                <w:szCs w:val="18"/>
              </w:rPr>
              <w:t>1</w:t>
            </w:r>
            <w:r w:rsidR="00A5393E">
              <w:rPr>
                <w:rFonts w:cs="Arial"/>
                <w:sz w:val="18"/>
                <w:szCs w:val="18"/>
              </w:rPr>
              <w:t> </w:t>
            </w:r>
            <w:r w:rsidRPr="00E94A06">
              <w:rPr>
                <w:rFonts w:cs="Arial"/>
                <w:sz w:val="18"/>
                <w:szCs w:val="18"/>
              </w:rPr>
              <w:t>800</w:t>
            </w:r>
          </w:p>
        </w:tc>
        <w:tc>
          <w:tcPr>
            <w:tcW w:w="922" w:type="dxa"/>
          </w:tcPr>
          <w:p w:rsidR="00E94A06" w:rsidRPr="00E94A06" w:rsidRDefault="00E94A06" w:rsidP="007148A3">
            <w:pPr>
              <w:pStyle w:val="GesAbsatz"/>
              <w:jc w:val="center"/>
              <w:rPr>
                <w:rFonts w:cs="Arial"/>
                <w:sz w:val="18"/>
                <w:szCs w:val="18"/>
              </w:rPr>
            </w:pPr>
            <w:r w:rsidRPr="00E94A06">
              <w:rPr>
                <w:rFonts w:cs="Arial"/>
                <w:sz w:val="18"/>
                <w:szCs w:val="18"/>
              </w:rPr>
              <w:t>1</w:t>
            </w:r>
            <w:r w:rsidR="00A5393E">
              <w:rPr>
                <w:rFonts w:cs="Arial"/>
                <w:sz w:val="18"/>
                <w:szCs w:val="18"/>
              </w:rPr>
              <w:t> </w:t>
            </w:r>
            <w:r w:rsidRPr="00E94A06">
              <w:rPr>
                <w:rFonts w:cs="Arial"/>
                <w:sz w:val="18"/>
                <w:szCs w:val="18"/>
              </w:rPr>
              <w:t>500</w:t>
            </w:r>
          </w:p>
        </w:tc>
        <w:tc>
          <w:tcPr>
            <w:tcW w:w="919" w:type="dxa"/>
          </w:tcPr>
          <w:p w:rsidR="00E94A06" w:rsidRPr="00E94A06" w:rsidRDefault="00E94A06" w:rsidP="007148A3">
            <w:pPr>
              <w:pStyle w:val="GesAbsatz"/>
              <w:jc w:val="center"/>
              <w:rPr>
                <w:rFonts w:cs="Arial"/>
                <w:sz w:val="18"/>
                <w:szCs w:val="18"/>
              </w:rPr>
            </w:pPr>
            <w:r w:rsidRPr="00E94A06">
              <w:rPr>
                <w:rFonts w:cs="Arial"/>
                <w:sz w:val="18"/>
                <w:szCs w:val="18"/>
              </w:rPr>
              <w:t>900</w:t>
            </w:r>
          </w:p>
        </w:tc>
        <w:tc>
          <w:tcPr>
            <w:tcW w:w="922" w:type="dxa"/>
          </w:tcPr>
          <w:p w:rsidR="00E94A06" w:rsidRPr="00E94A06" w:rsidRDefault="001C04B6" w:rsidP="007148A3">
            <w:pPr>
              <w:pStyle w:val="GesAbsatz"/>
              <w:jc w:val="center"/>
              <w:rPr>
                <w:rFonts w:cs="Arial"/>
                <w:sz w:val="18"/>
                <w:szCs w:val="18"/>
              </w:rPr>
            </w:pPr>
            <w:r>
              <w:rPr>
                <w:rFonts w:cs="Arial"/>
                <w:sz w:val="18"/>
                <w:szCs w:val="18"/>
              </w:rPr>
              <w:t xml:space="preserve">- </w:t>
            </w:r>
            <w:r w:rsidR="00E94A06" w:rsidRPr="00E94A06">
              <w:rPr>
                <w:rFonts w:cs="Arial"/>
                <w:sz w:val="18"/>
                <w:szCs w:val="18"/>
              </w:rPr>
              <w:t>27</w:t>
            </w:r>
          </w:p>
        </w:tc>
        <w:tc>
          <w:tcPr>
            <w:tcW w:w="922" w:type="dxa"/>
          </w:tcPr>
          <w:p w:rsidR="00E94A06" w:rsidRPr="00E94A06" w:rsidRDefault="001C04B6" w:rsidP="007148A3">
            <w:pPr>
              <w:pStyle w:val="GesAbsatz"/>
              <w:jc w:val="center"/>
              <w:rPr>
                <w:rFonts w:cs="Arial"/>
                <w:sz w:val="18"/>
                <w:szCs w:val="18"/>
              </w:rPr>
            </w:pPr>
            <w:r>
              <w:rPr>
                <w:rFonts w:cs="Arial"/>
                <w:sz w:val="18"/>
                <w:szCs w:val="18"/>
              </w:rPr>
              <w:t xml:space="preserve">- </w:t>
            </w:r>
            <w:r w:rsidR="00E94A06" w:rsidRPr="00E94A06">
              <w:rPr>
                <w:rFonts w:cs="Arial"/>
                <w:sz w:val="18"/>
                <w:szCs w:val="18"/>
              </w:rPr>
              <w:t>39</w:t>
            </w:r>
          </w:p>
        </w:tc>
        <w:tc>
          <w:tcPr>
            <w:tcW w:w="922" w:type="dxa"/>
          </w:tcPr>
          <w:p w:rsidR="00E94A06" w:rsidRPr="00E94A06" w:rsidRDefault="001C04B6" w:rsidP="007148A3">
            <w:pPr>
              <w:pStyle w:val="GesAbsatz"/>
              <w:jc w:val="center"/>
              <w:rPr>
                <w:rFonts w:cs="Arial"/>
                <w:sz w:val="18"/>
                <w:szCs w:val="18"/>
              </w:rPr>
            </w:pPr>
            <w:r>
              <w:rPr>
                <w:rFonts w:cs="Arial"/>
                <w:sz w:val="18"/>
                <w:szCs w:val="18"/>
              </w:rPr>
              <w:t xml:space="preserve">- </w:t>
            </w:r>
            <w:r w:rsidR="00E94A06" w:rsidRPr="00E94A06">
              <w:rPr>
                <w:rFonts w:cs="Arial"/>
                <w:sz w:val="18"/>
                <w:szCs w:val="18"/>
              </w:rPr>
              <w:t>63</w:t>
            </w:r>
          </w:p>
        </w:tc>
        <w:tc>
          <w:tcPr>
            <w:tcW w:w="922" w:type="dxa"/>
          </w:tcPr>
          <w:p w:rsidR="00E94A06" w:rsidRPr="00E94A06" w:rsidRDefault="001C04B6" w:rsidP="007148A3">
            <w:pPr>
              <w:pStyle w:val="GesAbsatz"/>
              <w:jc w:val="center"/>
              <w:rPr>
                <w:rFonts w:cs="Arial"/>
                <w:sz w:val="18"/>
                <w:szCs w:val="18"/>
              </w:rPr>
            </w:pPr>
            <w:r>
              <w:rPr>
                <w:rFonts w:cs="Arial"/>
                <w:sz w:val="18"/>
                <w:szCs w:val="18"/>
              </w:rPr>
              <w:t xml:space="preserve">- </w:t>
            </w:r>
            <w:r w:rsidR="00E94A06" w:rsidRPr="00E94A06">
              <w:rPr>
                <w:rFonts w:cs="Arial"/>
                <w:sz w:val="18"/>
                <w:szCs w:val="18"/>
              </w:rPr>
              <w:t>40</w:t>
            </w:r>
          </w:p>
        </w:tc>
        <w:tc>
          <w:tcPr>
            <w:tcW w:w="922" w:type="dxa"/>
          </w:tcPr>
          <w:p w:rsidR="00E94A06" w:rsidRPr="00E94A06" w:rsidRDefault="001C04B6" w:rsidP="007148A3">
            <w:pPr>
              <w:pStyle w:val="GesAbsatz"/>
              <w:jc w:val="center"/>
              <w:rPr>
                <w:rFonts w:cs="Arial"/>
                <w:sz w:val="18"/>
                <w:szCs w:val="18"/>
              </w:rPr>
            </w:pPr>
            <w:r>
              <w:rPr>
                <w:rFonts w:cs="Arial"/>
                <w:sz w:val="18"/>
                <w:szCs w:val="18"/>
              </w:rPr>
              <w:t xml:space="preserve">- </w:t>
            </w:r>
            <w:r w:rsidR="00E94A06" w:rsidRPr="00E94A06">
              <w:rPr>
                <w:rFonts w:cs="Arial"/>
                <w:sz w:val="18"/>
                <w:szCs w:val="18"/>
              </w:rPr>
              <w:t>50</w:t>
            </w:r>
          </w:p>
        </w:tc>
        <w:tc>
          <w:tcPr>
            <w:tcW w:w="992" w:type="dxa"/>
          </w:tcPr>
          <w:p w:rsidR="00E94A06" w:rsidRPr="00E94A06" w:rsidRDefault="001C04B6" w:rsidP="007148A3">
            <w:pPr>
              <w:pStyle w:val="GesAbsatz"/>
              <w:jc w:val="center"/>
              <w:rPr>
                <w:rFonts w:cs="Arial"/>
                <w:sz w:val="18"/>
                <w:szCs w:val="18"/>
              </w:rPr>
            </w:pPr>
            <w:r>
              <w:rPr>
                <w:rFonts w:cs="Arial"/>
                <w:sz w:val="18"/>
                <w:szCs w:val="18"/>
              </w:rPr>
              <w:t xml:space="preserve">- </w:t>
            </w:r>
            <w:r w:rsidR="00E94A06" w:rsidRPr="00E94A06">
              <w:rPr>
                <w:rFonts w:cs="Arial"/>
                <w:sz w:val="18"/>
                <w:szCs w:val="18"/>
              </w:rPr>
              <w:t>70</w:t>
            </w:r>
          </w:p>
        </w:tc>
      </w:tr>
      <w:tr w:rsidR="004374B2">
        <w:trPr>
          <w:trHeight w:val="253"/>
        </w:trPr>
        <w:tc>
          <w:tcPr>
            <w:tcW w:w="993" w:type="dxa"/>
          </w:tcPr>
          <w:p w:rsidR="004374B2" w:rsidRPr="00E94A06" w:rsidRDefault="004374B2" w:rsidP="00E94A06">
            <w:pPr>
              <w:pStyle w:val="GesAbsatz"/>
              <w:jc w:val="left"/>
              <w:rPr>
                <w:rFonts w:cs="Arial"/>
                <w:sz w:val="18"/>
                <w:szCs w:val="18"/>
              </w:rPr>
            </w:pPr>
            <w:r>
              <w:rPr>
                <w:rFonts w:cs="Arial"/>
                <w:sz w:val="18"/>
                <w:szCs w:val="18"/>
              </w:rPr>
              <w:t>Zypern</w:t>
            </w:r>
          </w:p>
        </w:tc>
        <w:tc>
          <w:tcPr>
            <w:tcW w:w="1134" w:type="dxa"/>
          </w:tcPr>
          <w:p w:rsidR="004374B2" w:rsidRPr="004374B2" w:rsidRDefault="004374B2" w:rsidP="004374B2">
            <w:pPr>
              <w:pStyle w:val="GesAbsatz"/>
              <w:jc w:val="center"/>
              <w:rPr>
                <w:rFonts w:cs="Arial"/>
                <w:sz w:val="18"/>
                <w:szCs w:val="18"/>
              </w:rPr>
            </w:pPr>
            <w:r w:rsidRPr="004374B2">
              <w:rPr>
                <w:rFonts w:cs="Arial"/>
                <w:sz w:val="18"/>
                <w:szCs w:val="18"/>
              </w:rPr>
              <w:t>17</w:t>
            </w:r>
          </w:p>
        </w:tc>
        <w:tc>
          <w:tcPr>
            <w:tcW w:w="920" w:type="dxa"/>
          </w:tcPr>
          <w:p w:rsidR="004374B2" w:rsidRPr="004374B2" w:rsidRDefault="004374B2" w:rsidP="004374B2">
            <w:pPr>
              <w:pStyle w:val="GesAbsatz"/>
              <w:jc w:val="center"/>
              <w:rPr>
                <w:rFonts w:cs="Arial"/>
                <w:sz w:val="18"/>
                <w:szCs w:val="18"/>
              </w:rPr>
            </w:pPr>
            <w:r w:rsidRPr="004374B2">
              <w:rPr>
                <w:rFonts w:cs="Arial"/>
                <w:sz w:val="18"/>
                <w:szCs w:val="18"/>
              </w:rPr>
              <w:t>29</w:t>
            </w:r>
          </w:p>
        </w:tc>
        <w:tc>
          <w:tcPr>
            <w:tcW w:w="922" w:type="dxa"/>
          </w:tcPr>
          <w:p w:rsidR="004374B2" w:rsidRPr="004374B2" w:rsidRDefault="004374B2" w:rsidP="004374B2">
            <w:pPr>
              <w:pStyle w:val="GesAbsatz"/>
              <w:jc w:val="center"/>
              <w:rPr>
                <w:rFonts w:cs="Arial"/>
                <w:sz w:val="18"/>
                <w:szCs w:val="18"/>
              </w:rPr>
            </w:pPr>
            <w:r w:rsidRPr="004374B2">
              <w:rPr>
                <w:rFonts w:cs="Arial"/>
                <w:sz w:val="18"/>
                <w:szCs w:val="18"/>
              </w:rPr>
              <w:t>32</w:t>
            </w:r>
          </w:p>
        </w:tc>
        <w:tc>
          <w:tcPr>
            <w:tcW w:w="919" w:type="dxa"/>
          </w:tcPr>
          <w:p w:rsidR="004374B2" w:rsidRPr="004374B2" w:rsidRDefault="004374B2" w:rsidP="004374B2">
            <w:pPr>
              <w:pStyle w:val="GesAbsatz"/>
              <w:jc w:val="center"/>
              <w:rPr>
                <w:rFonts w:cs="Arial"/>
                <w:sz w:val="18"/>
                <w:szCs w:val="18"/>
              </w:rPr>
            </w:pPr>
            <w:r w:rsidRPr="004374B2">
              <w:rPr>
                <w:rFonts w:cs="Arial"/>
                <w:sz w:val="18"/>
                <w:szCs w:val="18"/>
              </w:rPr>
              <w:t>34</w:t>
            </w:r>
          </w:p>
        </w:tc>
        <w:tc>
          <w:tcPr>
            <w:tcW w:w="922" w:type="dxa"/>
          </w:tcPr>
          <w:p w:rsidR="004374B2" w:rsidRPr="004374B2" w:rsidRDefault="004374B2" w:rsidP="004374B2">
            <w:pPr>
              <w:pStyle w:val="GesAbsatz"/>
              <w:jc w:val="center"/>
              <w:rPr>
                <w:rFonts w:cs="Arial"/>
                <w:sz w:val="18"/>
                <w:szCs w:val="18"/>
              </w:rPr>
            </w:pPr>
            <w:r w:rsidRPr="004374B2">
              <w:rPr>
                <w:rFonts w:cs="Arial"/>
                <w:sz w:val="18"/>
                <w:szCs w:val="18"/>
              </w:rPr>
              <w:t>+71</w:t>
            </w:r>
          </w:p>
        </w:tc>
        <w:tc>
          <w:tcPr>
            <w:tcW w:w="922" w:type="dxa"/>
          </w:tcPr>
          <w:p w:rsidR="004374B2" w:rsidRPr="004374B2" w:rsidRDefault="004374B2" w:rsidP="004374B2">
            <w:pPr>
              <w:pStyle w:val="GesAbsatz"/>
              <w:jc w:val="center"/>
              <w:rPr>
                <w:rFonts w:cs="Arial"/>
                <w:sz w:val="18"/>
                <w:szCs w:val="18"/>
              </w:rPr>
            </w:pPr>
            <w:r w:rsidRPr="004374B2">
              <w:rPr>
                <w:rFonts w:cs="Arial"/>
                <w:sz w:val="18"/>
                <w:szCs w:val="18"/>
              </w:rPr>
              <w:t>+88</w:t>
            </w:r>
          </w:p>
        </w:tc>
        <w:tc>
          <w:tcPr>
            <w:tcW w:w="922" w:type="dxa"/>
          </w:tcPr>
          <w:p w:rsidR="004374B2" w:rsidRPr="004374B2" w:rsidRDefault="004374B2" w:rsidP="004374B2">
            <w:pPr>
              <w:pStyle w:val="GesAbsatz"/>
              <w:jc w:val="center"/>
              <w:rPr>
                <w:rFonts w:cs="Arial"/>
                <w:sz w:val="18"/>
                <w:szCs w:val="18"/>
              </w:rPr>
            </w:pPr>
            <w:r w:rsidRPr="004374B2">
              <w:rPr>
                <w:rFonts w:cs="Arial"/>
                <w:sz w:val="18"/>
                <w:szCs w:val="18"/>
              </w:rPr>
              <w:t>+100</w:t>
            </w:r>
          </w:p>
        </w:tc>
        <w:tc>
          <w:tcPr>
            <w:tcW w:w="922" w:type="dxa"/>
          </w:tcPr>
          <w:p w:rsidR="004374B2" w:rsidRPr="004374B2" w:rsidRDefault="004374B2" w:rsidP="004374B2">
            <w:pPr>
              <w:pStyle w:val="GesAbsatz"/>
              <w:jc w:val="center"/>
              <w:rPr>
                <w:rFonts w:cs="Arial"/>
                <w:sz w:val="18"/>
                <w:szCs w:val="18"/>
              </w:rPr>
            </w:pPr>
            <w:r w:rsidRPr="004374B2">
              <w:rPr>
                <w:rFonts w:cs="Arial"/>
                <w:sz w:val="18"/>
                <w:szCs w:val="18"/>
              </w:rPr>
              <w:t>+71</w:t>
            </w:r>
          </w:p>
        </w:tc>
        <w:tc>
          <w:tcPr>
            <w:tcW w:w="922" w:type="dxa"/>
          </w:tcPr>
          <w:p w:rsidR="004374B2" w:rsidRPr="004374B2" w:rsidRDefault="004374B2" w:rsidP="004374B2">
            <w:pPr>
              <w:pStyle w:val="GesAbsatz"/>
              <w:jc w:val="center"/>
              <w:rPr>
                <w:rFonts w:cs="Arial"/>
                <w:sz w:val="18"/>
                <w:szCs w:val="18"/>
              </w:rPr>
            </w:pPr>
            <w:r w:rsidRPr="004374B2">
              <w:rPr>
                <w:rFonts w:cs="Arial"/>
                <w:sz w:val="18"/>
                <w:szCs w:val="18"/>
              </w:rPr>
              <w:t>+88</w:t>
            </w:r>
          </w:p>
        </w:tc>
        <w:tc>
          <w:tcPr>
            <w:tcW w:w="992" w:type="dxa"/>
          </w:tcPr>
          <w:p w:rsidR="004374B2" w:rsidRPr="004374B2" w:rsidRDefault="004374B2" w:rsidP="004374B2">
            <w:pPr>
              <w:pStyle w:val="GesAbsatz"/>
              <w:jc w:val="center"/>
              <w:rPr>
                <w:rFonts w:cs="Arial"/>
                <w:sz w:val="18"/>
                <w:szCs w:val="18"/>
              </w:rPr>
            </w:pPr>
            <w:r w:rsidRPr="004374B2">
              <w:rPr>
                <w:rFonts w:cs="Arial"/>
                <w:sz w:val="18"/>
                <w:szCs w:val="18"/>
              </w:rPr>
              <w:t>+100</w:t>
            </w:r>
          </w:p>
        </w:tc>
      </w:tr>
      <w:tr w:rsidR="004374B2">
        <w:trPr>
          <w:trHeight w:val="253"/>
        </w:trPr>
        <w:tc>
          <w:tcPr>
            <w:tcW w:w="993" w:type="dxa"/>
          </w:tcPr>
          <w:p w:rsidR="004374B2" w:rsidRDefault="004374B2" w:rsidP="00E94A06">
            <w:pPr>
              <w:pStyle w:val="GesAbsatz"/>
              <w:jc w:val="left"/>
              <w:rPr>
                <w:rFonts w:cs="Arial"/>
                <w:sz w:val="18"/>
                <w:szCs w:val="18"/>
              </w:rPr>
            </w:pPr>
            <w:r>
              <w:rPr>
                <w:rFonts w:cs="Arial"/>
                <w:sz w:val="18"/>
                <w:szCs w:val="18"/>
              </w:rPr>
              <w:t>Lettland</w:t>
            </w:r>
          </w:p>
        </w:tc>
        <w:tc>
          <w:tcPr>
            <w:tcW w:w="1134" w:type="dxa"/>
          </w:tcPr>
          <w:p w:rsidR="004374B2" w:rsidRPr="004374B2" w:rsidRDefault="004374B2" w:rsidP="004374B2">
            <w:pPr>
              <w:pStyle w:val="GesAbsatz"/>
              <w:jc w:val="center"/>
              <w:rPr>
                <w:rFonts w:cs="Arial"/>
                <w:sz w:val="18"/>
                <w:szCs w:val="18"/>
              </w:rPr>
            </w:pPr>
            <w:r w:rsidRPr="004374B2">
              <w:rPr>
                <w:rFonts w:cs="Arial"/>
                <w:sz w:val="18"/>
                <w:szCs w:val="18"/>
              </w:rPr>
              <w:t>60</w:t>
            </w:r>
          </w:p>
        </w:tc>
        <w:tc>
          <w:tcPr>
            <w:tcW w:w="920" w:type="dxa"/>
          </w:tcPr>
          <w:p w:rsidR="004374B2" w:rsidRPr="004374B2" w:rsidRDefault="004374B2" w:rsidP="004374B2">
            <w:pPr>
              <w:pStyle w:val="GesAbsatz"/>
              <w:jc w:val="center"/>
              <w:rPr>
                <w:rFonts w:cs="Arial"/>
                <w:sz w:val="18"/>
                <w:szCs w:val="18"/>
              </w:rPr>
            </w:pPr>
            <w:r w:rsidRPr="004374B2">
              <w:rPr>
                <w:rFonts w:cs="Arial"/>
                <w:sz w:val="18"/>
                <w:szCs w:val="18"/>
              </w:rPr>
              <w:t>40</w:t>
            </w:r>
          </w:p>
        </w:tc>
        <w:tc>
          <w:tcPr>
            <w:tcW w:w="922" w:type="dxa"/>
          </w:tcPr>
          <w:p w:rsidR="004374B2" w:rsidRPr="004374B2" w:rsidRDefault="004374B2" w:rsidP="004374B2">
            <w:pPr>
              <w:pStyle w:val="GesAbsatz"/>
              <w:jc w:val="center"/>
              <w:rPr>
                <w:rFonts w:cs="Arial"/>
                <w:sz w:val="18"/>
                <w:szCs w:val="18"/>
              </w:rPr>
            </w:pPr>
            <w:r w:rsidRPr="004374B2">
              <w:rPr>
                <w:rFonts w:cs="Arial"/>
                <w:sz w:val="18"/>
                <w:szCs w:val="18"/>
              </w:rPr>
              <w:t>30</w:t>
            </w:r>
          </w:p>
        </w:tc>
        <w:tc>
          <w:tcPr>
            <w:tcW w:w="919" w:type="dxa"/>
          </w:tcPr>
          <w:p w:rsidR="004374B2" w:rsidRPr="004374B2" w:rsidRDefault="004374B2" w:rsidP="004374B2">
            <w:pPr>
              <w:pStyle w:val="GesAbsatz"/>
              <w:jc w:val="center"/>
              <w:rPr>
                <w:rFonts w:cs="Arial"/>
                <w:sz w:val="18"/>
                <w:szCs w:val="18"/>
              </w:rPr>
            </w:pPr>
            <w:r w:rsidRPr="004374B2">
              <w:rPr>
                <w:rFonts w:cs="Arial"/>
                <w:sz w:val="18"/>
                <w:szCs w:val="18"/>
              </w:rPr>
              <w:t>25</w:t>
            </w:r>
          </w:p>
        </w:tc>
        <w:tc>
          <w:tcPr>
            <w:tcW w:w="922" w:type="dxa"/>
          </w:tcPr>
          <w:p w:rsidR="004374B2" w:rsidRPr="004374B2" w:rsidRDefault="004374B2" w:rsidP="004374B2">
            <w:pPr>
              <w:pStyle w:val="GesAbsatz"/>
              <w:jc w:val="center"/>
              <w:rPr>
                <w:rFonts w:cs="Arial"/>
                <w:sz w:val="18"/>
                <w:szCs w:val="18"/>
              </w:rPr>
            </w:pPr>
            <w:r w:rsidRPr="004374B2">
              <w:rPr>
                <w:rFonts w:cs="Arial"/>
                <w:sz w:val="18"/>
                <w:szCs w:val="18"/>
              </w:rPr>
              <w:t>-30</w:t>
            </w:r>
          </w:p>
        </w:tc>
        <w:tc>
          <w:tcPr>
            <w:tcW w:w="922" w:type="dxa"/>
          </w:tcPr>
          <w:p w:rsidR="004374B2" w:rsidRPr="004374B2" w:rsidRDefault="004374B2" w:rsidP="004374B2">
            <w:pPr>
              <w:pStyle w:val="GesAbsatz"/>
              <w:jc w:val="center"/>
              <w:rPr>
                <w:rFonts w:cs="Arial"/>
                <w:sz w:val="18"/>
                <w:szCs w:val="18"/>
              </w:rPr>
            </w:pPr>
            <w:r w:rsidRPr="004374B2">
              <w:rPr>
                <w:rFonts w:cs="Arial"/>
                <w:sz w:val="18"/>
                <w:szCs w:val="18"/>
              </w:rPr>
              <w:t>-50</w:t>
            </w:r>
          </w:p>
        </w:tc>
        <w:tc>
          <w:tcPr>
            <w:tcW w:w="922" w:type="dxa"/>
          </w:tcPr>
          <w:p w:rsidR="004374B2" w:rsidRPr="004374B2" w:rsidRDefault="004374B2" w:rsidP="004374B2">
            <w:pPr>
              <w:pStyle w:val="GesAbsatz"/>
              <w:jc w:val="center"/>
              <w:rPr>
                <w:rFonts w:cs="Arial"/>
                <w:sz w:val="18"/>
                <w:szCs w:val="18"/>
              </w:rPr>
            </w:pPr>
            <w:r w:rsidRPr="004374B2">
              <w:rPr>
                <w:rFonts w:cs="Arial"/>
                <w:sz w:val="18"/>
                <w:szCs w:val="18"/>
              </w:rPr>
              <w:t>-60</w:t>
            </w:r>
          </w:p>
        </w:tc>
        <w:tc>
          <w:tcPr>
            <w:tcW w:w="922" w:type="dxa"/>
          </w:tcPr>
          <w:p w:rsidR="004374B2" w:rsidRPr="004374B2" w:rsidRDefault="004374B2" w:rsidP="004374B2">
            <w:pPr>
              <w:pStyle w:val="GesAbsatz"/>
              <w:jc w:val="center"/>
              <w:rPr>
                <w:rFonts w:cs="Arial"/>
                <w:sz w:val="18"/>
                <w:szCs w:val="18"/>
              </w:rPr>
            </w:pPr>
            <w:r w:rsidRPr="004374B2">
              <w:rPr>
                <w:rFonts w:cs="Arial"/>
                <w:sz w:val="18"/>
                <w:szCs w:val="18"/>
              </w:rPr>
              <w:t>-30</w:t>
            </w:r>
          </w:p>
        </w:tc>
        <w:tc>
          <w:tcPr>
            <w:tcW w:w="922" w:type="dxa"/>
          </w:tcPr>
          <w:p w:rsidR="004374B2" w:rsidRPr="004374B2" w:rsidRDefault="004374B2" w:rsidP="004374B2">
            <w:pPr>
              <w:pStyle w:val="GesAbsatz"/>
              <w:jc w:val="center"/>
              <w:rPr>
                <w:rFonts w:cs="Arial"/>
                <w:sz w:val="18"/>
                <w:szCs w:val="18"/>
              </w:rPr>
            </w:pPr>
            <w:r w:rsidRPr="004374B2">
              <w:rPr>
                <w:rFonts w:cs="Arial"/>
                <w:sz w:val="18"/>
                <w:szCs w:val="18"/>
              </w:rPr>
              <w:t>-50</w:t>
            </w:r>
          </w:p>
        </w:tc>
        <w:tc>
          <w:tcPr>
            <w:tcW w:w="992" w:type="dxa"/>
          </w:tcPr>
          <w:p w:rsidR="004374B2" w:rsidRPr="004374B2" w:rsidRDefault="004374B2" w:rsidP="004374B2">
            <w:pPr>
              <w:pStyle w:val="GesAbsatz"/>
              <w:jc w:val="center"/>
              <w:rPr>
                <w:rFonts w:cs="Arial"/>
                <w:sz w:val="18"/>
                <w:szCs w:val="18"/>
              </w:rPr>
            </w:pPr>
            <w:r w:rsidRPr="004374B2">
              <w:rPr>
                <w:rFonts w:cs="Arial"/>
                <w:sz w:val="18"/>
                <w:szCs w:val="18"/>
              </w:rPr>
              <w:t>-60</w:t>
            </w:r>
          </w:p>
        </w:tc>
      </w:tr>
      <w:tr w:rsidR="004374B2">
        <w:trPr>
          <w:trHeight w:val="253"/>
        </w:trPr>
        <w:tc>
          <w:tcPr>
            <w:tcW w:w="993" w:type="dxa"/>
          </w:tcPr>
          <w:p w:rsidR="004374B2" w:rsidRDefault="004374B2" w:rsidP="00E94A06">
            <w:pPr>
              <w:pStyle w:val="GesAbsatz"/>
              <w:jc w:val="left"/>
              <w:rPr>
                <w:rFonts w:cs="Arial"/>
                <w:sz w:val="18"/>
                <w:szCs w:val="18"/>
              </w:rPr>
            </w:pPr>
            <w:r>
              <w:rPr>
                <w:rFonts w:cs="Arial"/>
                <w:sz w:val="18"/>
                <w:szCs w:val="18"/>
              </w:rPr>
              <w:t>Litauen</w:t>
            </w:r>
          </w:p>
        </w:tc>
        <w:tc>
          <w:tcPr>
            <w:tcW w:w="1134" w:type="dxa"/>
          </w:tcPr>
          <w:p w:rsidR="004374B2" w:rsidRPr="004374B2" w:rsidRDefault="004374B2" w:rsidP="004374B2">
            <w:pPr>
              <w:pStyle w:val="GesAbsatz"/>
              <w:jc w:val="center"/>
              <w:rPr>
                <w:rFonts w:cs="Arial"/>
                <w:sz w:val="18"/>
                <w:szCs w:val="18"/>
              </w:rPr>
            </w:pPr>
            <w:r w:rsidRPr="004374B2">
              <w:rPr>
                <w:rFonts w:cs="Arial"/>
                <w:sz w:val="18"/>
                <w:szCs w:val="18"/>
              </w:rPr>
              <w:t>163</w:t>
            </w:r>
          </w:p>
        </w:tc>
        <w:tc>
          <w:tcPr>
            <w:tcW w:w="920" w:type="dxa"/>
          </w:tcPr>
          <w:p w:rsidR="004374B2" w:rsidRPr="004374B2" w:rsidRDefault="004374B2" w:rsidP="004374B2">
            <w:pPr>
              <w:pStyle w:val="GesAbsatz"/>
              <w:jc w:val="center"/>
              <w:rPr>
                <w:rFonts w:cs="Arial"/>
                <w:sz w:val="18"/>
                <w:szCs w:val="18"/>
              </w:rPr>
            </w:pPr>
            <w:r w:rsidRPr="004374B2">
              <w:rPr>
                <w:rFonts w:cs="Arial"/>
                <w:sz w:val="18"/>
                <w:szCs w:val="18"/>
              </w:rPr>
              <w:t>52</w:t>
            </w:r>
          </w:p>
        </w:tc>
        <w:tc>
          <w:tcPr>
            <w:tcW w:w="922" w:type="dxa"/>
          </w:tcPr>
          <w:p w:rsidR="004374B2" w:rsidRPr="004374B2" w:rsidRDefault="004374B2" w:rsidP="004374B2">
            <w:pPr>
              <w:pStyle w:val="GesAbsatz"/>
              <w:jc w:val="center"/>
              <w:rPr>
                <w:rFonts w:cs="Arial"/>
                <w:sz w:val="18"/>
                <w:szCs w:val="18"/>
              </w:rPr>
            </w:pPr>
            <w:r w:rsidRPr="004374B2">
              <w:rPr>
                <w:rFonts w:cs="Arial"/>
                <w:sz w:val="18"/>
                <w:szCs w:val="18"/>
              </w:rPr>
              <w:t>64</w:t>
            </w:r>
          </w:p>
        </w:tc>
        <w:tc>
          <w:tcPr>
            <w:tcW w:w="919" w:type="dxa"/>
          </w:tcPr>
          <w:p w:rsidR="004374B2" w:rsidRPr="004374B2" w:rsidRDefault="004374B2" w:rsidP="004374B2">
            <w:pPr>
              <w:pStyle w:val="GesAbsatz"/>
              <w:jc w:val="center"/>
              <w:rPr>
                <w:rFonts w:cs="Arial"/>
                <w:sz w:val="18"/>
                <w:szCs w:val="18"/>
              </w:rPr>
            </w:pPr>
            <w:r w:rsidRPr="004374B2">
              <w:rPr>
                <w:rFonts w:cs="Arial"/>
                <w:sz w:val="18"/>
                <w:szCs w:val="18"/>
              </w:rPr>
              <w:t>75</w:t>
            </w:r>
          </w:p>
        </w:tc>
        <w:tc>
          <w:tcPr>
            <w:tcW w:w="922" w:type="dxa"/>
          </w:tcPr>
          <w:p w:rsidR="004374B2" w:rsidRPr="004374B2" w:rsidRDefault="004374B2" w:rsidP="004374B2">
            <w:pPr>
              <w:pStyle w:val="GesAbsatz"/>
              <w:jc w:val="center"/>
              <w:rPr>
                <w:rFonts w:cs="Arial"/>
                <w:sz w:val="18"/>
                <w:szCs w:val="18"/>
              </w:rPr>
            </w:pPr>
            <w:r w:rsidRPr="004374B2">
              <w:rPr>
                <w:rFonts w:cs="Arial"/>
                <w:sz w:val="18"/>
                <w:szCs w:val="18"/>
              </w:rPr>
              <w:t>-68</w:t>
            </w:r>
          </w:p>
        </w:tc>
        <w:tc>
          <w:tcPr>
            <w:tcW w:w="922" w:type="dxa"/>
          </w:tcPr>
          <w:p w:rsidR="004374B2" w:rsidRPr="004374B2" w:rsidRDefault="004374B2" w:rsidP="004374B2">
            <w:pPr>
              <w:pStyle w:val="GesAbsatz"/>
              <w:jc w:val="center"/>
              <w:rPr>
                <w:rFonts w:cs="Arial"/>
                <w:sz w:val="18"/>
                <w:szCs w:val="18"/>
              </w:rPr>
            </w:pPr>
            <w:r w:rsidRPr="004374B2">
              <w:rPr>
                <w:rFonts w:cs="Arial"/>
                <w:sz w:val="18"/>
                <w:szCs w:val="18"/>
              </w:rPr>
              <w:t>-61</w:t>
            </w:r>
          </w:p>
        </w:tc>
        <w:tc>
          <w:tcPr>
            <w:tcW w:w="922" w:type="dxa"/>
          </w:tcPr>
          <w:p w:rsidR="004374B2" w:rsidRPr="004374B2" w:rsidRDefault="004374B2" w:rsidP="004374B2">
            <w:pPr>
              <w:pStyle w:val="GesAbsatz"/>
              <w:jc w:val="center"/>
              <w:rPr>
                <w:rFonts w:cs="Arial"/>
                <w:sz w:val="18"/>
                <w:szCs w:val="18"/>
              </w:rPr>
            </w:pPr>
            <w:r w:rsidRPr="004374B2">
              <w:rPr>
                <w:rFonts w:cs="Arial"/>
                <w:sz w:val="18"/>
                <w:szCs w:val="18"/>
              </w:rPr>
              <w:t>-54</w:t>
            </w:r>
          </w:p>
        </w:tc>
        <w:tc>
          <w:tcPr>
            <w:tcW w:w="922" w:type="dxa"/>
          </w:tcPr>
          <w:p w:rsidR="004374B2" w:rsidRPr="004374B2" w:rsidRDefault="004374B2" w:rsidP="004374B2">
            <w:pPr>
              <w:pStyle w:val="GesAbsatz"/>
              <w:jc w:val="center"/>
              <w:rPr>
                <w:rFonts w:cs="Arial"/>
                <w:sz w:val="18"/>
                <w:szCs w:val="18"/>
              </w:rPr>
            </w:pPr>
            <w:r w:rsidRPr="004374B2">
              <w:rPr>
                <w:rFonts w:cs="Arial"/>
                <w:sz w:val="18"/>
                <w:szCs w:val="18"/>
              </w:rPr>
              <w:t>-68</w:t>
            </w:r>
          </w:p>
        </w:tc>
        <w:tc>
          <w:tcPr>
            <w:tcW w:w="922" w:type="dxa"/>
          </w:tcPr>
          <w:p w:rsidR="004374B2" w:rsidRPr="004374B2" w:rsidRDefault="004374B2" w:rsidP="004374B2">
            <w:pPr>
              <w:pStyle w:val="GesAbsatz"/>
              <w:jc w:val="center"/>
              <w:rPr>
                <w:rFonts w:cs="Arial"/>
                <w:sz w:val="18"/>
                <w:szCs w:val="18"/>
              </w:rPr>
            </w:pPr>
            <w:r w:rsidRPr="004374B2">
              <w:rPr>
                <w:rFonts w:cs="Arial"/>
                <w:sz w:val="18"/>
                <w:szCs w:val="18"/>
              </w:rPr>
              <w:t>-61</w:t>
            </w:r>
          </w:p>
        </w:tc>
        <w:tc>
          <w:tcPr>
            <w:tcW w:w="992" w:type="dxa"/>
          </w:tcPr>
          <w:p w:rsidR="004374B2" w:rsidRPr="004374B2" w:rsidRDefault="004374B2" w:rsidP="004374B2">
            <w:pPr>
              <w:pStyle w:val="GesAbsatz"/>
              <w:jc w:val="center"/>
              <w:rPr>
                <w:rFonts w:cs="Arial"/>
                <w:sz w:val="18"/>
                <w:szCs w:val="18"/>
              </w:rPr>
            </w:pPr>
            <w:r w:rsidRPr="004374B2">
              <w:rPr>
                <w:rFonts w:cs="Arial"/>
                <w:sz w:val="18"/>
                <w:szCs w:val="18"/>
              </w:rPr>
              <w:t>-54</w:t>
            </w:r>
          </w:p>
        </w:tc>
      </w:tr>
      <w:tr w:rsidR="00E94A06">
        <w:trPr>
          <w:trHeight w:val="455"/>
        </w:trPr>
        <w:tc>
          <w:tcPr>
            <w:tcW w:w="993" w:type="dxa"/>
          </w:tcPr>
          <w:p w:rsidR="00E94A06" w:rsidRPr="00E94A06" w:rsidRDefault="00E94A06" w:rsidP="00E94A06">
            <w:pPr>
              <w:pStyle w:val="GesAbsatz"/>
              <w:jc w:val="left"/>
              <w:rPr>
                <w:rFonts w:cs="Arial"/>
                <w:sz w:val="18"/>
                <w:szCs w:val="18"/>
              </w:rPr>
            </w:pPr>
            <w:r w:rsidRPr="00E94A06">
              <w:rPr>
                <w:rFonts w:cs="Arial"/>
                <w:sz w:val="18"/>
                <w:szCs w:val="18"/>
              </w:rPr>
              <w:t>Luxe</w:t>
            </w:r>
            <w:r w:rsidRPr="00E94A06">
              <w:rPr>
                <w:rFonts w:cs="Arial"/>
                <w:sz w:val="18"/>
                <w:szCs w:val="18"/>
              </w:rPr>
              <w:t>m</w:t>
            </w:r>
            <w:r w:rsidRPr="00E94A06">
              <w:rPr>
                <w:rFonts w:cs="Arial"/>
                <w:sz w:val="18"/>
                <w:szCs w:val="18"/>
              </w:rPr>
              <w:t>burg</w:t>
            </w:r>
            <w:r w:rsidR="001C04B6">
              <w:rPr>
                <w:rFonts w:cs="Arial"/>
                <w:sz w:val="18"/>
                <w:szCs w:val="18"/>
              </w:rPr>
              <w:t xml:space="preserve"> </w:t>
            </w:r>
          </w:p>
        </w:tc>
        <w:tc>
          <w:tcPr>
            <w:tcW w:w="1134" w:type="dxa"/>
          </w:tcPr>
          <w:p w:rsidR="00E94A06" w:rsidRPr="00E94A06" w:rsidRDefault="00E94A06" w:rsidP="007148A3">
            <w:pPr>
              <w:pStyle w:val="GesAbsatz"/>
              <w:jc w:val="center"/>
              <w:rPr>
                <w:rFonts w:cs="Arial"/>
                <w:sz w:val="18"/>
                <w:szCs w:val="18"/>
              </w:rPr>
            </w:pPr>
            <w:r w:rsidRPr="00E94A06">
              <w:rPr>
                <w:rFonts w:cs="Arial"/>
                <w:sz w:val="18"/>
                <w:szCs w:val="18"/>
              </w:rPr>
              <w:t>3</w:t>
            </w:r>
          </w:p>
        </w:tc>
        <w:tc>
          <w:tcPr>
            <w:tcW w:w="920" w:type="dxa"/>
          </w:tcPr>
          <w:p w:rsidR="00E94A06" w:rsidRPr="00E94A06" w:rsidRDefault="00E94A06" w:rsidP="007148A3">
            <w:pPr>
              <w:pStyle w:val="GesAbsatz"/>
              <w:jc w:val="center"/>
              <w:rPr>
                <w:rFonts w:cs="Arial"/>
                <w:sz w:val="18"/>
                <w:szCs w:val="18"/>
              </w:rPr>
            </w:pPr>
            <w:r w:rsidRPr="00E94A06">
              <w:rPr>
                <w:rFonts w:cs="Arial"/>
                <w:sz w:val="18"/>
                <w:szCs w:val="18"/>
              </w:rPr>
              <w:t>1,8</w:t>
            </w:r>
          </w:p>
        </w:tc>
        <w:tc>
          <w:tcPr>
            <w:tcW w:w="922" w:type="dxa"/>
          </w:tcPr>
          <w:p w:rsidR="00E94A06" w:rsidRPr="00E94A06" w:rsidRDefault="00E94A06" w:rsidP="007148A3">
            <w:pPr>
              <w:pStyle w:val="GesAbsatz"/>
              <w:jc w:val="center"/>
              <w:rPr>
                <w:rFonts w:cs="Arial"/>
                <w:sz w:val="18"/>
                <w:szCs w:val="18"/>
              </w:rPr>
            </w:pPr>
            <w:r w:rsidRPr="00E94A06">
              <w:rPr>
                <w:rFonts w:cs="Arial"/>
                <w:sz w:val="18"/>
                <w:szCs w:val="18"/>
              </w:rPr>
              <w:t>1,5</w:t>
            </w:r>
          </w:p>
        </w:tc>
        <w:tc>
          <w:tcPr>
            <w:tcW w:w="919" w:type="dxa"/>
          </w:tcPr>
          <w:p w:rsidR="00E94A06" w:rsidRPr="00E94A06" w:rsidRDefault="00E94A06" w:rsidP="007148A3">
            <w:pPr>
              <w:pStyle w:val="GesAbsatz"/>
              <w:jc w:val="center"/>
              <w:rPr>
                <w:rFonts w:cs="Arial"/>
                <w:sz w:val="18"/>
                <w:szCs w:val="18"/>
              </w:rPr>
            </w:pPr>
            <w:r w:rsidRPr="00E94A06">
              <w:rPr>
                <w:rFonts w:cs="Arial"/>
                <w:sz w:val="18"/>
                <w:szCs w:val="18"/>
              </w:rPr>
              <w:t>1,5</w:t>
            </w:r>
          </w:p>
        </w:tc>
        <w:tc>
          <w:tcPr>
            <w:tcW w:w="922" w:type="dxa"/>
          </w:tcPr>
          <w:p w:rsidR="00E94A06" w:rsidRPr="00E94A06" w:rsidRDefault="001C04B6" w:rsidP="007148A3">
            <w:pPr>
              <w:pStyle w:val="GesAbsatz"/>
              <w:jc w:val="center"/>
              <w:rPr>
                <w:rFonts w:cs="Arial"/>
                <w:sz w:val="18"/>
                <w:szCs w:val="18"/>
              </w:rPr>
            </w:pPr>
            <w:r>
              <w:rPr>
                <w:rFonts w:cs="Arial"/>
                <w:sz w:val="18"/>
                <w:szCs w:val="18"/>
              </w:rPr>
              <w:t xml:space="preserve">- </w:t>
            </w:r>
            <w:r w:rsidR="00E94A06" w:rsidRPr="00E94A06">
              <w:rPr>
                <w:rFonts w:cs="Arial"/>
                <w:sz w:val="18"/>
                <w:szCs w:val="18"/>
              </w:rPr>
              <w:t>40</w:t>
            </w:r>
          </w:p>
        </w:tc>
        <w:tc>
          <w:tcPr>
            <w:tcW w:w="922" w:type="dxa"/>
          </w:tcPr>
          <w:p w:rsidR="00E94A06" w:rsidRPr="00E94A06" w:rsidRDefault="001C04B6" w:rsidP="007148A3">
            <w:pPr>
              <w:pStyle w:val="GesAbsatz"/>
              <w:jc w:val="center"/>
              <w:rPr>
                <w:rFonts w:cs="Arial"/>
                <w:sz w:val="18"/>
                <w:szCs w:val="18"/>
              </w:rPr>
            </w:pPr>
            <w:r>
              <w:rPr>
                <w:rFonts w:cs="Arial"/>
                <w:sz w:val="18"/>
                <w:szCs w:val="18"/>
              </w:rPr>
              <w:t xml:space="preserve">- </w:t>
            </w:r>
            <w:r w:rsidR="00E94A06" w:rsidRPr="00E94A06">
              <w:rPr>
                <w:rFonts w:cs="Arial"/>
                <w:sz w:val="18"/>
                <w:szCs w:val="18"/>
              </w:rPr>
              <w:t>50</w:t>
            </w:r>
          </w:p>
        </w:tc>
        <w:tc>
          <w:tcPr>
            <w:tcW w:w="922" w:type="dxa"/>
          </w:tcPr>
          <w:p w:rsidR="00E94A06" w:rsidRPr="00E94A06" w:rsidRDefault="001C04B6" w:rsidP="007148A3">
            <w:pPr>
              <w:pStyle w:val="GesAbsatz"/>
              <w:jc w:val="center"/>
              <w:rPr>
                <w:rFonts w:cs="Arial"/>
                <w:sz w:val="18"/>
                <w:szCs w:val="18"/>
              </w:rPr>
            </w:pPr>
            <w:r>
              <w:rPr>
                <w:rFonts w:cs="Arial"/>
                <w:sz w:val="18"/>
                <w:szCs w:val="18"/>
              </w:rPr>
              <w:t xml:space="preserve">- </w:t>
            </w:r>
            <w:r w:rsidR="00E94A06" w:rsidRPr="00E94A06">
              <w:rPr>
                <w:rFonts w:cs="Arial"/>
                <w:sz w:val="18"/>
                <w:szCs w:val="18"/>
              </w:rPr>
              <w:t>60</w:t>
            </w:r>
          </w:p>
        </w:tc>
        <w:tc>
          <w:tcPr>
            <w:tcW w:w="922" w:type="dxa"/>
          </w:tcPr>
          <w:p w:rsidR="00E94A06" w:rsidRPr="00E94A06" w:rsidRDefault="001C04B6" w:rsidP="007148A3">
            <w:pPr>
              <w:pStyle w:val="GesAbsatz"/>
              <w:jc w:val="center"/>
              <w:rPr>
                <w:rFonts w:cs="Arial"/>
                <w:sz w:val="18"/>
                <w:szCs w:val="18"/>
              </w:rPr>
            </w:pPr>
            <w:r>
              <w:rPr>
                <w:rFonts w:cs="Arial"/>
                <w:sz w:val="18"/>
                <w:szCs w:val="18"/>
              </w:rPr>
              <w:t xml:space="preserve">- </w:t>
            </w:r>
            <w:r w:rsidR="00E94A06" w:rsidRPr="00E94A06">
              <w:rPr>
                <w:rFonts w:cs="Arial"/>
                <w:sz w:val="18"/>
                <w:szCs w:val="18"/>
              </w:rPr>
              <w:t>40</w:t>
            </w:r>
          </w:p>
        </w:tc>
        <w:tc>
          <w:tcPr>
            <w:tcW w:w="922" w:type="dxa"/>
          </w:tcPr>
          <w:p w:rsidR="00E94A06" w:rsidRPr="00E94A06" w:rsidRDefault="001C04B6" w:rsidP="007148A3">
            <w:pPr>
              <w:pStyle w:val="GesAbsatz"/>
              <w:jc w:val="center"/>
              <w:rPr>
                <w:rFonts w:cs="Arial"/>
                <w:sz w:val="18"/>
                <w:szCs w:val="18"/>
              </w:rPr>
            </w:pPr>
            <w:r>
              <w:rPr>
                <w:rFonts w:cs="Arial"/>
                <w:sz w:val="18"/>
                <w:szCs w:val="18"/>
              </w:rPr>
              <w:t xml:space="preserve">- </w:t>
            </w:r>
            <w:r w:rsidR="00E94A06" w:rsidRPr="00E94A06">
              <w:rPr>
                <w:rFonts w:cs="Arial"/>
                <w:sz w:val="18"/>
                <w:szCs w:val="18"/>
              </w:rPr>
              <w:t>50</w:t>
            </w:r>
          </w:p>
        </w:tc>
        <w:tc>
          <w:tcPr>
            <w:tcW w:w="992" w:type="dxa"/>
          </w:tcPr>
          <w:p w:rsidR="00E94A06" w:rsidRPr="00E94A06" w:rsidRDefault="001C04B6" w:rsidP="007148A3">
            <w:pPr>
              <w:pStyle w:val="GesAbsatz"/>
              <w:jc w:val="center"/>
              <w:rPr>
                <w:rFonts w:cs="Arial"/>
                <w:sz w:val="18"/>
                <w:szCs w:val="18"/>
              </w:rPr>
            </w:pPr>
            <w:r>
              <w:rPr>
                <w:rFonts w:cs="Arial"/>
                <w:sz w:val="18"/>
                <w:szCs w:val="18"/>
              </w:rPr>
              <w:t xml:space="preserve">- </w:t>
            </w:r>
            <w:r w:rsidR="00E94A06" w:rsidRPr="00E94A06">
              <w:rPr>
                <w:rFonts w:cs="Arial"/>
                <w:sz w:val="18"/>
                <w:szCs w:val="18"/>
              </w:rPr>
              <w:t>50</w:t>
            </w:r>
          </w:p>
        </w:tc>
      </w:tr>
      <w:tr w:rsidR="004374B2">
        <w:trPr>
          <w:trHeight w:val="455"/>
        </w:trPr>
        <w:tc>
          <w:tcPr>
            <w:tcW w:w="993" w:type="dxa"/>
          </w:tcPr>
          <w:p w:rsidR="004374B2" w:rsidRPr="00E94A06" w:rsidRDefault="004374B2" w:rsidP="00E94A06">
            <w:pPr>
              <w:pStyle w:val="GesAbsatz"/>
              <w:jc w:val="left"/>
              <w:rPr>
                <w:rFonts w:cs="Arial"/>
                <w:sz w:val="18"/>
                <w:szCs w:val="18"/>
              </w:rPr>
            </w:pPr>
            <w:r>
              <w:rPr>
                <w:rFonts w:cs="Arial"/>
                <w:sz w:val="18"/>
                <w:szCs w:val="18"/>
              </w:rPr>
              <w:t>Ungarn</w:t>
            </w:r>
          </w:p>
        </w:tc>
        <w:tc>
          <w:tcPr>
            <w:tcW w:w="1134" w:type="dxa"/>
          </w:tcPr>
          <w:p w:rsidR="004374B2" w:rsidRPr="004374B2" w:rsidRDefault="004374B2" w:rsidP="004374B2">
            <w:pPr>
              <w:pStyle w:val="GesAbsatz"/>
              <w:jc w:val="center"/>
              <w:rPr>
                <w:rFonts w:cs="Arial"/>
                <w:sz w:val="18"/>
                <w:szCs w:val="18"/>
              </w:rPr>
            </w:pPr>
            <w:r w:rsidRPr="004374B2">
              <w:rPr>
                <w:rFonts w:cs="Arial"/>
                <w:sz w:val="18"/>
                <w:szCs w:val="18"/>
              </w:rPr>
              <w:t>720</w:t>
            </w:r>
          </w:p>
        </w:tc>
        <w:tc>
          <w:tcPr>
            <w:tcW w:w="920" w:type="dxa"/>
          </w:tcPr>
          <w:p w:rsidR="004374B2" w:rsidRPr="004374B2" w:rsidRDefault="004374B2" w:rsidP="004374B2">
            <w:pPr>
              <w:pStyle w:val="GesAbsatz"/>
              <w:jc w:val="center"/>
              <w:rPr>
                <w:rFonts w:cs="Arial"/>
                <w:sz w:val="18"/>
                <w:szCs w:val="18"/>
              </w:rPr>
            </w:pPr>
            <w:r w:rsidRPr="004374B2">
              <w:rPr>
                <w:rFonts w:cs="Arial"/>
                <w:sz w:val="18"/>
                <w:szCs w:val="18"/>
              </w:rPr>
              <w:t>429</w:t>
            </w:r>
          </w:p>
        </w:tc>
        <w:tc>
          <w:tcPr>
            <w:tcW w:w="922" w:type="dxa"/>
          </w:tcPr>
          <w:p w:rsidR="004374B2" w:rsidRPr="004374B2" w:rsidRDefault="004374B2" w:rsidP="004374B2">
            <w:pPr>
              <w:pStyle w:val="GesAbsatz"/>
              <w:jc w:val="center"/>
              <w:rPr>
                <w:rFonts w:cs="Arial"/>
                <w:sz w:val="18"/>
                <w:szCs w:val="18"/>
              </w:rPr>
            </w:pPr>
            <w:r w:rsidRPr="004374B2">
              <w:rPr>
                <w:rFonts w:cs="Arial"/>
                <w:sz w:val="18"/>
                <w:szCs w:val="18"/>
              </w:rPr>
              <w:t>448</w:t>
            </w:r>
          </w:p>
        </w:tc>
        <w:tc>
          <w:tcPr>
            <w:tcW w:w="919" w:type="dxa"/>
          </w:tcPr>
          <w:p w:rsidR="004374B2" w:rsidRPr="004374B2" w:rsidRDefault="004374B2" w:rsidP="004374B2">
            <w:pPr>
              <w:pStyle w:val="GesAbsatz"/>
              <w:jc w:val="center"/>
              <w:rPr>
                <w:rFonts w:cs="Arial"/>
                <w:sz w:val="18"/>
                <w:szCs w:val="18"/>
              </w:rPr>
            </w:pPr>
            <w:r w:rsidRPr="004374B2">
              <w:rPr>
                <w:rFonts w:cs="Arial"/>
                <w:sz w:val="18"/>
                <w:szCs w:val="18"/>
              </w:rPr>
              <w:t>360</w:t>
            </w:r>
          </w:p>
        </w:tc>
        <w:tc>
          <w:tcPr>
            <w:tcW w:w="922" w:type="dxa"/>
          </w:tcPr>
          <w:p w:rsidR="004374B2" w:rsidRPr="004374B2" w:rsidRDefault="004374B2" w:rsidP="004374B2">
            <w:pPr>
              <w:pStyle w:val="GesAbsatz"/>
              <w:jc w:val="center"/>
              <w:rPr>
                <w:rFonts w:cs="Arial"/>
                <w:sz w:val="18"/>
                <w:szCs w:val="18"/>
              </w:rPr>
            </w:pPr>
            <w:r w:rsidRPr="004374B2">
              <w:rPr>
                <w:rFonts w:cs="Arial"/>
                <w:sz w:val="18"/>
                <w:szCs w:val="18"/>
              </w:rPr>
              <w:t>-40</w:t>
            </w:r>
          </w:p>
        </w:tc>
        <w:tc>
          <w:tcPr>
            <w:tcW w:w="922" w:type="dxa"/>
          </w:tcPr>
          <w:p w:rsidR="004374B2" w:rsidRPr="004374B2" w:rsidRDefault="004374B2" w:rsidP="004374B2">
            <w:pPr>
              <w:pStyle w:val="GesAbsatz"/>
              <w:jc w:val="center"/>
              <w:rPr>
                <w:rFonts w:cs="Arial"/>
                <w:sz w:val="18"/>
                <w:szCs w:val="18"/>
              </w:rPr>
            </w:pPr>
            <w:r w:rsidRPr="004374B2">
              <w:rPr>
                <w:rFonts w:cs="Arial"/>
                <w:sz w:val="18"/>
                <w:szCs w:val="18"/>
              </w:rPr>
              <w:t>-38</w:t>
            </w:r>
          </w:p>
        </w:tc>
        <w:tc>
          <w:tcPr>
            <w:tcW w:w="922" w:type="dxa"/>
          </w:tcPr>
          <w:p w:rsidR="004374B2" w:rsidRPr="004374B2" w:rsidRDefault="004374B2" w:rsidP="004374B2">
            <w:pPr>
              <w:pStyle w:val="GesAbsatz"/>
              <w:jc w:val="center"/>
              <w:rPr>
                <w:rFonts w:cs="Arial"/>
                <w:sz w:val="18"/>
                <w:szCs w:val="18"/>
              </w:rPr>
            </w:pPr>
            <w:r w:rsidRPr="004374B2">
              <w:rPr>
                <w:rFonts w:cs="Arial"/>
                <w:sz w:val="18"/>
                <w:szCs w:val="18"/>
              </w:rPr>
              <w:t>-50</w:t>
            </w:r>
          </w:p>
        </w:tc>
        <w:tc>
          <w:tcPr>
            <w:tcW w:w="922" w:type="dxa"/>
          </w:tcPr>
          <w:p w:rsidR="004374B2" w:rsidRPr="004374B2" w:rsidRDefault="004374B2" w:rsidP="004374B2">
            <w:pPr>
              <w:pStyle w:val="GesAbsatz"/>
              <w:jc w:val="center"/>
              <w:rPr>
                <w:rFonts w:cs="Arial"/>
                <w:sz w:val="18"/>
                <w:szCs w:val="18"/>
              </w:rPr>
            </w:pPr>
            <w:r w:rsidRPr="004374B2">
              <w:rPr>
                <w:rFonts w:cs="Arial"/>
                <w:sz w:val="18"/>
                <w:szCs w:val="18"/>
              </w:rPr>
              <w:t>-40</w:t>
            </w:r>
          </w:p>
        </w:tc>
        <w:tc>
          <w:tcPr>
            <w:tcW w:w="922" w:type="dxa"/>
          </w:tcPr>
          <w:p w:rsidR="004374B2" w:rsidRPr="004374B2" w:rsidRDefault="004374B2" w:rsidP="004374B2">
            <w:pPr>
              <w:pStyle w:val="GesAbsatz"/>
              <w:jc w:val="center"/>
              <w:rPr>
                <w:rFonts w:cs="Arial"/>
                <w:sz w:val="18"/>
                <w:szCs w:val="18"/>
              </w:rPr>
            </w:pPr>
            <w:r w:rsidRPr="004374B2">
              <w:rPr>
                <w:rFonts w:cs="Arial"/>
                <w:sz w:val="18"/>
                <w:szCs w:val="18"/>
              </w:rPr>
              <w:t>-38</w:t>
            </w:r>
          </w:p>
        </w:tc>
        <w:tc>
          <w:tcPr>
            <w:tcW w:w="992" w:type="dxa"/>
          </w:tcPr>
          <w:p w:rsidR="004374B2" w:rsidRPr="004374B2" w:rsidRDefault="004374B2" w:rsidP="004374B2">
            <w:pPr>
              <w:pStyle w:val="GesAbsatz"/>
              <w:jc w:val="center"/>
              <w:rPr>
                <w:rFonts w:cs="Arial"/>
                <w:sz w:val="18"/>
                <w:szCs w:val="18"/>
              </w:rPr>
            </w:pPr>
            <w:r w:rsidRPr="004374B2">
              <w:rPr>
                <w:rFonts w:cs="Arial"/>
                <w:sz w:val="18"/>
                <w:szCs w:val="18"/>
              </w:rPr>
              <w:t>-50</w:t>
            </w:r>
          </w:p>
        </w:tc>
      </w:tr>
      <w:tr w:rsidR="004374B2">
        <w:trPr>
          <w:trHeight w:val="455"/>
        </w:trPr>
        <w:tc>
          <w:tcPr>
            <w:tcW w:w="993" w:type="dxa"/>
          </w:tcPr>
          <w:p w:rsidR="004374B2" w:rsidRDefault="004374B2" w:rsidP="00E94A06">
            <w:pPr>
              <w:pStyle w:val="GesAbsatz"/>
              <w:jc w:val="left"/>
              <w:rPr>
                <w:rFonts w:cs="Arial"/>
                <w:sz w:val="18"/>
                <w:szCs w:val="18"/>
              </w:rPr>
            </w:pPr>
            <w:r>
              <w:rPr>
                <w:rFonts w:cs="Arial"/>
                <w:sz w:val="18"/>
                <w:szCs w:val="18"/>
              </w:rPr>
              <w:t>Malta</w:t>
            </w:r>
          </w:p>
        </w:tc>
        <w:tc>
          <w:tcPr>
            <w:tcW w:w="1134" w:type="dxa"/>
          </w:tcPr>
          <w:p w:rsidR="004374B2" w:rsidRPr="004374B2" w:rsidRDefault="004374B2" w:rsidP="004374B2">
            <w:pPr>
              <w:pStyle w:val="GesAbsatz"/>
              <w:jc w:val="center"/>
              <w:rPr>
                <w:rFonts w:cs="Arial"/>
                <w:sz w:val="18"/>
                <w:szCs w:val="18"/>
              </w:rPr>
            </w:pPr>
            <w:r w:rsidRPr="004374B2">
              <w:rPr>
                <w:rFonts w:cs="Arial"/>
                <w:sz w:val="18"/>
                <w:szCs w:val="18"/>
              </w:rPr>
              <w:t>12</w:t>
            </w:r>
          </w:p>
        </w:tc>
        <w:tc>
          <w:tcPr>
            <w:tcW w:w="920" w:type="dxa"/>
          </w:tcPr>
          <w:p w:rsidR="004374B2" w:rsidRPr="004374B2" w:rsidRDefault="004374B2" w:rsidP="004374B2">
            <w:pPr>
              <w:pStyle w:val="GesAbsatz"/>
              <w:jc w:val="center"/>
              <w:rPr>
                <w:rFonts w:cs="Arial"/>
                <w:sz w:val="18"/>
                <w:szCs w:val="18"/>
              </w:rPr>
            </w:pPr>
            <w:r w:rsidRPr="004374B2">
              <w:rPr>
                <w:rFonts w:cs="Arial"/>
                <w:sz w:val="18"/>
                <w:szCs w:val="18"/>
              </w:rPr>
              <w:t>13</w:t>
            </w:r>
          </w:p>
        </w:tc>
        <w:tc>
          <w:tcPr>
            <w:tcW w:w="922" w:type="dxa"/>
          </w:tcPr>
          <w:p w:rsidR="004374B2" w:rsidRPr="004374B2" w:rsidRDefault="004374B2" w:rsidP="004374B2">
            <w:pPr>
              <w:pStyle w:val="GesAbsatz"/>
              <w:jc w:val="center"/>
              <w:rPr>
                <w:rFonts w:cs="Arial"/>
                <w:sz w:val="18"/>
                <w:szCs w:val="18"/>
              </w:rPr>
            </w:pPr>
            <w:r w:rsidRPr="004374B2">
              <w:rPr>
                <w:rFonts w:cs="Arial"/>
                <w:sz w:val="18"/>
                <w:szCs w:val="18"/>
              </w:rPr>
              <w:t>17</w:t>
            </w:r>
          </w:p>
        </w:tc>
        <w:tc>
          <w:tcPr>
            <w:tcW w:w="919" w:type="dxa"/>
          </w:tcPr>
          <w:p w:rsidR="004374B2" w:rsidRPr="004374B2" w:rsidRDefault="004374B2" w:rsidP="004374B2">
            <w:pPr>
              <w:pStyle w:val="GesAbsatz"/>
              <w:jc w:val="center"/>
              <w:rPr>
                <w:rFonts w:cs="Arial"/>
                <w:sz w:val="18"/>
                <w:szCs w:val="18"/>
              </w:rPr>
            </w:pPr>
            <w:r w:rsidRPr="004374B2">
              <w:rPr>
                <w:rFonts w:cs="Arial"/>
                <w:sz w:val="18"/>
                <w:szCs w:val="18"/>
              </w:rPr>
              <w:t>14</w:t>
            </w:r>
          </w:p>
        </w:tc>
        <w:tc>
          <w:tcPr>
            <w:tcW w:w="922" w:type="dxa"/>
          </w:tcPr>
          <w:p w:rsidR="004374B2" w:rsidRPr="004374B2" w:rsidRDefault="004374B2" w:rsidP="004374B2">
            <w:pPr>
              <w:pStyle w:val="GesAbsatz"/>
              <w:jc w:val="center"/>
              <w:rPr>
                <w:rFonts w:cs="Arial"/>
                <w:sz w:val="18"/>
                <w:szCs w:val="18"/>
              </w:rPr>
            </w:pPr>
            <w:r w:rsidRPr="004374B2">
              <w:rPr>
                <w:rFonts w:cs="Arial"/>
                <w:sz w:val="18"/>
                <w:szCs w:val="18"/>
              </w:rPr>
              <w:t>+14</w:t>
            </w:r>
          </w:p>
        </w:tc>
        <w:tc>
          <w:tcPr>
            <w:tcW w:w="922" w:type="dxa"/>
          </w:tcPr>
          <w:p w:rsidR="004374B2" w:rsidRPr="004374B2" w:rsidRDefault="004374B2" w:rsidP="004374B2">
            <w:pPr>
              <w:pStyle w:val="GesAbsatz"/>
              <w:jc w:val="center"/>
              <w:rPr>
                <w:rFonts w:cs="Arial"/>
                <w:sz w:val="18"/>
                <w:szCs w:val="18"/>
              </w:rPr>
            </w:pPr>
            <w:r w:rsidRPr="004374B2">
              <w:rPr>
                <w:rFonts w:cs="Arial"/>
                <w:sz w:val="18"/>
                <w:szCs w:val="18"/>
              </w:rPr>
              <w:t>+51</w:t>
            </w:r>
          </w:p>
        </w:tc>
        <w:tc>
          <w:tcPr>
            <w:tcW w:w="922" w:type="dxa"/>
          </w:tcPr>
          <w:p w:rsidR="004374B2" w:rsidRPr="004374B2" w:rsidRDefault="004374B2" w:rsidP="004374B2">
            <w:pPr>
              <w:pStyle w:val="GesAbsatz"/>
              <w:jc w:val="center"/>
              <w:rPr>
                <w:rFonts w:cs="Arial"/>
                <w:sz w:val="18"/>
                <w:szCs w:val="18"/>
              </w:rPr>
            </w:pPr>
            <w:r w:rsidRPr="004374B2">
              <w:rPr>
                <w:rFonts w:cs="Arial"/>
                <w:sz w:val="18"/>
                <w:szCs w:val="18"/>
              </w:rPr>
              <w:t>+17</w:t>
            </w:r>
          </w:p>
        </w:tc>
        <w:tc>
          <w:tcPr>
            <w:tcW w:w="922" w:type="dxa"/>
          </w:tcPr>
          <w:p w:rsidR="004374B2" w:rsidRPr="004374B2" w:rsidRDefault="004374B2" w:rsidP="004374B2">
            <w:pPr>
              <w:pStyle w:val="GesAbsatz"/>
              <w:jc w:val="center"/>
              <w:rPr>
                <w:rFonts w:cs="Arial"/>
                <w:sz w:val="18"/>
                <w:szCs w:val="18"/>
              </w:rPr>
            </w:pPr>
            <w:r w:rsidRPr="004374B2">
              <w:rPr>
                <w:rFonts w:cs="Arial"/>
                <w:sz w:val="18"/>
                <w:szCs w:val="18"/>
              </w:rPr>
              <w:t>+14</w:t>
            </w:r>
          </w:p>
        </w:tc>
        <w:tc>
          <w:tcPr>
            <w:tcW w:w="922" w:type="dxa"/>
          </w:tcPr>
          <w:p w:rsidR="004374B2" w:rsidRPr="004374B2" w:rsidRDefault="004374B2" w:rsidP="004374B2">
            <w:pPr>
              <w:pStyle w:val="GesAbsatz"/>
              <w:jc w:val="center"/>
              <w:rPr>
                <w:rFonts w:cs="Arial"/>
                <w:sz w:val="18"/>
                <w:szCs w:val="18"/>
              </w:rPr>
            </w:pPr>
            <w:r w:rsidRPr="004374B2">
              <w:rPr>
                <w:rFonts w:cs="Arial"/>
                <w:sz w:val="18"/>
                <w:szCs w:val="18"/>
              </w:rPr>
              <w:t>+51</w:t>
            </w:r>
          </w:p>
        </w:tc>
        <w:tc>
          <w:tcPr>
            <w:tcW w:w="992" w:type="dxa"/>
          </w:tcPr>
          <w:p w:rsidR="004374B2" w:rsidRPr="004374B2" w:rsidRDefault="004374B2" w:rsidP="004374B2">
            <w:pPr>
              <w:pStyle w:val="GesAbsatz"/>
              <w:jc w:val="center"/>
              <w:rPr>
                <w:rFonts w:cs="Arial"/>
                <w:sz w:val="18"/>
                <w:szCs w:val="18"/>
              </w:rPr>
            </w:pPr>
            <w:r w:rsidRPr="004374B2">
              <w:rPr>
                <w:rFonts w:cs="Arial"/>
                <w:sz w:val="18"/>
                <w:szCs w:val="18"/>
              </w:rPr>
              <w:t>+17</w:t>
            </w:r>
          </w:p>
        </w:tc>
      </w:tr>
      <w:tr w:rsidR="00E94A06">
        <w:trPr>
          <w:trHeight w:val="455"/>
        </w:trPr>
        <w:tc>
          <w:tcPr>
            <w:tcW w:w="993" w:type="dxa"/>
          </w:tcPr>
          <w:p w:rsidR="00E94A06" w:rsidRPr="00E94A06" w:rsidRDefault="00E94A06" w:rsidP="00E94A06">
            <w:pPr>
              <w:pStyle w:val="GesAbsatz"/>
              <w:jc w:val="left"/>
              <w:rPr>
                <w:rFonts w:cs="Arial"/>
                <w:sz w:val="18"/>
                <w:szCs w:val="18"/>
              </w:rPr>
            </w:pPr>
            <w:r w:rsidRPr="00E94A06">
              <w:rPr>
                <w:rFonts w:cs="Arial"/>
                <w:sz w:val="18"/>
                <w:szCs w:val="18"/>
              </w:rPr>
              <w:t>Niede</w:t>
            </w:r>
            <w:r w:rsidRPr="00E94A06">
              <w:rPr>
                <w:rFonts w:cs="Arial"/>
                <w:sz w:val="18"/>
                <w:szCs w:val="18"/>
              </w:rPr>
              <w:t>r</w:t>
            </w:r>
            <w:r w:rsidRPr="00E94A06">
              <w:rPr>
                <w:rFonts w:cs="Arial"/>
                <w:sz w:val="18"/>
                <w:szCs w:val="18"/>
              </w:rPr>
              <w:t>lande</w:t>
            </w:r>
            <w:r w:rsidR="001C04B6">
              <w:rPr>
                <w:rFonts w:cs="Arial"/>
                <w:sz w:val="18"/>
                <w:szCs w:val="18"/>
              </w:rPr>
              <w:t xml:space="preserve"> </w:t>
            </w:r>
          </w:p>
        </w:tc>
        <w:tc>
          <w:tcPr>
            <w:tcW w:w="1134" w:type="dxa"/>
          </w:tcPr>
          <w:p w:rsidR="00E94A06" w:rsidRPr="00E94A06" w:rsidRDefault="00E94A06" w:rsidP="007148A3">
            <w:pPr>
              <w:pStyle w:val="GesAbsatz"/>
              <w:jc w:val="center"/>
              <w:rPr>
                <w:rFonts w:cs="Arial"/>
                <w:sz w:val="18"/>
                <w:szCs w:val="18"/>
              </w:rPr>
            </w:pPr>
            <w:r w:rsidRPr="00E94A06">
              <w:rPr>
                <w:rFonts w:cs="Arial"/>
                <w:sz w:val="18"/>
                <w:szCs w:val="18"/>
              </w:rPr>
              <w:t>299</w:t>
            </w:r>
          </w:p>
        </w:tc>
        <w:tc>
          <w:tcPr>
            <w:tcW w:w="920" w:type="dxa"/>
          </w:tcPr>
          <w:p w:rsidR="00E94A06" w:rsidRPr="00E94A06" w:rsidRDefault="00E94A06" w:rsidP="007148A3">
            <w:pPr>
              <w:pStyle w:val="GesAbsatz"/>
              <w:jc w:val="center"/>
              <w:rPr>
                <w:rFonts w:cs="Arial"/>
                <w:sz w:val="18"/>
                <w:szCs w:val="18"/>
              </w:rPr>
            </w:pPr>
            <w:r w:rsidRPr="00E94A06">
              <w:rPr>
                <w:rFonts w:cs="Arial"/>
                <w:sz w:val="18"/>
                <w:szCs w:val="18"/>
              </w:rPr>
              <w:t>180</w:t>
            </w:r>
          </w:p>
        </w:tc>
        <w:tc>
          <w:tcPr>
            <w:tcW w:w="922" w:type="dxa"/>
          </w:tcPr>
          <w:p w:rsidR="00E94A06" w:rsidRPr="00E94A06" w:rsidRDefault="00E94A06" w:rsidP="007148A3">
            <w:pPr>
              <w:pStyle w:val="GesAbsatz"/>
              <w:jc w:val="center"/>
              <w:rPr>
                <w:rFonts w:cs="Arial"/>
                <w:sz w:val="18"/>
                <w:szCs w:val="18"/>
              </w:rPr>
            </w:pPr>
            <w:r w:rsidRPr="00E94A06">
              <w:rPr>
                <w:rFonts w:cs="Arial"/>
                <w:sz w:val="18"/>
                <w:szCs w:val="18"/>
              </w:rPr>
              <w:t>120</w:t>
            </w:r>
          </w:p>
        </w:tc>
        <w:tc>
          <w:tcPr>
            <w:tcW w:w="919" w:type="dxa"/>
          </w:tcPr>
          <w:p w:rsidR="00E94A06" w:rsidRPr="00E94A06" w:rsidRDefault="00E94A06" w:rsidP="007148A3">
            <w:pPr>
              <w:pStyle w:val="GesAbsatz"/>
              <w:jc w:val="center"/>
              <w:rPr>
                <w:rFonts w:cs="Arial"/>
                <w:sz w:val="18"/>
                <w:szCs w:val="18"/>
              </w:rPr>
            </w:pPr>
            <w:r w:rsidRPr="00E94A06">
              <w:rPr>
                <w:rFonts w:cs="Arial"/>
                <w:sz w:val="18"/>
                <w:szCs w:val="18"/>
              </w:rPr>
              <w:t>90</w:t>
            </w:r>
          </w:p>
        </w:tc>
        <w:tc>
          <w:tcPr>
            <w:tcW w:w="922" w:type="dxa"/>
          </w:tcPr>
          <w:p w:rsidR="00E94A06" w:rsidRPr="00E94A06" w:rsidRDefault="001C04B6" w:rsidP="007148A3">
            <w:pPr>
              <w:pStyle w:val="GesAbsatz"/>
              <w:jc w:val="center"/>
              <w:rPr>
                <w:rFonts w:cs="Arial"/>
                <w:sz w:val="18"/>
                <w:szCs w:val="18"/>
              </w:rPr>
            </w:pPr>
            <w:r>
              <w:rPr>
                <w:rFonts w:cs="Arial"/>
                <w:sz w:val="18"/>
                <w:szCs w:val="18"/>
              </w:rPr>
              <w:t xml:space="preserve">- </w:t>
            </w:r>
            <w:r w:rsidR="00E94A06" w:rsidRPr="00E94A06">
              <w:rPr>
                <w:rFonts w:cs="Arial"/>
                <w:sz w:val="18"/>
                <w:szCs w:val="18"/>
              </w:rPr>
              <w:t>40</w:t>
            </w:r>
          </w:p>
        </w:tc>
        <w:tc>
          <w:tcPr>
            <w:tcW w:w="922" w:type="dxa"/>
          </w:tcPr>
          <w:p w:rsidR="00E94A06" w:rsidRPr="00E94A06" w:rsidRDefault="001C04B6" w:rsidP="007148A3">
            <w:pPr>
              <w:pStyle w:val="GesAbsatz"/>
              <w:jc w:val="center"/>
              <w:rPr>
                <w:rFonts w:cs="Arial"/>
                <w:sz w:val="18"/>
                <w:szCs w:val="18"/>
              </w:rPr>
            </w:pPr>
            <w:r>
              <w:rPr>
                <w:rFonts w:cs="Arial"/>
                <w:sz w:val="18"/>
                <w:szCs w:val="18"/>
              </w:rPr>
              <w:t xml:space="preserve">- </w:t>
            </w:r>
            <w:r w:rsidR="00E94A06" w:rsidRPr="00E94A06">
              <w:rPr>
                <w:rFonts w:cs="Arial"/>
                <w:sz w:val="18"/>
                <w:szCs w:val="18"/>
              </w:rPr>
              <w:t>60</w:t>
            </w:r>
          </w:p>
        </w:tc>
        <w:tc>
          <w:tcPr>
            <w:tcW w:w="922" w:type="dxa"/>
          </w:tcPr>
          <w:p w:rsidR="00E94A06" w:rsidRPr="00E94A06" w:rsidRDefault="001C04B6" w:rsidP="007148A3">
            <w:pPr>
              <w:pStyle w:val="GesAbsatz"/>
              <w:jc w:val="center"/>
              <w:rPr>
                <w:rFonts w:cs="Arial"/>
                <w:sz w:val="18"/>
                <w:szCs w:val="18"/>
              </w:rPr>
            </w:pPr>
            <w:r>
              <w:rPr>
                <w:rFonts w:cs="Arial"/>
                <w:sz w:val="18"/>
                <w:szCs w:val="18"/>
              </w:rPr>
              <w:t xml:space="preserve">- </w:t>
            </w:r>
            <w:r w:rsidR="00E94A06" w:rsidRPr="00E94A06">
              <w:rPr>
                <w:rFonts w:cs="Arial"/>
                <w:sz w:val="18"/>
                <w:szCs w:val="18"/>
              </w:rPr>
              <w:t>70</w:t>
            </w:r>
          </w:p>
        </w:tc>
        <w:tc>
          <w:tcPr>
            <w:tcW w:w="922" w:type="dxa"/>
          </w:tcPr>
          <w:p w:rsidR="00E94A06" w:rsidRPr="00E94A06" w:rsidRDefault="001C04B6" w:rsidP="007148A3">
            <w:pPr>
              <w:pStyle w:val="GesAbsatz"/>
              <w:jc w:val="center"/>
              <w:rPr>
                <w:rFonts w:cs="Arial"/>
                <w:sz w:val="18"/>
                <w:szCs w:val="18"/>
              </w:rPr>
            </w:pPr>
            <w:r>
              <w:rPr>
                <w:rFonts w:cs="Arial"/>
                <w:sz w:val="18"/>
                <w:szCs w:val="18"/>
              </w:rPr>
              <w:t xml:space="preserve">- </w:t>
            </w:r>
            <w:r w:rsidR="00E94A06" w:rsidRPr="00E94A06">
              <w:rPr>
                <w:rFonts w:cs="Arial"/>
                <w:sz w:val="18"/>
                <w:szCs w:val="18"/>
              </w:rPr>
              <w:t>40</w:t>
            </w:r>
          </w:p>
        </w:tc>
        <w:tc>
          <w:tcPr>
            <w:tcW w:w="922" w:type="dxa"/>
          </w:tcPr>
          <w:p w:rsidR="00E94A06" w:rsidRPr="00E94A06" w:rsidRDefault="001C04B6" w:rsidP="007148A3">
            <w:pPr>
              <w:pStyle w:val="GesAbsatz"/>
              <w:jc w:val="center"/>
              <w:rPr>
                <w:rFonts w:cs="Arial"/>
                <w:sz w:val="18"/>
                <w:szCs w:val="18"/>
              </w:rPr>
            </w:pPr>
            <w:r>
              <w:rPr>
                <w:rFonts w:cs="Arial"/>
                <w:sz w:val="18"/>
                <w:szCs w:val="18"/>
              </w:rPr>
              <w:t xml:space="preserve">- </w:t>
            </w:r>
            <w:r w:rsidR="00E94A06" w:rsidRPr="00E94A06">
              <w:rPr>
                <w:rFonts w:cs="Arial"/>
                <w:sz w:val="18"/>
                <w:szCs w:val="18"/>
              </w:rPr>
              <w:t>60</w:t>
            </w:r>
          </w:p>
        </w:tc>
        <w:tc>
          <w:tcPr>
            <w:tcW w:w="992" w:type="dxa"/>
          </w:tcPr>
          <w:p w:rsidR="00E94A06" w:rsidRPr="00E94A06" w:rsidRDefault="001C04B6" w:rsidP="007148A3">
            <w:pPr>
              <w:pStyle w:val="GesAbsatz"/>
              <w:jc w:val="center"/>
              <w:rPr>
                <w:rFonts w:cs="Arial"/>
                <w:sz w:val="18"/>
                <w:szCs w:val="18"/>
              </w:rPr>
            </w:pPr>
            <w:r>
              <w:rPr>
                <w:rFonts w:cs="Arial"/>
                <w:sz w:val="18"/>
                <w:szCs w:val="18"/>
              </w:rPr>
              <w:t xml:space="preserve">- </w:t>
            </w:r>
            <w:r w:rsidR="00E94A06" w:rsidRPr="00E94A06">
              <w:rPr>
                <w:rFonts w:cs="Arial"/>
                <w:sz w:val="18"/>
                <w:szCs w:val="18"/>
              </w:rPr>
              <w:t>70</w:t>
            </w:r>
          </w:p>
        </w:tc>
      </w:tr>
      <w:tr w:rsidR="00E94A06">
        <w:trPr>
          <w:trHeight w:val="246"/>
        </w:trPr>
        <w:tc>
          <w:tcPr>
            <w:tcW w:w="993" w:type="dxa"/>
          </w:tcPr>
          <w:p w:rsidR="00E94A06" w:rsidRPr="00E94A06" w:rsidRDefault="00E94A06" w:rsidP="00E94A06">
            <w:pPr>
              <w:pStyle w:val="GesAbsatz"/>
              <w:jc w:val="left"/>
              <w:rPr>
                <w:rFonts w:cs="Arial"/>
                <w:sz w:val="18"/>
                <w:szCs w:val="18"/>
              </w:rPr>
            </w:pPr>
            <w:r w:rsidRPr="00E94A06">
              <w:rPr>
                <w:rFonts w:cs="Arial"/>
                <w:sz w:val="18"/>
                <w:szCs w:val="18"/>
              </w:rPr>
              <w:t>Portugal</w:t>
            </w:r>
            <w:r w:rsidR="001C04B6">
              <w:rPr>
                <w:rFonts w:cs="Arial"/>
                <w:sz w:val="18"/>
                <w:szCs w:val="18"/>
              </w:rPr>
              <w:t xml:space="preserve"> </w:t>
            </w:r>
          </w:p>
        </w:tc>
        <w:tc>
          <w:tcPr>
            <w:tcW w:w="1134" w:type="dxa"/>
          </w:tcPr>
          <w:p w:rsidR="00E94A06" w:rsidRPr="00E94A06" w:rsidRDefault="00E94A06" w:rsidP="007148A3">
            <w:pPr>
              <w:pStyle w:val="GesAbsatz"/>
              <w:jc w:val="center"/>
              <w:rPr>
                <w:rFonts w:cs="Arial"/>
                <w:sz w:val="18"/>
                <w:szCs w:val="18"/>
              </w:rPr>
            </w:pPr>
            <w:r w:rsidRPr="00E94A06">
              <w:rPr>
                <w:rFonts w:cs="Arial"/>
                <w:sz w:val="18"/>
                <w:szCs w:val="18"/>
              </w:rPr>
              <w:t>115</w:t>
            </w:r>
          </w:p>
        </w:tc>
        <w:tc>
          <w:tcPr>
            <w:tcW w:w="920" w:type="dxa"/>
          </w:tcPr>
          <w:p w:rsidR="00E94A06" w:rsidRPr="00E94A06" w:rsidRDefault="00E94A06" w:rsidP="007148A3">
            <w:pPr>
              <w:pStyle w:val="GesAbsatz"/>
              <w:jc w:val="center"/>
              <w:rPr>
                <w:rFonts w:cs="Arial"/>
                <w:sz w:val="18"/>
                <w:szCs w:val="18"/>
              </w:rPr>
            </w:pPr>
            <w:r w:rsidRPr="00E94A06">
              <w:rPr>
                <w:rFonts w:cs="Arial"/>
                <w:sz w:val="18"/>
                <w:szCs w:val="18"/>
              </w:rPr>
              <w:t>232</w:t>
            </w:r>
          </w:p>
        </w:tc>
        <w:tc>
          <w:tcPr>
            <w:tcW w:w="922" w:type="dxa"/>
          </w:tcPr>
          <w:p w:rsidR="00E94A06" w:rsidRPr="00E94A06" w:rsidRDefault="00E94A06" w:rsidP="007148A3">
            <w:pPr>
              <w:pStyle w:val="GesAbsatz"/>
              <w:jc w:val="center"/>
              <w:rPr>
                <w:rFonts w:cs="Arial"/>
                <w:sz w:val="18"/>
                <w:szCs w:val="18"/>
              </w:rPr>
            </w:pPr>
            <w:r w:rsidRPr="00E94A06">
              <w:rPr>
                <w:rFonts w:cs="Arial"/>
                <w:sz w:val="18"/>
                <w:szCs w:val="18"/>
              </w:rPr>
              <w:t>270</w:t>
            </w:r>
          </w:p>
        </w:tc>
        <w:tc>
          <w:tcPr>
            <w:tcW w:w="919" w:type="dxa"/>
          </w:tcPr>
          <w:p w:rsidR="00E94A06" w:rsidRPr="00E94A06" w:rsidRDefault="00E94A06" w:rsidP="007148A3">
            <w:pPr>
              <w:pStyle w:val="GesAbsatz"/>
              <w:jc w:val="center"/>
              <w:rPr>
                <w:rFonts w:cs="Arial"/>
                <w:sz w:val="18"/>
                <w:szCs w:val="18"/>
              </w:rPr>
            </w:pPr>
            <w:r w:rsidRPr="00E94A06">
              <w:rPr>
                <w:rFonts w:cs="Arial"/>
                <w:sz w:val="18"/>
                <w:szCs w:val="18"/>
              </w:rPr>
              <w:t>206</w:t>
            </w:r>
          </w:p>
        </w:tc>
        <w:tc>
          <w:tcPr>
            <w:tcW w:w="922" w:type="dxa"/>
          </w:tcPr>
          <w:p w:rsidR="00E94A06" w:rsidRPr="00E94A06" w:rsidRDefault="00E94A06" w:rsidP="007148A3">
            <w:pPr>
              <w:pStyle w:val="GesAbsatz"/>
              <w:jc w:val="center"/>
              <w:rPr>
                <w:rFonts w:cs="Arial"/>
                <w:sz w:val="18"/>
                <w:szCs w:val="18"/>
              </w:rPr>
            </w:pPr>
            <w:r w:rsidRPr="00E94A06">
              <w:rPr>
                <w:rFonts w:cs="Arial"/>
                <w:sz w:val="18"/>
                <w:szCs w:val="18"/>
              </w:rPr>
              <w:t>+</w:t>
            </w:r>
            <w:r w:rsidR="001C04B6">
              <w:rPr>
                <w:rFonts w:cs="Arial"/>
                <w:sz w:val="18"/>
                <w:szCs w:val="18"/>
              </w:rPr>
              <w:t xml:space="preserve"> </w:t>
            </w:r>
            <w:r w:rsidRPr="00E94A06">
              <w:rPr>
                <w:rFonts w:cs="Arial"/>
                <w:sz w:val="18"/>
                <w:szCs w:val="18"/>
              </w:rPr>
              <w:t>102</w:t>
            </w:r>
          </w:p>
        </w:tc>
        <w:tc>
          <w:tcPr>
            <w:tcW w:w="922" w:type="dxa"/>
          </w:tcPr>
          <w:p w:rsidR="00E94A06" w:rsidRPr="00E94A06" w:rsidRDefault="00E94A06" w:rsidP="007148A3">
            <w:pPr>
              <w:pStyle w:val="GesAbsatz"/>
              <w:jc w:val="center"/>
              <w:rPr>
                <w:rFonts w:cs="Arial"/>
                <w:sz w:val="18"/>
                <w:szCs w:val="18"/>
              </w:rPr>
            </w:pPr>
            <w:r w:rsidRPr="00E94A06">
              <w:rPr>
                <w:rFonts w:cs="Arial"/>
                <w:sz w:val="18"/>
                <w:szCs w:val="18"/>
              </w:rPr>
              <w:t>+</w:t>
            </w:r>
            <w:r w:rsidR="001C04B6">
              <w:rPr>
                <w:rFonts w:cs="Arial"/>
                <w:sz w:val="18"/>
                <w:szCs w:val="18"/>
              </w:rPr>
              <w:t xml:space="preserve"> </w:t>
            </w:r>
            <w:r w:rsidRPr="00E94A06">
              <w:rPr>
                <w:rFonts w:cs="Arial"/>
                <w:sz w:val="18"/>
                <w:szCs w:val="18"/>
              </w:rPr>
              <w:t>135</w:t>
            </w:r>
          </w:p>
        </w:tc>
        <w:tc>
          <w:tcPr>
            <w:tcW w:w="922" w:type="dxa"/>
          </w:tcPr>
          <w:p w:rsidR="00E94A06" w:rsidRPr="00E94A06" w:rsidRDefault="00E94A06" w:rsidP="007148A3">
            <w:pPr>
              <w:pStyle w:val="GesAbsatz"/>
              <w:jc w:val="center"/>
              <w:rPr>
                <w:rFonts w:cs="Arial"/>
                <w:sz w:val="18"/>
                <w:szCs w:val="18"/>
              </w:rPr>
            </w:pPr>
            <w:r w:rsidRPr="00E94A06">
              <w:rPr>
                <w:rFonts w:cs="Arial"/>
                <w:sz w:val="18"/>
                <w:szCs w:val="18"/>
              </w:rPr>
              <w:t>+</w:t>
            </w:r>
            <w:r w:rsidR="001C04B6">
              <w:rPr>
                <w:rFonts w:cs="Arial"/>
                <w:sz w:val="18"/>
                <w:szCs w:val="18"/>
              </w:rPr>
              <w:t xml:space="preserve"> </w:t>
            </w:r>
            <w:r w:rsidRPr="00E94A06">
              <w:rPr>
                <w:rFonts w:cs="Arial"/>
                <w:sz w:val="18"/>
                <w:szCs w:val="18"/>
              </w:rPr>
              <w:t>79</w:t>
            </w:r>
          </w:p>
        </w:tc>
        <w:tc>
          <w:tcPr>
            <w:tcW w:w="922" w:type="dxa"/>
          </w:tcPr>
          <w:p w:rsidR="00E94A06" w:rsidRPr="00E94A06" w:rsidRDefault="001C04B6" w:rsidP="007148A3">
            <w:pPr>
              <w:pStyle w:val="GesAbsatz"/>
              <w:jc w:val="center"/>
              <w:rPr>
                <w:rFonts w:cs="Arial"/>
                <w:sz w:val="18"/>
                <w:szCs w:val="18"/>
              </w:rPr>
            </w:pPr>
            <w:r>
              <w:rPr>
                <w:rFonts w:cs="Arial"/>
                <w:sz w:val="18"/>
                <w:szCs w:val="18"/>
              </w:rPr>
              <w:t xml:space="preserve">- </w:t>
            </w:r>
            <w:r w:rsidR="00E94A06" w:rsidRPr="00E94A06">
              <w:rPr>
                <w:rFonts w:cs="Arial"/>
                <w:sz w:val="18"/>
                <w:szCs w:val="18"/>
              </w:rPr>
              <w:t>25</w:t>
            </w:r>
          </w:p>
        </w:tc>
        <w:tc>
          <w:tcPr>
            <w:tcW w:w="922" w:type="dxa"/>
          </w:tcPr>
          <w:p w:rsidR="00E94A06" w:rsidRPr="00E94A06" w:rsidRDefault="001C04B6" w:rsidP="007148A3">
            <w:pPr>
              <w:pStyle w:val="GesAbsatz"/>
              <w:jc w:val="center"/>
              <w:rPr>
                <w:rFonts w:cs="Arial"/>
                <w:sz w:val="18"/>
                <w:szCs w:val="18"/>
              </w:rPr>
            </w:pPr>
            <w:r>
              <w:rPr>
                <w:rFonts w:cs="Arial"/>
                <w:sz w:val="18"/>
                <w:szCs w:val="18"/>
              </w:rPr>
              <w:t xml:space="preserve">- </w:t>
            </w:r>
            <w:r w:rsidR="00E94A06" w:rsidRPr="00E94A06">
              <w:rPr>
                <w:rFonts w:cs="Arial"/>
                <w:sz w:val="18"/>
                <w:szCs w:val="18"/>
              </w:rPr>
              <w:t>13</w:t>
            </w:r>
          </w:p>
        </w:tc>
        <w:tc>
          <w:tcPr>
            <w:tcW w:w="992" w:type="dxa"/>
          </w:tcPr>
          <w:p w:rsidR="00E94A06" w:rsidRPr="00E94A06" w:rsidRDefault="001C04B6" w:rsidP="007148A3">
            <w:pPr>
              <w:pStyle w:val="GesAbsatz"/>
              <w:jc w:val="center"/>
              <w:rPr>
                <w:rFonts w:cs="Arial"/>
                <w:sz w:val="18"/>
                <w:szCs w:val="18"/>
              </w:rPr>
            </w:pPr>
            <w:r>
              <w:rPr>
                <w:rFonts w:cs="Arial"/>
                <w:sz w:val="18"/>
                <w:szCs w:val="18"/>
              </w:rPr>
              <w:t xml:space="preserve">- </w:t>
            </w:r>
            <w:r w:rsidR="00E94A06" w:rsidRPr="00E94A06">
              <w:rPr>
                <w:rFonts w:cs="Arial"/>
                <w:sz w:val="18"/>
                <w:szCs w:val="18"/>
              </w:rPr>
              <w:t>34</w:t>
            </w:r>
          </w:p>
        </w:tc>
      </w:tr>
      <w:tr w:rsidR="004374B2">
        <w:trPr>
          <w:trHeight w:val="246"/>
        </w:trPr>
        <w:tc>
          <w:tcPr>
            <w:tcW w:w="993" w:type="dxa"/>
          </w:tcPr>
          <w:p w:rsidR="004374B2" w:rsidRPr="00E94A06" w:rsidRDefault="004374B2" w:rsidP="00E94A06">
            <w:pPr>
              <w:pStyle w:val="GesAbsatz"/>
              <w:jc w:val="left"/>
              <w:rPr>
                <w:rFonts w:cs="Arial"/>
                <w:sz w:val="18"/>
                <w:szCs w:val="18"/>
              </w:rPr>
            </w:pPr>
            <w:r>
              <w:rPr>
                <w:rFonts w:cs="Arial"/>
                <w:sz w:val="18"/>
                <w:szCs w:val="18"/>
              </w:rPr>
              <w:t>Polen</w:t>
            </w:r>
          </w:p>
        </w:tc>
        <w:tc>
          <w:tcPr>
            <w:tcW w:w="1134" w:type="dxa"/>
          </w:tcPr>
          <w:p w:rsidR="004374B2" w:rsidRPr="00E94A06" w:rsidRDefault="004374B2" w:rsidP="007148A3">
            <w:pPr>
              <w:pStyle w:val="GesAbsatz"/>
              <w:jc w:val="center"/>
              <w:rPr>
                <w:rFonts w:cs="Arial"/>
                <w:sz w:val="18"/>
                <w:szCs w:val="18"/>
              </w:rPr>
            </w:pPr>
            <w:r>
              <w:rPr>
                <w:rFonts w:cs="Arial"/>
                <w:sz w:val="18"/>
                <w:szCs w:val="18"/>
              </w:rPr>
              <w:t>2087</w:t>
            </w:r>
          </w:p>
        </w:tc>
        <w:tc>
          <w:tcPr>
            <w:tcW w:w="920" w:type="dxa"/>
          </w:tcPr>
          <w:p w:rsidR="004374B2" w:rsidRPr="00E94A06" w:rsidRDefault="004374B2" w:rsidP="007148A3">
            <w:pPr>
              <w:pStyle w:val="GesAbsatz"/>
              <w:jc w:val="center"/>
              <w:rPr>
                <w:rFonts w:cs="Arial"/>
                <w:sz w:val="18"/>
                <w:szCs w:val="18"/>
              </w:rPr>
            </w:pPr>
            <w:r>
              <w:rPr>
                <w:rFonts w:cs="Arial"/>
                <w:sz w:val="18"/>
                <w:szCs w:val="18"/>
              </w:rPr>
              <w:t>1454</w:t>
            </w:r>
          </w:p>
        </w:tc>
        <w:tc>
          <w:tcPr>
            <w:tcW w:w="922" w:type="dxa"/>
          </w:tcPr>
          <w:p w:rsidR="004374B2" w:rsidRPr="00E94A06" w:rsidRDefault="004374B2" w:rsidP="007148A3">
            <w:pPr>
              <w:pStyle w:val="GesAbsatz"/>
              <w:jc w:val="center"/>
              <w:rPr>
                <w:rFonts w:cs="Arial"/>
                <w:sz w:val="18"/>
                <w:szCs w:val="18"/>
              </w:rPr>
            </w:pPr>
            <w:r>
              <w:rPr>
                <w:rFonts w:cs="Arial"/>
                <w:sz w:val="18"/>
                <w:szCs w:val="18"/>
              </w:rPr>
              <w:t>1176</w:t>
            </w:r>
          </w:p>
        </w:tc>
        <w:tc>
          <w:tcPr>
            <w:tcW w:w="919" w:type="dxa"/>
          </w:tcPr>
          <w:p w:rsidR="004374B2" w:rsidRPr="00E94A06" w:rsidRDefault="004374B2" w:rsidP="007148A3">
            <w:pPr>
              <w:pStyle w:val="GesAbsatz"/>
              <w:jc w:val="center"/>
              <w:rPr>
                <w:rFonts w:cs="Arial"/>
                <w:sz w:val="18"/>
                <w:szCs w:val="18"/>
              </w:rPr>
            </w:pPr>
            <w:r>
              <w:rPr>
                <w:rFonts w:cs="Arial"/>
                <w:sz w:val="18"/>
                <w:szCs w:val="18"/>
              </w:rPr>
              <w:t>1110</w:t>
            </w:r>
          </w:p>
        </w:tc>
        <w:tc>
          <w:tcPr>
            <w:tcW w:w="922" w:type="dxa"/>
          </w:tcPr>
          <w:p w:rsidR="004374B2" w:rsidRPr="004374B2" w:rsidRDefault="004374B2" w:rsidP="004374B2">
            <w:pPr>
              <w:pStyle w:val="GesAbsatz"/>
              <w:jc w:val="center"/>
              <w:rPr>
                <w:rFonts w:cs="Arial"/>
                <w:sz w:val="18"/>
                <w:szCs w:val="18"/>
              </w:rPr>
            </w:pPr>
            <w:r w:rsidRPr="004374B2">
              <w:rPr>
                <w:rFonts w:cs="Arial"/>
                <w:sz w:val="18"/>
                <w:szCs w:val="18"/>
              </w:rPr>
              <w:t>-30</w:t>
            </w:r>
          </w:p>
        </w:tc>
        <w:tc>
          <w:tcPr>
            <w:tcW w:w="922" w:type="dxa"/>
          </w:tcPr>
          <w:p w:rsidR="004374B2" w:rsidRPr="004374B2" w:rsidRDefault="004374B2" w:rsidP="004374B2">
            <w:pPr>
              <w:pStyle w:val="GesAbsatz"/>
              <w:jc w:val="center"/>
              <w:rPr>
                <w:rFonts w:cs="Arial"/>
                <w:sz w:val="18"/>
                <w:szCs w:val="18"/>
              </w:rPr>
            </w:pPr>
            <w:r w:rsidRPr="004374B2">
              <w:rPr>
                <w:rFonts w:cs="Arial"/>
                <w:sz w:val="18"/>
                <w:szCs w:val="18"/>
              </w:rPr>
              <w:t>-44</w:t>
            </w:r>
          </w:p>
        </w:tc>
        <w:tc>
          <w:tcPr>
            <w:tcW w:w="922" w:type="dxa"/>
          </w:tcPr>
          <w:p w:rsidR="004374B2" w:rsidRPr="004374B2" w:rsidRDefault="004374B2" w:rsidP="004374B2">
            <w:pPr>
              <w:pStyle w:val="GesAbsatz"/>
              <w:jc w:val="center"/>
              <w:rPr>
                <w:rFonts w:cs="Arial"/>
                <w:sz w:val="18"/>
                <w:szCs w:val="18"/>
              </w:rPr>
            </w:pPr>
            <w:r w:rsidRPr="004374B2">
              <w:rPr>
                <w:rFonts w:cs="Arial"/>
                <w:sz w:val="18"/>
                <w:szCs w:val="18"/>
              </w:rPr>
              <w:t>-47</w:t>
            </w:r>
          </w:p>
        </w:tc>
        <w:tc>
          <w:tcPr>
            <w:tcW w:w="922" w:type="dxa"/>
          </w:tcPr>
          <w:p w:rsidR="004374B2" w:rsidRPr="004374B2" w:rsidRDefault="004374B2" w:rsidP="004374B2">
            <w:pPr>
              <w:pStyle w:val="GesAbsatz"/>
              <w:jc w:val="center"/>
              <w:rPr>
                <w:rFonts w:cs="Arial"/>
                <w:sz w:val="18"/>
                <w:szCs w:val="18"/>
              </w:rPr>
            </w:pPr>
            <w:r w:rsidRPr="004374B2">
              <w:rPr>
                <w:rFonts w:cs="Arial"/>
                <w:sz w:val="18"/>
                <w:szCs w:val="18"/>
              </w:rPr>
              <w:t>-30</w:t>
            </w:r>
          </w:p>
        </w:tc>
        <w:tc>
          <w:tcPr>
            <w:tcW w:w="922" w:type="dxa"/>
          </w:tcPr>
          <w:p w:rsidR="004374B2" w:rsidRPr="004374B2" w:rsidRDefault="004374B2" w:rsidP="004374B2">
            <w:pPr>
              <w:pStyle w:val="GesAbsatz"/>
              <w:jc w:val="center"/>
              <w:rPr>
                <w:rFonts w:cs="Arial"/>
                <w:sz w:val="18"/>
                <w:szCs w:val="18"/>
              </w:rPr>
            </w:pPr>
            <w:r w:rsidRPr="004374B2">
              <w:rPr>
                <w:rFonts w:cs="Arial"/>
                <w:sz w:val="18"/>
                <w:szCs w:val="18"/>
              </w:rPr>
              <w:t>-44</w:t>
            </w:r>
          </w:p>
        </w:tc>
        <w:tc>
          <w:tcPr>
            <w:tcW w:w="992" w:type="dxa"/>
          </w:tcPr>
          <w:p w:rsidR="004374B2" w:rsidRPr="004374B2" w:rsidRDefault="004374B2" w:rsidP="004374B2">
            <w:pPr>
              <w:pStyle w:val="GesAbsatz"/>
              <w:jc w:val="center"/>
              <w:rPr>
                <w:rFonts w:cs="Arial"/>
                <w:sz w:val="18"/>
                <w:szCs w:val="18"/>
              </w:rPr>
            </w:pPr>
            <w:r w:rsidRPr="004374B2">
              <w:rPr>
                <w:rFonts w:cs="Arial"/>
                <w:sz w:val="18"/>
                <w:szCs w:val="18"/>
              </w:rPr>
              <w:t>-47</w:t>
            </w:r>
          </w:p>
        </w:tc>
      </w:tr>
      <w:tr w:rsidR="004374B2">
        <w:trPr>
          <w:trHeight w:val="246"/>
        </w:trPr>
        <w:tc>
          <w:tcPr>
            <w:tcW w:w="993" w:type="dxa"/>
          </w:tcPr>
          <w:p w:rsidR="004374B2" w:rsidRDefault="004374B2" w:rsidP="00E94A06">
            <w:pPr>
              <w:pStyle w:val="GesAbsatz"/>
              <w:jc w:val="left"/>
              <w:rPr>
                <w:rFonts w:cs="Arial"/>
                <w:sz w:val="18"/>
                <w:szCs w:val="18"/>
              </w:rPr>
            </w:pPr>
            <w:r>
              <w:rPr>
                <w:rFonts w:cs="Arial"/>
                <w:sz w:val="18"/>
                <w:szCs w:val="18"/>
              </w:rPr>
              <w:lastRenderedPageBreak/>
              <w:t>Rumän</w:t>
            </w:r>
            <w:r>
              <w:rPr>
                <w:rFonts w:cs="Arial"/>
                <w:sz w:val="18"/>
                <w:szCs w:val="18"/>
              </w:rPr>
              <w:t>i</w:t>
            </w:r>
            <w:r>
              <w:rPr>
                <w:rFonts w:cs="Arial"/>
                <w:sz w:val="18"/>
                <w:szCs w:val="18"/>
              </w:rPr>
              <w:t>en</w:t>
            </w:r>
          </w:p>
        </w:tc>
        <w:tc>
          <w:tcPr>
            <w:tcW w:w="1134" w:type="dxa"/>
          </w:tcPr>
          <w:p w:rsidR="004374B2" w:rsidRPr="004374B2" w:rsidRDefault="004374B2" w:rsidP="004374B2">
            <w:pPr>
              <w:pStyle w:val="GesAbsatz"/>
              <w:jc w:val="center"/>
              <w:rPr>
                <w:rFonts w:cs="Arial"/>
                <w:sz w:val="18"/>
                <w:szCs w:val="18"/>
              </w:rPr>
            </w:pPr>
            <w:r w:rsidRPr="004374B2">
              <w:rPr>
                <w:rFonts w:cs="Arial"/>
                <w:sz w:val="18"/>
                <w:szCs w:val="18"/>
              </w:rPr>
              <w:t>561</w:t>
            </w:r>
          </w:p>
        </w:tc>
        <w:tc>
          <w:tcPr>
            <w:tcW w:w="920" w:type="dxa"/>
          </w:tcPr>
          <w:p w:rsidR="004374B2" w:rsidRPr="004374B2" w:rsidRDefault="004374B2" w:rsidP="004374B2">
            <w:pPr>
              <w:pStyle w:val="GesAbsatz"/>
              <w:jc w:val="center"/>
              <w:rPr>
                <w:rFonts w:cs="Arial"/>
                <w:sz w:val="18"/>
                <w:szCs w:val="18"/>
              </w:rPr>
            </w:pPr>
            <w:r w:rsidRPr="004374B2">
              <w:rPr>
                <w:rFonts w:cs="Arial"/>
                <w:sz w:val="18"/>
                <w:szCs w:val="18"/>
              </w:rPr>
              <w:t>692</w:t>
            </w:r>
          </w:p>
        </w:tc>
        <w:tc>
          <w:tcPr>
            <w:tcW w:w="922" w:type="dxa"/>
          </w:tcPr>
          <w:p w:rsidR="004374B2" w:rsidRPr="004374B2" w:rsidRDefault="004374B2" w:rsidP="004374B2">
            <w:pPr>
              <w:pStyle w:val="GesAbsatz"/>
              <w:jc w:val="center"/>
              <w:rPr>
                <w:rFonts w:cs="Arial"/>
                <w:sz w:val="18"/>
                <w:szCs w:val="18"/>
              </w:rPr>
            </w:pPr>
            <w:r w:rsidRPr="004374B2">
              <w:rPr>
                <w:rFonts w:cs="Arial"/>
                <w:sz w:val="18"/>
                <w:szCs w:val="18"/>
              </w:rPr>
              <w:t>503</w:t>
            </w:r>
          </w:p>
        </w:tc>
        <w:tc>
          <w:tcPr>
            <w:tcW w:w="919" w:type="dxa"/>
          </w:tcPr>
          <w:p w:rsidR="004374B2" w:rsidRPr="004374B2" w:rsidRDefault="004374B2" w:rsidP="004374B2">
            <w:pPr>
              <w:pStyle w:val="GesAbsatz"/>
              <w:jc w:val="center"/>
              <w:rPr>
                <w:rFonts w:cs="Arial"/>
                <w:sz w:val="18"/>
                <w:szCs w:val="18"/>
              </w:rPr>
            </w:pPr>
            <w:r w:rsidRPr="004374B2">
              <w:rPr>
                <w:rFonts w:cs="Arial"/>
                <w:sz w:val="18"/>
                <w:szCs w:val="18"/>
              </w:rPr>
              <w:t>518</w:t>
            </w:r>
          </w:p>
        </w:tc>
        <w:tc>
          <w:tcPr>
            <w:tcW w:w="922" w:type="dxa"/>
          </w:tcPr>
          <w:p w:rsidR="004374B2" w:rsidRPr="004374B2" w:rsidRDefault="004374B2" w:rsidP="004374B2">
            <w:pPr>
              <w:pStyle w:val="GesAbsatz"/>
              <w:jc w:val="center"/>
              <w:rPr>
                <w:rFonts w:cs="Arial"/>
                <w:sz w:val="18"/>
                <w:szCs w:val="18"/>
              </w:rPr>
            </w:pPr>
            <w:r w:rsidRPr="004374B2">
              <w:rPr>
                <w:rFonts w:cs="Arial"/>
                <w:sz w:val="18"/>
                <w:szCs w:val="18"/>
              </w:rPr>
              <w:t>23</w:t>
            </w:r>
          </w:p>
        </w:tc>
        <w:tc>
          <w:tcPr>
            <w:tcW w:w="922" w:type="dxa"/>
          </w:tcPr>
          <w:p w:rsidR="004374B2" w:rsidRPr="004374B2" w:rsidRDefault="004374B2" w:rsidP="004374B2">
            <w:pPr>
              <w:pStyle w:val="GesAbsatz"/>
              <w:jc w:val="center"/>
              <w:rPr>
                <w:rFonts w:cs="Arial"/>
                <w:sz w:val="18"/>
                <w:szCs w:val="18"/>
              </w:rPr>
            </w:pPr>
            <w:r w:rsidRPr="004374B2">
              <w:rPr>
                <w:rFonts w:cs="Arial"/>
                <w:sz w:val="18"/>
                <w:szCs w:val="18"/>
              </w:rPr>
              <w:t>-10</w:t>
            </w:r>
          </w:p>
        </w:tc>
        <w:tc>
          <w:tcPr>
            <w:tcW w:w="922" w:type="dxa"/>
          </w:tcPr>
          <w:p w:rsidR="004374B2" w:rsidRPr="004374B2" w:rsidRDefault="004374B2" w:rsidP="004374B2">
            <w:pPr>
              <w:pStyle w:val="GesAbsatz"/>
              <w:jc w:val="center"/>
              <w:rPr>
                <w:rFonts w:cs="Arial"/>
                <w:sz w:val="18"/>
                <w:szCs w:val="18"/>
              </w:rPr>
            </w:pPr>
            <w:r w:rsidRPr="004374B2">
              <w:rPr>
                <w:rFonts w:cs="Arial"/>
                <w:sz w:val="18"/>
                <w:szCs w:val="18"/>
              </w:rPr>
              <w:t>-8</w:t>
            </w:r>
          </w:p>
        </w:tc>
        <w:tc>
          <w:tcPr>
            <w:tcW w:w="922" w:type="dxa"/>
          </w:tcPr>
          <w:p w:rsidR="004374B2" w:rsidRPr="004374B2" w:rsidRDefault="004374B2" w:rsidP="004374B2">
            <w:pPr>
              <w:pStyle w:val="GesAbsatz"/>
              <w:jc w:val="center"/>
              <w:rPr>
                <w:rFonts w:cs="Arial"/>
                <w:sz w:val="18"/>
                <w:szCs w:val="18"/>
              </w:rPr>
            </w:pPr>
            <w:r w:rsidRPr="004374B2">
              <w:rPr>
                <w:rFonts w:cs="Arial"/>
                <w:sz w:val="18"/>
                <w:szCs w:val="18"/>
              </w:rPr>
              <w:t>23</w:t>
            </w:r>
          </w:p>
        </w:tc>
        <w:tc>
          <w:tcPr>
            <w:tcW w:w="922" w:type="dxa"/>
          </w:tcPr>
          <w:p w:rsidR="004374B2" w:rsidRPr="004374B2" w:rsidRDefault="004374B2" w:rsidP="004374B2">
            <w:pPr>
              <w:pStyle w:val="GesAbsatz"/>
              <w:jc w:val="center"/>
              <w:rPr>
                <w:rFonts w:cs="Arial"/>
                <w:sz w:val="18"/>
                <w:szCs w:val="18"/>
              </w:rPr>
            </w:pPr>
            <w:r w:rsidRPr="004374B2">
              <w:rPr>
                <w:rFonts w:cs="Arial"/>
                <w:sz w:val="18"/>
                <w:szCs w:val="18"/>
              </w:rPr>
              <w:t>-10</w:t>
            </w:r>
          </w:p>
        </w:tc>
        <w:tc>
          <w:tcPr>
            <w:tcW w:w="992" w:type="dxa"/>
          </w:tcPr>
          <w:p w:rsidR="004374B2" w:rsidRPr="004374B2" w:rsidRDefault="004374B2" w:rsidP="004374B2">
            <w:pPr>
              <w:pStyle w:val="GesAbsatz"/>
              <w:jc w:val="center"/>
              <w:rPr>
                <w:rFonts w:cs="Arial"/>
                <w:sz w:val="18"/>
                <w:szCs w:val="18"/>
              </w:rPr>
            </w:pPr>
            <w:r w:rsidRPr="004374B2">
              <w:rPr>
                <w:rFonts w:cs="Arial"/>
                <w:sz w:val="18"/>
                <w:szCs w:val="18"/>
              </w:rPr>
              <w:t>-8</w:t>
            </w:r>
          </w:p>
        </w:tc>
      </w:tr>
      <w:tr w:rsidR="003C5AB5">
        <w:trPr>
          <w:trHeight w:val="246"/>
        </w:trPr>
        <w:tc>
          <w:tcPr>
            <w:tcW w:w="993" w:type="dxa"/>
          </w:tcPr>
          <w:p w:rsidR="003C5AB5" w:rsidRDefault="003C5AB5" w:rsidP="00E94A06">
            <w:pPr>
              <w:pStyle w:val="GesAbsatz"/>
              <w:jc w:val="left"/>
              <w:rPr>
                <w:rFonts w:cs="Arial"/>
                <w:sz w:val="18"/>
                <w:szCs w:val="18"/>
              </w:rPr>
            </w:pPr>
            <w:r>
              <w:rPr>
                <w:rFonts w:cs="Arial"/>
                <w:sz w:val="18"/>
                <w:szCs w:val="18"/>
              </w:rPr>
              <w:t>Slow</w:t>
            </w:r>
            <w:r>
              <w:rPr>
                <w:rFonts w:cs="Arial"/>
                <w:sz w:val="18"/>
                <w:szCs w:val="18"/>
              </w:rPr>
              <w:t>e</w:t>
            </w:r>
            <w:r>
              <w:rPr>
                <w:rFonts w:cs="Arial"/>
                <w:sz w:val="18"/>
                <w:szCs w:val="18"/>
              </w:rPr>
              <w:t>nien</w:t>
            </w:r>
          </w:p>
        </w:tc>
        <w:tc>
          <w:tcPr>
            <w:tcW w:w="1134" w:type="dxa"/>
          </w:tcPr>
          <w:p w:rsidR="003C5AB5" w:rsidRPr="003C5AB5" w:rsidRDefault="003C5AB5" w:rsidP="003C5AB5">
            <w:pPr>
              <w:pStyle w:val="GesAbsatz"/>
              <w:jc w:val="center"/>
              <w:rPr>
                <w:rFonts w:cs="Arial"/>
                <w:sz w:val="18"/>
                <w:szCs w:val="18"/>
              </w:rPr>
            </w:pPr>
            <w:r w:rsidRPr="003C5AB5">
              <w:rPr>
                <w:rFonts w:cs="Arial"/>
                <w:sz w:val="18"/>
                <w:szCs w:val="18"/>
              </w:rPr>
              <w:t>125</w:t>
            </w:r>
          </w:p>
        </w:tc>
        <w:tc>
          <w:tcPr>
            <w:tcW w:w="920" w:type="dxa"/>
          </w:tcPr>
          <w:p w:rsidR="003C5AB5" w:rsidRPr="003C5AB5" w:rsidRDefault="003C5AB5" w:rsidP="003C5AB5">
            <w:pPr>
              <w:pStyle w:val="GesAbsatz"/>
              <w:jc w:val="center"/>
              <w:rPr>
                <w:rFonts w:cs="Arial"/>
                <w:sz w:val="18"/>
                <w:szCs w:val="18"/>
              </w:rPr>
            </w:pPr>
            <w:r w:rsidRPr="003C5AB5">
              <w:rPr>
                <w:rFonts w:cs="Arial"/>
                <w:sz w:val="18"/>
                <w:szCs w:val="18"/>
              </w:rPr>
              <w:t>122</w:t>
            </w:r>
          </w:p>
        </w:tc>
        <w:tc>
          <w:tcPr>
            <w:tcW w:w="922" w:type="dxa"/>
          </w:tcPr>
          <w:p w:rsidR="003C5AB5" w:rsidRPr="003C5AB5" w:rsidRDefault="003C5AB5" w:rsidP="003C5AB5">
            <w:pPr>
              <w:pStyle w:val="GesAbsatz"/>
              <w:jc w:val="center"/>
              <w:rPr>
                <w:rFonts w:cs="Arial"/>
                <w:sz w:val="18"/>
                <w:szCs w:val="18"/>
              </w:rPr>
            </w:pPr>
            <w:r w:rsidRPr="003C5AB5">
              <w:rPr>
                <w:rFonts w:cs="Arial"/>
                <w:sz w:val="18"/>
                <w:szCs w:val="18"/>
              </w:rPr>
              <w:t>98</w:t>
            </w:r>
          </w:p>
        </w:tc>
        <w:tc>
          <w:tcPr>
            <w:tcW w:w="919" w:type="dxa"/>
          </w:tcPr>
          <w:p w:rsidR="003C5AB5" w:rsidRPr="003C5AB5" w:rsidRDefault="003C5AB5" w:rsidP="003C5AB5">
            <w:pPr>
              <w:pStyle w:val="GesAbsatz"/>
              <w:jc w:val="center"/>
              <w:rPr>
                <w:rFonts w:cs="Arial"/>
                <w:sz w:val="18"/>
                <w:szCs w:val="18"/>
              </w:rPr>
            </w:pPr>
            <w:r w:rsidRPr="003C5AB5">
              <w:rPr>
                <w:rFonts w:cs="Arial"/>
                <w:sz w:val="18"/>
                <w:szCs w:val="18"/>
              </w:rPr>
              <w:t>49</w:t>
            </w:r>
          </w:p>
        </w:tc>
        <w:tc>
          <w:tcPr>
            <w:tcW w:w="922" w:type="dxa"/>
          </w:tcPr>
          <w:p w:rsidR="003C5AB5" w:rsidRPr="003C5AB5" w:rsidRDefault="003C5AB5" w:rsidP="003C5AB5">
            <w:pPr>
              <w:pStyle w:val="GesAbsatz"/>
              <w:jc w:val="center"/>
              <w:rPr>
                <w:rFonts w:cs="Arial"/>
                <w:sz w:val="18"/>
                <w:szCs w:val="18"/>
              </w:rPr>
            </w:pPr>
            <w:r w:rsidRPr="003C5AB5">
              <w:rPr>
                <w:rFonts w:cs="Arial"/>
                <w:sz w:val="18"/>
                <w:szCs w:val="18"/>
              </w:rPr>
              <w:t>-2</w:t>
            </w:r>
          </w:p>
        </w:tc>
        <w:tc>
          <w:tcPr>
            <w:tcW w:w="922" w:type="dxa"/>
          </w:tcPr>
          <w:p w:rsidR="003C5AB5" w:rsidRPr="003C5AB5" w:rsidRDefault="003C5AB5" w:rsidP="003C5AB5">
            <w:pPr>
              <w:pStyle w:val="GesAbsatz"/>
              <w:jc w:val="center"/>
              <w:rPr>
                <w:rFonts w:cs="Arial"/>
                <w:sz w:val="18"/>
                <w:szCs w:val="18"/>
              </w:rPr>
            </w:pPr>
            <w:r w:rsidRPr="003C5AB5">
              <w:rPr>
                <w:rFonts w:cs="Arial"/>
                <w:sz w:val="18"/>
                <w:szCs w:val="18"/>
              </w:rPr>
              <w:t>-22</w:t>
            </w:r>
          </w:p>
        </w:tc>
        <w:tc>
          <w:tcPr>
            <w:tcW w:w="922" w:type="dxa"/>
          </w:tcPr>
          <w:p w:rsidR="003C5AB5" w:rsidRPr="003C5AB5" w:rsidRDefault="003C5AB5" w:rsidP="003C5AB5">
            <w:pPr>
              <w:pStyle w:val="GesAbsatz"/>
              <w:jc w:val="center"/>
              <w:rPr>
                <w:rFonts w:cs="Arial"/>
                <w:sz w:val="18"/>
                <w:szCs w:val="18"/>
              </w:rPr>
            </w:pPr>
            <w:r w:rsidRPr="003C5AB5">
              <w:rPr>
                <w:rFonts w:cs="Arial"/>
                <w:sz w:val="18"/>
                <w:szCs w:val="18"/>
              </w:rPr>
              <w:t>-61</w:t>
            </w:r>
          </w:p>
        </w:tc>
        <w:tc>
          <w:tcPr>
            <w:tcW w:w="922" w:type="dxa"/>
          </w:tcPr>
          <w:p w:rsidR="003C5AB5" w:rsidRPr="003C5AB5" w:rsidRDefault="003C5AB5" w:rsidP="003C5AB5">
            <w:pPr>
              <w:pStyle w:val="GesAbsatz"/>
              <w:jc w:val="center"/>
              <w:rPr>
                <w:rFonts w:cs="Arial"/>
                <w:sz w:val="18"/>
                <w:szCs w:val="18"/>
              </w:rPr>
            </w:pPr>
            <w:r w:rsidRPr="003C5AB5">
              <w:rPr>
                <w:rFonts w:cs="Arial"/>
                <w:sz w:val="18"/>
                <w:szCs w:val="18"/>
              </w:rPr>
              <w:t>-2</w:t>
            </w:r>
          </w:p>
        </w:tc>
        <w:tc>
          <w:tcPr>
            <w:tcW w:w="922" w:type="dxa"/>
          </w:tcPr>
          <w:p w:rsidR="003C5AB5" w:rsidRPr="003C5AB5" w:rsidRDefault="003C5AB5" w:rsidP="003C5AB5">
            <w:pPr>
              <w:pStyle w:val="GesAbsatz"/>
              <w:jc w:val="center"/>
              <w:rPr>
                <w:rFonts w:cs="Arial"/>
                <w:sz w:val="18"/>
                <w:szCs w:val="18"/>
              </w:rPr>
            </w:pPr>
            <w:r w:rsidRPr="003C5AB5">
              <w:rPr>
                <w:rFonts w:cs="Arial"/>
                <w:sz w:val="18"/>
                <w:szCs w:val="18"/>
              </w:rPr>
              <w:t>-22</w:t>
            </w:r>
          </w:p>
        </w:tc>
        <w:tc>
          <w:tcPr>
            <w:tcW w:w="992" w:type="dxa"/>
          </w:tcPr>
          <w:p w:rsidR="003C5AB5" w:rsidRPr="003C5AB5" w:rsidRDefault="003C5AB5" w:rsidP="003C5AB5">
            <w:pPr>
              <w:pStyle w:val="GesAbsatz"/>
              <w:jc w:val="center"/>
              <w:rPr>
                <w:rFonts w:cs="Arial"/>
                <w:sz w:val="18"/>
                <w:szCs w:val="18"/>
              </w:rPr>
            </w:pPr>
            <w:r w:rsidRPr="003C5AB5">
              <w:rPr>
                <w:rFonts w:cs="Arial"/>
                <w:sz w:val="18"/>
                <w:szCs w:val="18"/>
              </w:rPr>
              <w:t>-61</w:t>
            </w:r>
          </w:p>
        </w:tc>
      </w:tr>
      <w:tr w:rsidR="003C5AB5">
        <w:trPr>
          <w:trHeight w:val="246"/>
        </w:trPr>
        <w:tc>
          <w:tcPr>
            <w:tcW w:w="993" w:type="dxa"/>
          </w:tcPr>
          <w:p w:rsidR="003C5AB5" w:rsidRDefault="003C5AB5" w:rsidP="00E94A06">
            <w:pPr>
              <w:pStyle w:val="GesAbsatz"/>
              <w:jc w:val="left"/>
              <w:rPr>
                <w:rFonts w:cs="Arial"/>
                <w:sz w:val="18"/>
                <w:szCs w:val="18"/>
              </w:rPr>
            </w:pPr>
            <w:r>
              <w:rPr>
                <w:rFonts w:cs="Arial"/>
                <w:sz w:val="18"/>
                <w:szCs w:val="18"/>
              </w:rPr>
              <w:t>Slowakei</w:t>
            </w:r>
          </w:p>
        </w:tc>
        <w:tc>
          <w:tcPr>
            <w:tcW w:w="1134" w:type="dxa"/>
          </w:tcPr>
          <w:p w:rsidR="003C5AB5" w:rsidRPr="003C5AB5" w:rsidRDefault="003C5AB5" w:rsidP="003C5AB5">
            <w:pPr>
              <w:pStyle w:val="GesAbsatz"/>
              <w:jc w:val="center"/>
              <w:rPr>
                <w:rFonts w:cs="Arial"/>
                <w:sz w:val="18"/>
                <w:szCs w:val="18"/>
              </w:rPr>
            </w:pPr>
            <w:r w:rsidRPr="003C5AB5">
              <w:rPr>
                <w:rFonts w:cs="Arial"/>
                <w:sz w:val="18"/>
                <w:szCs w:val="18"/>
              </w:rPr>
              <w:t>450</w:t>
            </w:r>
          </w:p>
        </w:tc>
        <w:tc>
          <w:tcPr>
            <w:tcW w:w="920" w:type="dxa"/>
          </w:tcPr>
          <w:p w:rsidR="003C5AB5" w:rsidRPr="003C5AB5" w:rsidRDefault="003C5AB5" w:rsidP="003C5AB5">
            <w:pPr>
              <w:pStyle w:val="GesAbsatz"/>
              <w:jc w:val="center"/>
              <w:rPr>
                <w:rFonts w:cs="Arial"/>
                <w:sz w:val="18"/>
                <w:szCs w:val="18"/>
              </w:rPr>
            </w:pPr>
            <w:r w:rsidRPr="003C5AB5">
              <w:rPr>
                <w:rFonts w:cs="Arial"/>
                <w:sz w:val="18"/>
                <w:szCs w:val="18"/>
              </w:rPr>
              <w:t>177</w:t>
            </w:r>
          </w:p>
        </w:tc>
        <w:tc>
          <w:tcPr>
            <w:tcW w:w="922" w:type="dxa"/>
          </w:tcPr>
          <w:p w:rsidR="003C5AB5" w:rsidRPr="003C5AB5" w:rsidRDefault="003C5AB5" w:rsidP="003C5AB5">
            <w:pPr>
              <w:pStyle w:val="GesAbsatz"/>
              <w:jc w:val="center"/>
              <w:rPr>
                <w:rFonts w:cs="Arial"/>
                <w:sz w:val="18"/>
                <w:szCs w:val="18"/>
              </w:rPr>
            </w:pPr>
            <w:r w:rsidRPr="003C5AB5">
              <w:rPr>
                <w:rFonts w:cs="Arial"/>
                <w:sz w:val="18"/>
                <w:szCs w:val="18"/>
              </w:rPr>
              <w:t>124</w:t>
            </w:r>
          </w:p>
        </w:tc>
        <w:tc>
          <w:tcPr>
            <w:tcW w:w="919" w:type="dxa"/>
          </w:tcPr>
          <w:p w:rsidR="003C5AB5" w:rsidRPr="003C5AB5" w:rsidRDefault="003C5AB5" w:rsidP="003C5AB5">
            <w:pPr>
              <w:pStyle w:val="GesAbsatz"/>
              <w:jc w:val="center"/>
              <w:rPr>
                <w:rFonts w:cs="Arial"/>
                <w:sz w:val="18"/>
                <w:szCs w:val="18"/>
              </w:rPr>
            </w:pPr>
            <w:r w:rsidRPr="003C5AB5">
              <w:rPr>
                <w:rFonts w:cs="Arial"/>
                <w:sz w:val="18"/>
                <w:szCs w:val="18"/>
              </w:rPr>
              <w:t>86</w:t>
            </w:r>
          </w:p>
        </w:tc>
        <w:tc>
          <w:tcPr>
            <w:tcW w:w="922" w:type="dxa"/>
          </w:tcPr>
          <w:p w:rsidR="003C5AB5" w:rsidRPr="003C5AB5" w:rsidRDefault="003C5AB5" w:rsidP="003C5AB5">
            <w:pPr>
              <w:pStyle w:val="GesAbsatz"/>
              <w:jc w:val="center"/>
              <w:rPr>
                <w:rFonts w:cs="Arial"/>
                <w:sz w:val="18"/>
                <w:szCs w:val="18"/>
              </w:rPr>
            </w:pPr>
            <w:r w:rsidRPr="003C5AB5">
              <w:rPr>
                <w:rFonts w:cs="Arial"/>
                <w:sz w:val="18"/>
                <w:szCs w:val="18"/>
              </w:rPr>
              <w:t>-60</w:t>
            </w:r>
          </w:p>
        </w:tc>
        <w:tc>
          <w:tcPr>
            <w:tcW w:w="922" w:type="dxa"/>
          </w:tcPr>
          <w:p w:rsidR="003C5AB5" w:rsidRPr="003C5AB5" w:rsidRDefault="003C5AB5" w:rsidP="003C5AB5">
            <w:pPr>
              <w:pStyle w:val="GesAbsatz"/>
              <w:jc w:val="center"/>
              <w:rPr>
                <w:rFonts w:cs="Arial"/>
                <w:sz w:val="18"/>
                <w:szCs w:val="18"/>
              </w:rPr>
            </w:pPr>
            <w:r w:rsidRPr="003C5AB5">
              <w:rPr>
                <w:rFonts w:cs="Arial"/>
                <w:sz w:val="18"/>
                <w:szCs w:val="18"/>
              </w:rPr>
              <w:t>-72</w:t>
            </w:r>
          </w:p>
        </w:tc>
        <w:tc>
          <w:tcPr>
            <w:tcW w:w="922" w:type="dxa"/>
          </w:tcPr>
          <w:p w:rsidR="003C5AB5" w:rsidRPr="003C5AB5" w:rsidRDefault="003C5AB5" w:rsidP="003C5AB5">
            <w:pPr>
              <w:pStyle w:val="GesAbsatz"/>
              <w:jc w:val="center"/>
              <w:rPr>
                <w:rFonts w:cs="Arial"/>
                <w:sz w:val="18"/>
                <w:szCs w:val="18"/>
              </w:rPr>
            </w:pPr>
            <w:r w:rsidRPr="003C5AB5">
              <w:rPr>
                <w:rFonts w:cs="Arial"/>
                <w:sz w:val="18"/>
                <w:szCs w:val="18"/>
              </w:rPr>
              <w:t>-81</w:t>
            </w:r>
          </w:p>
        </w:tc>
        <w:tc>
          <w:tcPr>
            <w:tcW w:w="922" w:type="dxa"/>
          </w:tcPr>
          <w:p w:rsidR="003C5AB5" w:rsidRPr="003C5AB5" w:rsidRDefault="003C5AB5" w:rsidP="003C5AB5">
            <w:pPr>
              <w:pStyle w:val="GesAbsatz"/>
              <w:jc w:val="center"/>
              <w:rPr>
                <w:rFonts w:cs="Arial"/>
                <w:sz w:val="18"/>
                <w:szCs w:val="18"/>
              </w:rPr>
            </w:pPr>
            <w:r w:rsidRPr="003C5AB5">
              <w:rPr>
                <w:rFonts w:cs="Arial"/>
                <w:sz w:val="18"/>
                <w:szCs w:val="18"/>
              </w:rPr>
              <w:t>-60</w:t>
            </w:r>
          </w:p>
        </w:tc>
        <w:tc>
          <w:tcPr>
            <w:tcW w:w="922" w:type="dxa"/>
          </w:tcPr>
          <w:p w:rsidR="003C5AB5" w:rsidRPr="003C5AB5" w:rsidRDefault="003C5AB5" w:rsidP="003C5AB5">
            <w:pPr>
              <w:pStyle w:val="GesAbsatz"/>
              <w:jc w:val="center"/>
              <w:rPr>
                <w:rFonts w:cs="Arial"/>
                <w:sz w:val="18"/>
                <w:szCs w:val="18"/>
              </w:rPr>
            </w:pPr>
            <w:r w:rsidRPr="003C5AB5">
              <w:rPr>
                <w:rFonts w:cs="Arial"/>
                <w:sz w:val="18"/>
                <w:szCs w:val="18"/>
              </w:rPr>
              <w:t>-72</w:t>
            </w:r>
          </w:p>
        </w:tc>
        <w:tc>
          <w:tcPr>
            <w:tcW w:w="992" w:type="dxa"/>
          </w:tcPr>
          <w:p w:rsidR="003C5AB5" w:rsidRPr="003C5AB5" w:rsidRDefault="003C5AB5" w:rsidP="003C5AB5">
            <w:pPr>
              <w:pStyle w:val="GesAbsatz"/>
              <w:jc w:val="center"/>
              <w:rPr>
                <w:rFonts w:cs="Arial"/>
                <w:sz w:val="18"/>
                <w:szCs w:val="18"/>
              </w:rPr>
            </w:pPr>
            <w:r w:rsidRPr="003C5AB5">
              <w:rPr>
                <w:rFonts w:cs="Arial"/>
                <w:sz w:val="18"/>
                <w:szCs w:val="18"/>
              </w:rPr>
              <w:t>-81</w:t>
            </w:r>
          </w:p>
        </w:tc>
      </w:tr>
      <w:tr w:rsidR="00E94A06">
        <w:trPr>
          <w:trHeight w:val="650"/>
        </w:trPr>
        <w:tc>
          <w:tcPr>
            <w:tcW w:w="993" w:type="dxa"/>
          </w:tcPr>
          <w:p w:rsidR="00E94A06" w:rsidRPr="00E94A06" w:rsidRDefault="00E94A06" w:rsidP="00E94A06">
            <w:pPr>
              <w:pStyle w:val="GesAbsatz"/>
              <w:jc w:val="left"/>
              <w:rPr>
                <w:rFonts w:cs="Arial"/>
                <w:sz w:val="18"/>
                <w:szCs w:val="18"/>
              </w:rPr>
            </w:pPr>
            <w:r w:rsidRPr="00E94A06">
              <w:rPr>
                <w:rFonts w:cs="Arial"/>
                <w:sz w:val="18"/>
                <w:szCs w:val="18"/>
              </w:rPr>
              <w:t>Vereini</w:t>
            </w:r>
            <w:r w:rsidRPr="00E94A06">
              <w:rPr>
                <w:rFonts w:cs="Arial"/>
                <w:sz w:val="18"/>
                <w:szCs w:val="18"/>
              </w:rPr>
              <w:t>g</w:t>
            </w:r>
            <w:r w:rsidRPr="00E94A06">
              <w:rPr>
                <w:rFonts w:cs="Arial"/>
                <w:sz w:val="18"/>
                <w:szCs w:val="18"/>
              </w:rPr>
              <w:t>tes</w:t>
            </w:r>
            <w:r w:rsidR="001C04B6">
              <w:rPr>
                <w:rFonts w:cs="Arial"/>
                <w:sz w:val="18"/>
                <w:szCs w:val="18"/>
              </w:rPr>
              <w:t xml:space="preserve"> </w:t>
            </w:r>
            <w:r w:rsidRPr="00E94A06">
              <w:rPr>
                <w:rFonts w:cs="Arial"/>
                <w:sz w:val="18"/>
                <w:szCs w:val="18"/>
              </w:rPr>
              <w:t>K</w:t>
            </w:r>
            <w:r w:rsidRPr="00E94A06">
              <w:rPr>
                <w:rFonts w:cs="Arial"/>
                <w:sz w:val="18"/>
                <w:szCs w:val="18"/>
              </w:rPr>
              <w:t>ö</w:t>
            </w:r>
            <w:r w:rsidRPr="00E94A06">
              <w:rPr>
                <w:rFonts w:cs="Arial"/>
                <w:sz w:val="18"/>
                <w:szCs w:val="18"/>
              </w:rPr>
              <w:t>nigreich</w:t>
            </w:r>
            <w:r w:rsidR="001C04B6">
              <w:rPr>
                <w:rFonts w:cs="Arial"/>
                <w:sz w:val="18"/>
                <w:szCs w:val="18"/>
              </w:rPr>
              <w:t xml:space="preserve"> </w:t>
            </w:r>
          </w:p>
        </w:tc>
        <w:tc>
          <w:tcPr>
            <w:tcW w:w="1134" w:type="dxa"/>
          </w:tcPr>
          <w:p w:rsidR="00E94A06" w:rsidRPr="00E94A06" w:rsidRDefault="00E94A06" w:rsidP="007148A3">
            <w:pPr>
              <w:pStyle w:val="GesAbsatz"/>
              <w:jc w:val="center"/>
              <w:rPr>
                <w:rFonts w:cs="Arial"/>
                <w:sz w:val="18"/>
                <w:szCs w:val="18"/>
              </w:rPr>
            </w:pPr>
            <w:r w:rsidRPr="00E94A06">
              <w:rPr>
                <w:rFonts w:cs="Arial"/>
                <w:sz w:val="18"/>
                <w:szCs w:val="18"/>
              </w:rPr>
              <w:t>3</w:t>
            </w:r>
            <w:r w:rsidR="00A5393E">
              <w:rPr>
                <w:rFonts w:cs="Arial"/>
                <w:sz w:val="18"/>
                <w:szCs w:val="18"/>
              </w:rPr>
              <w:t> </w:t>
            </w:r>
            <w:r w:rsidRPr="00E94A06">
              <w:rPr>
                <w:rFonts w:cs="Arial"/>
                <w:sz w:val="18"/>
                <w:szCs w:val="18"/>
              </w:rPr>
              <w:t>883</w:t>
            </w:r>
          </w:p>
        </w:tc>
        <w:tc>
          <w:tcPr>
            <w:tcW w:w="920" w:type="dxa"/>
          </w:tcPr>
          <w:p w:rsidR="00E94A06" w:rsidRPr="00E94A06" w:rsidRDefault="00E94A06" w:rsidP="007148A3">
            <w:pPr>
              <w:pStyle w:val="GesAbsatz"/>
              <w:jc w:val="center"/>
              <w:rPr>
                <w:rFonts w:cs="Arial"/>
                <w:sz w:val="18"/>
                <w:szCs w:val="18"/>
              </w:rPr>
            </w:pPr>
            <w:r w:rsidRPr="00E94A06">
              <w:rPr>
                <w:rFonts w:cs="Arial"/>
                <w:sz w:val="18"/>
                <w:szCs w:val="18"/>
              </w:rPr>
              <w:t>3</w:t>
            </w:r>
            <w:r w:rsidR="00A5393E">
              <w:rPr>
                <w:rFonts w:cs="Arial"/>
                <w:sz w:val="18"/>
                <w:szCs w:val="18"/>
              </w:rPr>
              <w:t> </w:t>
            </w:r>
            <w:r w:rsidRPr="00E94A06">
              <w:rPr>
                <w:rFonts w:cs="Arial"/>
                <w:sz w:val="18"/>
                <w:szCs w:val="18"/>
              </w:rPr>
              <w:t>106</w:t>
            </w:r>
          </w:p>
        </w:tc>
        <w:tc>
          <w:tcPr>
            <w:tcW w:w="922" w:type="dxa"/>
          </w:tcPr>
          <w:p w:rsidR="00E94A06" w:rsidRPr="00E94A06" w:rsidRDefault="00E94A06" w:rsidP="007148A3">
            <w:pPr>
              <w:pStyle w:val="GesAbsatz"/>
              <w:jc w:val="center"/>
              <w:rPr>
                <w:rFonts w:cs="Arial"/>
                <w:sz w:val="18"/>
                <w:szCs w:val="18"/>
              </w:rPr>
            </w:pPr>
            <w:r w:rsidRPr="00E94A06">
              <w:rPr>
                <w:rFonts w:cs="Arial"/>
                <w:sz w:val="18"/>
                <w:szCs w:val="18"/>
              </w:rPr>
              <w:t>2</w:t>
            </w:r>
            <w:r w:rsidR="00A5393E">
              <w:rPr>
                <w:rFonts w:cs="Arial"/>
                <w:sz w:val="18"/>
                <w:szCs w:val="18"/>
              </w:rPr>
              <w:t> </w:t>
            </w:r>
            <w:r w:rsidRPr="00E94A06">
              <w:rPr>
                <w:rFonts w:cs="Arial"/>
                <w:sz w:val="18"/>
                <w:szCs w:val="18"/>
              </w:rPr>
              <w:t>330</w:t>
            </w:r>
          </w:p>
        </w:tc>
        <w:tc>
          <w:tcPr>
            <w:tcW w:w="919" w:type="dxa"/>
          </w:tcPr>
          <w:p w:rsidR="00E94A06" w:rsidRPr="00E94A06" w:rsidRDefault="00E94A06" w:rsidP="007148A3">
            <w:pPr>
              <w:pStyle w:val="GesAbsatz"/>
              <w:jc w:val="center"/>
              <w:rPr>
                <w:rFonts w:cs="Arial"/>
                <w:sz w:val="18"/>
                <w:szCs w:val="18"/>
              </w:rPr>
            </w:pPr>
            <w:r w:rsidRPr="00E94A06">
              <w:rPr>
                <w:rFonts w:cs="Arial"/>
                <w:sz w:val="18"/>
                <w:szCs w:val="18"/>
              </w:rPr>
              <w:t>1</w:t>
            </w:r>
            <w:r w:rsidR="00A5393E">
              <w:rPr>
                <w:rFonts w:cs="Arial"/>
                <w:sz w:val="18"/>
                <w:szCs w:val="18"/>
              </w:rPr>
              <w:t> </w:t>
            </w:r>
            <w:r w:rsidRPr="00E94A06">
              <w:rPr>
                <w:rFonts w:cs="Arial"/>
                <w:sz w:val="18"/>
                <w:szCs w:val="18"/>
              </w:rPr>
              <w:t>553</w:t>
            </w:r>
          </w:p>
        </w:tc>
        <w:tc>
          <w:tcPr>
            <w:tcW w:w="922" w:type="dxa"/>
          </w:tcPr>
          <w:p w:rsidR="00E94A06" w:rsidRPr="00E94A06" w:rsidRDefault="001C04B6" w:rsidP="007148A3">
            <w:pPr>
              <w:pStyle w:val="GesAbsatz"/>
              <w:jc w:val="center"/>
              <w:rPr>
                <w:rFonts w:cs="Arial"/>
                <w:sz w:val="18"/>
                <w:szCs w:val="18"/>
              </w:rPr>
            </w:pPr>
            <w:r>
              <w:rPr>
                <w:rFonts w:cs="Arial"/>
                <w:sz w:val="18"/>
                <w:szCs w:val="18"/>
              </w:rPr>
              <w:t xml:space="preserve">- </w:t>
            </w:r>
            <w:r w:rsidR="00E94A06" w:rsidRPr="00E94A06">
              <w:rPr>
                <w:rFonts w:cs="Arial"/>
                <w:sz w:val="18"/>
                <w:szCs w:val="18"/>
              </w:rPr>
              <w:t>20</w:t>
            </w:r>
          </w:p>
        </w:tc>
        <w:tc>
          <w:tcPr>
            <w:tcW w:w="922" w:type="dxa"/>
          </w:tcPr>
          <w:p w:rsidR="00E94A06" w:rsidRPr="00E94A06" w:rsidRDefault="001C04B6" w:rsidP="007148A3">
            <w:pPr>
              <w:pStyle w:val="GesAbsatz"/>
              <w:jc w:val="center"/>
              <w:rPr>
                <w:rFonts w:cs="Arial"/>
                <w:sz w:val="18"/>
                <w:szCs w:val="18"/>
              </w:rPr>
            </w:pPr>
            <w:r>
              <w:rPr>
                <w:rFonts w:cs="Arial"/>
                <w:sz w:val="18"/>
                <w:szCs w:val="18"/>
              </w:rPr>
              <w:t xml:space="preserve">- </w:t>
            </w:r>
            <w:r w:rsidR="00E94A06" w:rsidRPr="00E94A06">
              <w:rPr>
                <w:rFonts w:cs="Arial"/>
                <w:sz w:val="18"/>
                <w:szCs w:val="18"/>
              </w:rPr>
              <w:t>40</w:t>
            </w:r>
          </w:p>
        </w:tc>
        <w:tc>
          <w:tcPr>
            <w:tcW w:w="922" w:type="dxa"/>
          </w:tcPr>
          <w:p w:rsidR="00E94A06" w:rsidRPr="00E94A06" w:rsidRDefault="001C04B6" w:rsidP="007148A3">
            <w:pPr>
              <w:pStyle w:val="GesAbsatz"/>
              <w:jc w:val="center"/>
              <w:rPr>
                <w:rFonts w:cs="Arial"/>
                <w:sz w:val="18"/>
                <w:szCs w:val="18"/>
              </w:rPr>
            </w:pPr>
            <w:r>
              <w:rPr>
                <w:rFonts w:cs="Arial"/>
                <w:sz w:val="18"/>
                <w:szCs w:val="18"/>
              </w:rPr>
              <w:t xml:space="preserve">- </w:t>
            </w:r>
            <w:r w:rsidR="00E94A06" w:rsidRPr="00E94A06">
              <w:rPr>
                <w:rFonts w:cs="Arial"/>
                <w:sz w:val="18"/>
                <w:szCs w:val="18"/>
              </w:rPr>
              <w:t>60</w:t>
            </w:r>
          </w:p>
        </w:tc>
        <w:tc>
          <w:tcPr>
            <w:tcW w:w="922" w:type="dxa"/>
          </w:tcPr>
          <w:p w:rsidR="00E94A06" w:rsidRPr="00E94A06" w:rsidRDefault="001C04B6" w:rsidP="007148A3">
            <w:pPr>
              <w:pStyle w:val="GesAbsatz"/>
              <w:jc w:val="center"/>
              <w:rPr>
                <w:rFonts w:cs="Arial"/>
                <w:sz w:val="18"/>
                <w:szCs w:val="18"/>
              </w:rPr>
            </w:pPr>
            <w:r>
              <w:rPr>
                <w:rFonts w:cs="Arial"/>
                <w:sz w:val="18"/>
                <w:szCs w:val="18"/>
              </w:rPr>
              <w:t xml:space="preserve">- </w:t>
            </w:r>
            <w:r w:rsidR="00E94A06" w:rsidRPr="00E94A06">
              <w:rPr>
                <w:rFonts w:cs="Arial"/>
                <w:sz w:val="18"/>
                <w:szCs w:val="18"/>
              </w:rPr>
              <w:t>20</w:t>
            </w:r>
          </w:p>
        </w:tc>
        <w:tc>
          <w:tcPr>
            <w:tcW w:w="922" w:type="dxa"/>
          </w:tcPr>
          <w:p w:rsidR="00E94A06" w:rsidRPr="00E94A06" w:rsidRDefault="001C04B6" w:rsidP="007148A3">
            <w:pPr>
              <w:pStyle w:val="GesAbsatz"/>
              <w:jc w:val="center"/>
              <w:rPr>
                <w:rFonts w:cs="Arial"/>
                <w:sz w:val="18"/>
                <w:szCs w:val="18"/>
              </w:rPr>
            </w:pPr>
            <w:r>
              <w:rPr>
                <w:rFonts w:cs="Arial"/>
                <w:sz w:val="18"/>
                <w:szCs w:val="18"/>
              </w:rPr>
              <w:t xml:space="preserve">- </w:t>
            </w:r>
            <w:r w:rsidR="00E94A06" w:rsidRPr="00E94A06">
              <w:rPr>
                <w:rFonts w:cs="Arial"/>
                <w:sz w:val="18"/>
                <w:szCs w:val="18"/>
              </w:rPr>
              <w:t>40</w:t>
            </w:r>
          </w:p>
        </w:tc>
        <w:tc>
          <w:tcPr>
            <w:tcW w:w="992" w:type="dxa"/>
          </w:tcPr>
          <w:p w:rsidR="00E94A06" w:rsidRPr="00E94A06" w:rsidRDefault="001C04B6" w:rsidP="007148A3">
            <w:pPr>
              <w:pStyle w:val="GesAbsatz"/>
              <w:jc w:val="center"/>
              <w:rPr>
                <w:rFonts w:cs="Arial"/>
                <w:sz w:val="18"/>
                <w:szCs w:val="18"/>
              </w:rPr>
            </w:pPr>
            <w:r>
              <w:rPr>
                <w:rFonts w:cs="Arial"/>
                <w:sz w:val="18"/>
                <w:szCs w:val="18"/>
              </w:rPr>
              <w:t xml:space="preserve">- </w:t>
            </w:r>
            <w:r w:rsidR="00E94A06" w:rsidRPr="00E94A06">
              <w:rPr>
                <w:rFonts w:cs="Arial"/>
                <w:sz w:val="18"/>
                <w:szCs w:val="18"/>
              </w:rPr>
              <w:t>60</w:t>
            </w:r>
          </w:p>
        </w:tc>
      </w:tr>
      <w:tr w:rsidR="00E94A06">
        <w:trPr>
          <w:trHeight w:val="455"/>
        </w:trPr>
        <w:tc>
          <w:tcPr>
            <w:tcW w:w="993" w:type="dxa"/>
          </w:tcPr>
          <w:p w:rsidR="00E94A06" w:rsidRPr="00E94A06" w:rsidRDefault="00E94A06" w:rsidP="00E94A06">
            <w:pPr>
              <w:pStyle w:val="GesAbsatz"/>
              <w:jc w:val="left"/>
              <w:rPr>
                <w:rFonts w:cs="Arial"/>
                <w:sz w:val="18"/>
                <w:szCs w:val="18"/>
              </w:rPr>
            </w:pPr>
            <w:r w:rsidRPr="00E94A06">
              <w:rPr>
                <w:rFonts w:cs="Arial"/>
                <w:sz w:val="18"/>
                <w:szCs w:val="18"/>
              </w:rPr>
              <w:t>Öste</w:t>
            </w:r>
            <w:r w:rsidRPr="00E94A06">
              <w:rPr>
                <w:rFonts w:cs="Arial"/>
                <w:sz w:val="18"/>
                <w:szCs w:val="18"/>
              </w:rPr>
              <w:t>r</w:t>
            </w:r>
            <w:r w:rsidRPr="00E94A06">
              <w:rPr>
                <w:rFonts w:cs="Arial"/>
                <w:sz w:val="18"/>
                <w:szCs w:val="18"/>
              </w:rPr>
              <w:t>reich</w:t>
            </w:r>
            <w:r w:rsidR="001C04B6">
              <w:rPr>
                <w:rFonts w:cs="Arial"/>
                <w:sz w:val="18"/>
                <w:szCs w:val="18"/>
              </w:rPr>
              <w:t xml:space="preserve"> </w:t>
            </w:r>
          </w:p>
        </w:tc>
        <w:tc>
          <w:tcPr>
            <w:tcW w:w="1134" w:type="dxa"/>
          </w:tcPr>
          <w:p w:rsidR="00E94A06" w:rsidRPr="00E94A06" w:rsidRDefault="00E94A06" w:rsidP="007148A3">
            <w:pPr>
              <w:pStyle w:val="GesAbsatz"/>
              <w:jc w:val="center"/>
              <w:rPr>
                <w:rFonts w:cs="Arial"/>
                <w:sz w:val="18"/>
                <w:szCs w:val="18"/>
              </w:rPr>
            </w:pPr>
            <w:r w:rsidRPr="00E94A06">
              <w:rPr>
                <w:rFonts w:cs="Arial"/>
                <w:sz w:val="18"/>
                <w:szCs w:val="18"/>
              </w:rPr>
              <w:t>90</w:t>
            </w:r>
          </w:p>
        </w:tc>
        <w:tc>
          <w:tcPr>
            <w:tcW w:w="920" w:type="dxa"/>
          </w:tcPr>
          <w:p w:rsidR="00E94A06" w:rsidRPr="00E94A06" w:rsidRDefault="00E94A06" w:rsidP="007148A3">
            <w:pPr>
              <w:pStyle w:val="GesAbsatz"/>
              <w:jc w:val="center"/>
              <w:rPr>
                <w:rFonts w:cs="Arial"/>
                <w:sz w:val="18"/>
                <w:szCs w:val="18"/>
              </w:rPr>
            </w:pPr>
            <w:r w:rsidRPr="00E94A06">
              <w:rPr>
                <w:rFonts w:cs="Arial"/>
                <w:sz w:val="18"/>
                <w:szCs w:val="18"/>
              </w:rPr>
              <w:t>54</w:t>
            </w:r>
          </w:p>
        </w:tc>
        <w:tc>
          <w:tcPr>
            <w:tcW w:w="922" w:type="dxa"/>
          </w:tcPr>
          <w:p w:rsidR="00E94A06" w:rsidRPr="00E94A06" w:rsidRDefault="00E94A06" w:rsidP="007148A3">
            <w:pPr>
              <w:pStyle w:val="GesAbsatz"/>
              <w:jc w:val="center"/>
              <w:rPr>
                <w:rFonts w:cs="Arial"/>
                <w:sz w:val="18"/>
                <w:szCs w:val="18"/>
              </w:rPr>
            </w:pPr>
            <w:r w:rsidRPr="00E94A06">
              <w:rPr>
                <w:rFonts w:cs="Arial"/>
                <w:sz w:val="18"/>
                <w:szCs w:val="18"/>
              </w:rPr>
              <w:t>36</w:t>
            </w:r>
          </w:p>
        </w:tc>
        <w:tc>
          <w:tcPr>
            <w:tcW w:w="919" w:type="dxa"/>
          </w:tcPr>
          <w:p w:rsidR="00E94A06" w:rsidRPr="00E94A06" w:rsidRDefault="00E94A06" w:rsidP="007148A3">
            <w:pPr>
              <w:pStyle w:val="GesAbsatz"/>
              <w:jc w:val="center"/>
              <w:rPr>
                <w:rFonts w:cs="Arial"/>
                <w:sz w:val="18"/>
                <w:szCs w:val="18"/>
              </w:rPr>
            </w:pPr>
            <w:r w:rsidRPr="00E94A06">
              <w:rPr>
                <w:rFonts w:cs="Arial"/>
                <w:sz w:val="18"/>
                <w:szCs w:val="18"/>
              </w:rPr>
              <w:t>27</w:t>
            </w:r>
          </w:p>
        </w:tc>
        <w:tc>
          <w:tcPr>
            <w:tcW w:w="922" w:type="dxa"/>
          </w:tcPr>
          <w:p w:rsidR="00E94A06" w:rsidRPr="00E94A06" w:rsidRDefault="001C04B6" w:rsidP="007148A3">
            <w:pPr>
              <w:pStyle w:val="GesAbsatz"/>
              <w:jc w:val="center"/>
              <w:rPr>
                <w:rFonts w:cs="Arial"/>
                <w:sz w:val="18"/>
                <w:szCs w:val="18"/>
              </w:rPr>
            </w:pPr>
            <w:r>
              <w:rPr>
                <w:rFonts w:cs="Arial"/>
                <w:sz w:val="18"/>
                <w:szCs w:val="18"/>
              </w:rPr>
              <w:t xml:space="preserve">- </w:t>
            </w:r>
            <w:r w:rsidR="00E94A06" w:rsidRPr="00E94A06">
              <w:rPr>
                <w:rFonts w:cs="Arial"/>
                <w:sz w:val="18"/>
                <w:szCs w:val="18"/>
              </w:rPr>
              <w:t>40</w:t>
            </w:r>
          </w:p>
        </w:tc>
        <w:tc>
          <w:tcPr>
            <w:tcW w:w="922" w:type="dxa"/>
          </w:tcPr>
          <w:p w:rsidR="00E94A06" w:rsidRPr="00E94A06" w:rsidRDefault="001C04B6" w:rsidP="007148A3">
            <w:pPr>
              <w:pStyle w:val="GesAbsatz"/>
              <w:jc w:val="center"/>
              <w:rPr>
                <w:rFonts w:cs="Arial"/>
                <w:sz w:val="18"/>
                <w:szCs w:val="18"/>
              </w:rPr>
            </w:pPr>
            <w:r>
              <w:rPr>
                <w:rFonts w:cs="Arial"/>
                <w:sz w:val="18"/>
                <w:szCs w:val="18"/>
              </w:rPr>
              <w:t xml:space="preserve">- </w:t>
            </w:r>
            <w:r w:rsidR="00E94A06" w:rsidRPr="00E94A06">
              <w:rPr>
                <w:rFonts w:cs="Arial"/>
                <w:sz w:val="18"/>
                <w:szCs w:val="18"/>
              </w:rPr>
              <w:t>60</w:t>
            </w:r>
          </w:p>
        </w:tc>
        <w:tc>
          <w:tcPr>
            <w:tcW w:w="922" w:type="dxa"/>
          </w:tcPr>
          <w:p w:rsidR="00E94A06" w:rsidRPr="00E94A06" w:rsidRDefault="001C04B6" w:rsidP="007148A3">
            <w:pPr>
              <w:pStyle w:val="GesAbsatz"/>
              <w:jc w:val="center"/>
              <w:rPr>
                <w:rFonts w:cs="Arial"/>
                <w:sz w:val="18"/>
                <w:szCs w:val="18"/>
              </w:rPr>
            </w:pPr>
            <w:r>
              <w:rPr>
                <w:rFonts w:cs="Arial"/>
                <w:sz w:val="18"/>
                <w:szCs w:val="18"/>
              </w:rPr>
              <w:t xml:space="preserve">- </w:t>
            </w:r>
            <w:r w:rsidR="00E94A06" w:rsidRPr="00E94A06">
              <w:rPr>
                <w:rFonts w:cs="Arial"/>
                <w:sz w:val="18"/>
                <w:szCs w:val="18"/>
              </w:rPr>
              <w:t>70</w:t>
            </w:r>
          </w:p>
        </w:tc>
        <w:tc>
          <w:tcPr>
            <w:tcW w:w="922" w:type="dxa"/>
          </w:tcPr>
          <w:p w:rsidR="00E94A06" w:rsidRPr="00E94A06" w:rsidRDefault="001C04B6" w:rsidP="007148A3">
            <w:pPr>
              <w:pStyle w:val="GesAbsatz"/>
              <w:jc w:val="center"/>
              <w:rPr>
                <w:rFonts w:cs="Arial"/>
                <w:sz w:val="18"/>
                <w:szCs w:val="18"/>
              </w:rPr>
            </w:pPr>
            <w:r>
              <w:rPr>
                <w:rFonts w:cs="Arial"/>
                <w:sz w:val="18"/>
                <w:szCs w:val="18"/>
              </w:rPr>
              <w:t xml:space="preserve">- </w:t>
            </w:r>
            <w:r w:rsidR="00E94A06" w:rsidRPr="00E94A06">
              <w:rPr>
                <w:rFonts w:cs="Arial"/>
                <w:sz w:val="18"/>
                <w:szCs w:val="18"/>
              </w:rPr>
              <w:t>40</w:t>
            </w:r>
          </w:p>
        </w:tc>
        <w:tc>
          <w:tcPr>
            <w:tcW w:w="922" w:type="dxa"/>
          </w:tcPr>
          <w:p w:rsidR="00E94A06" w:rsidRPr="00E94A06" w:rsidRDefault="001C04B6" w:rsidP="007148A3">
            <w:pPr>
              <w:pStyle w:val="GesAbsatz"/>
              <w:jc w:val="center"/>
              <w:rPr>
                <w:rFonts w:cs="Arial"/>
                <w:sz w:val="18"/>
                <w:szCs w:val="18"/>
              </w:rPr>
            </w:pPr>
            <w:r>
              <w:rPr>
                <w:rFonts w:cs="Arial"/>
                <w:sz w:val="18"/>
                <w:szCs w:val="18"/>
              </w:rPr>
              <w:t xml:space="preserve">- </w:t>
            </w:r>
            <w:r w:rsidR="00E94A06" w:rsidRPr="00E94A06">
              <w:rPr>
                <w:rFonts w:cs="Arial"/>
                <w:sz w:val="18"/>
                <w:szCs w:val="18"/>
              </w:rPr>
              <w:t>60</w:t>
            </w:r>
          </w:p>
        </w:tc>
        <w:tc>
          <w:tcPr>
            <w:tcW w:w="992" w:type="dxa"/>
          </w:tcPr>
          <w:p w:rsidR="00E94A06" w:rsidRPr="00E94A06" w:rsidRDefault="001C04B6" w:rsidP="007148A3">
            <w:pPr>
              <w:pStyle w:val="GesAbsatz"/>
              <w:jc w:val="center"/>
              <w:rPr>
                <w:rFonts w:cs="Arial"/>
                <w:sz w:val="18"/>
                <w:szCs w:val="18"/>
              </w:rPr>
            </w:pPr>
            <w:r>
              <w:rPr>
                <w:rFonts w:cs="Arial"/>
                <w:sz w:val="18"/>
                <w:szCs w:val="18"/>
              </w:rPr>
              <w:t xml:space="preserve">- </w:t>
            </w:r>
            <w:r w:rsidR="00E94A06" w:rsidRPr="00E94A06">
              <w:rPr>
                <w:rFonts w:cs="Arial"/>
                <w:sz w:val="18"/>
                <w:szCs w:val="18"/>
              </w:rPr>
              <w:t>70</w:t>
            </w:r>
          </w:p>
        </w:tc>
      </w:tr>
      <w:tr w:rsidR="00E94A06">
        <w:trPr>
          <w:trHeight w:val="184"/>
        </w:trPr>
        <w:tc>
          <w:tcPr>
            <w:tcW w:w="993" w:type="dxa"/>
          </w:tcPr>
          <w:p w:rsidR="00E94A06" w:rsidRPr="00E94A06" w:rsidRDefault="00E94A06" w:rsidP="00E94A06">
            <w:pPr>
              <w:pStyle w:val="GesAbsatz"/>
              <w:jc w:val="left"/>
              <w:rPr>
                <w:rFonts w:cs="Arial"/>
                <w:sz w:val="18"/>
                <w:szCs w:val="18"/>
              </w:rPr>
            </w:pPr>
            <w:r w:rsidRPr="00E94A06">
              <w:rPr>
                <w:rFonts w:cs="Arial"/>
                <w:sz w:val="18"/>
                <w:szCs w:val="18"/>
              </w:rPr>
              <w:t>Finnland</w:t>
            </w:r>
            <w:r w:rsidR="001C04B6">
              <w:rPr>
                <w:rFonts w:cs="Arial"/>
                <w:sz w:val="18"/>
                <w:szCs w:val="18"/>
              </w:rPr>
              <w:t xml:space="preserve"> </w:t>
            </w:r>
          </w:p>
        </w:tc>
        <w:tc>
          <w:tcPr>
            <w:tcW w:w="1134" w:type="dxa"/>
          </w:tcPr>
          <w:p w:rsidR="00E94A06" w:rsidRPr="00E94A06" w:rsidRDefault="00E94A06" w:rsidP="007148A3">
            <w:pPr>
              <w:pStyle w:val="GesAbsatz"/>
              <w:jc w:val="center"/>
              <w:rPr>
                <w:rFonts w:cs="Arial"/>
                <w:sz w:val="18"/>
                <w:szCs w:val="18"/>
              </w:rPr>
            </w:pPr>
            <w:r w:rsidRPr="00E94A06">
              <w:rPr>
                <w:rFonts w:cs="Arial"/>
                <w:sz w:val="18"/>
                <w:szCs w:val="18"/>
              </w:rPr>
              <w:t>171</w:t>
            </w:r>
          </w:p>
        </w:tc>
        <w:tc>
          <w:tcPr>
            <w:tcW w:w="920" w:type="dxa"/>
          </w:tcPr>
          <w:p w:rsidR="00E94A06" w:rsidRPr="00E94A06" w:rsidRDefault="00E94A06" w:rsidP="007148A3">
            <w:pPr>
              <w:pStyle w:val="GesAbsatz"/>
              <w:jc w:val="center"/>
              <w:rPr>
                <w:rFonts w:cs="Arial"/>
                <w:sz w:val="18"/>
                <w:szCs w:val="18"/>
              </w:rPr>
            </w:pPr>
            <w:r w:rsidRPr="00E94A06">
              <w:rPr>
                <w:rFonts w:cs="Arial"/>
                <w:sz w:val="18"/>
                <w:szCs w:val="18"/>
              </w:rPr>
              <w:t>102</w:t>
            </w:r>
          </w:p>
        </w:tc>
        <w:tc>
          <w:tcPr>
            <w:tcW w:w="922" w:type="dxa"/>
          </w:tcPr>
          <w:p w:rsidR="00E94A06" w:rsidRPr="00E94A06" w:rsidRDefault="00E94A06" w:rsidP="007148A3">
            <w:pPr>
              <w:pStyle w:val="GesAbsatz"/>
              <w:jc w:val="center"/>
              <w:rPr>
                <w:rFonts w:cs="Arial"/>
                <w:sz w:val="18"/>
                <w:szCs w:val="18"/>
              </w:rPr>
            </w:pPr>
            <w:r w:rsidRPr="00E94A06">
              <w:rPr>
                <w:rFonts w:cs="Arial"/>
                <w:sz w:val="18"/>
                <w:szCs w:val="18"/>
              </w:rPr>
              <w:t>68</w:t>
            </w:r>
          </w:p>
        </w:tc>
        <w:tc>
          <w:tcPr>
            <w:tcW w:w="919" w:type="dxa"/>
          </w:tcPr>
          <w:p w:rsidR="00E94A06" w:rsidRPr="00E94A06" w:rsidRDefault="00E94A06" w:rsidP="007148A3">
            <w:pPr>
              <w:pStyle w:val="GesAbsatz"/>
              <w:jc w:val="center"/>
              <w:rPr>
                <w:rFonts w:cs="Arial"/>
                <w:sz w:val="18"/>
                <w:szCs w:val="18"/>
              </w:rPr>
            </w:pPr>
            <w:r w:rsidRPr="00E94A06">
              <w:rPr>
                <w:rFonts w:cs="Arial"/>
                <w:sz w:val="18"/>
                <w:szCs w:val="18"/>
              </w:rPr>
              <w:t>51</w:t>
            </w:r>
          </w:p>
        </w:tc>
        <w:tc>
          <w:tcPr>
            <w:tcW w:w="922" w:type="dxa"/>
          </w:tcPr>
          <w:p w:rsidR="00E94A06" w:rsidRPr="00E94A06" w:rsidRDefault="001C04B6" w:rsidP="007148A3">
            <w:pPr>
              <w:pStyle w:val="GesAbsatz"/>
              <w:jc w:val="center"/>
              <w:rPr>
                <w:rFonts w:cs="Arial"/>
                <w:sz w:val="18"/>
                <w:szCs w:val="18"/>
              </w:rPr>
            </w:pPr>
            <w:r>
              <w:rPr>
                <w:rFonts w:cs="Arial"/>
                <w:sz w:val="18"/>
                <w:szCs w:val="18"/>
              </w:rPr>
              <w:t xml:space="preserve">- </w:t>
            </w:r>
            <w:r w:rsidR="00E94A06" w:rsidRPr="00E94A06">
              <w:rPr>
                <w:rFonts w:cs="Arial"/>
                <w:sz w:val="18"/>
                <w:szCs w:val="18"/>
              </w:rPr>
              <w:t>40</w:t>
            </w:r>
          </w:p>
        </w:tc>
        <w:tc>
          <w:tcPr>
            <w:tcW w:w="922" w:type="dxa"/>
          </w:tcPr>
          <w:p w:rsidR="00E94A06" w:rsidRPr="00E94A06" w:rsidRDefault="001C04B6" w:rsidP="007148A3">
            <w:pPr>
              <w:pStyle w:val="GesAbsatz"/>
              <w:jc w:val="center"/>
              <w:rPr>
                <w:rFonts w:cs="Arial"/>
                <w:sz w:val="18"/>
                <w:szCs w:val="18"/>
              </w:rPr>
            </w:pPr>
            <w:r>
              <w:rPr>
                <w:rFonts w:cs="Arial"/>
                <w:sz w:val="18"/>
                <w:szCs w:val="18"/>
              </w:rPr>
              <w:t xml:space="preserve">- </w:t>
            </w:r>
            <w:r w:rsidR="00E94A06" w:rsidRPr="00E94A06">
              <w:rPr>
                <w:rFonts w:cs="Arial"/>
                <w:sz w:val="18"/>
                <w:szCs w:val="18"/>
              </w:rPr>
              <w:t>60</w:t>
            </w:r>
          </w:p>
        </w:tc>
        <w:tc>
          <w:tcPr>
            <w:tcW w:w="922" w:type="dxa"/>
          </w:tcPr>
          <w:p w:rsidR="00E94A06" w:rsidRPr="00E94A06" w:rsidRDefault="001C04B6" w:rsidP="007148A3">
            <w:pPr>
              <w:pStyle w:val="GesAbsatz"/>
              <w:jc w:val="center"/>
              <w:rPr>
                <w:rFonts w:cs="Arial"/>
                <w:sz w:val="18"/>
                <w:szCs w:val="18"/>
              </w:rPr>
            </w:pPr>
            <w:r>
              <w:rPr>
                <w:rFonts w:cs="Arial"/>
                <w:sz w:val="18"/>
                <w:szCs w:val="18"/>
              </w:rPr>
              <w:t xml:space="preserve">- </w:t>
            </w:r>
            <w:r w:rsidR="00E94A06" w:rsidRPr="00E94A06">
              <w:rPr>
                <w:rFonts w:cs="Arial"/>
                <w:sz w:val="18"/>
                <w:szCs w:val="18"/>
              </w:rPr>
              <w:t>70</w:t>
            </w:r>
          </w:p>
        </w:tc>
        <w:tc>
          <w:tcPr>
            <w:tcW w:w="922" w:type="dxa"/>
          </w:tcPr>
          <w:p w:rsidR="00E94A06" w:rsidRPr="00E94A06" w:rsidRDefault="001C04B6" w:rsidP="007148A3">
            <w:pPr>
              <w:pStyle w:val="GesAbsatz"/>
              <w:jc w:val="center"/>
              <w:rPr>
                <w:rFonts w:cs="Arial"/>
                <w:sz w:val="18"/>
                <w:szCs w:val="18"/>
              </w:rPr>
            </w:pPr>
            <w:r>
              <w:rPr>
                <w:rFonts w:cs="Arial"/>
                <w:sz w:val="18"/>
                <w:szCs w:val="18"/>
              </w:rPr>
              <w:t xml:space="preserve">- </w:t>
            </w:r>
            <w:r w:rsidR="00E94A06" w:rsidRPr="00E94A06">
              <w:rPr>
                <w:rFonts w:cs="Arial"/>
                <w:sz w:val="18"/>
                <w:szCs w:val="18"/>
              </w:rPr>
              <w:t>40</w:t>
            </w:r>
          </w:p>
        </w:tc>
        <w:tc>
          <w:tcPr>
            <w:tcW w:w="922" w:type="dxa"/>
          </w:tcPr>
          <w:p w:rsidR="00E94A06" w:rsidRPr="00E94A06" w:rsidRDefault="001C04B6" w:rsidP="007148A3">
            <w:pPr>
              <w:pStyle w:val="GesAbsatz"/>
              <w:jc w:val="center"/>
              <w:rPr>
                <w:rFonts w:cs="Arial"/>
                <w:sz w:val="18"/>
                <w:szCs w:val="18"/>
              </w:rPr>
            </w:pPr>
            <w:r>
              <w:rPr>
                <w:rFonts w:cs="Arial"/>
                <w:sz w:val="18"/>
                <w:szCs w:val="18"/>
              </w:rPr>
              <w:t xml:space="preserve">- </w:t>
            </w:r>
            <w:r w:rsidR="00E94A06" w:rsidRPr="00E94A06">
              <w:rPr>
                <w:rFonts w:cs="Arial"/>
                <w:sz w:val="18"/>
                <w:szCs w:val="18"/>
              </w:rPr>
              <w:t>60</w:t>
            </w:r>
          </w:p>
        </w:tc>
        <w:tc>
          <w:tcPr>
            <w:tcW w:w="992" w:type="dxa"/>
          </w:tcPr>
          <w:p w:rsidR="00E94A06" w:rsidRPr="00E94A06" w:rsidRDefault="001C04B6" w:rsidP="007148A3">
            <w:pPr>
              <w:pStyle w:val="GesAbsatz"/>
              <w:jc w:val="center"/>
              <w:rPr>
                <w:rFonts w:cs="Arial"/>
                <w:sz w:val="18"/>
                <w:szCs w:val="18"/>
              </w:rPr>
            </w:pPr>
            <w:r>
              <w:rPr>
                <w:rFonts w:cs="Arial"/>
                <w:sz w:val="18"/>
                <w:szCs w:val="18"/>
              </w:rPr>
              <w:t xml:space="preserve">- </w:t>
            </w:r>
            <w:r w:rsidR="00E94A06" w:rsidRPr="00E94A06">
              <w:rPr>
                <w:rFonts w:cs="Arial"/>
                <w:sz w:val="18"/>
                <w:szCs w:val="18"/>
              </w:rPr>
              <w:t>70</w:t>
            </w:r>
          </w:p>
        </w:tc>
      </w:tr>
      <w:tr w:rsidR="00E94A06">
        <w:trPr>
          <w:trHeight w:val="455"/>
        </w:trPr>
        <w:tc>
          <w:tcPr>
            <w:tcW w:w="993" w:type="dxa"/>
          </w:tcPr>
          <w:p w:rsidR="00E94A06" w:rsidRPr="00E94A06" w:rsidRDefault="00E94A06" w:rsidP="00E94A06">
            <w:pPr>
              <w:pStyle w:val="GesAbsatz"/>
              <w:jc w:val="left"/>
              <w:rPr>
                <w:rFonts w:cs="Arial"/>
                <w:sz w:val="18"/>
                <w:szCs w:val="18"/>
              </w:rPr>
            </w:pPr>
            <w:r w:rsidRPr="00E94A06">
              <w:rPr>
                <w:rFonts w:cs="Arial"/>
                <w:sz w:val="18"/>
                <w:szCs w:val="18"/>
              </w:rPr>
              <w:t>Schw</w:t>
            </w:r>
            <w:r w:rsidRPr="00E94A06">
              <w:rPr>
                <w:rFonts w:cs="Arial"/>
                <w:sz w:val="18"/>
                <w:szCs w:val="18"/>
              </w:rPr>
              <w:t>e</w:t>
            </w:r>
            <w:r w:rsidRPr="00E94A06">
              <w:rPr>
                <w:rFonts w:cs="Arial"/>
                <w:sz w:val="18"/>
                <w:szCs w:val="18"/>
              </w:rPr>
              <w:t>den</w:t>
            </w:r>
            <w:r w:rsidR="001C04B6">
              <w:rPr>
                <w:rFonts w:cs="Arial"/>
                <w:sz w:val="18"/>
                <w:szCs w:val="18"/>
              </w:rPr>
              <w:t xml:space="preserve"> </w:t>
            </w:r>
          </w:p>
        </w:tc>
        <w:tc>
          <w:tcPr>
            <w:tcW w:w="1134" w:type="dxa"/>
          </w:tcPr>
          <w:p w:rsidR="00E94A06" w:rsidRPr="00E94A06" w:rsidRDefault="00E94A06" w:rsidP="007148A3">
            <w:pPr>
              <w:pStyle w:val="GesAbsatz"/>
              <w:jc w:val="center"/>
              <w:rPr>
                <w:rFonts w:cs="Arial"/>
                <w:sz w:val="18"/>
                <w:szCs w:val="18"/>
              </w:rPr>
            </w:pPr>
            <w:r w:rsidRPr="00E94A06">
              <w:rPr>
                <w:rFonts w:cs="Arial"/>
                <w:sz w:val="18"/>
                <w:szCs w:val="18"/>
              </w:rPr>
              <w:t>112</w:t>
            </w:r>
          </w:p>
        </w:tc>
        <w:tc>
          <w:tcPr>
            <w:tcW w:w="920" w:type="dxa"/>
          </w:tcPr>
          <w:p w:rsidR="00E94A06" w:rsidRPr="00E94A06" w:rsidRDefault="00E94A06" w:rsidP="007148A3">
            <w:pPr>
              <w:pStyle w:val="GesAbsatz"/>
              <w:jc w:val="center"/>
              <w:rPr>
                <w:rFonts w:cs="Arial"/>
                <w:sz w:val="18"/>
                <w:szCs w:val="18"/>
              </w:rPr>
            </w:pPr>
            <w:r w:rsidRPr="00E94A06">
              <w:rPr>
                <w:rFonts w:cs="Arial"/>
                <w:sz w:val="18"/>
                <w:szCs w:val="18"/>
              </w:rPr>
              <w:t>67</w:t>
            </w:r>
          </w:p>
        </w:tc>
        <w:tc>
          <w:tcPr>
            <w:tcW w:w="922" w:type="dxa"/>
          </w:tcPr>
          <w:p w:rsidR="00E94A06" w:rsidRPr="00E94A06" w:rsidRDefault="00E94A06" w:rsidP="007148A3">
            <w:pPr>
              <w:pStyle w:val="GesAbsatz"/>
              <w:jc w:val="center"/>
              <w:rPr>
                <w:rFonts w:cs="Arial"/>
                <w:sz w:val="18"/>
                <w:szCs w:val="18"/>
              </w:rPr>
            </w:pPr>
            <w:r w:rsidRPr="00E94A06">
              <w:rPr>
                <w:rFonts w:cs="Arial"/>
                <w:sz w:val="18"/>
                <w:szCs w:val="18"/>
              </w:rPr>
              <w:t>45</w:t>
            </w:r>
          </w:p>
        </w:tc>
        <w:tc>
          <w:tcPr>
            <w:tcW w:w="919" w:type="dxa"/>
          </w:tcPr>
          <w:p w:rsidR="00E94A06" w:rsidRPr="00E94A06" w:rsidRDefault="00E94A06" w:rsidP="007148A3">
            <w:pPr>
              <w:pStyle w:val="GesAbsatz"/>
              <w:jc w:val="center"/>
              <w:rPr>
                <w:rFonts w:cs="Arial"/>
                <w:sz w:val="18"/>
                <w:szCs w:val="18"/>
              </w:rPr>
            </w:pPr>
            <w:r w:rsidRPr="00E94A06">
              <w:rPr>
                <w:rFonts w:cs="Arial"/>
                <w:sz w:val="18"/>
                <w:szCs w:val="18"/>
              </w:rPr>
              <w:t>34</w:t>
            </w:r>
          </w:p>
        </w:tc>
        <w:tc>
          <w:tcPr>
            <w:tcW w:w="922" w:type="dxa"/>
          </w:tcPr>
          <w:p w:rsidR="00E94A06" w:rsidRPr="00E94A06" w:rsidRDefault="001C04B6" w:rsidP="007148A3">
            <w:pPr>
              <w:pStyle w:val="GesAbsatz"/>
              <w:jc w:val="center"/>
              <w:rPr>
                <w:rFonts w:cs="Arial"/>
                <w:sz w:val="18"/>
                <w:szCs w:val="18"/>
              </w:rPr>
            </w:pPr>
            <w:r>
              <w:rPr>
                <w:rFonts w:cs="Arial"/>
                <w:sz w:val="18"/>
                <w:szCs w:val="18"/>
              </w:rPr>
              <w:t xml:space="preserve">- </w:t>
            </w:r>
            <w:r w:rsidR="00E94A06" w:rsidRPr="00E94A06">
              <w:rPr>
                <w:rFonts w:cs="Arial"/>
                <w:sz w:val="18"/>
                <w:szCs w:val="18"/>
              </w:rPr>
              <w:t>40</w:t>
            </w:r>
          </w:p>
        </w:tc>
        <w:tc>
          <w:tcPr>
            <w:tcW w:w="922" w:type="dxa"/>
          </w:tcPr>
          <w:p w:rsidR="00E94A06" w:rsidRPr="00E94A06" w:rsidRDefault="001C04B6" w:rsidP="007148A3">
            <w:pPr>
              <w:pStyle w:val="GesAbsatz"/>
              <w:jc w:val="center"/>
              <w:rPr>
                <w:rFonts w:cs="Arial"/>
                <w:sz w:val="18"/>
                <w:szCs w:val="18"/>
              </w:rPr>
            </w:pPr>
            <w:r>
              <w:rPr>
                <w:rFonts w:cs="Arial"/>
                <w:sz w:val="18"/>
                <w:szCs w:val="18"/>
              </w:rPr>
              <w:t xml:space="preserve">- </w:t>
            </w:r>
            <w:r w:rsidR="00E94A06" w:rsidRPr="00E94A06">
              <w:rPr>
                <w:rFonts w:cs="Arial"/>
                <w:sz w:val="18"/>
                <w:szCs w:val="18"/>
              </w:rPr>
              <w:t>60</w:t>
            </w:r>
          </w:p>
        </w:tc>
        <w:tc>
          <w:tcPr>
            <w:tcW w:w="922" w:type="dxa"/>
          </w:tcPr>
          <w:p w:rsidR="00E94A06" w:rsidRPr="00E94A06" w:rsidRDefault="001C04B6" w:rsidP="007148A3">
            <w:pPr>
              <w:pStyle w:val="GesAbsatz"/>
              <w:jc w:val="center"/>
              <w:rPr>
                <w:rFonts w:cs="Arial"/>
                <w:sz w:val="18"/>
                <w:szCs w:val="18"/>
              </w:rPr>
            </w:pPr>
            <w:r>
              <w:rPr>
                <w:rFonts w:cs="Arial"/>
                <w:sz w:val="18"/>
                <w:szCs w:val="18"/>
              </w:rPr>
              <w:t xml:space="preserve">- </w:t>
            </w:r>
            <w:r w:rsidR="00E94A06" w:rsidRPr="00E94A06">
              <w:rPr>
                <w:rFonts w:cs="Arial"/>
                <w:sz w:val="18"/>
                <w:szCs w:val="18"/>
              </w:rPr>
              <w:t>70</w:t>
            </w:r>
          </w:p>
        </w:tc>
        <w:tc>
          <w:tcPr>
            <w:tcW w:w="922" w:type="dxa"/>
          </w:tcPr>
          <w:p w:rsidR="00E94A06" w:rsidRPr="00E94A06" w:rsidRDefault="001C04B6" w:rsidP="007148A3">
            <w:pPr>
              <w:pStyle w:val="GesAbsatz"/>
              <w:jc w:val="center"/>
              <w:rPr>
                <w:rFonts w:cs="Arial"/>
                <w:sz w:val="18"/>
                <w:szCs w:val="18"/>
              </w:rPr>
            </w:pPr>
            <w:r>
              <w:rPr>
                <w:rFonts w:cs="Arial"/>
                <w:sz w:val="18"/>
                <w:szCs w:val="18"/>
              </w:rPr>
              <w:t xml:space="preserve">- </w:t>
            </w:r>
            <w:r w:rsidR="00E94A06" w:rsidRPr="00E94A06">
              <w:rPr>
                <w:rFonts w:cs="Arial"/>
                <w:sz w:val="18"/>
                <w:szCs w:val="18"/>
              </w:rPr>
              <w:t>40</w:t>
            </w:r>
          </w:p>
        </w:tc>
        <w:tc>
          <w:tcPr>
            <w:tcW w:w="922" w:type="dxa"/>
          </w:tcPr>
          <w:p w:rsidR="00E94A06" w:rsidRPr="00E94A06" w:rsidRDefault="001C04B6" w:rsidP="007148A3">
            <w:pPr>
              <w:pStyle w:val="GesAbsatz"/>
              <w:jc w:val="center"/>
              <w:rPr>
                <w:rFonts w:cs="Arial"/>
                <w:sz w:val="18"/>
                <w:szCs w:val="18"/>
              </w:rPr>
            </w:pPr>
            <w:r>
              <w:rPr>
                <w:rFonts w:cs="Arial"/>
                <w:sz w:val="18"/>
                <w:szCs w:val="18"/>
              </w:rPr>
              <w:t xml:space="preserve">- </w:t>
            </w:r>
            <w:r w:rsidR="00E94A06" w:rsidRPr="00E94A06">
              <w:rPr>
                <w:rFonts w:cs="Arial"/>
                <w:sz w:val="18"/>
                <w:szCs w:val="18"/>
              </w:rPr>
              <w:t>60</w:t>
            </w:r>
          </w:p>
        </w:tc>
        <w:tc>
          <w:tcPr>
            <w:tcW w:w="992" w:type="dxa"/>
          </w:tcPr>
          <w:p w:rsidR="00E94A06" w:rsidRPr="00E94A06" w:rsidRDefault="001C04B6" w:rsidP="007148A3">
            <w:pPr>
              <w:pStyle w:val="GesAbsatz"/>
              <w:jc w:val="center"/>
              <w:rPr>
                <w:rFonts w:cs="Arial"/>
                <w:sz w:val="18"/>
                <w:szCs w:val="18"/>
              </w:rPr>
            </w:pPr>
            <w:r>
              <w:rPr>
                <w:rFonts w:cs="Arial"/>
                <w:sz w:val="18"/>
                <w:szCs w:val="18"/>
              </w:rPr>
              <w:t xml:space="preserve">- </w:t>
            </w:r>
            <w:r w:rsidR="00E94A06" w:rsidRPr="00E94A06">
              <w:rPr>
                <w:rFonts w:cs="Arial"/>
                <w:sz w:val="18"/>
                <w:szCs w:val="18"/>
              </w:rPr>
              <w:t>70</w:t>
            </w:r>
          </w:p>
        </w:tc>
      </w:tr>
    </w:tbl>
    <w:p w:rsidR="00B27CA0" w:rsidRDefault="00B27CA0" w:rsidP="00104DDB">
      <w:pPr>
        <w:pStyle w:val="GesAbsatz"/>
        <w:rPr>
          <w:rFonts w:cs="Arial"/>
        </w:rPr>
      </w:pPr>
    </w:p>
    <w:p w:rsidR="004D55B4" w:rsidRPr="00104DDB" w:rsidRDefault="00B27CA0" w:rsidP="00162A4C">
      <w:pPr>
        <w:pStyle w:val="berschrift2"/>
        <w:jc w:val="left"/>
      </w:pPr>
      <w:r>
        <w:br w:type="page"/>
      </w:r>
      <w:bookmarkStart w:id="24" w:name="_Toc400961817"/>
      <w:r w:rsidR="004D55B4" w:rsidRPr="00104DDB">
        <w:lastRenderedPageBreak/>
        <w:t>A</w:t>
      </w:r>
      <w:r w:rsidR="00162A4C">
        <w:t>nhang</w:t>
      </w:r>
      <w:r w:rsidR="004D55B4" w:rsidRPr="00104DDB">
        <w:t xml:space="preserve"> II</w:t>
      </w:r>
      <w:bookmarkEnd w:id="24"/>
    </w:p>
    <w:p w:rsidR="00162A4C" w:rsidRPr="00162A4C" w:rsidRDefault="00162A4C" w:rsidP="00162A4C">
      <w:pPr>
        <w:pStyle w:val="GesAbsatz"/>
        <w:jc w:val="center"/>
        <w:rPr>
          <w:rFonts w:cs="Arial"/>
          <w:b/>
        </w:rPr>
      </w:pPr>
      <w:r>
        <w:rPr>
          <w:rFonts w:cs="Arial"/>
          <w:b/>
        </w:rPr>
        <w:t>Höchstmengen und Zielvorgaben für die Verminderung der</w:t>
      </w:r>
      <w:r>
        <w:rPr>
          <w:rFonts w:cs="Arial"/>
          <w:b/>
        </w:rPr>
        <w:br/>
        <w:t>NO</w:t>
      </w:r>
      <w:r>
        <w:rPr>
          <w:rFonts w:cs="Arial"/>
          <w:b/>
          <w:vertAlign w:val="subscript"/>
        </w:rPr>
        <w:t>x</w:t>
      </w:r>
      <w:r>
        <w:rPr>
          <w:rFonts w:cs="Arial"/>
          <w:b/>
        </w:rPr>
        <w:t>-Emissionen von bestehenden Anlagen</w:t>
      </w:r>
      <w:r>
        <w:rPr>
          <w:rStyle w:val="Funotenzeichen"/>
          <w:rFonts w:cs="Arial"/>
          <w:b/>
        </w:rPr>
        <w:footnoteReference w:id="18"/>
      </w:r>
      <w:r>
        <w:rPr>
          <w:rFonts w:cs="Arial"/>
          <w:b/>
        </w:rPr>
        <w:t xml:space="preserve"> </w:t>
      </w:r>
      <w:r>
        <w:rPr>
          <w:rStyle w:val="Funotenzeichen"/>
          <w:rFonts w:cs="Arial"/>
          <w:b/>
        </w:rPr>
        <w:footnoteReference w:id="19"/>
      </w:r>
    </w:p>
    <w:p w:rsidR="004F252B" w:rsidRDefault="004F252B" w:rsidP="004F252B">
      <w:pPr>
        <w:pStyle w:val="GesAbsatz"/>
      </w:pPr>
    </w:p>
    <w:tbl>
      <w:tblPr>
        <w:tblW w:w="10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7"/>
        <w:gridCol w:w="1534"/>
        <w:gridCol w:w="1242"/>
        <w:gridCol w:w="1243"/>
        <w:gridCol w:w="1241"/>
        <w:gridCol w:w="1243"/>
        <w:gridCol w:w="1238"/>
        <w:gridCol w:w="1241"/>
        <w:gridCol w:w="6"/>
      </w:tblGrid>
      <w:tr w:rsidR="004F252B">
        <w:trPr>
          <w:gridAfter w:val="1"/>
          <w:wAfter w:w="6" w:type="dxa"/>
          <w:trHeight w:val="265"/>
        </w:trPr>
        <w:tc>
          <w:tcPr>
            <w:tcW w:w="1247" w:type="dxa"/>
            <w:vMerge w:val="restart"/>
            <w:vAlign w:val="center"/>
          </w:tcPr>
          <w:p w:rsidR="004F252B" w:rsidRPr="004F252B" w:rsidRDefault="004F252B" w:rsidP="007148A3">
            <w:pPr>
              <w:pStyle w:val="GesAbsatz"/>
              <w:jc w:val="center"/>
              <w:rPr>
                <w:rFonts w:cs="Arial"/>
                <w:sz w:val="18"/>
                <w:szCs w:val="18"/>
              </w:rPr>
            </w:pPr>
            <w:r w:rsidRPr="004F252B">
              <w:rPr>
                <w:rFonts w:cs="Arial"/>
                <w:sz w:val="18"/>
                <w:szCs w:val="18"/>
              </w:rPr>
              <w:t>Mitgliedstaat</w:t>
            </w:r>
          </w:p>
        </w:tc>
        <w:tc>
          <w:tcPr>
            <w:tcW w:w="1534" w:type="dxa"/>
          </w:tcPr>
          <w:p w:rsidR="004F252B" w:rsidRPr="004F252B" w:rsidRDefault="004F252B" w:rsidP="007148A3">
            <w:pPr>
              <w:pStyle w:val="GesAbsatz"/>
              <w:jc w:val="center"/>
              <w:rPr>
                <w:rFonts w:cs="Arial"/>
                <w:sz w:val="18"/>
                <w:szCs w:val="18"/>
              </w:rPr>
            </w:pPr>
            <w:r w:rsidRPr="004F252B">
              <w:rPr>
                <w:rFonts w:cs="Arial"/>
                <w:sz w:val="18"/>
                <w:szCs w:val="18"/>
              </w:rPr>
              <w:t>0</w:t>
            </w:r>
          </w:p>
        </w:tc>
        <w:tc>
          <w:tcPr>
            <w:tcW w:w="1242" w:type="dxa"/>
          </w:tcPr>
          <w:p w:rsidR="004F252B" w:rsidRPr="004F252B" w:rsidRDefault="004F252B" w:rsidP="007148A3">
            <w:pPr>
              <w:pStyle w:val="GesAbsatz"/>
              <w:jc w:val="center"/>
              <w:rPr>
                <w:rFonts w:cs="Arial"/>
                <w:sz w:val="18"/>
                <w:szCs w:val="18"/>
              </w:rPr>
            </w:pPr>
            <w:r w:rsidRPr="004F252B">
              <w:rPr>
                <w:rFonts w:cs="Arial"/>
                <w:sz w:val="18"/>
                <w:szCs w:val="18"/>
              </w:rPr>
              <w:t>1</w:t>
            </w:r>
          </w:p>
        </w:tc>
        <w:tc>
          <w:tcPr>
            <w:tcW w:w="1243" w:type="dxa"/>
          </w:tcPr>
          <w:p w:rsidR="004F252B" w:rsidRPr="004F252B" w:rsidRDefault="004F252B" w:rsidP="007148A3">
            <w:pPr>
              <w:pStyle w:val="GesAbsatz"/>
              <w:jc w:val="center"/>
              <w:rPr>
                <w:rFonts w:cs="Arial"/>
                <w:sz w:val="18"/>
                <w:szCs w:val="18"/>
              </w:rPr>
            </w:pPr>
            <w:r w:rsidRPr="004F252B">
              <w:rPr>
                <w:rFonts w:cs="Arial"/>
                <w:sz w:val="18"/>
                <w:szCs w:val="18"/>
              </w:rPr>
              <w:t>2</w:t>
            </w:r>
          </w:p>
        </w:tc>
        <w:tc>
          <w:tcPr>
            <w:tcW w:w="1241" w:type="dxa"/>
          </w:tcPr>
          <w:p w:rsidR="004F252B" w:rsidRPr="004F252B" w:rsidRDefault="004F252B" w:rsidP="007148A3">
            <w:pPr>
              <w:pStyle w:val="GesAbsatz"/>
              <w:jc w:val="center"/>
              <w:rPr>
                <w:rFonts w:cs="Arial"/>
                <w:sz w:val="18"/>
                <w:szCs w:val="18"/>
              </w:rPr>
            </w:pPr>
            <w:r w:rsidRPr="004F252B">
              <w:rPr>
                <w:rFonts w:cs="Arial"/>
                <w:sz w:val="18"/>
                <w:szCs w:val="18"/>
              </w:rPr>
              <w:t>3</w:t>
            </w:r>
          </w:p>
        </w:tc>
        <w:tc>
          <w:tcPr>
            <w:tcW w:w="1243" w:type="dxa"/>
          </w:tcPr>
          <w:p w:rsidR="004F252B" w:rsidRPr="004F252B" w:rsidRDefault="004F252B" w:rsidP="007148A3">
            <w:pPr>
              <w:pStyle w:val="GesAbsatz"/>
              <w:jc w:val="center"/>
              <w:rPr>
                <w:rFonts w:cs="Arial"/>
                <w:sz w:val="18"/>
                <w:szCs w:val="18"/>
              </w:rPr>
            </w:pPr>
            <w:r w:rsidRPr="004F252B">
              <w:rPr>
                <w:rFonts w:cs="Arial"/>
                <w:sz w:val="18"/>
                <w:szCs w:val="18"/>
              </w:rPr>
              <w:t>4</w:t>
            </w:r>
          </w:p>
        </w:tc>
        <w:tc>
          <w:tcPr>
            <w:tcW w:w="1238" w:type="dxa"/>
          </w:tcPr>
          <w:p w:rsidR="004F252B" w:rsidRPr="004F252B" w:rsidRDefault="004F252B" w:rsidP="007148A3">
            <w:pPr>
              <w:pStyle w:val="GesAbsatz"/>
              <w:jc w:val="center"/>
              <w:rPr>
                <w:rFonts w:cs="Arial"/>
                <w:sz w:val="18"/>
                <w:szCs w:val="18"/>
              </w:rPr>
            </w:pPr>
            <w:r w:rsidRPr="004F252B">
              <w:rPr>
                <w:rFonts w:cs="Arial"/>
                <w:sz w:val="18"/>
                <w:szCs w:val="18"/>
              </w:rPr>
              <w:t>5</w:t>
            </w:r>
          </w:p>
        </w:tc>
        <w:tc>
          <w:tcPr>
            <w:tcW w:w="1241" w:type="dxa"/>
          </w:tcPr>
          <w:p w:rsidR="004F252B" w:rsidRPr="004F252B" w:rsidRDefault="004F252B" w:rsidP="007148A3">
            <w:pPr>
              <w:pStyle w:val="GesAbsatz"/>
              <w:jc w:val="center"/>
              <w:rPr>
                <w:rFonts w:cs="Arial"/>
                <w:sz w:val="18"/>
                <w:szCs w:val="18"/>
              </w:rPr>
            </w:pPr>
            <w:r w:rsidRPr="004F252B">
              <w:rPr>
                <w:rFonts w:cs="Arial"/>
                <w:sz w:val="18"/>
                <w:szCs w:val="18"/>
              </w:rPr>
              <w:t>6</w:t>
            </w:r>
          </w:p>
        </w:tc>
      </w:tr>
      <w:tr w:rsidR="004F252B">
        <w:trPr>
          <w:trHeight w:val="639"/>
        </w:trPr>
        <w:tc>
          <w:tcPr>
            <w:tcW w:w="1247" w:type="dxa"/>
            <w:vMerge/>
          </w:tcPr>
          <w:p w:rsidR="004F252B" w:rsidRPr="004F252B" w:rsidRDefault="004F252B" w:rsidP="004F252B">
            <w:pPr>
              <w:pStyle w:val="GesAbsatz"/>
              <w:jc w:val="left"/>
              <w:rPr>
                <w:rFonts w:cs="Arial"/>
                <w:color w:val="auto"/>
                <w:sz w:val="18"/>
                <w:szCs w:val="18"/>
              </w:rPr>
            </w:pPr>
          </w:p>
        </w:tc>
        <w:tc>
          <w:tcPr>
            <w:tcW w:w="1534" w:type="dxa"/>
            <w:vMerge w:val="restart"/>
            <w:vAlign w:val="center"/>
          </w:tcPr>
          <w:p w:rsidR="004F252B" w:rsidRPr="004F252B" w:rsidRDefault="004F252B" w:rsidP="007148A3">
            <w:pPr>
              <w:pStyle w:val="GesAbsatz"/>
              <w:jc w:val="center"/>
              <w:rPr>
                <w:rFonts w:cs="Arial"/>
                <w:sz w:val="18"/>
                <w:szCs w:val="18"/>
              </w:rPr>
            </w:pPr>
            <w:r w:rsidRPr="004F252B">
              <w:rPr>
                <w:rFonts w:cs="Arial"/>
                <w:sz w:val="18"/>
                <w:szCs w:val="18"/>
              </w:rPr>
              <w:t>NOx-Emissionen</w:t>
            </w:r>
            <w:r>
              <w:rPr>
                <w:rFonts w:cs="Arial"/>
                <w:sz w:val="18"/>
                <w:szCs w:val="18"/>
              </w:rPr>
              <w:t xml:space="preserve"> </w:t>
            </w:r>
            <w:r w:rsidRPr="004F252B">
              <w:rPr>
                <w:rFonts w:cs="Arial"/>
                <w:sz w:val="18"/>
                <w:szCs w:val="18"/>
              </w:rPr>
              <w:t>der</w:t>
            </w:r>
            <w:r>
              <w:rPr>
                <w:rFonts w:cs="Arial"/>
                <w:sz w:val="18"/>
                <w:szCs w:val="18"/>
              </w:rPr>
              <w:t xml:space="preserve"> </w:t>
            </w:r>
            <w:r w:rsidRPr="004F252B">
              <w:rPr>
                <w:rFonts w:cs="Arial"/>
                <w:sz w:val="18"/>
                <w:szCs w:val="18"/>
              </w:rPr>
              <w:t>Großfeuerung</w:t>
            </w:r>
            <w:r w:rsidRPr="004F252B">
              <w:rPr>
                <w:rFonts w:cs="Arial"/>
                <w:sz w:val="18"/>
                <w:szCs w:val="18"/>
              </w:rPr>
              <w:t>s</w:t>
            </w:r>
            <w:r w:rsidRPr="004F252B">
              <w:rPr>
                <w:rFonts w:cs="Arial"/>
                <w:sz w:val="18"/>
                <w:szCs w:val="18"/>
              </w:rPr>
              <w:t>anlagen</w:t>
            </w:r>
            <w:r>
              <w:rPr>
                <w:rFonts w:cs="Arial"/>
                <w:sz w:val="18"/>
                <w:szCs w:val="18"/>
              </w:rPr>
              <w:t xml:space="preserve"> </w:t>
            </w:r>
            <w:r w:rsidRPr="004F252B">
              <w:rPr>
                <w:rFonts w:cs="Arial"/>
                <w:sz w:val="18"/>
                <w:szCs w:val="18"/>
              </w:rPr>
              <w:t>(als</w:t>
            </w:r>
            <w:r>
              <w:rPr>
                <w:rFonts w:cs="Arial"/>
                <w:sz w:val="18"/>
                <w:szCs w:val="18"/>
              </w:rPr>
              <w:t xml:space="preserve"> </w:t>
            </w:r>
            <w:r w:rsidRPr="004F252B">
              <w:rPr>
                <w:rFonts w:cs="Arial"/>
                <w:sz w:val="18"/>
                <w:szCs w:val="18"/>
              </w:rPr>
              <w:t>NO</w:t>
            </w:r>
            <w:r w:rsidRPr="004F252B">
              <w:rPr>
                <w:rFonts w:cs="Arial"/>
                <w:sz w:val="18"/>
                <w:szCs w:val="18"/>
                <w:vertAlign w:val="subscript"/>
              </w:rPr>
              <w:t>2</w:t>
            </w:r>
            <w:r w:rsidRPr="004F252B">
              <w:rPr>
                <w:rFonts w:cs="Arial"/>
                <w:sz w:val="18"/>
                <w:szCs w:val="18"/>
              </w:rPr>
              <w:t>)</w:t>
            </w:r>
            <w:r>
              <w:rPr>
                <w:rFonts w:cs="Arial"/>
                <w:sz w:val="18"/>
                <w:szCs w:val="18"/>
              </w:rPr>
              <w:t xml:space="preserve"> </w:t>
            </w:r>
            <w:r w:rsidRPr="004F252B">
              <w:rPr>
                <w:rFonts w:cs="Arial"/>
                <w:sz w:val="18"/>
                <w:szCs w:val="18"/>
              </w:rPr>
              <w:t>1980</w:t>
            </w:r>
            <w:r>
              <w:rPr>
                <w:rFonts w:cs="Arial"/>
                <w:sz w:val="18"/>
                <w:szCs w:val="18"/>
              </w:rPr>
              <w:t xml:space="preserve"> </w:t>
            </w:r>
            <w:r w:rsidRPr="004F252B">
              <w:rPr>
                <w:rFonts w:cs="Arial"/>
                <w:sz w:val="18"/>
                <w:szCs w:val="18"/>
              </w:rPr>
              <w:t>(1</w:t>
            </w:r>
            <w:r>
              <w:rPr>
                <w:rFonts w:cs="Arial"/>
                <w:sz w:val="18"/>
                <w:szCs w:val="18"/>
              </w:rPr>
              <w:t> </w:t>
            </w:r>
            <w:r w:rsidRPr="004F252B">
              <w:rPr>
                <w:rFonts w:cs="Arial"/>
                <w:sz w:val="18"/>
                <w:szCs w:val="18"/>
              </w:rPr>
              <w:t>000</w:t>
            </w:r>
            <w:r>
              <w:rPr>
                <w:rFonts w:cs="Arial"/>
                <w:sz w:val="18"/>
                <w:szCs w:val="18"/>
              </w:rPr>
              <w:t xml:space="preserve"> </w:t>
            </w:r>
            <w:r w:rsidRPr="004F252B">
              <w:rPr>
                <w:rFonts w:cs="Arial"/>
                <w:sz w:val="18"/>
                <w:szCs w:val="18"/>
              </w:rPr>
              <w:t>t)</w:t>
            </w:r>
          </w:p>
        </w:tc>
        <w:tc>
          <w:tcPr>
            <w:tcW w:w="2485" w:type="dxa"/>
            <w:gridSpan w:val="2"/>
            <w:vAlign w:val="center"/>
          </w:tcPr>
          <w:p w:rsidR="004F252B" w:rsidRPr="004F252B" w:rsidRDefault="004F252B" w:rsidP="007148A3">
            <w:pPr>
              <w:pStyle w:val="GesAbsatz"/>
              <w:jc w:val="center"/>
              <w:rPr>
                <w:rFonts w:cs="Arial"/>
                <w:sz w:val="18"/>
                <w:szCs w:val="18"/>
              </w:rPr>
            </w:pPr>
            <w:r w:rsidRPr="004F252B">
              <w:rPr>
                <w:rFonts w:cs="Arial"/>
                <w:sz w:val="18"/>
                <w:szCs w:val="18"/>
              </w:rPr>
              <w:t>NO</w:t>
            </w:r>
            <w:r w:rsidRPr="004F252B">
              <w:rPr>
                <w:rFonts w:cs="Arial"/>
                <w:sz w:val="18"/>
                <w:szCs w:val="18"/>
                <w:vertAlign w:val="subscript"/>
              </w:rPr>
              <w:t>x</w:t>
            </w:r>
            <w:r w:rsidRPr="004F252B">
              <w:rPr>
                <w:rFonts w:cs="Arial"/>
                <w:sz w:val="18"/>
                <w:szCs w:val="18"/>
              </w:rPr>
              <w:t>-Emissionshöchstmengen</w:t>
            </w:r>
            <w:r>
              <w:rPr>
                <w:rFonts w:cs="Arial"/>
                <w:sz w:val="18"/>
                <w:szCs w:val="18"/>
              </w:rPr>
              <w:t xml:space="preserve"> </w:t>
            </w:r>
            <w:r w:rsidRPr="004F252B">
              <w:rPr>
                <w:rFonts w:cs="Arial"/>
                <w:sz w:val="18"/>
                <w:szCs w:val="18"/>
              </w:rPr>
              <w:t>(1</w:t>
            </w:r>
            <w:r>
              <w:rPr>
                <w:rFonts w:cs="Arial"/>
                <w:sz w:val="18"/>
                <w:szCs w:val="18"/>
              </w:rPr>
              <w:t> </w:t>
            </w:r>
            <w:r w:rsidRPr="004F252B">
              <w:rPr>
                <w:rFonts w:cs="Arial"/>
                <w:sz w:val="18"/>
                <w:szCs w:val="18"/>
              </w:rPr>
              <w:t>000</w:t>
            </w:r>
            <w:r>
              <w:rPr>
                <w:rFonts w:cs="Arial"/>
                <w:sz w:val="18"/>
                <w:szCs w:val="18"/>
              </w:rPr>
              <w:t xml:space="preserve"> </w:t>
            </w:r>
            <w:r w:rsidRPr="004F252B">
              <w:rPr>
                <w:rFonts w:cs="Arial"/>
                <w:sz w:val="18"/>
                <w:szCs w:val="18"/>
              </w:rPr>
              <w:t>t/Jahr)</w:t>
            </w:r>
          </w:p>
        </w:tc>
        <w:tc>
          <w:tcPr>
            <w:tcW w:w="2484" w:type="dxa"/>
            <w:gridSpan w:val="2"/>
            <w:vAlign w:val="center"/>
          </w:tcPr>
          <w:p w:rsidR="004F252B" w:rsidRPr="004F252B" w:rsidRDefault="004F252B" w:rsidP="007148A3">
            <w:pPr>
              <w:pStyle w:val="GesAbsatz"/>
              <w:jc w:val="center"/>
              <w:rPr>
                <w:rFonts w:cs="Arial"/>
                <w:sz w:val="18"/>
                <w:szCs w:val="18"/>
              </w:rPr>
            </w:pPr>
            <w:r w:rsidRPr="004F252B">
              <w:rPr>
                <w:rFonts w:cs="Arial"/>
                <w:sz w:val="18"/>
                <w:szCs w:val="18"/>
              </w:rPr>
              <w:t>Verminderung</w:t>
            </w:r>
            <w:r>
              <w:rPr>
                <w:rFonts w:cs="Arial"/>
                <w:sz w:val="18"/>
                <w:szCs w:val="18"/>
              </w:rPr>
              <w:t xml:space="preserve"> </w:t>
            </w:r>
            <w:r w:rsidRPr="004F252B">
              <w:rPr>
                <w:rFonts w:cs="Arial"/>
                <w:sz w:val="18"/>
                <w:szCs w:val="18"/>
              </w:rPr>
              <w:t>gegenüber</w:t>
            </w:r>
            <w:r>
              <w:rPr>
                <w:rFonts w:cs="Arial"/>
                <w:sz w:val="18"/>
                <w:szCs w:val="18"/>
              </w:rPr>
              <w:t xml:space="preserve"> </w:t>
            </w:r>
            <w:r w:rsidRPr="004F252B">
              <w:rPr>
                <w:rFonts w:cs="Arial"/>
                <w:sz w:val="18"/>
                <w:szCs w:val="18"/>
              </w:rPr>
              <w:t>den</w:t>
            </w:r>
            <w:r>
              <w:rPr>
                <w:rFonts w:cs="Arial"/>
                <w:sz w:val="18"/>
                <w:szCs w:val="18"/>
              </w:rPr>
              <w:t xml:space="preserve"> </w:t>
            </w:r>
            <w:r w:rsidRPr="004F252B">
              <w:rPr>
                <w:rFonts w:cs="Arial"/>
                <w:sz w:val="18"/>
                <w:szCs w:val="18"/>
              </w:rPr>
              <w:t>Emissionen</w:t>
            </w:r>
            <w:r>
              <w:rPr>
                <w:rFonts w:cs="Arial"/>
                <w:sz w:val="18"/>
                <w:szCs w:val="18"/>
              </w:rPr>
              <w:t xml:space="preserve"> </w:t>
            </w:r>
            <w:r w:rsidRPr="004F252B">
              <w:rPr>
                <w:rFonts w:cs="Arial"/>
                <w:sz w:val="18"/>
                <w:szCs w:val="18"/>
              </w:rPr>
              <w:t>von</w:t>
            </w:r>
            <w:r>
              <w:rPr>
                <w:rFonts w:cs="Arial"/>
                <w:sz w:val="18"/>
                <w:szCs w:val="18"/>
              </w:rPr>
              <w:t xml:space="preserve"> </w:t>
            </w:r>
            <w:r w:rsidRPr="004F252B">
              <w:rPr>
                <w:rFonts w:cs="Arial"/>
                <w:sz w:val="18"/>
                <w:szCs w:val="18"/>
              </w:rPr>
              <w:t>1980</w:t>
            </w:r>
            <w:r>
              <w:rPr>
                <w:rFonts w:cs="Arial"/>
                <w:sz w:val="18"/>
                <w:szCs w:val="18"/>
              </w:rPr>
              <w:t xml:space="preserve"> </w:t>
            </w:r>
            <w:r w:rsidRPr="004F252B">
              <w:rPr>
                <w:rFonts w:cs="Arial"/>
                <w:sz w:val="18"/>
                <w:szCs w:val="18"/>
              </w:rPr>
              <w:t>in</w:t>
            </w:r>
            <w:r>
              <w:rPr>
                <w:rFonts w:cs="Arial"/>
                <w:sz w:val="18"/>
                <w:szCs w:val="18"/>
              </w:rPr>
              <w:t xml:space="preserve"> </w:t>
            </w:r>
            <w:r w:rsidRPr="004F252B">
              <w:rPr>
                <w:rFonts w:cs="Arial"/>
                <w:sz w:val="18"/>
                <w:szCs w:val="18"/>
              </w:rPr>
              <w:t>v.H.</w:t>
            </w:r>
          </w:p>
        </w:tc>
        <w:tc>
          <w:tcPr>
            <w:tcW w:w="2485" w:type="dxa"/>
            <w:gridSpan w:val="3"/>
            <w:vAlign w:val="center"/>
          </w:tcPr>
          <w:p w:rsidR="004F252B" w:rsidRPr="004F252B" w:rsidRDefault="004F252B" w:rsidP="007148A3">
            <w:pPr>
              <w:pStyle w:val="GesAbsatz"/>
              <w:jc w:val="center"/>
              <w:rPr>
                <w:rFonts w:cs="Arial"/>
                <w:sz w:val="18"/>
                <w:szCs w:val="18"/>
              </w:rPr>
            </w:pPr>
            <w:r w:rsidRPr="004F252B">
              <w:rPr>
                <w:rFonts w:cs="Arial"/>
                <w:sz w:val="18"/>
                <w:szCs w:val="18"/>
              </w:rPr>
              <w:t>Verminderung</w:t>
            </w:r>
            <w:r>
              <w:rPr>
                <w:rFonts w:cs="Arial"/>
                <w:sz w:val="18"/>
                <w:szCs w:val="18"/>
              </w:rPr>
              <w:t xml:space="preserve"> </w:t>
            </w:r>
            <w:r w:rsidRPr="004F252B">
              <w:rPr>
                <w:rFonts w:cs="Arial"/>
                <w:sz w:val="18"/>
                <w:szCs w:val="18"/>
              </w:rPr>
              <w:t>gegenüber</w:t>
            </w:r>
            <w:r>
              <w:rPr>
                <w:rFonts w:cs="Arial"/>
                <w:sz w:val="18"/>
                <w:szCs w:val="18"/>
              </w:rPr>
              <w:t xml:space="preserve"> </w:t>
            </w:r>
            <w:r w:rsidRPr="004F252B">
              <w:rPr>
                <w:rFonts w:cs="Arial"/>
                <w:sz w:val="18"/>
                <w:szCs w:val="18"/>
              </w:rPr>
              <w:t>den</w:t>
            </w:r>
            <w:r>
              <w:rPr>
                <w:rFonts w:cs="Arial"/>
                <w:sz w:val="18"/>
                <w:szCs w:val="18"/>
              </w:rPr>
              <w:t xml:space="preserve"> </w:t>
            </w:r>
            <w:r w:rsidRPr="004F252B">
              <w:rPr>
                <w:rFonts w:cs="Arial"/>
                <w:sz w:val="18"/>
                <w:szCs w:val="18"/>
              </w:rPr>
              <w:t>angepassten</w:t>
            </w:r>
            <w:r>
              <w:rPr>
                <w:rFonts w:cs="Arial"/>
                <w:sz w:val="18"/>
                <w:szCs w:val="18"/>
              </w:rPr>
              <w:t xml:space="preserve"> </w:t>
            </w:r>
            <w:r w:rsidRPr="004F252B">
              <w:rPr>
                <w:rFonts w:cs="Arial"/>
                <w:sz w:val="18"/>
                <w:szCs w:val="18"/>
              </w:rPr>
              <w:t>Emissi</w:t>
            </w:r>
            <w:r w:rsidRPr="004F252B">
              <w:rPr>
                <w:rFonts w:cs="Arial"/>
                <w:sz w:val="18"/>
                <w:szCs w:val="18"/>
              </w:rPr>
              <w:t>o</w:t>
            </w:r>
            <w:r w:rsidRPr="004F252B">
              <w:rPr>
                <w:rFonts w:cs="Arial"/>
                <w:sz w:val="18"/>
                <w:szCs w:val="18"/>
              </w:rPr>
              <w:t>nen</w:t>
            </w:r>
            <w:r>
              <w:rPr>
                <w:rFonts w:cs="Arial"/>
                <w:sz w:val="18"/>
                <w:szCs w:val="18"/>
              </w:rPr>
              <w:t xml:space="preserve"> </w:t>
            </w:r>
            <w:r w:rsidRPr="004F252B">
              <w:rPr>
                <w:rFonts w:cs="Arial"/>
                <w:sz w:val="18"/>
                <w:szCs w:val="18"/>
              </w:rPr>
              <w:t>von</w:t>
            </w:r>
            <w:r>
              <w:rPr>
                <w:rFonts w:cs="Arial"/>
                <w:sz w:val="18"/>
                <w:szCs w:val="18"/>
              </w:rPr>
              <w:t xml:space="preserve"> </w:t>
            </w:r>
            <w:r w:rsidRPr="004F252B">
              <w:rPr>
                <w:rFonts w:cs="Arial"/>
                <w:sz w:val="18"/>
                <w:szCs w:val="18"/>
              </w:rPr>
              <w:t>1980</w:t>
            </w:r>
            <w:r>
              <w:rPr>
                <w:rFonts w:cs="Arial"/>
                <w:sz w:val="18"/>
                <w:szCs w:val="18"/>
              </w:rPr>
              <w:t xml:space="preserve"> </w:t>
            </w:r>
            <w:r w:rsidRPr="004F252B">
              <w:rPr>
                <w:rFonts w:cs="Arial"/>
                <w:sz w:val="18"/>
                <w:szCs w:val="18"/>
              </w:rPr>
              <w:t>in</w:t>
            </w:r>
            <w:r>
              <w:rPr>
                <w:rFonts w:cs="Arial"/>
                <w:sz w:val="18"/>
                <w:szCs w:val="18"/>
              </w:rPr>
              <w:t xml:space="preserve"> </w:t>
            </w:r>
            <w:r w:rsidRPr="004F252B">
              <w:rPr>
                <w:rFonts w:cs="Arial"/>
                <w:sz w:val="18"/>
                <w:szCs w:val="18"/>
              </w:rPr>
              <w:t>v.H.</w:t>
            </w:r>
          </w:p>
        </w:tc>
      </w:tr>
      <w:tr w:rsidR="004F252B">
        <w:trPr>
          <w:gridAfter w:val="1"/>
          <w:wAfter w:w="6" w:type="dxa"/>
          <w:trHeight w:val="323"/>
        </w:trPr>
        <w:tc>
          <w:tcPr>
            <w:tcW w:w="1247" w:type="dxa"/>
            <w:vMerge/>
          </w:tcPr>
          <w:p w:rsidR="004F252B" w:rsidRPr="004F252B" w:rsidRDefault="004F252B" w:rsidP="004F252B">
            <w:pPr>
              <w:pStyle w:val="GesAbsatz"/>
              <w:jc w:val="left"/>
              <w:rPr>
                <w:rFonts w:cs="Arial"/>
                <w:color w:val="auto"/>
                <w:sz w:val="18"/>
                <w:szCs w:val="18"/>
              </w:rPr>
            </w:pPr>
          </w:p>
        </w:tc>
        <w:tc>
          <w:tcPr>
            <w:tcW w:w="1534" w:type="dxa"/>
            <w:vMerge/>
          </w:tcPr>
          <w:p w:rsidR="004F252B" w:rsidRPr="004F252B" w:rsidRDefault="004F252B" w:rsidP="004F252B">
            <w:pPr>
              <w:pStyle w:val="GesAbsatz"/>
              <w:jc w:val="left"/>
              <w:rPr>
                <w:rFonts w:cs="Arial"/>
                <w:color w:val="auto"/>
                <w:sz w:val="18"/>
                <w:szCs w:val="18"/>
              </w:rPr>
            </w:pPr>
          </w:p>
        </w:tc>
        <w:tc>
          <w:tcPr>
            <w:tcW w:w="1242" w:type="dxa"/>
          </w:tcPr>
          <w:p w:rsidR="004F252B" w:rsidRPr="004F252B" w:rsidRDefault="004F252B" w:rsidP="007148A3">
            <w:pPr>
              <w:pStyle w:val="GesAbsatz"/>
              <w:jc w:val="center"/>
              <w:rPr>
                <w:rFonts w:cs="Arial"/>
                <w:sz w:val="18"/>
                <w:szCs w:val="18"/>
              </w:rPr>
            </w:pPr>
            <w:r w:rsidRPr="004F252B">
              <w:rPr>
                <w:rFonts w:cs="Arial"/>
                <w:sz w:val="18"/>
                <w:szCs w:val="18"/>
              </w:rPr>
              <w:t>Phase</w:t>
            </w:r>
            <w:r>
              <w:rPr>
                <w:rFonts w:cs="Arial"/>
                <w:sz w:val="18"/>
                <w:szCs w:val="18"/>
              </w:rPr>
              <w:t xml:space="preserve"> </w:t>
            </w:r>
            <w:r w:rsidRPr="004F252B">
              <w:rPr>
                <w:rFonts w:cs="Arial"/>
                <w:sz w:val="18"/>
                <w:szCs w:val="18"/>
              </w:rPr>
              <w:t>1</w:t>
            </w:r>
          </w:p>
        </w:tc>
        <w:tc>
          <w:tcPr>
            <w:tcW w:w="1243" w:type="dxa"/>
          </w:tcPr>
          <w:p w:rsidR="004F252B" w:rsidRPr="004F252B" w:rsidRDefault="004F252B" w:rsidP="007148A3">
            <w:pPr>
              <w:pStyle w:val="GesAbsatz"/>
              <w:jc w:val="center"/>
              <w:rPr>
                <w:rFonts w:cs="Arial"/>
                <w:sz w:val="18"/>
                <w:szCs w:val="18"/>
              </w:rPr>
            </w:pPr>
            <w:r w:rsidRPr="004F252B">
              <w:rPr>
                <w:rFonts w:cs="Arial"/>
                <w:sz w:val="18"/>
                <w:szCs w:val="18"/>
              </w:rPr>
              <w:t>Phase</w:t>
            </w:r>
            <w:r>
              <w:rPr>
                <w:rFonts w:cs="Arial"/>
                <w:sz w:val="18"/>
                <w:szCs w:val="18"/>
              </w:rPr>
              <w:t xml:space="preserve"> </w:t>
            </w:r>
            <w:r w:rsidRPr="004F252B">
              <w:rPr>
                <w:rFonts w:cs="Arial"/>
                <w:sz w:val="18"/>
                <w:szCs w:val="18"/>
              </w:rPr>
              <w:t>2</w:t>
            </w:r>
          </w:p>
        </w:tc>
        <w:tc>
          <w:tcPr>
            <w:tcW w:w="1241" w:type="dxa"/>
          </w:tcPr>
          <w:p w:rsidR="004F252B" w:rsidRPr="004F252B" w:rsidRDefault="004F252B" w:rsidP="007148A3">
            <w:pPr>
              <w:pStyle w:val="GesAbsatz"/>
              <w:jc w:val="center"/>
              <w:rPr>
                <w:rFonts w:cs="Arial"/>
                <w:sz w:val="18"/>
                <w:szCs w:val="18"/>
              </w:rPr>
            </w:pPr>
            <w:r w:rsidRPr="004F252B">
              <w:rPr>
                <w:rFonts w:cs="Arial"/>
                <w:sz w:val="18"/>
                <w:szCs w:val="18"/>
              </w:rPr>
              <w:t>Phase</w:t>
            </w:r>
            <w:r>
              <w:rPr>
                <w:rFonts w:cs="Arial"/>
                <w:sz w:val="18"/>
                <w:szCs w:val="18"/>
              </w:rPr>
              <w:t xml:space="preserve"> </w:t>
            </w:r>
            <w:r w:rsidRPr="004F252B">
              <w:rPr>
                <w:rFonts w:cs="Arial"/>
                <w:sz w:val="18"/>
                <w:szCs w:val="18"/>
              </w:rPr>
              <w:t>1</w:t>
            </w:r>
          </w:p>
        </w:tc>
        <w:tc>
          <w:tcPr>
            <w:tcW w:w="1243" w:type="dxa"/>
          </w:tcPr>
          <w:p w:rsidR="004F252B" w:rsidRPr="004F252B" w:rsidRDefault="004F252B" w:rsidP="007148A3">
            <w:pPr>
              <w:pStyle w:val="GesAbsatz"/>
              <w:jc w:val="center"/>
              <w:rPr>
                <w:rFonts w:cs="Arial"/>
                <w:sz w:val="18"/>
                <w:szCs w:val="18"/>
              </w:rPr>
            </w:pPr>
            <w:r w:rsidRPr="004F252B">
              <w:rPr>
                <w:rFonts w:cs="Arial"/>
                <w:sz w:val="18"/>
                <w:szCs w:val="18"/>
              </w:rPr>
              <w:t>Phase</w:t>
            </w:r>
            <w:r>
              <w:rPr>
                <w:rFonts w:cs="Arial"/>
                <w:sz w:val="18"/>
                <w:szCs w:val="18"/>
              </w:rPr>
              <w:t xml:space="preserve"> </w:t>
            </w:r>
            <w:r w:rsidRPr="004F252B">
              <w:rPr>
                <w:rFonts w:cs="Arial"/>
                <w:sz w:val="18"/>
                <w:szCs w:val="18"/>
              </w:rPr>
              <w:t>2</w:t>
            </w:r>
          </w:p>
        </w:tc>
        <w:tc>
          <w:tcPr>
            <w:tcW w:w="1238" w:type="dxa"/>
          </w:tcPr>
          <w:p w:rsidR="004F252B" w:rsidRPr="004F252B" w:rsidRDefault="004F252B" w:rsidP="007148A3">
            <w:pPr>
              <w:pStyle w:val="GesAbsatz"/>
              <w:jc w:val="center"/>
              <w:rPr>
                <w:rFonts w:cs="Arial"/>
                <w:sz w:val="18"/>
                <w:szCs w:val="18"/>
              </w:rPr>
            </w:pPr>
            <w:r w:rsidRPr="004F252B">
              <w:rPr>
                <w:rFonts w:cs="Arial"/>
                <w:sz w:val="18"/>
                <w:szCs w:val="18"/>
              </w:rPr>
              <w:t>Phase</w:t>
            </w:r>
            <w:r>
              <w:rPr>
                <w:rFonts w:cs="Arial"/>
                <w:sz w:val="18"/>
                <w:szCs w:val="18"/>
              </w:rPr>
              <w:t xml:space="preserve"> </w:t>
            </w:r>
            <w:r w:rsidRPr="004F252B">
              <w:rPr>
                <w:rFonts w:cs="Arial"/>
                <w:sz w:val="18"/>
                <w:szCs w:val="18"/>
              </w:rPr>
              <w:t>1</w:t>
            </w:r>
          </w:p>
        </w:tc>
        <w:tc>
          <w:tcPr>
            <w:tcW w:w="1241" w:type="dxa"/>
          </w:tcPr>
          <w:p w:rsidR="004F252B" w:rsidRPr="004F252B" w:rsidRDefault="004F252B" w:rsidP="007148A3">
            <w:pPr>
              <w:pStyle w:val="GesAbsatz"/>
              <w:jc w:val="center"/>
              <w:rPr>
                <w:rFonts w:cs="Arial"/>
                <w:sz w:val="18"/>
                <w:szCs w:val="18"/>
              </w:rPr>
            </w:pPr>
            <w:r w:rsidRPr="004F252B">
              <w:rPr>
                <w:rFonts w:cs="Arial"/>
                <w:sz w:val="18"/>
                <w:szCs w:val="18"/>
              </w:rPr>
              <w:t>Phase</w:t>
            </w:r>
            <w:r>
              <w:rPr>
                <w:rFonts w:cs="Arial"/>
                <w:sz w:val="18"/>
                <w:szCs w:val="18"/>
              </w:rPr>
              <w:t xml:space="preserve"> </w:t>
            </w:r>
            <w:r w:rsidRPr="004F252B">
              <w:rPr>
                <w:rFonts w:cs="Arial"/>
                <w:sz w:val="18"/>
                <w:szCs w:val="18"/>
              </w:rPr>
              <w:t>2</w:t>
            </w:r>
          </w:p>
        </w:tc>
      </w:tr>
      <w:tr w:rsidR="004F252B">
        <w:trPr>
          <w:gridAfter w:val="1"/>
          <w:wAfter w:w="6" w:type="dxa"/>
          <w:trHeight w:val="258"/>
        </w:trPr>
        <w:tc>
          <w:tcPr>
            <w:tcW w:w="1247" w:type="dxa"/>
            <w:vMerge/>
          </w:tcPr>
          <w:p w:rsidR="004F252B" w:rsidRPr="004F252B" w:rsidRDefault="004F252B" w:rsidP="004F252B">
            <w:pPr>
              <w:pStyle w:val="GesAbsatz"/>
              <w:jc w:val="left"/>
              <w:rPr>
                <w:rFonts w:cs="Arial"/>
                <w:color w:val="auto"/>
                <w:sz w:val="18"/>
                <w:szCs w:val="18"/>
              </w:rPr>
            </w:pPr>
          </w:p>
        </w:tc>
        <w:tc>
          <w:tcPr>
            <w:tcW w:w="1534" w:type="dxa"/>
            <w:vMerge/>
          </w:tcPr>
          <w:p w:rsidR="004F252B" w:rsidRPr="004F252B" w:rsidRDefault="004F252B" w:rsidP="004F252B">
            <w:pPr>
              <w:pStyle w:val="GesAbsatz"/>
              <w:jc w:val="left"/>
              <w:rPr>
                <w:rFonts w:cs="Arial"/>
                <w:color w:val="auto"/>
                <w:sz w:val="18"/>
                <w:szCs w:val="18"/>
              </w:rPr>
            </w:pPr>
          </w:p>
        </w:tc>
        <w:tc>
          <w:tcPr>
            <w:tcW w:w="1242" w:type="dxa"/>
          </w:tcPr>
          <w:p w:rsidR="004F252B" w:rsidRPr="004F252B" w:rsidRDefault="004F252B" w:rsidP="007148A3">
            <w:pPr>
              <w:pStyle w:val="GesAbsatz"/>
              <w:jc w:val="center"/>
              <w:rPr>
                <w:rFonts w:cs="Arial"/>
                <w:sz w:val="18"/>
                <w:szCs w:val="18"/>
              </w:rPr>
            </w:pPr>
            <w:r w:rsidRPr="004F252B">
              <w:rPr>
                <w:rFonts w:cs="Arial"/>
                <w:sz w:val="18"/>
                <w:szCs w:val="18"/>
              </w:rPr>
              <w:t>1993</w:t>
            </w:r>
            <w:r w:rsidRPr="004F252B">
              <w:rPr>
                <w:rFonts w:cs="Arial"/>
                <w:sz w:val="18"/>
                <w:szCs w:val="18"/>
                <w:vertAlign w:val="superscript"/>
              </w:rPr>
              <w:t>(1)</w:t>
            </w:r>
          </w:p>
        </w:tc>
        <w:tc>
          <w:tcPr>
            <w:tcW w:w="1243" w:type="dxa"/>
          </w:tcPr>
          <w:p w:rsidR="004F252B" w:rsidRPr="004F252B" w:rsidRDefault="004F252B" w:rsidP="007148A3">
            <w:pPr>
              <w:pStyle w:val="GesAbsatz"/>
              <w:jc w:val="center"/>
              <w:rPr>
                <w:rFonts w:cs="Arial"/>
                <w:sz w:val="18"/>
                <w:szCs w:val="18"/>
              </w:rPr>
            </w:pPr>
            <w:r w:rsidRPr="004F252B">
              <w:rPr>
                <w:rFonts w:cs="Arial"/>
                <w:sz w:val="18"/>
                <w:szCs w:val="18"/>
              </w:rPr>
              <w:t>1998</w:t>
            </w:r>
          </w:p>
        </w:tc>
        <w:tc>
          <w:tcPr>
            <w:tcW w:w="1241" w:type="dxa"/>
          </w:tcPr>
          <w:p w:rsidR="004F252B" w:rsidRPr="004F252B" w:rsidRDefault="004F252B" w:rsidP="007148A3">
            <w:pPr>
              <w:pStyle w:val="GesAbsatz"/>
              <w:jc w:val="center"/>
              <w:rPr>
                <w:rFonts w:cs="Arial"/>
                <w:sz w:val="18"/>
                <w:szCs w:val="18"/>
              </w:rPr>
            </w:pPr>
            <w:r w:rsidRPr="004F252B">
              <w:rPr>
                <w:rFonts w:cs="Arial"/>
                <w:sz w:val="18"/>
                <w:szCs w:val="18"/>
              </w:rPr>
              <w:t>1993</w:t>
            </w:r>
            <w:r w:rsidRPr="004F252B">
              <w:rPr>
                <w:rFonts w:cs="Arial"/>
                <w:sz w:val="18"/>
                <w:szCs w:val="18"/>
                <w:vertAlign w:val="superscript"/>
              </w:rPr>
              <w:t>(1)</w:t>
            </w:r>
          </w:p>
        </w:tc>
        <w:tc>
          <w:tcPr>
            <w:tcW w:w="1243" w:type="dxa"/>
          </w:tcPr>
          <w:p w:rsidR="004F252B" w:rsidRPr="004F252B" w:rsidRDefault="004F252B" w:rsidP="007148A3">
            <w:pPr>
              <w:pStyle w:val="GesAbsatz"/>
              <w:jc w:val="center"/>
              <w:rPr>
                <w:rFonts w:cs="Arial"/>
                <w:sz w:val="18"/>
                <w:szCs w:val="18"/>
              </w:rPr>
            </w:pPr>
            <w:r w:rsidRPr="004F252B">
              <w:rPr>
                <w:rFonts w:cs="Arial"/>
                <w:sz w:val="18"/>
                <w:szCs w:val="18"/>
              </w:rPr>
              <w:t>1998</w:t>
            </w:r>
          </w:p>
        </w:tc>
        <w:tc>
          <w:tcPr>
            <w:tcW w:w="1238" w:type="dxa"/>
          </w:tcPr>
          <w:p w:rsidR="004F252B" w:rsidRPr="004F252B" w:rsidRDefault="004F252B" w:rsidP="007148A3">
            <w:pPr>
              <w:pStyle w:val="GesAbsatz"/>
              <w:jc w:val="center"/>
              <w:rPr>
                <w:rFonts w:cs="Arial"/>
                <w:sz w:val="18"/>
                <w:szCs w:val="18"/>
              </w:rPr>
            </w:pPr>
            <w:r w:rsidRPr="004F252B">
              <w:rPr>
                <w:rFonts w:cs="Arial"/>
                <w:sz w:val="18"/>
                <w:szCs w:val="18"/>
              </w:rPr>
              <w:t>1993</w:t>
            </w:r>
            <w:r w:rsidRPr="004F252B">
              <w:rPr>
                <w:rFonts w:cs="Arial"/>
                <w:sz w:val="18"/>
                <w:szCs w:val="18"/>
                <w:vertAlign w:val="superscript"/>
              </w:rPr>
              <w:t>(1)</w:t>
            </w:r>
          </w:p>
        </w:tc>
        <w:tc>
          <w:tcPr>
            <w:tcW w:w="1241" w:type="dxa"/>
          </w:tcPr>
          <w:p w:rsidR="004F252B" w:rsidRPr="004F252B" w:rsidRDefault="004F252B" w:rsidP="007148A3">
            <w:pPr>
              <w:pStyle w:val="GesAbsatz"/>
              <w:jc w:val="center"/>
              <w:rPr>
                <w:rFonts w:cs="Arial"/>
                <w:sz w:val="18"/>
                <w:szCs w:val="18"/>
              </w:rPr>
            </w:pPr>
            <w:r w:rsidRPr="004F252B">
              <w:rPr>
                <w:rFonts w:cs="Arial"/>
                <w:sz w:val="18"/>
                <w:szCs w:val="18"/>
              </w:rPr>
              <w:t>1998</w:t>
            </w:r>
          </w:p>
        </w:tc>
      </w:tr>
      <w:tr w:rsidR="004F252B">
        <w:trPr>
          <w:gridAfter w:val="1"/>
          <w:wAfter w:w="6" w:type="dxa"/>
          <w:trHeight w:val="219"/>
        </w:trPr>
        <w:tc>
          <w:tcPr>
            <w:tcW w:w="1247" w:type="dxa"/>
          </w:tcPr>
          <w:p w:rsidR="004F252B" w:rsidRPr="004F252B" w:rsidRDefault="004F252B" w:rsidP="004F252B">
            <w:pPr>
              <w:pStyle w:val="GesAbsatz"/>
              <w:jc w:val="left"/>
              <w:rPr>
                <w:rFonts w:cs="Arial"/>
                <w:sz w:val="18"/>
                <w:szCs w:val="18"/>
              </w:rPr>
            </w:pPr>
            <w:r w:rsidRPr="004F252B">
              <w:rPr>
                <w:rFonts w:cs="Arial"/>
                <w:sz w:val="18"/>
                <w:szCs w:val="18"/>
              </w:rPr>
              <w:t>Belgien</w:t>
            </w:r>
            <w:r>
              <w:rPr>
                <w:rFonts w:cs="Arial"/>
                <w:sz w:val="18"/>
                <w:szCs w:val="18"/>
              </w:rPr>
              <w:t xml:space="preserve"> </w:t>
            </w:r>
          </w:p>
        </w:tc>
        <w:tc>
          <w:tcPr>
            <w:tcW w:w="1534" w:type="dxa"/>
          </w:tcPr>
          <w:p w:rsidR="004F252B" w:rsidRPr="004F252B" w:rsidRDefault="004F252B" w:rsidP="007148A3">
            <w:pPr>
              <w:pStyle w:val="GesAbsatz"/>
              <w:jc w:val="center"/>
              <w:rPr>
                <w:rFonts w:cs="Arial"/>
                <w:sz w:val="18"/>
                <w:szCs w:val="18"/>
              </w:rPr>
            </w:pPr>
            <w:r w:rsidRPr="004F252B">
              <w:rPr>
                <w:rFonts w:cs="Arial"/>
                <w:sz w:val="18"/>
                <w:szCs w:val="18"/>
              </w:rPr>
              <w:t>110</w:t>
            </w:r>
          </w:p>
        </w:tc>
        <w:tc>
          <w:tcPr>
            <w:tcW w:w="1242" w:type="dxa"/>
          </w:tcPr>
          <w:p w:rsidR="004F252B" w:rsidRPr="004F252B" w:rsidRDefault="004F252B" w:rsidP="007148A3">
            <w:pPr>
              <w:pStyle w:val="GesAbsatz"/>
              <w:jc w:val="center"/>
              <w:rPr>
                <w:rFonts w:cs="Arial"/>
                <w:sz w:val="18"/>
                <w:szCs w:val="18"/>
              </w:rPr>
            </w:pPr>
            <w:r w:rsidRPr="004F252B">
              <w:rPr>
                <w:rFonts w:cs="Arial"/>
                <w:sz w:val="18"/>
                <w:szCs w:val="18"/>
              </w:rPr>
              <w:t>88</w:t>
            </w:r>
          </w:p>
        </w:tc>
        <w:tc>
          <w:tcPr>
            <w:tcW w:w="1243" w:type="dxa"/>
          </w:tcPr>
          <w:p w:rsidR="004F252B" w:rsidRPr="004F252B" w:rsidRDefault="004F252B" w:rsidP="007148A3">
            <w:pPr>
              <w:pStyle w:val="GesAbsatz"/>
              <w:jc w:val="center"/>
              <w:rPr>
                <w:rFonts w:cs="Arial"/>
                <w:sz w:val="18"/>
                <w:szCs w:val="18"/>
              </w:rPr>
            </w:pPr>
            <w:r w:rsidRPr="004F252B">
              <w:rPr>
                <w:rFonts w:cs="Arial"/>
                <w:sz w:val="18"/>
                <w:szCs w:val="18"/>
              </w:rPr>
              <w:t>66</w:t>
            </w:r>
          </w:p>
        </w:tc>
        <w:tc>
          <w:tcPr>
            <w:tcW w:w="1241" w:type="dxa"/>
          </w:tcPr>
          <w:p w:rsidR="004F252B" w:rsidRPr="004F252B" w:rsidRDefault="004F252B" w:rsidP="007148A3">
            <w:pPr>
              <w:pStyle w:val="GesAbsatz"/>
              <w:jc w:val="center"/>
              <w:rPr>
                <w:rFonts w:cs="Arial"/>
                <w:sz w:val="18"/>
                <w:szCs w:val="18"/>
              </w:rPr>
            </w:pPr>
            <w:r>
              <w:rPr>
                <w:rFonts w:cs="Arial"/>
                <w:sz w:val="18"/>
                <w:szCs w:val="18"/>
              </w:rPr>
              <w:t xml:space="preserve">- </w:t>
            </w:r>
            <w:r w:rsidRPr="004F252B">
              <w:rPr>
                <w:rFonts w:cs="Arial"/>
                <w:sz w:val="18"/>
                <w:szCs w:val="18"/>
              </w:rPr>
              <w:t>20</w:t>
            </w:r>
          </w:p>
        </w:tc>
        <w:tc>
          <w:tcPr>
            <w:tcW w:w="1243" w:type="dxa"/>
          </w:tcPr>
          <w:p w:rsidR="004F252B" w:rsidRPr="004F252B" w:rsidRDefault="004F252B" w:rsidP="007148A3">
            <w:pPr>
              <w:pStyle w:val="GesAbsatz"/>
              <w:jc w:val="center"/>
              <w:rPr>
                <w:rFonts w:cs="Arial"/>
                <w:sz w:val="18"/>
                <w:szCs w:val="18"/>
              </w:rPr>
            </w:pPr>
            <w:r>
              <w:rPr>
                <w:rFonts w:cs="Arial"/>
                <w:sz w:val="18"/>
                <w:szCs w:val="18"/>
              </w:rPr>
              <w:t xml:space="preserve">- </w:t>
            </w:r>
            <w:r w:rsidRPr="004F252B">
              <w:rPr>
                <w:rFonts w:cs="Arial"/>
                <w:sz w:val="18"/>
                <w:szCs w:val="18"/>
              </w:rPr>
              <w:t>40</w:t>
            </w:r>
          </w:p>
        </w:tc>
        <w:tc>
          <w:tcPr>
            <w:tcW w:w="1238" w:type="dxa"/>
          </w:tcPr>
          <w:p w:rsidR="004F252B" w:rsidRPr="004F252B" w:rsidRDefault="004F252B" w:rsidP="007148A3">
            <w:pPr>
              <w:pStyle w:val="GesAbsatz"/>
              <w:jc w:val="center"/>
              <w:rPr>
                <w:rFonts w:cs="Arial"/>
                <w:sz w:val="18"/>
                <w:szCs w:val="18"/>
              </w:rPr>
            </w:pPr>
            <w:r>
              <w:rPr>
                <w:rFonts w:cs="Arial"/>
                <w:sz w:val="18"/>
                <w:szCs w:val="18"/>
              </w:rPr>
              <w:t xml:space="preserve">- </w:t>
            </w:r>
            <w:r w:rsidRPr="004F252B">
              <w:rPr>
                <w:rFonts w:cs="Arial"/>
                <w:sz w:val="18"/>
                <w:szCs w:val="18"/>
              </w:rPr>
              <w:t>20</w:t>
            </w:r>
          </w:p>
        </w:tc>
        <w:tc>
          <w:tcPr>
            <w:tcW w:w="1241" w:type="dxa"/>
          </w:tcPr>
          <w:p w:rsidR="004F252B" w:rsidRPr="004F252B" w:rsidRDefault="004F252B" w:rsidP="007148A3">
            <w:pPr>
              <w:pStyle w:val="GesAbsatz"/>
              <w:jc w:val="center"/>
              <w:rPr>
                <w:rFonts w:cs="Arial"/>
                <w:sz w:val="18"/>
                <w:szCs w:val="18"/>
              </w:rPr>
            </w:pPr>
            <w:r>
              <w:rPr>
                <w:rFonts w:cs="Arial"/>
                <w:sz w:val="18"/>
                <w:szCs w:val="18"/>
              </w:rPr>
              <w:t xml:space="preserve">- </w:t>
            </w:r>
            <w:r w:rsidRPr="004F252B">
              <w:rPr>
                <w:rFonts w:cs="Arial"/>
                <w:sz w:val="18"/>
                <w:szCs w:val="18"/>
              </w:rPr>
              <w:t>40</w:t>
            </w:r>
          </w:p>
        </w:tc>
      </w:tr>
      <w:tr w:rsidR="003C0A8A">
        <w:trPr>
          <w:gridAfter w:val="1"/>
          <w:wAfter w:w="6" w:type="dxa"/>
          <w:trHeight w:val="219"/>
        </w:trPr>
        <w:tc>
          <w:tcPr>
            <w:tcW w:w="1247" w:type="dxa"/>
          </w:tcPr>
          <w:p w:rsidR="003C0A8A" w:rsidRPr="004F252B" w:rsidRDefault="003C0A8A" w:rsidP="004F252B">
            <w:pPr>
              <w:pStyle w:val="GesAbsatz"/>
              <w:jc w:val="left"/>
              <w:rPr>
                <w:rFonts w:cs="Arial"/>
                <w:sz w:val="18"/>
                <w:szCs w:val="18"/>
              </w:rPr>
            </w:pPr>
            <w:r>
              <w:rPr>
                <w:rFonts w:cs="Arial"/>
                <w:sz w:val="18"/>
                <w:szCs w:val="18"/>
              </w:rPr>
              <w:t>Bulgarien</w:t>
            </w:r>
          </w:p>
        </w:tc>
        <w:tc>
          <w:tcPr>
            <w:tcW w:w="1534" w:type="dxa"/>
          </w:tcPr>
          <w:p w:rsidR="003C0A8A" w:rsidRPr="003C0A8A" w:rsidRDefault="003C0A8A" w:rsidP="003C0A8A">
            <w:pPr>
              <w:pStyle w:val="GesAbsatz"/>
              <w:jc w:val="center"/>
              <w:rPr>
                <w:rFonts w:cs="Arial"/>
                <w:sz w:val="18"/>
                <w:szCs w:val="18"/>
              </w:rPr>
            </w:pPr>
            <w:r w:rsidRPr="003C0A8A">
              <w:rPr>
                <w:rFonts w:cs="Arial"/>
                <w:sz w:val="18"/>
                <w:szCs w:val="18"/>
              </w:rPr>
              <w:t>155</w:t>
            </w:r>
          </w:p>
        </w:tc>
        <w:tc>
          <w:tcPr>
            <w:tcW w:w="1242" w:type="dxa"/>
          </w:tcPr>
          <w:p w:rsidR="003C0A8A" w:rsidRPr="003C0A8A" w:rsidRDefault="003C0A8A" w:rsidP="003C0A8A">
            <w:pPr>
              <w:pStyle w:val="GesAbsatz"/>
              <w:jc w:val="center"/>
              <w:rPr>
                <w:rFonts w:cs="Arial"/>
                <w:sz w:val="18"/>
                <w:szCs w:val="18"/>
              </w:rPr>
            </w:pPr>
            <w:r w:rsidRPr="003C0A8A">
              <w:rPr>
                <w:rFonts w:cs="Arial"/>
                <w:sz w:val="18"/>
                <w:szCs w:val="18"/>
              </w:rPr>
              <w:t>125</w:t>
            </w:r>
          </w:p>
        </w:tc>
        <w:tc>
          <w:tcPr>
            <w:tcW w:w="1243" w:type="dxa"/>
          </w:tcPr>
          <w:p w:rsidR="003C0A8A" w:rsidRPr="003C0A8A" w:rsidRDefault="003C0A8A" w:rsidP="003C0A8A">
            <w:pPr>
              <w:pStyle w:val="GesAbsatz"/>
              <w:jc w:val="center"/>
              <w:rPr>
                <w:rFonts w:cs="Arial"/>
                <w:sz w:val="18"/>
                <w:szCs w:val="18"/>
              </w:rPr>
            </w:pPr>
            <w:r w:rsidRPr="003C0A8A">
              <w:rPr>
                <w:rFonts w:cs="Arial"/>
                <w:sz w:val="18"/>
                <w:szCs w:val="18"/>
              </w:rPr>
              <w:t>95</w:t>
            </w:r>
          </w:p>
        </w:tc>
        <w:tc>
          <w:tcPr>
            <w:tcW w:w="1241" w:type="dxa"/>
          </w:tcPr>
          <w:p w:rsidR="003C0A8A" w:rsidRPr="003C0A8A" w:rsidRDefault="003C0A8A" w:rsidP="003C0A8A">
            <w:pPr>
              <w:pStyle w:val="GesAbsatz"/>
              <w:jc w:val="center"/>
              <w:rPr>
                <w:rFonts w:cs="Arial"/>
                <w:sz w:val="18"/>
                <w:szCs w:val="18"/>
              </w:rPr>
            </w:pPr>
            <w:r w:rsidRPr="003C0A8A">
              <w:rPr>
                <w:rFonts w:cs="Arial"/>
                <w:sz w:val="18"/>
                <w:szCs w:val="18"/>
              </w:rPr>
              <w:t>-19</w:t>
            </w:r>
          </w:p>
        </w:tc>
        <w:tc>
          <w:tcPr>
            <w:tcW w:w="1243" w:type="dxa"/>
          </w:tcPr>
          <w:p w:rsidR="003C0A8A" w:rsidRPr="003C0A8A" w:rsidRDefault="003C0A8A" w:rsidP="003C0A8A">
            <w:pPr>
              <w:pStyle w:val="GesAbsatz"/>
              <w:jc w:val="center"/>
              <w:rPr>
                <w:rFonts w:cs="Arial"/>
                <w:sz w:val="18"/>
                <w:szCs w:val="18"/>
              </w:rPr>
            </w:pPr>
            <w:r w:rsidRPr="003C0A8A">
              <w:rPr>
                <w:rFonts w:cs="Arial"/>
                <w:sz w:val="18"/>
                <w:szCs w:val="18"/>
              </w:rPr>
              <w:t>-39</w:t>
            </w:r>
          </w:p>
        </w:tc>
        <w:tc>
          <w:tcPr>
            <w:tcW w:w="1238" w:type="dxa"/>
          </w:tcPr>
          <w:p w:rsidR="003C0A8A" w:rsidRPr="003C0A8A" w:rsidRDefault="003C0A8A" w:rsidP="003C0A8A">
            <w:pPr>
              <w:pStyle w:val="GesAbsatz"/>
              <w:jc w:val="center"/>
              <w:rPr>
                <w:rFonts w:cs="Arial"/>
                <w:sz w:val="18"/>
                <w:szCs w:val="18"/>
              </w:rPr>
            </w:pPr>
            <w:r w:rsidRPr="003C0A8A">
              <w:rPr>
                <w:rFonts w:cs="Arial"/>
                <w:sz w:val="18"/>
                <w:szCs w:val="18"/>
              </w:rPr>
              <w:t>-19</w:t>
            </w:r>
          </w:p>
        </w:tc>
        <w:tc>
          <w:tcPr>
            <w:tcW w:w="1241" w:type="dxa"/>
          </w:tcPr>
          <w:p w:rsidR="003C0A8A" w:rsidRPr="003C0A8A" w:rsidRDefault="003C0A8A" w:rsidP="003C0A8A">
            <w:pPr>
              <w:pStyle w:val="GesAbsatz"/>
              <w:jc w:val="center"/>
              <w:rPr>
                <w:rFonts w:cs="Arial"/>
                <w:sz w:val="18"/>
                <w:szCs w:val="18"/>
              </w:rPr>
            </w:pPr>
            <w:r w:rsidRPr="003C0A8A">
              <w:rPr>
                <w:rFonts w:cs="Arial"/>
                <w:sz w:val="18"/>
                <w:szCs w:val="18"/>
              </w:rPr>
              <w:t>-39</w:t>
            </w:r>
          </w:p>
        </w:tc>
      </w:tr>
      <w:tr w:rsidR="003C0A8A">
        <w:trPr>
          <w:gridAfter w:val="1"/>
          <w:wAfter w:w="6" w:type="dxa"/>
          <w:trHeight w:val="219"/>
        </w:trPr>
        <w:tc>
          <w:tcPr>
            <w:tcW w:w="1247" w:type="dxa"/>
          </w:tcPr>
          <w:p w:rsidR="003C0A8A" w:rsidRDefault="003C0A8A" w:rsidP="004F252B">
            <w:pPr>
              <w:pStyle w:val="GesAbsatz"/>
              <w:jc w:val="left"/>
              <w:rPr>
                <w:rFonts w:cs="Arial"/>
                <w:sz w:val="18"/>
                <w:szCs w:val="18"/>
              </w:rPr>
            </w:pPr>
            <w:r>
              <w:rPr>
                <w:rFonts w:cs="Arial"/>
                <w:sz w:val="18"/>
                <w:szCs w:val="18"/>
              </w:rPr>
              <w:t>Tschech</w:t>
            </w:r>
            <w:r>
              <w:rPr>
                <w:rFonts w:cs="Arial"/>
                <w:sz w:val="18"/>
                <w:szCs w:val="18"/>
              </w:rPr>
              <w:t>i</w:t>
            </w:r>
            <w:r>
              <w:rPr>
                <w:rFonts w:cs="Arial"/>
                <w:sz w:val="18"/>
                <w:szCs w:val="18"/>
              </w:rPr>
              <w:t>sche Repu</w:t>
            </w:r>
            <w:r>
              <w:rPr>
                <w:rFonts w:cs="Arial"/>
                <w:sz w:val="18"/>
                <w:szCs w:val="18"/>
              </w:rPr>
              <w:t>b</w:t>
            </w:r>
            <w:r>
              <w:rPr>
                <w:rFonts w:cs="Arial"/>
                <w:sz w:val="18"/>
                <w:szCs w:val="18"/>
              </w:rPr>
              <w:t>lik</w:t>
            </w:r>
          </w:p>
        </w:tc>
        <w:tc>
          <w:tcPr>
            <w:tcW w:w="1534" w:type="dxa"/>
          </w:tcPr>
          <w:p w:rsidR="003C0A8A" w:rsidRPr="003C0A8A" w:rsidRDefault="003C0A8A" w:rsidP="003C0A8A">
            <w:pPr>
              <w:pStyle w:val="GesAbsatz"/>
              <w:jc w:val="center"/>
              <w:rPr>
                <w:rFonts w:cs="Arial"/>
                <w:sz w:val="18"/>
                <w:szCs w:val="18"/>
              </w:rPr>
            </w:pPr>
            <w:r w:rsidRPr="003C0A8A">
              <w:rPr>
                <w:rFonts w:cs="Arial"/>
                <w:sz w:val="18"/>
                <w:szCs w:val="18"/>
              </w:rPr>
              <w:t>403</w:t>
            </w:r>
          </w:p>
        </w:tc>
        <w:tc>
          <w:tcPr>
            <w:tcW w:w="1242" w:type="dxa"/>
          </w:tcPr>
          <w:p w:rsidR="003C0A8A" w:rsidRPr="003C0A8A" w:rsidRDefault="003C0A8A" w:rsidP="003C0A8A">
            <w:pPr>
              <w:pStyle w:val="GesAbsatz"/>
              <w:jc w:val="center"/>
              <w:rPr>
                <w:rFonts w:cs="Arial"/>
                <w:sz w:val="18"/>
                <w:szCs w:val="18"/>
              </w:rPr>
            </w:pPr>
            <w:r w:rsidRPr="003C0A8A">
              <w:rPr>
                <w:rFonts w:cs="Arial"/>
                <w:sz w:val="18"/>
                <w:szCs w:val="18"/>
              </w:rPr>
              <w:t>228</w:t>
            </w:r>
          </w:p>
        </w:tc>
        <w:tc>
          <w:tcPr>
            <w:tcW w:w="1243" w:type="dxa"/>
          </w:tcPr>
          <w:p w:rsidR="003C0A8A" w:rsidRPr="003C0A8A" w:rsidRDefault="003C0A8A" w:rsidP="003C0A8A">
            <w:pPr>
              <w:pStyle w:val="GesAbsatz"/>
              <w:jc w:val="center"/>
              <w:rPr>
                <w:rFonts w:cs="Arial"/>
                <w:sz w:val="18"/>
                <w:szCs w:val="18"/>
              </w:rPr>
            </w:pPr>
            <w:r w:rsidRPr="003C0A8A">
              <w:rPr>
                <w:rFonts w:cs="Arial"/>
                <w:sz w:val="18"/>
                <w:szCs w:val="18"/>
              </w:rPr>
              <w:t>113</w:t>
            </w:r>
          </w:p>
        </w:tc>
        <w:tc>
          <w:tcPr>
            <w:tcW w:w="1241" w:type="dxa"/>
          </w:tcPr>
          <w:p w:rsidR="003C0A8A" w:rsidRPr="003C0A8A" w:rsidRDefault="003C0A8A" w:rsidP="003C0A8A">
            <w:pPr>
              <w:pStyle w:val="GesAbsatz"/>
              <w:jc w:val="center"/>
              <w:rPr>
                <w:rFonts w:cs="Arial"/>
                <w:sz w:val="18"/>
                <w:szCs w:val="18"/>
              </w:rPr>
            </w:pPr>
            <w:r w:rsidRPr="003C0A8A">
              <w:rPr>
                <w:rFonts w:cs="Arial"/>
                <w:sz w:val="18"/>
                <w:szCs w:val="18"/>
              </w:rPr>
              <w:t>-43</w:t>
            </w:r>
          </w:p>
        </w:tc>
        <w:tc>
          <w:tcPr>
            <w:tcW w:w="1243" w:type="dxa"/>
          </w:tcPr>
          <w:p w:rsidR="003C0A8A" w:rsidRPr="003C0A8A" w:rsidRDefault="003C0A8A" w:rsidP="003C0A8A">
            <w:pPr>
              <w:pStyle w:val="GesAbsatz"/>
              <w:jc w:val="center"/>
              <w:rPr>
                <w:rFonts w:cs="Arial"/>
                <w:sz w:val="18"/>
                <w:szCs w:val="18"/>
              </w:rPr>
            </w:pPr>
            <w:r w:rsidRPr="003C0A8A">
              <w:rPr>
                <w:rFonts w:cs="Arial"/>
                <w:sz w:val="18"/>
                <w:szCs w:val="18"/>
              </w:rPr>
              <w:t>-72</w:t>
            </w:r>
          </w:p>
        </w:tc>
        <w:tc>
          <w:tcPr>
            <w:tcW w:w="1238" w:type="dxa"/>
          </w:tcPr>
          <w:p w:rsidR="003C0A8A" w:rsidRPr="003C0A8A" w:rsidRDefault="003C0A8A" w:rsidP="003C0A8A">
            <w:pPr>
              <w:pStyle w:val="GesAbsatz"/>
              <w:jc w:val="center"/>
              <w:rPr>
                <w:rFonts w:cs="Arial"/>
                <w:sz w:val="18"/>
                <w:szCs w:val="18"/>
              </w:rPr>
            </w:pPr>
            <w:r w:rsidRPr="003C0A8A">
              <w:rPr>
                <w:rFonts w:cs="Arial"/>
                <w:sz w:val="18"/>
                <w:szCs w:val="18"/>
              </w:rPr>
              <w:t>-43</w:t>
            </w:r>
          </w:p>
        </w:tc>
        <w:tc>
          <w:tcPr>
            <w:tcW w:w="1241" w:type="dxa"/>
          </w:tcPr>
          <w:p w:rsidR="003C0A8A" w:rsidRPr="003C0A8A" w:rsidRDefault="003C0A8A" w:rsidP="003C0A8A">
            <w:pPr>
              <w:pStyle w:val="GesAbsatz"/>
              <w:jc w:val="center"/>
              <w:rPr>
                <w:rFonts w:cs="Arial"/>
                <w:sz w:val="18"/>
                <w:szCs w:val="18"/>
              </w:rPr>
            </w:pPr>
            <w:r w:rsidRPr="003C0A8A">
              <w:rPr>
                <w:rFonts w:cs="Arial"/>
                <w:sz w:val="18"/>
                <w:szCs w:val="18"/>
              </w:rPr>
              <w:t>-72</w:t>
            </w:r>
          </w:p>
        </w:tc>
      </w:tr>
      <w:tr w:rsidR="004F252B">
        <w:trPr>
          <w:gridAfter w:val="1"/>
          <w:wAfter w:w="6" w:type="dxa"/>
          <w:trHeight w:val="296"/>
        </w:trPr>
        <w:tc>
          <w:tcPr>
            <w:tcW w:w="1247" w:type="dxa"/>
          </w:tcPr>
          <w:p w:rsidR="004F252B" w:rsidRPr="004F252B" w:rsidRDefault="004F252B" w:rsidP="004F252B">
            <w:pPr>
              <w:pStyle w:val="GesAbsatz"/>
              <w:jc w:val="left"/>
              <w:rPr>
                <w:rFonts w:cs="Arial"/>
                <w:sz w:val="18"/>
                <w:szCs w:val="18"/>
              </w:rPr>
            </w:pPr>
            <w:r w:rsidRPr="004F252B">
              <w:rPr>
                <w:rFonts w:cs="Arial"/>
                <w:sz w:val="18"/>
                <w:szCs w:val="18"/>
              </w:rPr>
              <w:t>Dänemark</w:t>
            </w:r>
            <w:r>
              <w:rPr>
                <w:rFonts w:cs="Arial"/>
                <w:sz w:val="18"/>
                <w:szCs w:val="18"/>
              </w:rPr>
              <w:t xml:space="preserve"> </w:t>
            </w:r>
          </w:p>
        </w:tc>
        <w:tc>
          <w:tcPr>
            <w:tcW w:w="1534" w:type="dxa"/>
          </w:tcPr>
          <w:p w:rsidR="004F252B" w:rsidRPr="004F252B" w:rsidRDefault="004F252B" w:rsidP="007148A3">
            <w:pPr>
              <w:pStyle w:val="GesAbsatz"/>
              <w:jc w:val="center"/>
              <w:rPr>
                <w:rFonts w:cs="Arial"/>
                <w:sz w:val="18"/>
                <w:szCs w:val="18"/>
              </w:rPr>
            </w:pPr>
            <w:r w:rsidRPr="004F252B">
              <w:rPr>
                <w:rFonts w:cs="Arial"/>
                <w:sz w:val="18"/>
                <w:szCs w:val="18"/>
              </w:rPr>
              <w:t>124</w:t>
            </w:r>
          </w:p>
        </w:tc>
        <w:tc>
          <w:tcPr>
            <w:tcW w:w="1242" w:type="dxa"/>
          </w:tcPr>
          <w:p w:rsidR="004F252B" w:rsidRPr="004F252B" w:rsidRDefault="004F252B" w:rsidP="007148A3">
            <w:pPr>
              <w:pStyle w:val="GesAbsatz"/>
              <w:jc w:val="center"/>
              <w:rPr>
                <w:rFonts w:cs="Arial"/>
                <w:sz w:val="18"/>
                <w:szCs w:val="18"/>
              </w:rPr>
            </w:pPr>
            <w:r w:rsidRPr="004F252B">
              <w:rPr>
                <w:rFonts w:cs="Arial"/>
                <w:sz w:val="18"/>
                <w:szCs w:val="18"/>
              </w:rPr>
              <w:t>121</w:t>
            </w:r>
          </w:p>
        </w:tc>
        <w:tc>
          <w:tcPr>
            <w:tcW w:w="1243" w:type="dxa"/>
          </w:tcPr>
          <w:p w:rsidR="004F252B" w:rsidRPr="004F252B" w:rsidRDefault="004F252B" w:rsidP="007148A3">
            <w:pPr>
              <w:pStyle w:val="GesAbsatz"/>
              <w:jc w:val="center"/>
              <w:rPr>
                <w:rFonts w:cs="Arial"/>
                <w:sz w:val="18"/>
                <w:szCs w:val="18"/>
              </w:rPr>
            </w:pPr>
            <w:r w:rsidRPr="004F252B">
              <w:rPr>
                <w:rFonts w:cs="Arial"/>
                <w:sz w:val="18"/>
                <w:szCs w:val="18"/>
              </w:rPr>
              <w:t>81</w:t>
            </w:r>
          </w:p>
        </w:tc>
        <w:tc>
          <w:tcPr>
            <w:tcW w:w="1241" w:type="dxa"/>
          </w:tcPr>
          <w:p w:rsidR="004F252B" w:rsidRPr="004F252B" w:rsidRDefault="004F252B" w:rsidP="007148A3">
            <w:pPr>
              <w:pStyle w:val="GesAbsatz"/>
              <w:jc w:val="center"/>
              <w:rPr>
                <w:rFonts w:cs="Arial"/>
                <w:sz w:val="18"/>
                <w:szCs w:val="18"/>
              </w:rPr>
            </w:pPr>
            <w:r>
              <w:rPr>
                <w:rFonts w:cs="Arial"/>
                <w:sz w:val="18"/>
                <w:szCs w:val="18"/>
              </w:rPr>
              <w:t xml:space="preserve">- </w:t>
            </w:r>
            <w:r w:rsidRPr="004F252B">
              <w:rPr>
                <w:rFonts w:cs="Arial"/>
                <w:sz w:val="18"/>
                <w:szCs w:val="18"/>
              </w:rPr>
              <w:t>3</w:t>
            </w:r>
          </w:p>
        </w:tc>
        <w:tc>
          <w:tcPr>
            <w:tcW w:w="1243" w:type="dxa"/>
          </w:tcPr>
          <w:p w:rsidR="004F252B" w:rsidRPr="004F252B" w:rsidRDefault="004F252B" w:rsidP="007148A3">
            <w:pPr>
              <w:pStyle w:val="GesAbsatz"/>
              <w:jc w:val="center"/>
              <w:rPr>
                <w:rFonts w:cs="Arial"/>
                <w:sz w:val="18"/>
                <w:szCs w:val="18"/>
              </w:rPr>
            </w:pPr>
            <w:r>
              <w:rPr>
                <w:rFonts w:cs="Arial"/>
                <w:sz w:val="18"/>
                <w:szCs w:val="18"/>
              </w:rPr>
              <w:t xml:space="preserve">- </w:t>
            </w:r>
            <w:r w:rsidRPr="004F252B">
              <w:rPr>
                <w:rFonts w:cs="Arial"/>
                <w:sz w:val="18"/>
                <w:szCs w:val="18"/>
              </w:rPr>
              <w:t>35</w:t>
            </w:r>
          </w:p>
        </w:tc>
        <w:tc>
          <w:tcPr>
            <w:tcW w:w="1238" w:type="dxa"/>
          </w:tcPr>
          <w:p w:rsidR="004F252B" w:rsidRPr="004F252B" w:rsidRDefault="004F252B" w:rsidP="007148A3">
            <w:pPr>
              <w:pStyle w:val="GesAbsatz"/>
              <w:jc w:val="center"/>
              <w:rPr>
                <w:rFonts w:cs="Arial"/>
                <w:sz w:val="18"/>
                <w:szCs w:val="18"/>
              </w:rPr>
            </w:pPr>
            <w:r>
              <w:rPr>
                <w:rFonts w:cs="Arial"/>
                <w:sz w:val="18"/>
                <w:szCs w:val="18"/>
              </w:rPr>
              <w:t xml:space="preserve">- </w:t>
            </w:r>
            <w:r w:rsidRPr="004F252B">
              <w:rPr>
                <w:rFonts w:cs="Arial"/>
                <w:sz w:val="18"/>
                <w:szCs w:val="18"/>
              </w:rPr>
              <w:t>10</w:t>
            </w:r>
          </w:p>
        </w:tc>
        <w:tc>
          <w:tcPr>
            <w:tcW w:w="1241" w:type="dxa"/>
          </w:tcPr>
          <w:p w:rsidR="004F252B" w:rsidRPr="004F252B" w:rsidRDefault="004F252B" w:rsidP="007148A3">
            <w:pPr>
              <w:pStyle w:val="GesAbsatz"/>
              <w:jc w:val="center"/>
              <w:rPr>
                <w:rFonts w:cs="Arial"/>
                <w:sz w:val="18"/>
                <w:szCs w:val="18"/>
              </w:rPr>
            </w:pPr>
            <w:r>
              <w:rPr>
                <w:rFonts w:cs="Arial"/>
                <w:sz w:val="18"/>
                <w:szCs w:val="18"/>
              </w:rPr>
              <w:t xml:space="preserve">- </w:t>
            </w:r>
            <w:r w:rsidRPr="004F252B">
              <w:rPr>
                <w:rFonts w:cs="Arial"/>
                <w:sz w:val="18"/>
                <w:szCs w:val="18"/>
              </w:rPr>
              <w:t>40</w:t>
            </w:r>
          </w:p>
        </w:tc>
      </w:tr>
      <w:tr w:rsidR="004F252B">
        <w:trPr>
          <w:gridAfter w:val="1"/>
          <w:wAfter w:w="6" w:type="dxa"/>
          <w:trHeight w:val="260"/>
        </w:trPr>
        <w:tc>
          <w:tcPr>
            <w:tcW w:w="1247" w:type="dxa"/>
          </w:tcPr>
          <w:p w:rsidR="004F252B" w:rsidRPr="004F252B" w:rsidRDefault="004F252B" w:rsidP="004F252B">
            <w:pPr>
              <w:pStyle w:val="GesAbsatz"/>
              <w:jc w:val="left"/>
              <w:rPr>
                <w:rFonts w:cs="Arial"/>
                <w:sz w:val="18"/>
                <w:szCs w:val="18"/>
              </w:rPr>
            </w:pPr>
            <w:r w:rsidRPr="004F252B">
              <w:rPr>
                <w:rFonts w:cs="Arial"/>
                <w:sz w:val="18"/>
                <w:szCs w:val="18"/>
              </w:rPr>
              <w:t>Deutschland</w:t>
            </w:r>
            <w:r>
              <w:rPr>
                <w:rFonts w:cs="Arial"/>
                <w:sz w:val="18"/>
                <w:szCs w:val="18"/>
              </w:rPr>
              <w:t xml:space="preserve"> </w:t>
            </w:r>
          </w:p>
        </w:tc>
        <w:tc>
          <w:tcPr>
            <w:tcW w:w="1534" w:type="dxa"/>
          </w:tcPr>
          <w:p w:rsidR="004F252B" w:rsidRPr="004F252B" w:rsidRDefault="004F252B" w:rsidP="007148A3">
            <w:pPr>
              <w:pStyle w:val="GesAbsatz"/>
              <w:jc w:val="center"/>
              <w:rPr>
                <w:rFonts w:cs="Arial"/>
                <w:sz w:val="18"/>
                <w:szCs w:val="18"/>
              </w:rPr>
            </w:pPr>
            <w:r w:rsidRPr="004F252B">
              <w:rPr>
                <w:rFonts w:cs="Arial"/>
                <w:sz w:val="18"/>
                <w:szCs w:val="18"/>
              </w:rPr>
              <w:t>870</w:t>
            </w:r>
          </w:p>
        </w:tc>
        <w:tc>
          <w:tcPr>
            <w:tcW w:w="1242" w:type="dxa"/>
          </w:tcPr>
          <w:p w:rsidR="004F252B" w:rsidRPr="004F252B" w:rsidRDefault="004F252B" w:rsidP="007148A3">
            <w:pPr>
              <w:pStyle w:val="GesAbsatz"/>
              <w:jc w:val="center"/>
              <w:rPr>
                <w:rFonts w:cs="Arial"/>
                <w:sz w:val="18"/>
                <w:szCs w:val="18"/>
              </w:rPr>
            </w:pPr>
            <w:r w:rsidRPr="004F252B">
              <w:rPr>
                <w:rFonts w:cs="Arial"/>
                <w:sz w:val="18"/>
                <w:szCs w:val="18"/>
              </w:rPr>
              <w:t>696</w:t>
            </w:r>
          </w:p>
        </w:tc>
        <w:tc>
          <w:tcPr>
            <w:tcW w:w="1243" w:type="dxa"/>
          </w:tcPr>
          <w:p w:rsidR="004F252B" w:rsidRPr="004F252B" w:rsidRDefault="004F252B" w:rsidP="007148A3">
            <w:pPr>
              <w:pStyle w:val="GesAbsatz"/>
              <w:jc w:val="center"/>
              <w:rPr>
                <w:rFonts w:cs="Arial"/>
                <w:sz w:val="18"/>
                <w:szCs w:val="18"/>
              </w:rPr>
            </w:pPr>
            <w:r w:rsidRPr="004F252B">
              <w:rPr>
                <w:rFonts w:cs="Arial"/>
                <w:sz w:val="18"/>
                <w:szCs w:val="18"/>
              </w:rPr>
              <w:t>522</w:t>
            </w:r>
          </w:p>
        </w:tc>
        <w:tc>
          <w:tcPr>
            <w:tcW w:w="1241" w:type="dxa"/>
          </w:tcPr>
          <w:p w:rsidR="004F252B" w:rsidRPr="004F252B" w:rsidRDefault="004F252B" w:rsidP="007148A3">
            <w:pPr>
              <w:pStyle w:val="GesAbsatz"/>
              <w:jc w:val="center"/>
              <w:rPr>
                <w:rFonts w:cs="Arial"/>
                <w:sz w:val="18"/>
                <w:szCs w:val="18"/>
              </w:rPr>
            </w:pPr>
            <w:r>
              <w:rPr>
                <w:rFonts w:cs="Arial"/>
                <w:sz w:val="18"/>
                <w:szCs w:val="18"/>
              </w:rPr>
              <w:t xml:space="preserve">- </w:t>
            </w:r>
            <w:r w:rsidRPr="004F252B">
              <w:rPr>
                <w:rFonts w:cs="Arial"/>
                <w:sz w:val="18"/>
                <w:szCs w:val="18"/>
              </w:rPr>
              <w:t>20</w:t>
            </w:r>
          </w:p>
        </w:tc>
        <w:tc>
          <w:tcPr>
            <w:tcW w:w="1243" w:type="dxa"/>
          </w:tcPr>
          <w:p w:rsidR="004F252B" w:rsidRPr="004F252B" w:rsidRDefault="004F252B" w:rsidP="007148A3">
            <w:pPr>
              <w:pStyle w:val="GesAbsatz"/>
              <w:jc w:val="center"/>
              <w:rPr>
                <w:rFonts w:cs="Arial"/>
                <w:sz w:val="18"/>
                <w:szCs w:val="18"/>
              </w:rPr>
            </w:pPr>
            <w:r>
              <w:rPr>
                <w:rFonts w:cs="Arial"/>
                <w:sz w:val="18"/>
                <w:szCs w:val="18"/>
              </w:rPr>
              <w:t xml:space="preserve">- </w:t>
            </w:r>
            <w:r w:rsidRPr="004F252B">
              <w:rPr>
                <w:rFonts w:cs="Arial"/>
                <w:sz w:val="18"/>
                <w:szCs w:val="18"/>
              </w:rPr>
              <w:t>40</w:t>
            </w:r>
          </w:p>
        </w:tc>
        <w:tc>
          <w:tcPr>
            <w:tcW w:w="1238" w:type="dxa"/>
          </w:tcPr>
          <w:p w:rsidR="004F252B" w:rsidRPr="004F252B" w:rsidRDefault="004F252B" w:rsidP="007148A3">
            <w:pPr>
              <w:pStyle w:val="GesAbsatz"/>
              <w:jc w:val="center"/>
              <w:rPr>
                <w:rFonts w:cs="Arial"/>
                <w:sz w:val="18"/>
                <w:szCs w:val="18"/>
              </w:rPr>
            </w:pPr>
            <w:r>
              <w:rPr>
                <w:rFonts w:cs="Arial"/>
                <w:sz w:val="18"/>
                <w:szCs w:val="18"/>
              </w:rPr>
              <w:t xml:space="preserve">- </w:t>
            </w:r>
            <w:r w:rsidRPr="004F252B">
              <w:rPr>
                <w:rFonts w:cs="Arial"/>
                <w:sz w:val="18"/>
                <w:szCs w:val="18"/>
              </w:rPr>
              <w:t>20</w:t>
            </w:r>
          </w:p>
        </w:tc>
        <w:tc>
          <w:tcPr>
            <w:tcW w:w="1241" w:type="dxa"/>
          </w:tcPr>
          <w:p w:rsidR="004F252B" w:rsidRPr="004F252B" w:rsidRDefault="004F252B" w:rsidP="007148A3">
            <w:pPr>
              <w:pStyle w:val="GesAbsatz"/>
              <w:jc w:val="center"/>
              <w:rPr>
                <w:rFonts w:cs="Arial"/>
                <w:sz w:val="18"/>
                <w:szCs w:val="18"/>
              </w:rPr>
            </w:pPr>
            <w:r>
              <w:rPr>
                <w:rFonts w:cs="Arial"/>
                <w:sz w:val="18"/>
                <w:szCs w:val="18"/>
              </w:rPr>
              <w:t xml:space="preserve">- </w:t>
            </w:r>
            <w:r w:rsidRPr="004F252B">
              <w:rPr>
                <w:rFonts w:cs="Arial"/>
                <w:sz w:val="18"/>
                <w:szCs w:val="18"/>
              </w:rPr>
              <w:t>40</w:t>
            </w:r>
          </w:p>
        </w:tc>
      </w:tr>
      <w:tr w:rsidR="003C0A8A">
        <w:trPr>
          <w:gridAfter w:val="1"/>
          <w:wAfter w:w="6" w:type="dxa"/>
          <w:trHeight w:val="260"/>
        </w:trPr>
        <w:tc>
          <w:tcPr>
            <w:tcW w:w="1247" w:type="dxa"/>
          </w:tcPr>
          <w:p w:rsidR="003C0A8A" w:rsidRPr="004F252B" w:rsidRDefault="003C0A8A" w:rsidP="004F252B">
            <w:pPr>
              <w:pStyle w:val="GesAbsatz"/>
              <w:jc w:val="left"/>
              <w:rPr>
                <w:rFonts w:cs="Arial"/>
                <w:sz w:val="18"/>
                <w:szCs w:val="18"/>
              </w:rPr>
            </w:pPr>
            <w:r>
              <w:rPr>
                <w:rFonts w:cs="Arial"/>
                <w:sz w:val="18"/>
                <w:szCs w:val="18"/>
              </w:rPr>
              <w:t>Estland</w:t>
            </w:r>
          </w:p>
        </w:tc>
        <w:tc>
          <w:tcPr>
            <w:tcW w:w="1534" w:type="dxa"/>
          </w:tcPr>
          <w:p w:rsidR="003C0A8A" w:rsidRPr="003C0A8A" w:rsidRDefault="003C0A8A" w:rsidP="003C0A8A">
            <w:pPr>
              <w:pStyle w:val="GesAbsatz"/>
              <w:jc w:val="center"/>
              <w:rPr>
                <w:rFonts w:cs="Arial"/>
                <w:sz w:val="18"/>
                <w:szCs w:val="18"/>
              </w:rPr>
            </w:pPr>
            <w:r w:rsidRPr="003C0A8A">
              <w:rPr>
                <w:rFonts w:cs="Arial"/>
                <w:sz w:val="18"/>
                <w:szCs w:val="18"/>
              </w:rPr>
              <w:t>20</w:t>
            </w:r>
          </w:p>
        </w:tc>
        <w:tc>
          <w:tcPr>
            <w:tcW w:w="1242" w:type="dxa"/>
          </w:tcPr>
          <w:p w:rsidR="003C0A8A" w:rsidRPr="003C0A8A" w:rsidRDefault="003C0A8A" w:rsidP="003C0A8A">
            <w:pPr>
              <w:pStyle w:val="GesAbsatz"/>
              <w:jc w:val="center"/>
              <w:rPr>
                <w:rFonts w:cs="Arial"/>
                <w:sz w:val="18"/>
                <w:szCs w:val="18"/>
              </w:rPr>
            </w:pPr>
            <w:r w:rsidRPr="003C0A8A">
              <w:rPr>
                <w:rFonts w:cs="Arial"/>
                <w:sz w:val="18"/>
                <w:szCs w:val="18"/>
              </w:rPr>
              <w:t>10</w:t>
            </w:r>
          </w:p>
        </w:tc>
        <w:tc>
          <w:tcPr>
            <w:tcW w:w="1243" w:type="dxa"/>
          </w:tcPr>
          <w:p w:rsidR="003C0A8A" w:rsidRPr="003C0A8A" w:rsidRDefault="003C0A8A" w:rsidP="003C0A8A">
            <w:pPr>
              <w:pStyle w:val="GesAbsatz"/>
              <w:jc w:val="center"/>
              <w:rPr>
                <w:rFonts w:cs="Arial"/>
                <w:sz w:val="18"/>
                <w:szCs w:val="18"/>
              </w:rPr>
            </w:pPr>
            <w:r w:rsidRPr="003C0A8A">
              <w:rPr>
                <w:rFonts w:cs="Arial"/>
                <w:sz w:val="18"/>
                <w:szCs w:val="18"/>
              </w:rPr>
              <w:t>12</w:t>
            </w:r>
          </w:p>
        </w:tc>
        <w:tc>
          <w:tcPr>
            <w:tcW w:w="1241" w:type="dxa"/>
          </w:tcPr>
          <w:p w:rsidR="003C0A8A" w:rsidRPr="003C0A8A" w:rsidRDefault="003C0A8A" w:rsidP="003C0A8A">
            <w:pPr>
              <w:pStyle w:val="GesAbsatz"/>
              <w:jc w:val="center"/>
              <w:rPr>
                <w:rFonts w:cs="Arial"/>
                <w:sz w:val="18"/>
                <w:szCs w:val="18"/>
              </w:rPr>
            </w:pPr>
            <w:r w:rsidRPr="003C0A8A">
              <w:rPr>
                <w:rFonts w:cs="Arial"/>
                <w:sz w:val="18"/>
                <w:szCs w:val="18"/>
              </w:rPr>
              <w:t>-52</w:t>
            </w:r>
          </w:p>
        </w:tc>
        <w:tc>
          <w:tcPr>
            <w:tcW w:w="1243" w:type="dxa"/>
          </w:tcPr>
          <w:p w:rsidR="003C0A8A" w:rsidRPr="003C0A8A" w:rsidRDefault="003C0A8A" w:rsidP="003C0A8A">
            <w:pPr>
              <w:pStyle w:val="GesAbsatz"/>
              <w:jc w:val="center"/>
              <w:rPr>
                <w:rFonts w:cs="Arial"/>
                <w:sz w:val="18"/>
                <w:szCs w:val="18"/>
              </w:rPr>
            </w:pPr>
            <w:r w:rsidRPr="003C0A8A">
              <w:rPr>
                <w:rFonts w:cs="Arial"/>
                <w:sz w:val="18"/>
                <w:szCs w:val="18"/>
              </w:rPr>
              <w:t>-40</w:t>
            </w:r>
          </w:p>
        </w:tc>
        <w:tc>
          <w:tcPr>
            <w:tcW w:w="1238" w:type="dxa"/>
          </w:tcPr>
          <w:p w:rsidR="003C0A8A" w:rsidRPr="003C0A8A" w:rsidRDefault="003C0A8A" w:rsidP="003C0A8A">
            <w:pPr>
              <w:pStyle w:val="GesAbsatz"/>
              <w:jc w:val="center"/>
              <w:rPr>
                <w:rFonts w:cs="Arial"/>
                <w:sz w:val="18"/>
                <w:szCs w:val="18"/>
              </w:rPr>
            </w:pPr>
            <w:r w:rsidRPr="003C0A8A">
              <w:rPr>
                <w:rFonts w:cs="Arial"/>
                <w:sz w:val="18"/>
                <w:szCs w:val="18"/>
              </w:rPr>
              <w:t>-52</w:t>
            </w:r>
          </w:p>
        </w:tc>
        <w:tc>
          <w:tcPr>
            <w:tcW w:w="1241" w:type="dxa"/>
          </w:tcPr>
          <w:p w:rsidR="003C0A8A" w:rsidRPr="003C0A8A" w:rsidRDefault="003C0A8A" w:rsidP="003C0A8A">
            <w:pPr>
              <w:pStyle w:val="GesAbsatz"/>
              <w:jc w:val="center"/>
              <w:rPr>
                <w:rFonts w:cs="Arial"/>
                <w:sz w:val="18"/>
                <w:szCs w:val="18"/>
              </w:rPr>
            </w:pPr>
            <w:r w:rsidRPr="003C0A8A">
              <w:rPr>
                <w:rFonts w:cs="Arial"/>
                <w:sz w:val="18"/>
                <w:szCs w:val="18"/>
              </w:rPr>
              <w:t>-40</w:t>
            </w:r>
          </w:p>
        </w:tc>
      </w:tr>
      <w:tr w:rsidR="004F252B">
        <w:trPr>
          <w:gridAfter w:val="1"/>
          <w:wAfter w:w="6" w:type="dxa"/>
          <w:trHeight w:val="458"/>
        </w:trPr>
        <w:tc>
          <w:tcPr>
            <w:tcW w:w="1247" w:type="dxa"/>
          </w:tcPr>
          <w:p w:rsidR="004F252B" w:rsidRPr="004F252B" w:rsidRDefault="004F252B" w:rsidP="004F252B">
            <w:pPr>
              <w:pStyle w:val="GesAbsatz"/>
              <w:jc w:val="left"/>
              <w:rPr>
                <w:rFonts w:cs="Arial"/>
                <w:sz w:val="18"/>
                <w:szCs w:val="18"/>
              </w:rPr>
            </w:pPr>
            <w:r w:rsidRPr="004F252B">
              <w:rPr>
                <w:rFonts w:cs="Arial"/>
                <w:sz w:val="18"/>
                <w:szCs w:val="18"/>
              </w:rPr>
              <w:t>Grieche</w:t>
            </w:r>
            <w:r w:rsidRPr="004F252B">
              <w:rPr>
                <w:rFonts w:cs="Arial"/>
                <w:sz w:val="18"/>
                <w:szCs w:val="18"/>
              </w:rPr>
              <w:t>n</w:t>
            </w:r>
            <w:r w:rsidRPr="004F252B">
              <w:rPr>
                <w:rFonts w:cs="Arial"/>
                <w:sz w:val="18"/>
                <w:szCs w:val="18"/>
              </w:rPr>
              <w:t>land</w:t>
            </w:r>
            <w:r>
              <w:rPr>
                <w:rFonts w:cs="Arial"/>
                <w:sz w:val="18"/>
                <w:szCs w:val="18"/>
              </w:rPr>
              <w:t xml:space="preserve"> </w:t>
            </w:r>
          </w:p>
        </w:tc>
        <w:tc>
          <w:tcPr>
            <w:tcW w:w="1534" w:type="dxa"/>
          </w:tcPr>
          <w:p w:rsidR="004F252B" w:rsidRPr="004F252B" w:rsidRDefault="004F252B" w:rsidP="007148A3">
            <w:pPr>
              <w:pStyle w:val="GesAbsatz"/>
              <w:jc w:val="center"/>
              <w:rPr>
                <w:rFonts w:cs="Arial"/>
                <w:sz w:val="18"/>
                <w:szCs w:val="18"/>
              </w:rPr>
            </w:pPr>
            <w:r w:rsidRPr="004F252B">
              <w:rPr>
                <w:rFonts w:cs="Arial"/>
                <w:sz w:val="18"/>
                <w:szCs w:val="18"/>
              </w:rPr>
              <w:t>36</w:t>
            </w:r>
          </w:p>
        </w:tc>
        <w:tc>
          <w:tcPr>
            <w:tcW w:w="1242" w:type="dxa"/>
          </w:tcPr>
          <w:p w:rsidR="004F252B" w:rsidRPr="004F252B" w:rsidRDefault="004F252B" w:rsidP="007148A3">
            <w:pPr>
              <w:pStyle w:val="GesAbsatz"/>
              <w:jc w:val="center"/>
              <w:rPr>
                <w:rFonts w:cs="Arial"/>
                <w:sz w:val="18"/>
                <w:szCs w:val="18"/>
              </w:rPr>
            </w:pPr>
            <w:r w:rsidRPr="004F252B">
              <w:rPr>
                <w:rFonts w:cs="Arial"/>
                <w:sz w:val="18"/>
                <w:szCs w:val="18"/>
              </w:rPr>
              <w:t>70</w:t>
            </w:r>
          </w:p>
        </w:tc>
        <w:tc>
          <w:tcPr>
            <w:tcW w:w="1243" w:type="dxa"/>
          </w:tcPr>
          <w:p w:rsidR="004F252B" w:rsidRPr="004F252B" w:rsidRDefault="004F252B" w:rsidP="007148A3">
            <w:pPr>
              <w:pStyle w:val="GesAbsatz"/>
              <w:jc w:val="center"/>
              <w:rPr>
                <w:rFonts w:cs="Arial"/>
                <w:sz w:val="18"/>
                <w:szCs w:val="18"/>
              </w:rPr>
            </w:pPr>
            <w:r w:rsidRPr="004F252B">
              <w:rPr>
                <w:rFonts w:cs="Arial"/>
                <w:sz w:val="18"/>
                <w:szCs w:val="18"/>
              </w:rPr>
              <w:t>70</w:t>
            </w:r>
          </w:p>
        </w:tc>
        <w:tc>
          <w:tcPr>
            <w:tcW w:w="1241" w:type="dxa"/>
          </w:tcPr>
          <w:p w:rsidR="004F252B" w:rsidRPr="004F252B" w:rsidRDefault="004F252B" w:rsidP="007148A3">
            <w:pPr>
              <w:pStyle w:val="GesAbsatz"/>
              <w:jc w:val="center"/>
              <w:rPr>
                <w:rFonts w:cs="Arial"/>
                <w:sz w:val="18"/>
                <w:szCs w:val="18"/>
              </w:rPr>
            </w:pPr>
            <w:r w:rsidRPr="004F252B">
              <w:rPr>
                <w:rFonts w:cs="Arial"/>
                <w:sz w:val="18"/>
                <w:szCs w:val="18"/>
              </w:rPr>
              <w:t>+</w:t>
            </w:r>
            <w:r>
              <w:rPr>
                <w:rFonts w:cs="Arial"/>
                <w:sz w:val="18"/>
                <w:szCs w:val="18"/>
              </w:rPr>
              <w:t xml:space="preserve"> </w:t>
            </w:r>
            <w:r w:rsidRPr="004F252B">
              <w:rPr>
                <w:rFonts w:cs="Arial"/>
                <w:sz w:val="18"/>
                <w:szCs w:val="18"/>
              </w:rPr>
              <w:t>94</w:t>
            </w:r>
          </w:p>
        </w:tc>
        <w:tc>
          <w:tcPr>
            <w:tcW w:w="1243" w:type="dxa"/>
          </w:tcPr>
          <w:p w:rsidR="004F252B" w:rsidRPr="004F252B" w:rsidRDefault="004F252B" w:rsidP="007148A3">
            <w:pPr>
              <w:pStyle w:val="GesAbsatz"/>
              <w:jc w:val="center"/>
              <w:rPr>
                <w:rFonts w:cs="Arial"/>
                <w:sz w:val="18"/>
                <w:szCs w:val="18"/>
              </w:rPr>
            </w:pPr>
            <w:r w:rsidRPr="004F252B">
              <w:rPr>
                <w:rFonts w:cs="Arial"/>
                <w:sz w:val="18"/>
                <w:szCs w:val="18"/>
              </w:rPr>
              <w:t>+</w:t>
            </w:r>
            <w:r>
              <w:rPr>
                <w:rFonts w:cs="Arial"/>
                <w:sz w:val="18"/>
                <w:szCs w:val="18"/>
              </w:rPr>
              <w:t xml:space="preserve"> </w:t>
            </w:r>
            <w:r w:rsidRPr="004F252B">
              <w:rPr>
                <w:rFonts w:cs="Arial"/>
                <w:sz w:val="18"/>
                <w:szCs w:val="18"/>
              </w:rPr>
              <w:t>94</w:t>
            </w:r>
          </w:p>
        </w:tc>
        <w:tc>
          <w:tcPr>
            <w:tcW w:w="1238" w:type="dxa"/>
          </w:tcPr>
          <w:p w:rsidR="004F252B" w:rsidRPr="004F252B" w:rsidRDefault="004F252B" w:rsidP="007148A3">
            <w:pPr>
              <w:pStyle w:val="GesAbsatz"/>
              <w:jc w:val="center"/>
              <w:rPr>
                <w:rFonts w:cs="Arial"/>
                <w:sz w:val="18"/>
                <w:szCs w:val="18"/>
              </w:rPr>
            </w:pPr>
            <w:r w:rsidRPr="004F252B">
              <w:rPr>
                <w:rFonts w:cs="Arial"/>
                <w:sz w:val="18"/>
                <w:szCs w:val="18"/>
              </w:rPr>
              <w:t>0</w:t>
            </w:r>
          </w:p>
        </w:tc>
        <w:tc>
          <w:tcPr>
            <w:tcW w:w="1241" w:type="dxa"/>
          </w:tcPr>
          <w:p w:rsidR="004F252B" w:rsidRPr="004F252B" w:rsidRDefault="004F252B" w:rsidP="007148A3">
            <w:pPr>
              <w:pStyle w:val="GesAbsatz"/>
              <w:jc w:val="center"/>
              <w:rPr>
                <w:rFonts w:cs="Arial"/>
                <w:sz w:val="18"/>
                <w:szCs w:val="18"/>
              </w:rPr>
            </w:pPr>
            <w:r w:rsidRPr="004F252B">
              <w:rPr>
                <w:rFonts w:cs="Arial"/>
                <w:sz w:val="18"/>
                <w:szCs w:val="18"/>
              </w:rPr>
              <w:t>0</w:t>
            </w:r>
          </w:p>
        </w:tc>
      </w:tr>
      <w:tr w:rsidR="004F252B">
        <w:trPr>
          <w:gridAfter w:val="1"/>
          <w:wAfter w:w="6" w:type="dxa"/>
          <w:trHeight w:val="213"/>
        </w:trPr>
        <w:tc>
          <w:tcPr>
            <w:tcW w:w="1247" w:type="dxa"/>
          </w:tcPr>
          <w:p w:rsidR="004F252B" w:rsidRPr="004F252B" w:rsidRDefault="004F252B" w:rsidP="004F252B">
            <w:pPr>
              <w:pStyle w:val="GesAbsatz"/>
              <w:jc w:val="left"/>
              <w:rPr>
                <w:rFonts w:cs="Arial"/>
                <w:sz w:val="18"/>
                <w:szCs w:val="18"/>
              </w:rPr>
            </w:pPr>
            <w:r w:rsidRPr="004F252B">
              <w:rPr>
                <w:rFonts w:cs="Arial"/>
                <w:sz w:val="18"/>
                <w:szCs w:val="18"/>
              </w:rPr>
              <w:t>Spanien</w:t>
            </w:r>
            <w:r>
              <w:rPr>
                <w:rFonts w:cs="Arial"/>
                <w:sz w:val="18"/>
                <w:szCs w:val="18"/>
              </w:rPr>
              <w:t xml:space="preserve"> </w:t>
            </w:r>
          </w:p>
        </w:tc>
        <w:tc>
          <w:tcPr>
            <w:tcW w:w="1534" w:type="dxa"/>
          </w:tcPr>
          <w:p w:rsidR="004F252B" w:rsidRPr="004F252B" w:rsidRDefault="004F252B" w:rsidP="007148A3">
            <w:pPr>
              <w:pStyle w:val="GesAbsatz"/>
              <w:jc w:val="center"/>
              <w:rPr>
                <w:rFonts w:cs="Arial"/>
                <w:sz w:val="18"/>
                <w:szCs w:val="18"/>
              </w:rPr>
            </w:pPr>
            <w:r w:rsidRPr="004F252B">
              <w:rPr>
                <w:rFonts w:cs="Arial"/>
                <w:sz w:val="18"/>
                <w:szCs w:val="18"/>
              </w:rPr>
              <w:t>366</w:t>
            </w:r>
          </w:p>
        </w:tc>
        <w:tc>
          <w:tcPr>
            <w:tcW w:w="1242" w:type="dxa"/>
          </w:tcPr>
          <w:p w:rsidR="004F252B" w:rsidRPr="004F252B" w:rsidRDefault="004F252B" w:rsidP="007148A3">
            <w:pPr>
              <w:pStyle w:val="GesAbsatz"/>
              <w:jc w:val="center"/>
              <w:rPr>
                <w:rFonts w:cs="Arial"/>
                <w:sz w:val="18"/>
                <w:szCs w:val="18"/>
              </w:rPr>
            </w:pPr>
            <w:r w:rsidRPr="004F252B">
              <w:rPr>
                <w:rFonts w:cs="Arial"/>
                <w:sz w:val="18"/>
                <w:szCs w:val="18"/>
              </w:rPr>
              <w:t>368</w:t>
            </w:r>
          </w:p>
        </w:tc>
        <w:tc>
          <w:tcPr>
            <w:tcW w:w="1243" w:type="dxa"/>
          </w:tcPr>
          <w:p w:rsidR="004F252B" w:rsidRPr="004F252B" w:rsidRDefault="004F252B" w:rsidP="007148A3">
            <w:pPr>
              <w:pStyle w:val="GesAbsatz"/>
              <w:jc w:val="center"/>
              <w:rPr>
                <w:rFonts w:cs="Arial"/>
                <w:sz w:val="18"/>
                <w:szCs w:val="18"/>
              </w:rPr>
            </w:pPr>
            <w:r w:rsidRPr="004F252B">
              <w:rPr>
                <w:rFonts w:cs="Arial"/>
                <w:sz w:val="18"/>
                <w:szCs w:val="18"/>
              </w:rPr>
              <w:t>277</w:t>
            </w:r>
          </w:p>
        </w:tc>
        <w:tc>
          <w:tcPr>
            <w:tcW w:w="1241" w:type="dxa"/>
          </w:tcPr>
          <w:p w:rsidR="004F252B" w:rsidRPr="004F252B" w:rsidRDefault="004F252B" w:rsidP="007148A3">
            <w:pPr>
              <w:pStyle w:val="GesAbsatz"/>
              <w:jc w:val="center"/>
              <w:rPr>
                <w:rFonts w:cs="Arial"/>
                <w:sz w:val="18"/>
                <w:szCs w:val="18"/>
              </w:rPr>
            </w:pPr>
            <w:r w:rsidRPr="004F252B">
              <w:rPr>
                <w:rFonts w:cs="Arial"/>
                <w:sz w:val="18"/>
                <w:szCs w:val="18"/>
              </w:rPr>
              <w:t>+</w:t>
            </w:r>
            <w:r>
              <w:rPr>
                <w:rFonts w:cs="Arial"/>
                <w:sz w:val="18"/>
                <w:szCs w:val="18"/>
              </w:rPr>
              <w:t xml:space="preserve"> </w:t>
            </w:r>
            <w:r w:rsidRPr="004F252B">
              <w:rPr>
                <w:rFonts w:cs="Arial"/>
                <w:sz w:val="18"/>
                <w:szCs w:val="18"/>
              </w:rPr>
              <w:t>1</w:t>
            </w:r>
          </w:p>
        </w:tc>
        <w:tc>
          <w:tcPr>
            <w:tcW w:w="1243" w:type="dxa"/>
          </w:tcPr>
          <w:p w:rsidR="004F252B" w:rsidRPr="004F252B" w:rsidRDefault="004F252B" w:rsidP="007148A3">
            <w:pPr>
              <w:pStyle w:val="GesAbsatz"/>
              <w:jc w:val="center"/>
              <w:rPr>
                <w:rFonts w:cs="Arial"/>
                <w:sz w:val="18"/>
                <w:szCs w:val="18"/>
              </w:rPr>
            </w:pPr>
            <w:r>
              <w:rPr>
                <w:rFonts w:cs="Arial"/>
                <w:sz w:val="18"/>
                <w:szCs w:val="18"/>
              </w:rPr>
              <w:t xml:space="preserve">- </w:t>
            </w:r>
            <w:r w:rsidRPr="004F252B">
              <w:rPr>
                <w:rFonts w:cs="Arial"/>
                <w:sz w:val="18"/>
                <w:szCs w:val="18"/>
              </w:rPr>
              <w:t>24</w:t>
            </w:r>
          </w:p>
        </w:tc>
        <w:tc>
          <w:tcPr>
            <w:tcW w:w="1238" w:type="dxa"/>
          </w:tcPr>
          <w:p w:rsidR="004F252B" w:rsidRPr="004F252B" w:rsidRDefault="004F252B" w:rsidP="007148A3">
            <w:pPr>
              <w:pStyle w:val="GesAbsatz"/>
              <w:jc w:val="center"/>
              <w:rPr>
                <w:rFonts w:cs="Arial"/>
                <w:sz w:val="18"/>
                <w:szCs w:val="18"/>
              </w:rPr>
            </w:pPr>
            <w:r>
              <w:rPr>
                <w:rFonts w:cs="Arial"/>
                <w:sz w:val="18"/>
                <w:szCs w:val="18"/>
              </w:rPr>
              <w:t xml:space="preserve">- </w:t>
            </w:r>
            <w:r w:rsidRPr="004F252B">
              <w:rPr>
                <w:rFonts w:cs="Arial"/>
                <w:sz w:val="18"/>
                <w:szCs w:val="18"/>
              </w:rPr>
              <w:t>20</w:t>
            </w:r>
          </w:p>
        </w:tc>
        <w:tc>
          <w:tcPr>
            <w:tcW w:w="1241" w:type="dxa"/>
          </w:tcPr>
          <w:p w:rsidR="004F252B" w:rsidRPr="004F252B" w:rsidRDefault="004F252B" w:rsidP="007148A3">
            <w:pPr>
              <w:pStyle w:val="GesAbsatz"/>
              <w:jc w:val="center"/>
              <w:rPr>
                <w:rFonts w:cs="Arial"/>
                <w:sz w:val="18"/>
                <w:szCs w:val="18"/>
              </w:rPr>
            </w:pPr>
            <w:r>
              <w:rPr>
                <w:rFonts w:cs="Arial"/>
                <w:sz w:val="18"/>
                <w:szCs w:val="18"/>
              </w:rPr>
              <w:t xml:space="preserve">- </w:t>
            </w:r>
            <w:r w:rsidRPr="004F252B">
              <w:rPr>
                <w:rFonts w:cs="Arial"/>
                <w:sz w:val="18"/>
                <w:szCs w:val="18"/>
              </w:rPr>
              <w:t>40</w:t>
            </w:r>
          </w:p>
        </w:tc>
      </w:tr>
      <w:tr w:rsidR="004F252B">
        <w:trPr>
          <w:gridAfter w:val="1"/>
          <w:wAfter w:w="6" w:type="dxa"/>
          <w:trHeight w:val="320"/>
        </w:trPr>
        <w:tc>
          <w:tcPr>
            <w:tcW w:w="1247" w:type="dxa"/>
          </w:tcPr>
          <w:p w:rsidR="004F252B" w:rsidRPr="004F252B" w:rsidRDefault="004F252B" w:rsidP="004F252B">
            <w:pPr>
              <w:pStyle w:val="GesAbsatz"/>
              <w:jc w:val="left"/>
              <w:rPr>
                <w:rFonts w:cs="Arial"/>
                <w:sz w:val="18"/>
                <w:szCs w:val="18"/>
              </w:rPr>
            </w:pPr>
            <w:r w:rsidRPr="004F252B">
              <w:rPr>
                <w:rFonts w:cs="Arial"/>
                <w:sz w:val="18"/>
                <w:szCs w:val="18"/>
              </w:rPr>
              <w:t>Frankreich</w:t>
            </w:r>
            <w:r>
              <w:rPr>
                <w:rFonts w:cs="Arial"/>
                <w:sz w:val="18"/>
                <w:szCs w:val="18"/>
              </w:rPr>
              <w:t xml:space="preserve"> </w:t>
            </w:r>
          </w:p>
        </w:tc>
        <w:tc>
          <w:tcPr>
            <w:tcW w:w="1534" w:type="dxa"/>
          </w:tcPr>
          <w:p w:rsidR="004F252B" w:rsidRPr="004F252B" w:rsidRDefault="004F252B" w:rsidP="007148A3">
            <w:pPr>
              <w:pStyle w:val="GesAbsatz"/>
              <w:jc w:val="center"/>
              <w:rPr>
                <w:rFonts w:cs="Arial"/>
                <w:sz w:val="18"/>
                <w:szCs w:val="18"/>
              </w:rPr>
            </w:pPr>
            <w:r w:rsidRPr="004F252B">
              <w:rPr>
                <w:rFonts w:cs="Arial"/>
                <w:sz w:val="18"/>
                <w:szCs w:val="18"/>
              </w:rPr>
              <w:t>400</w:t>
            </w:r>
          </w:p>
        </w:tc>
        <w:tc>
          <w:tcPr>
            <w:tcW w:w="1242" w:type="dxa"/>
          </w:tcPr>
          <w:p w:rsidR="004F252B" w:rsidRPr="004F252B" w:rsidRDefault="004F252B" w:rsidP="007148A3">
            <w:pPr>
              <w:pStyle w:val="GesAbsatz"/>
              <w:jc w:val="center"/>
              <w:rPr>
                <w:rFonts w:cs="Arial"/>
                <w:sz w:val="18"/>
                <w:szCs w:val="18"/>
              </w:rPr>
            </w:pPr>
            <w:r w:rsidRPr="004F252B">
              <w:rPr>
                <w:rFonts w:cs="Arial"/>
                <w:sz w:val="18"/>
                <w:szCs w:val="18"/>
              </w:rPr>
              <w:t>320</w:t>
            </w:r>
          </w:p>
        </w:tc>
        <w:tc>
          <w:tcPr>
            <w:tcW w:w="1243" w:type="dxa"/>
          </w:tcPr>
          <w:p w:rsidR="004F252B" w:rsidRPr="004F252B" w:rsidRDefault="004F252B" w:rsidP="007148A3">
            <w:pPr>
              <w:pStyle w:val="GesAbsatz"/>
              <w:jc w:val="center"/>
              <w:rPr>
                <w:rFonts w:cs="Arial"/>
                <w:sz w:val="18"/>
                <w:szCs w:val="18"/>
              </w:rPr>
            </w:pPr>
            <w:r w:rsidRPr="004F252B">
              <w:rPr>
                <w:rFonts w:cs="Arial"/>
                <w:sz w:val="18"/>
                <w:szCs w:val="18"/>
              </w:rPr>
              <w:t>240</w:t>
            </w:r>
          </w:p>
        </w:tc>
        <w:tc>
          <w:tcPr>
            <w:tcW w:w="1241" w:type="dxa"/>
          </w:tcPr>
          <w:p w:rsidR="004F252B" w:rsidRPr="004F252B" w:rsidRDefault="004F252B" w:rsidP="007148A3">
            <w:pPr>
              <w:pStyle w:val="GesAbsatz"/>
              <w:jc w:val="center"/>
              <w:rPr>
                <w:rFonts w:cs="Arial"/>
                <w:sz w:val="18"/>
                <w:szCs w:val="18"/>
              </w:rPr>
            </w:pPr>
            <w:r>
              <w:rPr>
                <w:rFonts w:cs="Arial"/>
                <w:sz w:val="18"/>
                <w:szCs w:val="18"/>
              </w:rPr>
              <w:t xml:space="preserve">- </w:t>
            </w:r>
            <w:r w:rsidRPr="004F252B">
              <w:rPr>
                <w:rFonts w:cs="Arial"/>
                <w:sz w:val="18"/>
                <w:szCs w:val="18"/>
              </w:rPr>
              <w:t>20</w:t>
            </w:r>
          </w:p>
        </w:tc>
        <w:tc>
          <w:tcPr>
            <w:tcW w:w="1243" w:type="dxa"/>
          </w:tcPr>
          <w:p w:rsidR="004F252B" w:rsidRPr="004F252B" w:rsidRDefault="004F252B" w:rsidP="007148A3">
            <w:pPr>
              <w:pStyle w:val="GesAbsatz"/>
              <w:jc w:val="center"/>
              <w:rPr>
                <w:rFonts w:cs="Arial"/>
                <w:sz w:val="18"/>
                <w:szCs w:val="18"/>
              </w:rPr>
            </w:pPr>
            <w:r>
              <w:rPr>
                <w:rFonts w:cs="Arial"/>
                <w:sz w:val="18"/>
                <w:szCs w:val="18"/>
              </w:rPr>
              <w:t xml:space="preserve">- </w:t>
            </w:r>
            <w:r w:rsidRPr="004F252B">
              <w:rPr>
                <w:rFonts w:cs="Arial"/>
                <w:sz w:val="18"/>
                <w:szCs w:val="18"/>
              </w:rPr>
              <w:t>40</w:t>
            </w:r>
          </w:p>
        </w:tc>
        <w:tc>
          <w:tcPr>
            <w:tcW w:w="1238" w:type="dxa"/>
          </w:tcPr>
          <w:p w:rsidR="004F252B" w:rsidRPr="004F252B" w:rsidRDefault="004F252B" w:rsidP="007148A3">
            <w:pPr>
              <w:pStyle w:val="GesAbsatz"/>
              <w:jc w:val="center"/>
              <w:rPr>
                <w:rFonts w:cs="Arial"/>
                <w:sz w:val="18"/>
                <w:szCs w:val="18"/>
              </w:rPr>
            </w:pPr>
            <w:r>
              <w:rPr>
                <w:rFonts w:cs="Arial"/>
                <w:sz w:val="18"/>
                <w:szCs w:val="18"/>
              </w:rPr>
              <w:t xml:space="preserve">- </w:t>
            </w:r>
            <w:r w:rsidRPr="004F252B">
              <w:rPr>
                <w:rFonts w:cs="Arial"/>
                <w:sz w:val="18"/>
                <w:szCs w:val="18"/>
              </w:rPr>
              <w:t>20</w:t>
            </w:r>
          </w:p>
        </w:tc>
        <w:tc>
          <w:tcPr>
            <w:tcW w:w="1241" w:type="dxa"/>
          </w:tcPr>
          <w:p w:rsidR="004F252B" w:rsidRPr="004F252B" w:rsidRDefault="004F252B" w:rsidP="007148A3">
            <w:pPr>
              <w:pStyle w:val="GesAbsatz"/>
              <w:jc w:val="center"/>
              <w:rPr>
                <w:rFonts w:cs="Arial"/>
                <w:sz w:val="18"/>
                <w:szCs w:val="18"/>
              </w:rPr>
            </w:pPr>
            <w:r>
              <w:rPr>
                <w:rFonts w:cs="Arial"/>
                <w:sz w:val="18"/>
                <w:szCs w:val="18"/>
              </w:rPr>
              <w:t xml:space="preserve">- </w:t>
            </w:r>
            <w:r w:rsidRPr="004F252B">
              <w:rPr>
                <w:rFonts w:cs="Arial"/>
                <w:sz w:val="18"/>
                <w:szCs w:val="18"/>
              </w:rPr>
              <w:t>40</w:t>
            </w:r>
          </w:p>
        </w:tc>
      </w:tr>
      <w:tr w:rsidR="004F252B">
        <w:trPr>
          <w:gridAfter w:val="1"/>
          <w:wAfter w:w="6" w:type="dxa"/>
          <w:trHeight w:val="254"/>
        </w:trPr>
        <w:tc>
          <w:tcPr>
            <w:tcW w:w="1247" w:type="dxa"/>
          </w:tcPr>
          <w:p w:rsidR="004F252B" w:rsidRPr="004F252B" w:rsidRDefault="004F252B" w:rsidP="004F252B">
            <w:pPr>
              <w:pStyle w:val="GesAbsatz"/>
              <w:jc w:val="left"/>
              <w:rPr>
                <w:rFonts w:cs="Arial"/>
                <w:sz w:val="18"/>
                <w:szCs w:val="18"/>
              </w:rPr>
            </w:pPr>
            <w:r w:rsidRPr="004F252B">
              <w:rPr>
                <w:rFonts w:cs="Arial"/>
                <w:sz w:val="18"/>
                <w:szCs w:val="18"/>
              </w:rPr>
              <w:t>Irland</w:t>
            </w:r>
            <w:r>
              <w:rPr>
                <w:rFonts w:cs="Arial"/>
                <w:sz w:val="18"/>
                <w:szCs w:val="18"/>
              </w:rPr>
              <w:t xml:space="preserve"> </w:t>
            </w:r>
          </w:p>
        </w:tc>
        <w:tc>
          <w:tcPr>
            <w:tcW w:w="1534" w:type="dxa"/>
          </w:tcPr>
          <w:p w:rsidR="004F252B" w:rsidRPr="004F252B" w:rsidRDefault="004F252B" w:rsidP="007148A3">
            <w:pPr>
              <w:pStyle w:val="GesAbsatz"/>
              <w:jc w:val="center"/>
              <w:rPr>
                <w:rFonts w:cs="Arial"/>
                <w:sz w:val="18"/>
                <w:szCs w:val="18"/>
              </w:rPr>
            </w:pPr>
            <w:r w:rsidRPr="004F252B">
              <w:rPr>
                <w:rFonts w:cs="Arial"/>
                <w:sz w:val="18"/>
                <w:szCs w:val="18"/>
              </w:rPr>
              <w:t>28</w:t>
            </w:r>
          </w:p>
        </w:tc>
        <w:tc>
          <w:tcPr>
            <w:tcW w:w="1242" w:type="dxa"/>
          </w:tcPr>
          <w:p w:rsidR="004F252B" w:rsidRPr="004F252B" w:rsidRDefault="004F252B" w:rsidP="007148A3">
            <w:pPr>
              <w:pStyle w:val="GesAbsatz"/>
              <w:jc w:val="center"/>
              <w:rPr>
                <w:rFonts w:cs="Arial"/>
                <w:sz w:val="18"/>
                <w:szCs w:val="18"/>
              </w:rPr>
            </w:pPr>
            <w:r w:rsidRPr="004F252B">
              <w:rPr>
                <w:rFonts w:cs="Arial"/>
                <w:sz w:val="18"/>
                <w:szCs w:val="18"/>
              </w:rPr>
              <w:t>50</w:t>
            </w:r>
          </w:p>
        </w:tc>
        <w:tc>
          <w:tcPr>
            <w:tcW w:w="1243" w:type="dxa"/>
          </w:tcPr>
          <w:p w:rsidR="004F252B" w:rsidRPr="004F252B" w:rsidRDefault="004F252B" w:rsidP="007148A3">
            <w:pPr>
              <w:pStyle w:val="GesAbsatz"/>
              <w:jc w:val="center"/>
              <w:rPr>
                <w:rFonts w:cs="Arial"/>
                <w:sz w:val="18"/>
                <w:szCs w:val="18"/>
              </w:rPr>
            </w:pPr>
            <w:r w:rsidRPr="004F252B">
              <w:rPr>
                <w:rFonts w:cs="Arial"/>
                <w:sz w:val="18"/>
                <w:szCs w:val="18"/>
              </w:rPr>
              <w:t>50</w:t>
            </w:r>
          </w:p>
        </w:tc>
        <w:tc>
          <w:tcPr>
            <w:tcW w:w="1241" w:type="dxa"/>
          </w:tcPr>
          <w:p w:rsidR="004F252B" w:rsidRPr="004F252B" w:rsidRDefault="004F252B" w:rsidP="007148A3">
            <w:pPr>
              <w:pStyle w:val="GesAbsatz"/>
              <w:jc w:val="center"/>
              <w:rPr>
                <w:rFonts w:cs="Arial"/>
                <w:sz w:val="18"/>
                <w:szCs w:val="18"/>
              </w:rPr>
            </w:pPr>
            <w:r w:rsidRPr="004F252B">
              <w:rPr>
                <w:rFonts w:cs="Arial"/>
                <w:sz w:val="18"/>
                <w:szCs w:val="18"/>
              </w:rPr>
              <w:t>+</w:t>
            </w:r>
            <w:r>
              <w:rPr>
                <w:rFonts w:cs="Arial"/>
                <w:sz w:val="18"/>
                <w:szCs w:val="18"/>
              </w:rPr>
              <w:t xml:space="preserve"> </w:t>
            </w:r>
            <w:r w:rsidRPr="004F252B">
              <w:rPr>
                <w:rFonts w:cs="Arial"/>
                <w:sz w:val="18"/>
                <w:szCs w:val="18"/>
              </w:rPr>
              <w:t>79</w:t>
            </w:r>
          </w:p>
        </w:tc>
        <w:tc>
          <w:tcPr>
            <w:tcW w:w="1243" w:type="dxa"/>
          </w:tcPr>
          <w:p w:rsidR="004F252B" w:rsidRPr="004F252B" w:rsidRDefault="004F252B" w:rsidP="007148A3">
            <w:pPr>
              <w:pStyle w:val="GesAbsatz"/>
              <w:jc w:val="center"/>
              <w:rPr>
                <w:rFonts w:cs="Arial"/>
                <w:sz w:val="18"/>
                <w:szCs w:val="18"/>
              </w:rPr>
            </w:pPr>
            <w:r w:rsidRPr="004F252B">
              <w:rPr>
                <w:rFonts w:cs="Arial"/>
                <w:sz w:val="18"/>
                <w:szCs w:val="18"/>
              </w:rPr>
              <w:t>+</w:t>
            </w:r>
            <w:r>
              <w:rPr>
                <w:rFonts w:cs="Arial"/>
                <w:sz w:val="18"/>
                <w:szCs w:val="18"/>
              </w:rPr>
              <w:t xml:space="preserve"> </w:t>
            </w:r>
            <w:r w:rsidRPr="004F252B">
              <w:rPr>
                <w:rFonts w:cs="Arial"/>
                <w:sz w:val="18"/>
                <w:szCs w:val="18"/>
              </w:rPr>
              <w:t>79</w:t>
            </w:r>
          </w:p>
        </w:tc>
        <w:tc>
          <w:tcPr>
            <w:tcW w:w="1238" w:type="dxa"/>
          </w:tcPr>
          <w:p w:rsidR="004F252B" w:rsidRPr="004F252B" w:rsidRDefault="004F252B" w:rsidP="007148A3">
            <w:pPr>
              <w:pStyle w:val="GesAbsatz"/>
              <w:jc w:val="center"/>
              <w:rPr>
                <w:rFonts w:cs="Arial"/>
                <w:sz w:val="18"/>
                <w:szCs w:val="18"/>
              </w:rPr>
            </w:pPr>
            <w:r w:rsidRPr="004F252B">
              <w:rPr>
                <w:rFonts w:cs="Arial"/>
                <w:sz w:val="18"/>
                <w:szCs w:val="18"/>
              </w:rPr>
              <w:t>0</w:t>
            </w:r>
          </w:p>
        </w:tc>
        <w:tc>
          <w:tcPr>
            <w:tcW w:w="1241" w:type="dxa"/>
          </w:tcPr>
          <w:p w:rsidR="004F252B" w:rsidRPr="004F252B" w:rsidRDefault="004F252B" w:rsidP="007148A3">
            <w:pPr>
              <w:pStyle w:val="GesAbsatz"/>
              <w:jc w:val="center"/>
              <w:rPr>
                <w:rFonts w:cs="Arial"/>
                <w:sz w:val="18"/>
                <w:szCs w:val="18"/>
              </w:rPr>
            </w:pPr>
            <w:r w:rsidRPr="004F252B">
              <w:rPr>
                <w:rFonts w:cs="Arial"/>
                <w:sz w:val="18"/>
                <w:szCs w:val="18"/>
              </w:rPr>
              <w:t>0</w:t>
            </w:r>
          </w:p>
        </w:tc>
      </w:tr>
      <w:tr w:rsidR="004F252B">
        <w:trPr>
          <w:gridAfter w:val="1"/>
          <w:wAfter w:w="6" w:type="dxa"/>
          <w:trHeight w:val="343"/>
        </w:trPr>
        <w:tc>
          <w:tcPr>
            <w:tcW w:w="1247" w:type="dxa"/>
          </w:tcPr>
          <w:p w:rsidR="004F252B" w:rsidRPr="004F252B" w:rsidRDefault="004F252B" w:rsidP="004F252B">
            <w:pPr>
              <w:pStyle w:val="GesAbsatz"/>
              <w:jc w:val="left"/>
              <w:rPr>
                <w:rFonts w:cs="Arial"/>
                <w:sz w:val="18"/>
                <w:szCs w:val="18"/>
              </w:rPr>
            </w:pPr>
            <w:r w:rsidRPr="004F252B">
              <w:rPr>
                <w:rFonts w:cs="Arial"/>
                <w:sz w:val="18"/>
                <w:szCs w:val="18"/>
              </w:rPr>
              <w:t>Italien</w:t>
            </w:r>
            <w:r>
              <w:rPr>
                <w:rFonts w:cs="Arial"/>
                <w:sz w:val="18"/>
                <w:szCs w:val="18"/>
              </w:rPr>
              <w:t xml:space="preserve"> </w:t>
            </w:r>
          </w:p>
        </w:tc>
        <w:tc>
          <w:tcPr>
            <w:tcW w:w="1534" w:type="dxa"/>
          </w:tcPr>
          <w:p w:rsidR="004F252B" w:rsidRPr="004F252B" w:rsidRDefault="004F252B" w:rsidP="007148A3">
            <w:pPr>
              <w:pStyle w:val="GesAbsatz"/>
              <w:jc w:val="center"/>
              <w:rPr>
                <w:rFonts w:cs="Arial"/>
                <w:sz w:val="18"/>
                <w:szCs w:val="18"/>
              </w:rPr>
            </w:pPr>
            <w:r w:rsidRPr="004F252B">
              <w:rPr>
                <w:rFonts w:cs="Arial"/>
                <w:sz w:val="18"/>
                <w:szCs w:val="18"/>
              </w:rPr>
              <w:t>580</w:t>
            </w:r>
          </w:p>
        </w:tc>
        <w:tc>
          <w:tcPr>
            <w:tcW w:w="1242" w:type="dxa"/>
          </w:tcPr>
          <w:p w:rsidR="004F252B" w:rsidRPr="004F252B" w:rsidRDefault="004F252B" w:rsidP="007148A3">
            <w:pPr>
              <w:pStyle w:val="GesAbsatz"/>
              <w:jc w:val="center"/>
              <w:rPr>
                <w:rFonts w:cs="Arial"/>
                <w:sz w:val="18"/>
                <w:szCs w:val="18"/>
              </w:rPr>
            </w:pPr>
            <w:r w:rsidRPr="004F252B">
              <w:rPr>
                <w:rFonts w:cs="Arial"/>
                <w:sz w:val="18"/>
                <w:szCs w:val="18"/>
              </w:rPr>
              <w:t>570</w:t>
            </w:r>
          </w:p>
        </w:tc>
        <w:tc>
          <w:tcPr>
            <w:tcW w:w="1243" w:type="dxa"/>
          </w:tcPr>
          <w:p w:rsidR="004F252B" w:rsidRPr="004F252B" w:rsidRDefault="004F252B" w:rsidP="007148A3">
            <w:pPr>
              <w:pStyle w:val="GesAbsatz"/>
              <w:jc w:val="center"/>
              <w:rPr>
                <w:rFonts w:cs="Arial"/>
                <w:sz w:val="18"/>
                <w:szCs w:val="18"/>
              </w:rPr>
            </w:pPr>
            <w:r w:rsidRPr="004F252B">
              <w:rPr>
                <w:rFonts w:cs="Arial"/>
                <w:sz w:val="18"/>
                <w:szCs w:val="18"/>
              </w:rPr>
              <w:t>428</w:t>
            </w:r>
          </w:p>
        </w:tc>
        <w:tc>
          <w:tcPr>
            <w:tcW w:w="1241" w:type="dxa"/>
          </w:tcPr>
          <w:p w:rsidR="004F252B" w:rsidRPr="004F252B" w:rsidRDefault="004F252B" w:rsidP="007148A3">
            <w:pPr>
              <w:pStyle w:val="GesAbsatz"/>
              <w:jc w:val="center"/>
              <w:rPr>
                <w:rFonts w:cs="Arial"/>
                <w:sz w:val="18"/>
                <w:szCs w:val="18"/>
              </w:rPr>
            </w:pPr>
            <w:r>
              <w:rPr>
                <w:rFonts w:cs="Arial"/>
                <w:sz w:val="18"/>
                <w:szCs w:val="18"/>
              </w:rPr>
              <w:t xml:space="preserve">- </w:t>
            </w:r>
            <w:r w:rsidRPr="004F252B">
              <w:rPr>
                <w:rFonts w:cs="Arial"/>
                <w:sz w:val="18"/>
                <w:szCs w:val="18"/>
              </w:rPr>
              <w:t>2</w:t>
            </w:r>
          </w:p>
        </w:tc>
        <w:tc>
          <w:tcPr>
            <w:tcW w:w="1243" w:type="dxa"/>
          </w:tcPr>
          <w:p w:rsidR="004F252B" w:rsidRPr="004F252B" w:rsidRDefault="004F252B" w:rsidP="007148A3">
            <w:pPr>
              <w:pStyle w:val="GesAbsatz"/>
              <w:jc w:val="center"/>
              <w:rPr>
                <w:rFonts w:cs="Arial"/>
                <w:sz w:val="18"/>
                <w:szCs w:val="18"/>
              </w:rPr>
            </w:pPr>
            <w:r>
              <w:rPr>
                <w:rFonts w:cs="Arial"/>
                <w:sz w:val="18"/>
                <w:szCs w:val="18"/>
              </w:rPr>
              <w:t xml:space="preserve">- </w:t>
            </w:r>
            <w:r w:rsidRPr="004F252B">
              <w:rPr>
                <w:rFonts w:cs="Arial"/>
                <w:sz w:val="18"/>
                <w:szCs w:val="18"/>
              </w:rPr>
              <w:t>26</w:t>
            </w:r>
          </w:p>
        </w:tc>
        <w:tc>
          <w:tcPr>
            <w:tcW w:w="1238" w:type="dxa"/>
          </w:tcPr>
          <w:p w:rsidR="004F252B" w:rsidRPr="004F252B" w:rsidRDefault="004F252B" w:rsidP="007148A3">
            <w:pPr>
              <w:pStyle w:val="GesAbsatz"/>
              <w:jc w:val="center"/>
              <w:rPr>
                <w:rFonts w:cs="Arial"/>
                <w:sz w:val="18"/>
                <w:szCs w:val="18"/>
              </w:rPr>
            </w:pPr>
            <w:r>
              <w:rPr>
                <w:rFonts w:cs="Arial"/>
                <w:sz w:val="18"/>
                <w:szCs w:val="18"/>
              </w:rPr>
              <w:t xml:space="preserve">- </w:t>
            </w:r>
            <w:r w:rsidRPr="004F252B">
              <w:rPr>
                <w:rFonts w:cs="Arial"/>
                <w:sz w:val="18"/>
                <w:szCs w:val="18"/>
              </w:rPr>
              <w:t>20</w:t>
            </w:r>
          </w:p>
        </w:tc>
        <w:tc>
          <w:tcPr>
            <w:tcW w:w="1241" w:type="dxa"/>
          </w:tcPr>
          <w:p w:rsidR="004F252B" w:rsidRPr="004F252B" w:rsidRDefault="004F252B" w:rsidP="007148A3">
            <w:pPr>
              <w:pStyle w:val="GesAbsatz"/>
              <w:jc w:val="center"/>
              <w:rPr>
                <w:rFonts w:cs="Arial"/>
                <w:sz w:val="18"/>
                <w:szCs w:val="18"/>
              </w:rPr>
            </w:pPr>
            <w:r>
              <w:rPr>
                <w:rFonts w:cs="Arial"/>
                <w:sz w:val="18"/>
                <w:szCs w:val="18"/>
              </w:rPr>
              <w:t xml:space="preserve">- </w:t>
            </w:r>
            <w:r w:rsidRPr="004F252B">
              <w:rPr>
                <w:rFonts w:cs="Arial"/>
                <w:sz w:val="18"/>
                <w:szCs w:val="18"/>
              </w:rPr>
              <w:t>40</w:t>
            </w:r>
          </w:p>
        </w:tc>
      </w:tr>
      <w:tr w:rsidR="003C0A8A">
        <w:trPr>
          <w:gridAfter w:val="1"/>
          <w:wAfter w:w="6" w:type="dxa"/>
          <w:trHeight w:val="343"/>
        </w:trPr>
        <w:tc>
          <w:tcPr>
            <w:tcW w:w="1247" w:type="dxa"/>
          </w:tcPr>
          <w:p w:rsidR="003C0A8A" w:rsidRPr="004F252B" w:rsidRDefault="003C0A8A" w:rsidP="004F252B">
            <w:pPr>
              <w:pStyle w:val="GesAbsatz"/>
              <w:jc w:val="left"/>
              <w:rPr>
                <w:rFonts w:cs="Arial"/>
                <w:sz w:val="18"/>
                <w:szCs w:val="18"/>
              </w:rPr>
            </w:pPr>
            <w:r>
              <w:rPr>
                <w:rFonts w:cs="Arial"/>
                <w:sz w:val="18"/>
                <w:szCs w:val="18"/>
              </w:rPr>
              <w:t>Zypern</w:t>
            </w:r>
          </w:p>
        </w:tc>
        <w:tc>
          <w:tcPr>
            <w:tcW w:w="1534" w:type="dxa"/>
          </w:tcPr>
          <w:p w:rsidR="003C0A8A" w:rsidRPr="003C0A8A" w:rsidRDefault="003C0A8A" w:rsidP="003C0A8A">
            <w:pPr>
              <w:pStyle w:val="GesAbsatz"/>
              <w:jc w:val="center"/>
              <w:rPr>
                <w:rFonts w:cs="Arial"/>
                <w:sz w:val="18"/>
                <w:szCs w:val="18"/>
              </w:rPr>
            </w:pPr>
            <w:r w:rsidRPr="003C0A8A">
              <w:rPr>
                <w:rFonts w:cs="Arial"/>
                <w:sz w:val="18"/>
                <w:szCs w:val="18"/>
              </w:rPr>
              <w:t>3</w:t>
            </w:r>
          </w:p>
        </w:tc>
        <w:tc>
          <w:tcPr>
            <w:tcW w:w="1242" w:type="dxa"/>
          </w:tcPr>
          <w:p w:rsidR="003C0A8A" w:rsidRPr="003C0A8A" w:rsidRDefault="003C0A8A" w:rsidP="003C0A8A">
            <w:pPr>
              <w:pStyle w:val="GesAbsatz"/>
              <w:jc w:val="center"/>
              <w:rPr>
                <w:rFonts w:cs="Arial"/>
                <w:sz w:val="18"/>
                <w:szCs w:val="18"/>
              </w:rPr>
            </w:pPr>
            <w:r w:rsidRPr="003C0A8A">
              <w:rPr>
                <w:rFonts w:cs="Arial"/>
                <w:sz w:val="18"/>
                <w:szCs w:val="18"/>
              </w:rPr>
              <w:t>5</w:t>
            </w:r>
          </w:p>
        </w:tc>
        <w:tc>
          <w:tcPr>
            <w:tcW w:w="1243" w:type="dxa"/>
          </w:tcPr>
          <w:p w:rsidR="003C0A8A" w:rsidRPr="003C0A8A" w:rsidRDefault="003C0A8A" w:rsidP="003C0A8A">
            <w:pPr>
              <w:pStyle w:val="GesAbsatz"/>
              <w:jc w:val="center"/>
              <w:rPr>
                <w:rFonts w:cs="Arial"/>
                <w:sz w:val="18"/>
                <w:szCs w:val="18"/>
              </w:rPr>
            </w:pPr>
            <w:r w:rsidRPr="003C0A8A">
              <w:rPr>
                <w:rFonts w:cs="Arial"/>
                <w:sz w:val="18"/>
                <w:szCs w:val="18"/>
              </w:rPr>
              <w:t>6</w:t>
            </w:r>
          </w:p>
        </w:tc>
        <w:tc>
          <w:tcPr>
            <w:tcW w:w="1241" w:type="dxa"/>
          </w:tcPr>
          <w:p w:rsidR="003C0A8A" w:rsidRPr="003C0A8A" w:rsidRDefault="003C0A8A" w:rsidP="003C0A8A">
            <w:pPr>
              <w:pStyle w:val="GesAbsatz"/>
              <w:jc w:val="center"/>
              <w:rPr>
                <w:rFonts w:cs="Arial"/>
                <w:sz w:val="18"/>
                <w:szCs w:val="18"/>
              </w:rPr>
            </w:pPr>
            <w:r w:rsidRPr="003C0A8A">
              <w:rPr>
                <w:rFonts w:cs="Arial"/>
                <w:sz w:val="18"/>
                <w:szCs w:val="18"/>
              </w:rPr>
              <w:t>+7</w:t>
            </w:r>
          </w:p>
        </w:tc>
        <w:tc>
          <w:tcPr>
            <w:tcW w:w="1243" w:type="dxa"/>
          </w:tcPr>
          <w:p w:rsidR="003C0A8A" w:rsidRPr="003C0A8A" w:rsidRDefault="003C0A8A" w:rsidP="003C0A8A">
            <w:pPr>
              <w:pStyle w:val="GesAbsatz"/>
              <w:jc w:val="center"/>
              <w:rPr>
                <w:rFonts w:cs="Arial"/>
                <w:sz w:val="18"/>
                <w:szCs w:val="18"/>
              </w:rPr>
            </w:pPr>
            <w:r w:rsidRPr="003C0A8A">
              <w:rPr>
                <w:rFonts w:cs="Arial"/>
                <w:sz w:val="18"/>
                <w:szCs w:val="18"/>
              </w:rPr>
              <w:t>+100</w:t>
            </w:r>
          </w:p>
        </w:tc>
        <w:tc>
          <w:tcPr>
            <w:tcW w:w="1238" w:type="dxa"/>
          </w:tcPr>
          <w:p w:rsidR="003C0A8A" w:rsidRPr="003C0A8A" w:rsidRDefault="003C0A8A" w:rsidP="003C0A8A">
            <w:pPr>
              <w:pStyle w:val="GesAbsatz"/>
              <w:jc w:val="center"/>
              <w:rPr>
                <w:rFonts w:cs="Arial"/>
                <w:sz w:val="18"/>
                <w:szCs w:val="18"/>
              </w:rPr>
            </w:pPr>
            <w:r w:rsidRPr="003C0A8A">
              <w:rPr>
                <w:rFonts w:cs="Arial"/>
                <w:sz w:val="18"/>
                <w:szCs w:val="18"/>
              </w:rPr>
              <w:t>+7</w:t>
            </w:r>
          </w:p>
        </w:tc>
        <w:tc>
          <w:tcPr>
            <w:tcW w:w="1241" w:type="dxa"/>
          </w:tcPr>
          <w:p w:rsidR="003C0A8A" w:rsidRPr="003C0A8A" w:rsidRDefault="003C0A8A" w:rsidP="003C0A8A">
            <w:pPr>
              <w:pStyle w:val="GesAbsatz"/>
              <w:jc w:val="center"/>
              <w:rPr>
                <w:rFonts w:cs="Arial"/>
                <w:sz w:val="18"/>
                <w:szCs w:val="18"/>
              </w:rPr>
            </w:pPr>
            <w:r w:rsidRPr="003C0A8A">
              <w:rPr>
                <w:rFonts w:cs="Arial"/>
                <w:sz w:val="18"/>
                <w:szCs w:val="18"/>
              </w:rPr>
              <w:t>+100</w:t>
            </w:r>
          </w:p>
        </w:tc>
      </w:tr>
      <w:tr w:rsidR="00006A0D">
        <w:trPr>
          <w:gridAfter w:val="1"/>
          <w:wAfter w:w="6" w:type="dxa"/>
          <w:trHeight w:val="343"/>
        </w:trPr>
        <w:tc>
          <w:tcPr>
            <w:tcW w:w="1247" w:type="dxa"/>
          </w:tcPr>
          <w:p w:rsidR="00006A0D" w:rsidRPr="00006A0D" w:rsidRDefault="00006A0D" w:rsidP="00006A0D">
            <w:pPr>
              <w:pStyle w:val="GesAbsatz"/>
              <w:jc w:val="left"/>
              <w:rPr>
                <w:rFonts w:cs="Arial"/>
                <w:sz w:val="18"/>
                <w:szCs w:val="18"/>
              </w:rPr>
            </w:pPr>
            <w:r w:rsidRPr="00006A0D">
              <w:rPr>
                <w:rFonts w:cs="Arial"/>
                <w:sz w:val="18"/>
                <w:szCs w:val="18"/>
              </w:rPr>
              <w:t>Lettland</w:t>
            </w:r>
          </w:p>
        </w:tc>
        <w:tc>
          <w:tcPr>
            <w:tcW w:w="1534" w:type="dxa"/>
          </w:tcPr>
          <w:p w:rsidR="00006A0D" w:rsidRPr="00006A0D" w:rsidRDefault="00006A0D" w:rsidP="00006A0D">
            <w:pPr>
              <w:pStyle w:val="GesAbsatz"/>
              <w:jc w:val="center"/>
              <w:rPr>
                <w:rFonts w:cs="Arial"/>
                <w:sz w:val="18"/>
                <w:szCs w:val="18"/>
              </w:rPr>
            </w:pPr>
            <w:r w:rsidRPr="00006A0D">
              <w:rPr>
                <w:rFonts w:cs="Arial"/>
                <w:sz w:val="18"/>
                <w:szCs w:val="18"/>
              </w:rPr>
              <w:t>10</w:t>
            </w:r>
          </w:p>
        </w:tc>
        <w:tc>
          <w:tcPr>
            <w:tcW w:w="1242" w:type="dxa"/>
          </w:tcPr>
          <w:p w:rsidR="00006A0D" w:rsidRPr="00006A0D" w:rsidRDefault="00006A0D" w:rsidP="00006A0D">
            <w:pPr>
              <w:pStyle w:val="GesAbsatz"/>
              <w:jc w:val="center"/>
              <w:rPr>
                <w:rFonts w:cs="Arial"/>
                <w:sz w:val="18"/>
                <w:szCs w:val="18"/>
              </w:rPr>
            </w:pPr>
            <w:r w:rsidRPr="00006A0D">
              <w:rPr>
                <w:rFonts w:cs="Arial"/>
                <w:sz w:val="18"/>
                <w:szCs w:val="18"/>
              </w:rPr>
              <w:t>10</w:t>
            </w:r>
          </w:p>
        </w:tc>
        <w:tc>
          <w:tcPr>
            <w:tcW w:w="1243" w:type="dxa"/>
          </w:tcPr>
          <w:p w:rsidR="00006A0D" w:rsidRPr="00006A0D" w:rsidRDefault="00006A0D" w:rsidP="00006A0D">
            <w:pPr>
              <w:pStyle w:val="GesAbsatz"/>
              <w:jc w:val="center"/>
              <w:rPr>
                <w:rFonts w:cs="Arial"/>
                <w:sz w:val="18"/>
                <w:szCs w:val="18"/>
              </w:rPr>
            </w:pPr>
            <w:r w:rsidRPr="00006A0D">
              <w:rPr>
                <w:rFonts w:cs="Arial"/>
                <w:sz w:val="18"/>
                <w:szCs w:val="18"/>
              </w:rPr>
              <w:t>9</w:t>
            </w:r>
          </w:p>
        </w:tc>
        <w:tc>
          <w:tcPr>
            <w:tcW w:w="1241" w:type="dxa"/>
          </w:tcPr>
          <w:p w:rsidR="00006A0D" w:rsidRPr="00006A0D" w:rsidRDefault="00006A0D" w:rsidP="00006A0D">
            <w:pPr>
              <w:pStyle w:val="GesAbsatz"/>
              <w:jc w:val="center"/>
              <w:rPr>
                <w:rFonts w:cs="Arial"/>
                <w:sz w:val="18"/>
                <w:szCs w:val="18"/>
              </w:rPr>
            </w:pPr>
            <w:r w:rsidRPr="00006A0D">
              <w:rPr>
                <w:rFonts w:cs="Arial"/>
                <w:sz w:val="18"/>
                <w:szCs w:val="18"/>
              </w:rPr>
              <w:t>-4</w:t>
            </w:r>
          </w:p>
        </w:tc>
        <w:tc>
          <w:tcPr>
            <w:tcW w:w="1243" w:type="dxa"/>
          </w:tcPr>
          <w:p w:rsidR="00006A0D" w:rsidRPr="00006A0D" w:rsidRDefault="00006A0D" w:rsidP="00006A0D">
            <w:pPr>
              <w:pStyle w:val="GesAbsatz"/>
              <w:jc w:val="center"/>
              <w:rPr>
                <w:rFonts w:cs="Arial"/>
                <w:sz w:val="18"/>
                <w:szCs w:val="18"/>
              </w:rPr>
            </w:pPr>
            <w:r w:rsidRPr="00006A0D">
              <w:rPr>
                <w:rFonts w:cs="Arial"/>
                <w:sz w:val="18"/>
                <w:szCs w:val="18"/>
              </w:rPr>
              <w:t>-10</w:t>
            </w:r>
          </w:p>
        </w:tc>
        <w:tc>
          <w:tcPr>
            <w:tcW w:w="1238" w:type="dxa"/>
          </w:tcPr>
          <w:p w:rsidR="00006A0D" w:rsidRPr="00006A0D" w:rsidRDefault="00006A0D" w:rsidP="00006A0D">
            <w:pPr>
              <w:pStyle w:val="GesAbsatz"/>
              <w:jc w:val="center"/>
              <w:rPr>
                <w:rFonts w:cs="Arial"/>
                <w:sz w:val="18"/>
                <w:szCs w:val="18"/>
              </w:rPr>
            </w:pPr>
            <w:r w:rsidRPr="00006A0D">
              <w:rPr>
                <w:rFonts w:cs="Arial"/>
                <w:sz w:val="18"/>
                <w:szCs w:val="18"/>
              </w:rPr>
              <w:t>-4</w:t>
            </w:r>
          </w:p>
        </w:tc>
        <w:tc>
          <w:tcPr>
            <w:tcW w:w="1241" w:type="dxa"/>
          </w:tcPr>
          <w:p w:rsidR="00006A0D" w:rsidRPr="00006A0D" w:rsidRDefault="00006A0D" w:rsidP="00006A0D">
            <w:pPr>
              <w:pStyle w:val="GesAbsatz"/>
              <w:jc w:val="center"/>
              <w:rPr>
                <w:rFonts w:cs="Arial"/>
                <w:sz w:val="18"/>
                <w:szCs w:val="18"/>
              </w:rPr>
            </w:pPr>
            <w:r w:rsidRPr="00006A0D">
              <w:rPr>
                <w:rFonts w:cs="Arial"/>
                <w:sz w:val="18"/>
                <w:szCs w:val="18"/>
              </w:rPr>
              <w:t>-10</w:t>
            </w:r>
          </w:p>
        </w:tc>
      </w:tr>
      <w:tr w:rsidR="00006A0D">
        <w:trPr>
          <w:gridAfter w:val="1"/>
          <w:wAfter w:w="6" w:type="dxa"/>
          <w:trHeight w:val="343"/>
        </w:trPr>
        <w:tc>
          <w:tcPr>
            <w:tcW w:w="1247" w:type="dxa"/>
          </w:tcPr>
          <w:p w:rsidR="00006A0D" w:rsidRPr="00006A0D" w:rsidRDefault="00006A0D" w:rsidP="00006A0D">
            <w:pPr>
              <w:pStyle w:val="GesAbsatz"/>
              <w:jc w:val="left"/>
              <w:rPr>
                <w:rFonts w:cs="Arial"/>
                <w:sz w:val="18"/>
                <w:szCs w:val="18"/>
              </w:rPr>
            </w:pPr>
            <w:r w:rsidRPr="00006A0D">
              <w:rPr>
                <w:rFonts w:cs="Arial"/>
                <w:sz w:val="18"/>
                <w:szCs w:val="18"/>
              </w:rPr>
              <w:t>Litauen</w:t>
            </w:r>
          </w:p>
        </w:tc>
        <w:tc>
          <w:tcPr>
            <w:tcW w:w="1534" w:type="dxa"/>
          </w:tcPr>
          <w:p w:rsidR="00006A0D" w:rsidRPr="00006A0D" w:rsidRDefault="00006A0D" w:rsidP="00006A0D">
            <w:pPr>
              <w:pStyle w:val="GesAbsatz"/>
              <w:jc w:val="center"/>
              <w:rPr>
                <w:rFonts w:cs="Arial"/>
                <w:sz w:val="18"/>
                <w:szCs w:val="18"/>
              </w:rPr>
            </w:pPr>
            <w:r w:rsidRPr="00006A0D">
              <w:rPr>
                <w:rFonts w:cs="Arial"/>
                <w:sz w:val="18"/>
                <w:szCs w:val="18"/>
              </w:rPr>
              <w:t>21</w:t>
            </w:r>
          </w:p>
        </w:tc>
        <w:tc>
          <w:tcPr>
            <w:tcW w:w="1242" w:type="dxa"/>
          </w:tcPr>
          <w:p w:rsidR="00006A0D" w:rsidRPr="00006A0D" w:rsidRDefault="00006A0D" w:rsidP="00006A0D">
            <w:pPr>
              <w:pStyle w:val="GesAbsatz"/>
              <w:jc w:val="center"/>
              <w:rPr>
                <w:rFonts w:cs="Arial"/>
                <w:sz w:val="18"/>
                <w:szCs w:val="18"/>
              </w:rPr>
            </w:pPr>
            <w:r w:rsidRPr="00006A0D">
              <w:rPr>
                <w:rFonts w:cs="Arial"/>
                <w:sz w:val="18"/>
                <w:szCs w:val="18"/>
              </w:rPr>
              <w:t>8</w:t>
            </w:r>
          </w:p>
        </w:tc>
        <w:tc>
          <w:tcPr>
            <w:tcW w:w="1243" w:type="dxa"/>
          </w:tcPr>
          <w:p w:rsidR="00006A0D" w:rsidRPr="00006A0D" w:rsidRDefault="00006A0D" w:rsidP="00006A0D">
            <w:pPr>
              <w:pStyle w:val="GesAbsatz"/>
              <w:jc w:val="center"/>
              <w:rPr>
                <w:rFonts w:cs="Arial"/>
                <w:sz w:val="18"/>
                <w:szCs w:val="18"/>
              </w:rPr>
            </w:pPr>
            <w:r w:rsidRPr="00006A0D">
              <w:rPr>
                <w:rFonts w:cs="Arial"/>
                <w:sz w:val="18"/>
                <w:szCs w:val="18"/>
              </w:rPr>
              <w:t>11</w:t>
            </w:r>
          </w:p>
        </w:tc>
        <w:tc>
          <w:tcPr>
            <w:tcW w:w="1241" w:type="dxa"/>
          </w:tcPr>
          <w:p w:rsidR="00006A0D" w:rsidRPr="00006A0D" w:rsidRDefault="00006A0D" w:rsidP="00006A0D">
            <w:pPr>
              <w:pStyle w:val="GesAbsatz"/>
              <w:jc w:val="center"/>
              <w:rPr>
                <w:rFonts w:cs="Arial"/>
                <w:sz w:val="18"/>
                <w:szCs w:val="18"/>
              </w:rPr>
            </w:pPr>
            <w:r w:rsidRPr="00006A0D">
              <w:rPr>
                <w:rFonts w:cs="Arial"/>
                <w:sz w:val="18"/>
                <w:szCs w:val="18"/>
              </w:rPr>
              <w:t>-62</w:t>
            </w:r>
          </w:p>
        </w:tc>
        <w:tc>
          <w:tcPr>
            <w:tcW w:w="1243" w:type="dxa"/>
          </w:tcPr>
          <w:p w:rsidR="00006A0D" w:rsidRPr="00006A0D" w:rsidRDefault="00006A0D" w:rsidP="00006A0D">
            <w:pPr>
              <w:pStyle w:val="GesAbsatz"/>
              <w:jc w:val="center"/>
              <w:rPr>
                <w:rFonts w:cs="Arial"/>
                <w:sz w:val="18"/>
                <w:szCs w:val="18"/>
              </w:rPr>
            </w:pPr>
            <w:r w:rsidRPr="00006A0D">
              <w:rPr>
                <w:rFonts w:cs="Arial"/>
                <w:sz w:val="18"/>
                <w:szCs w:val="18"/>
              </w:rPr>
              <w:t>-48</w:t>
            </w:r>
          </w:p>
        </w:tc>
        <w:tc>
          <w:tcPr>
            <w:tcW w:w="1238" w:type="dxa"/>
          </w:tcPr>
          <w:p w:rsidR="00006A0D" w:rsidRPr="00006A0D" w:rsidRDefault="00006A0D" w:rsidP="00006A0D">
            <w:pPr>
              <w:pStyle w:val="GesAbsatz"/>
              <w:jc w:val="center"/>
              <w:rPr>
                <w:rFonts w:cs="Arial"/>
                <w:sz w:val="18"/>
                <w:szCs w:val="18"/>
              </w:rPr>
            </w:pPr>
            <w:r w:rsidRPr="00006A0D">
              <w:rPr>
                <w:rFonts w:cs="Arial"/>
                <w:sz w:val="18"/>
                <w:szCs w:val="18"/>
              </w:rPr>
              <w:t>-62</w:t>
            </w:r>
          </w:p>
        </w:tc>
        <w:tc>
          <w:tcPr>
            <w:tcW w:w="1241" w:type="dxa"/>
          </w:tcPr>
          <w:p w:rsidR="00006A0D" w:rsidRPr="00006A0D" w:rsidRDefault="00006A0D" w:rsidP="00006A0D">
            <w:pPr>
              <w:pStyle w:val="GesAbsatz"/>
              <w:jc w:val="center"/>
              <w:rPr>
                <w:rFonts w:cs="Arial"/>
                <w:sz w:val="18"/>
                <w:szCs w:val="18"/>
              </w:rPr>
            </w:pPr>
            <w:r w:rsidRPr="00006A0D">
              <w:rPr>
                <w:rFonts w:cs="Arial"/>
                <w:sz w:val="18"/>
                <w:szCs w:val="18"/>
              </w:rPr>
              <w:t>-48</w:t>
            </w:r>
          </w:p>
        </w:tc>
      </w:tr>
      <w:tr w:rsidR="004F252B">
        <w:trPr>
          <w:gridAfter w:val="1"/>
          <w:wAfter w:w="6" w:type="dxa"/>
          <w:trHeight w:val="278"/>
        </w:trPr>
        <w:tc>
          <w:tcPr>
            <w:tcW w:w="1247" w:type="dxa"/>
          </w:tcPr>
          <w:p w:rsidR="004F252B" w:rsidRPr="004F252B" w:rsidRDefault="004F252B" w:rsidP="004F252B">
            <w:pPr>
              <w:pStyle w:val="GesAbsatz"/>
              <w:jc w:val="left"/>
              <w:rPr>
                <w:rFonts w:cs="Arial"/>
                <w:sz w:val="18"/>
                <w:szCs w:val="18"/>
              </w:rPr>
            </w:pPr>
            <w:r w:rsidRPr="004F252B">
              <w:rPr>
                <w:rFonts w:cs="Arial"/>
                <w:sz w:val="18"/>
                <w:szCs w:val="18"/>
              </w:rPr>
              <w:t>Luxemburg</w:t>
            </w:r>
            <w:r>
              <w:rPr>
                <w:rFonts w:cs="Arial"/>
                <w:sz w:val="18"/>
                <w:szCs w:val="18"/>
              </w:rPr>
              <w:t xml:space="preserve"> </w:t>
            </w:r>
          </w:p>
        </w:tc>
        <w:tc>
          <w:tcPr>
            <w:tcW w:w="1534" w:type="dxa"/>
          </w:tcPr>
          <w:p w:rsidR="004F252B" w:rsidRPr="004F252B" w:rsidRDefault="004F252B" w:rsidP="007148A3">
            <w:pPr>
              <w:pStyle w:val="GesAbsatz"/>
              <w:jc w:val="center"/>
              <w:rPr>
                <w:rFonts w:cs="Arial"/>
                <w:sz w:val="18"/>
                <w:szCs w:val="18"/>
              </w:rPr>
            </w:pPr>
            <w:r w:rsidRPr="004F252B">
              <w:rPr>
                <w:rFonts w:cs="Arial"/>
                <w:sz w:val="18"/>
                <w:szCs w:val="18"/>
              </w:rPr>
              <w:t>3</w:t>
            </w:r>
          </w:p>
        </w:tc>
        <w:tc>
          <w:tcPr>
            <w:tcW w:w="1242" w:type="dxa"/>
          </w:tcPr>
          <w:p w:rsidR="004F252B" w:rsidRPr="004F252B" w:rsidRDefault="004F252B" w:rsidP="007148A3">
            <w:pPr>
              <w:pStyle w:val="GesAbsatz"/>
              <w:jc w:val="center"/>
              <w:rPr>
                <w:rFonts w:cs="Arial"/>
                <w:sz w:val="18"/>
                <w:szCs w:val="18"/>
              </w:rPr>
            </w:pPr>
            <w:r w:rsidRPr="004F252B">
              <w:rPr>
                <w:rFonts w:cs="Arial"/>
                <w:sz w:val="18"/>
                <w:szCs w:val="18"/>
              </w:rPr>
              <w:t>2,4</w:t>
            </w:r>
          </w:p>
        </w:tc>
        <w:tc>
          <w:tcPr>
            <w:tcW w:w="1243" w:type="dxa"/>
          </w:tcPr>
          <w:p w:rsidR="004F252B" w:rsidRPr="004F252B" w:rsidRDefault="004F252B" w:rsidP="007148A3">
            <w:pPr>
              <w:pStyle w:val="GesAbsatz"/>
              <w:jc w:val="center"/>
              <w:rPr>
                <w:rFonts w:cs="Arial"/>
                <w:sz w:val="18"/>
                <w:szCs w:val="18"/>
              </w:rPr>
            </w:pPr>
            <w:r w:rsidRPr="004F252B">
              <w:rPr>
                <w:rFonts w:cs="Arial"/>
                <w:sz w:val="18"/>
                <w:szCs w:val="18"/>
              </w:rPr>
              <w:t>1,8</w:t>
            </w:r>
          </w:p>
        </w:tc>
        <w:tc>
          <w:tcPr>
            <w:tcW w:w="1241" w:type="dxa"/>
          </w:tcPr>
          <w:p w:rsidR="004F252B" w:rsidRPr="004F252B" w:rsidRDefault="004F252B" w:rsidP="007148A3">
            <w:pPr>
              <w:pStyle w:val="GesAbsatz"/>
              <w:jc w:val="center"/>
              <w:rPr>
                <w:rFonts w:cs="Arial"/>
                <w:sz w:val="18"/>
                <w:szCs w:val="18"/>
              </w:rPr>
            </w:pPr>
            <w:r>
              <w:rPr>
                <w:rFonts w:cs="Arial"/>
                <w:sz w:val="18"/>
                <w:szCs w:val="18"/>
              </w:rPr>
              <w:t xml:space="preserve">- </w:t>
            </w:r>
            <w:r w:rsidRPr="004F252B">
              <w:rPr>
                <w:rFonts w:cs="Arial"/>
                <w:sz w:val="18"/>
                <w:szCs w:val="18"/>
              </w:rPr>
              <w:t>20</w:t>
            </w:r>
          </w:p>
        </w:tc>
        <w:tc>
          <w:tcPr>
            <w:tcW w:w="1243" w:type="dxa"/>
          </w:tcPr>
          <w:p w:rsidR="004F252B" w:rsidRPr="004F252B" w:rsidRDefault="004F252B" w:rsidP="007148A3">
            <w:pPr>
              <w:pStyle w:val="GesAbsatz"/>
              <w:jc w:val="center"/>
              <w:rPr>
                <w:rFonts w:cs="Arial"/>
                <w:sz w:val="18"/>
                <w:szCs w:val="18"/>
              </w:rPr>
            </w:pPr>
            <w:r>
              <w:rPr>
                <w:rFonts w:cs="Arial"/>
                <w:sz w:val="18"/>
                <w:szCs w:val="18"/>
              </w:rPr>
              <w:t xml:space="preserve">- </w:t>
            </w:r>
            <w:r w:rsidRPr="004F252B">
              <w:rPr>
                <w:rFonts w:cs="Arial"/>
                <w:sz w:val="18"/>
                <w:szCs w:val="18"/>
              </w:rPr>
              <w:t>40</w:t>
            </w:r>
          </w:p>
        </w:tc>
        <w:tc>
          <w:tcPr>
            <w:tcW w:w="1238" w:type="dxa"/>
          </w:tcPr>
          <w:p w:rsidR="004F252B" w:rsidRPr="004F252B" w:rsidRDefault="004F252B" w:rsidP="007148A3">
            <w:pPr>
              <w:pStyle w:val="GesAbsatz"/>
              <w:jc w:val="center"/>
              <w:rPr>
                <w:rFonts w:cs="Arial"/>
                <w:sz w:val="18"/>
                <w:szCs w:val="18"/>
              </w:rPr>
            </w:pPr>
            <w:r>
              <w:rPr>
                <w:rFonts w:cs="Arial"/>
                <w:sz w:val="18"/>
                <w:szCs w:val="18"/>
              </w:rPr>
              <w:t xml:space="preserve">- </w:t>
            </w:r>
            <w:r w:rsidRPr="004F252B">
              <w:rPr>
                <w:rFonts w:cs="Arial"/>
                <w:sz w:val="18"/>
                <w:szCs w:val="18"/>
              </w:rPr>
              <w:t>20</w:t>
            </w:r>
          </w:p>
        </w:tc>
        <w:tc>
          <w:tcPr>
            <w:tcW w:w="1241" w:type="dxa"/>
          </w:tcPr>
          <w:p w:rsidR="004F252B" w:rsidRPr="004F252B" w:rsidRDefault="004F252B" w:rsidP="007148A3">
            <w:pPr>
              <w:pStyle w:val="GesAbsatz"/>
              <w:jc w:val="center"/>
              <w:rPr>
                <w:rFonts w:cs="Arial"/>
                <w:sz w:val="18"/>
                <w:szCs w:val="18"/>
              </w:rPr>
            </w:pPr>
            <w:r>
              <w:rPr>
                <w:rFonts w:cs="Arial"/>
                <w:sz w:val="18"/>
                <w:szCs w:val="18"/>
              </w:rPr>
              <w:t xml:space="preserve">- </w:t>
            </w:r>
            <w:r w:rsidRPr="004F252B">
              <w:rPr>
                <w:rFonts w:cs="Arial"/>
                <w:sz w:val="18"/>
                <w:szCs w:val="18"/>
              </w:rPr>
              <w:t>40</w:t>
            </w:r>
          </w:p>
        </w:tc>
      </w:tr>
      <w:tr w:rsidR="00A5344A">
        <w:trPr>
          <w:gridAfter w:val="1"/>
          <w:wAfter w:w="6" w:type="dxa"/>
          <w:trHeight w:val="278"/>
        </w:trPr>
        <w:tc>
          <w:tcPr>
            <w:tcW w:w="1247" w:type="dxa"/>
          </w:tcPr>
          <w:p w:rsidR="00A5344A" w:rsidRPr="00A5344A" w:rsidRDefault="00A5344A" w:rsidP="00A5344A">
            <w:pPr>
              <w:pStyle w:val="GesAbsatz"/>
              <w:jc w:val="left"/>
              <w:rPr>
                <w:rFonts w:cs="Arial"/>
                <w:sz w:val="18"/>
                <w:szCs w:val="18"/>
              </w:rPr>
            </w:pPr>
            <w:r w:rsidRPr="00A5344A">
              <w:rPr>
                <w:rFonts w:cs="Arial"/>
                <w:sz w:val="18"/>
                <w:szCs w:val="18"/>
              </w:rPr>
              <w:t>Ungarn</w:t>
            </w:r>
          </w:p>
        </w:tc>
        <w:tc>
          <w:tcPr>
            <w:tcW w:w="1534" w:type="dxa"/>
          </w:tcPr>
          <w:p w:rsidR="00A5344A" w:rsidRPr="00A5344A" w:rsidRDefault="00A5344A" w:rsidP="00A5344A">
            <w:pPr>
              <w:pStyle w:val="GesAbsatz"/>
              <w:jc w:val="center"/>
              <w:rPr>
                <w:rFonts w:cs="Arial"/>
                <w:sz w:val="18"/>
                <w:szCs w:val="18"/>
              </w:rPr>
            </w:pPr>
            <w:r w:rsidRPr="00A5344A">
              <w:rPr>
                <w:rFonts w:cs="Arial"/>
                <w:sz w:val="18"/>
                <w:szCs w:val="18"/>
              </w:rPr>
              <w:t>68</w:t>
            </w:r>
          </w:p>
        </w:tc>
        <w:tc>
          <w:tcPr>
            <w:tcW w:w="1242" w:type="dxa"/>
          </w:tcPr>
          <w:p w:rsidR="00A5344A" w:rsidRPr="00A5344A" w:rsidRDefault="00A5344A" w:rsidP="00A5344A">
            <w:pPr>
              <w:pStyle w:val="GesAbsatz"/>
              <w:jc w:val="center"/>
              <w:rPr>
                <w:rFonts w:cs="Arial"/>
                <w:sz w:val="18"/>
                <w:szCs w:val="18"/>
              </w:rPr>
            </w:pPr>
            <w:r w:rsidRPr="00A5344A">
              <w:rPr>
                <w:rFonts w:cs="Arial"/>
                <w:sz w:val="18"/>
                <w:szCs w:val="18"/>
              </w:rPr>
              <w:t>33</w:t>
            </w:r>
          </w:p>
        </w:tc>
        <w:tc>
          <w:tcPr>
            <w:tcW w:w="1243" w:type="dxa"/>
          </w:tcPr>
          <w:p w:rsidR="00A5344A" w:rsidRPr="00A5344A" w:rsidRDefault="00A5344A" w:rsidP="00A5344A">
            <w:pPr>
              <w:pStyle w:val="GesAbsatz"/>
              <w:jc w:val="center"/>
              <w:rPr>
                <w:rFonts w:cs="Arial"/>
                <w:sz w:val="18"/>
                <w:szCs w:val="18"/>
              </w:rPr>
            </w:pPr>
            <w:r w:rsidRPr="00A5344A">
              <w:rPr>
                <w:rFonts w:cs="Arial"/>
                <w:sz w:val="18"/>
                <w:szCs w:val="18"/>
              </w:rPr>
              <w:t>34</w:t>
            </w:r>
          </w:p>
        </w:tc>
        <w:tc>
          <w:tcPr>
            <w:tcW w:w="1241" w:type="dxa"/>
          </w:tcPr>
          <w:p w:rsidR="00A5344A" w:rsidRPr="00A5344A" w:rsidRDefault="00A5344A" w:rsidP="00A5344A">
            <w:pPr>
              <w:pStyle w:val="GesAbsatz"/>
              <w:jc w:val="center"/>
              <w:rPr>
                <w:rFonts w:cs="Arial"/>
                <w:sz w:val="18"/>
                <w:szCs w:val="18"/>
              </w:rPr>
            </w:pPr>
            <w:r w:rsidRPr="00A5344A">
              <w:rPr>
                <w:rFonts w:cs="Arial"/>
                <w:sz w:val="18"/>
                <w:szCs w:val="18"/>
              </w:rPr>
              <w:t>-51</w:t>
            </w:r>
          </w:p>
        </w:tc>
        <w:tc>
          <w:tcPr>
            <w:tcW w:w="1243" w:type="dxa"/>
          </w:tcPr>
          <w:p w:rsidR="00A5344A" w:rsidRPr="00A5344A" w:rsidRDefault="00A5344A" w:rsidP="00A5344A">
            <w:pPr>
              <w:pStyle w:val="GesAbsatz"/>
              <w:jc w:val="center"/>
              <w:rPr>
                <w:rFonts w:cs="Arial"/>
                <w:sz w:val="18"/>
                <w:szCs w:val="18"/>
              </w:rPr>
            </w:pPr>
            <w:r w:rsidRPr="00A5344A">
              <w:rPr>
                <w:rFonts w:cs="Arial"/>
                <w:sz w:val="18"/>
                <w:szCs w:val="18"/>
              </w:rPr>
              <w:t>-49</w:t>
            </w:r>
          </w:p>
        </w:tc>
        <w:tc>
          <w:tcPr>
            <w:tcW w:w="1238" w:type="dxa"/>
          </w:tcPr>
          <w:p w:rsidR="00A5344A" w:rsidRPr="00A5344A" w:rsidRDefault="00A5344A" w:rsidP="00A5344A">
            <w:pPr>
              <w:pStyle w:val="GesAbsatz"/>
              <w:jc w:val="center"/>
              <w:rPr>
                <w:rFonts w:cs="Arial"/>
                <w:sz w:val="18"/>
                <w:szCs w:val="18"/>
              </w:rPr>
            </w:pPr>
            <w:r w:rsidRPr="00A5344A">
              <w:rPr>
                <w:rFonts w:cs="Arial"/>
                <w:sz w:val="18"/>
                <w:szCs w:val="18"/>
              </w:rPr>
              <w:t>-51</w:t>
            </w:r>
          </w:p>
        </w:tc>
        <w:tc>
          <w:tcPr>
            <w:tcW w:w="1241" w:type="dxa"/>
          </w:tcPr>
          <w:p w:rsidR="00A5344A" w:rsidRPr="00A5344A" w:rsidRDefault="00A5344A" w:rsidP="00A5344A">
            <w:pPr>
              <w:pStyle w:val="GesAbsatz"/>
              <w:jc w:val="center"/>
              <w:rPr>
                <w:rFonts w:cs="Arial"/>
                <w:sz w:val="18"/>
                <w:szCs w:val="18"/>
              </w:rPr>
            </w:pPr>
            <w:r w:rsidRPr="00A5344A">
              <w:rPr>
                <w:rFonts w:cs="Arial"/>
                <w:sz w:val="18"/>
                <w:szCs w:val="18"/>
              </w:rPr>
              <w:t>-49</w:t>
            </w:r>
          </w:p>
        </w:tc>
      </w:tr>
      <w:tr w:rsidR="00A5344A">
        <w:trPr>
          <w:gridAfter w:val="1"/>
          <w:wAfter w:w="6" w:type="dxa"/>
          <w:trHeight w:val="278"/>
        </w:trPr>
        <w:tc>
          <w:tcPr>
            <w:tcW w:w="1247" w:type="dxa"/>
          </w:tcPr>
          <w:p w:rsidR="00A5344A" w:rsidRPr="00A5344A" w:rsidRDefault="00A5344A" w:rsidP="00A5344A">
            <w:pPr>
              <w:pStyle w:val="GesAbsatz"/>
              <w:jc w:val="left"/>
              <w:rPr>
                <w:rFonts w:cs="Arial"/>
                <w:sz w:val="18"/>
                <w:szCs w:val="18"/>
              </w:rPr>
            </w:pPr>
            <w:r w:rsidRPr="00A5344A">
              <w:rPr>
                <w:rFonts w:cs="Arial"/>
                <w:sz w:val="18"/>
                <w:szCs w:val="18"/>
              </w:rPr>
              <w:t>Malta</w:t>
            </w:r>
          </w:p>
        </w:tc>
        <w:tc>
          <w:tcPr>
            <w:tcW w:w="1534" w:type="dxa"/>
          </w:tcPr>
          <w:p w:rsidR="00A5344A" w:rsidRPr="00A5344A" w:rsidRDefault="00A5344A" w:rsidP="00A5344A">
            <w:pPr>
              <w:pStyle w:val="GesAbsatz"/>
              <w:jc w:val="center"/>
              <w:rPr>
                <w:rFonts w:cs="Arial"/>
                <w:sz w:val="18"/>
                <w:szCs w:val="18"/>
              </w:rPr>
            </w:pPr>
            <w:r w:rsidRPr="00A5344A">
              <w:rPr>
                <w:rFonts w:cs="Arial"/>
                <w:sz w:val="18"/>
                <w:szCs w:val="18"/>
              </w:rPr>
              <w:t>1,7</w:t>
            </w:r>
          </w:p>
        </w:tc>
        <w:tc>
          <w:tcPr>
            <w:tcW w:w="1242" w:type="dxa"/>
          </w:tcPr>
          <w:p w:rsidR="00A5344A" w:rsidRPr="00A5344A" w:rsidRDefault="00A5344A" w:rsidP="00A5344A">
            <w:pPr>
              <w:pStyle w:val="GesAbsatz"/>
              <w:jc w:val="center"/>
              <w:rPr>
                <w:rFonts w:cs="Arial"/>
                <w:sz w:val="18"/>
                <w:szCs w:val="18"/>
              </w:rPr>
            </w:pPr>
            <w:r w:rsidRPr="00A5344A">
              <w:rPr>
                <w:rFonts w:cs="Arial"/>
                <w:sz w:val="18"/>
                <w:szCs w:val="18"/>
              </w:rPr>
              <w:t>7</w:t>
            </w:r>
          </w:p>
        </w:tc>
        <w:tc>
          <w:tcPr>
            <w:tcW w:w="1243" w:type="dxa"/>
          </w:tcPr>
          <w:p w:rsidR="00A5344A" w:rsidRPr="00A5344A" w:rsidRDefault="00A5344A" w:rsidP="00A5344A">
            <w:pPr>
              <w:pStyle w:val="GesAbsatz"/>
              <w:jc w:val="center"/>
              <w:rPr>
                <w:rFonts w:cs="Arial"/>
                <w:sz w:val="18"/>
                <w:szCs w:val="18"/>
              </w:rPr>
            </w:pPr>
            <w:r w:rsidRPr="00A5344A">
              <w:rPr>
                <w:rFonts w:cs="Arial"/>
                <w:sz w:val="18"/>
                <w:szCs w:val="18"/>
              </w:rPr>
              <w:t>2,5</w:t>
            </w:r>
          </w:p>
        </w:tc>
        <w:tc>
          <w:tcPr>
            <w:tcW w:w="1241" w:type="dxa"/>
          </w:tcPr>
          <w:p w:rsidR="00A5344A" w:rsidRPr="00A5344A" w:rsidRDefault="00A5344A" w:rsidP="00A5344A">
            <w:pPr>
              <w:pStyle w:val="GesAbsatz"/>
              <w:jc w:val="center"/>
              <w:rPr>
                <w:rFonts w:cs="Arial"/>
                <w:sz w:val="18"/>
                <w:szCs w:val="18"/>
              </w:rPr>
            </w:pPr>
            <w:r w:rsidRPr="00A5344A">
              <w:rPr>
                <w:rFonts w:cs="Arial"/>
                <w:sz w:val="18"/>
                <w:szCs w:val="18"/>
              </w:rPr>
              <w:t>+299</w:t>
            </w:r>
          </w:p>
        </w:tc>
        <w:tc>
          <w:tcPr>
            <w:tcW w:w="1243" w:type="dxa"/>
          </w:tcPr>
          <w:p w:rsidR="00A5344A" w:rsidRPr="00A5344A" w:rsidRDefault="00A5344A" w:rsidP="00A5344A">
            <w:pPr>
              <w:pStyle w:val="GesAbsatz"/>
              <w:jc w:val="center"/>
              <w:rPr>
                <w:rFonts w:cs="Arial"/>
                <w:sz w:val="18"/>
                <w:szCs w:val="18"/>
              </w:rPr>
            </w:pPr>
            <w:r w:rsidRPr="00A5344A">
              <w:rPr>
                <w:rFonts w:cs="Arial"/>
                <w:sz w:val="18"/>
                <w:szCs w:val="18"/>
              </w:rPr>
              <w:t>+51</w:t>
            </w:r>
          </w:p>
        </w:tc>
        <w:tc>
          <w:tcPr>
            <w:tcW w:w="1238" w:type="dxa"/>
          </w:tcPr>
          <w:p w:rsidR="00A5344A" w:rsidRPr="00A5344A" w:rsidRDefault="00A5344A" w:rsidP="00A5344A">
            <w:pPr>
              <w:pStyle w:val="GesAbsatz"/>
              <w:jc w:val="center"/>
              <w:rPr>
                <w:rFonts w:cs="Arial"/>
                <w:sz w:val="18"/>
                <w:szCs w:val="18"/>
              </w:rPr>
            </w:pPr>
            <w:r w:rsidRPr="00A5344A">
              <w:rPr>
                <w:rFonts w:cs="Arial"/>
                <w:sz w:val="18"/>
                <w:szCs w:val="18"/>
              </w:rPr>
              <w:t>+299</w:t>
            </w:r>
          </w:p>
        </w:tc>
        <w:tc>
          <w:tcPr>
            <w:tcW w:w="1241" w:type="dxa"/>
          </w:tcPr>
          <w:p w:rsidR="00A5344A" w:rsidRPr="00A5344A" w:rsidRDefault="00A5344A" w:rsidP="00A5344A">
            <w:pPr>
              <w:pStyle w:val="GesAbsatz"/>
              <w:jc w:val="center"/>
              <w:rPr>
                <w:rFonts w:cs="Arial"/>
                <w:sz w:val="18"/>
                <w:szCs w:val="18"/>
              </w:rPr>
            </w:pPr>
            <w:r w:rsidRPr="00A5344A">
              <w:rPr>
                <w:rFonts w:cs="Arial"/>
                <w:sz w:val="18"/>
                <w:szCs w:val="18"/>
              </w:rPr>
              <w:t>+51</w:t>
            </w:r>
          </w:p>
        </w:tc>
      </w:tr>
      <w:tr w:rsidR="004F252B">
        <w:trPr>
          <w:gridAfter w:val="1"/>
          <w:wAfter w:w="6" w:type="dxa"/>
          <w:trHeight w:val="225"/>
        </w:trPr>
        <w:tc>
          <w:tcPr>
            <w:tcW w:w="1247" w:type="dxa"/>
          </w:tcPr>
          <w:p w:rsidR="004F252B" w:rsidRPr="004F252B" w:rsidRDefault="004F252B" w:rsidP="004F252B">
            <w:pPr>
              <w:pStyle w:val="GesAbsatz"/>
              <w:jc w:val="left"/>
              <w:rPr>
                <w:rFonts w:cs="Arial"/>
                <w:sz w:val="18"/>
                <w:szCs w:val="18"/>
              </w:rPr>
            </w:pPr>
            <w:r w:rsidRPr="004F252B">
              <w:rPr>
                <w:rFonts w:cs="Arial"/>
                <w:sz w:val="18"/>
                <w:szCs w:val="18"/>
              </w:rPr>
              <w:t>Niederlande</w:t>
            </w:r>
            <w:r>
              <w:rPr>
                <w:rFonts w:cs="Arial"/>
                <w:sz w:val="18"/>
                <w:szCs w:val="18"/>
              </w:rPr>
              <w:t xml:space="preserve"> </w:t>
            </w:r>
          </w:p>
        </w:tc>
        <w:tc>
          <w:tcPr>
            <w:tcW w:w="1534" w:type="dxa"/>
          </w:tcPr>
          <w:p w:rsidR="004F252B" w:rsidRPr="004F252B" w:rsidRDefault="004F252B" w:rsidP="007148A3">
            <w:pPr>
              <w:pStyle w:val="GesAbsatz"/>
              <w:jc w:val="center"/>
              <w:rPr>
                <w:rFonts w:cs="Arial"/>
                <w:sz w:val="18"/>
                <w:szCs w:val="18"/>
              </w:rPr>
            </w:pPr>
            <w:r w:rsidRPr="004F252B">
              <w:rPr>
                <w:rFonts w:cs="Arial"/>
                <w:sz w:val="18"/>
                <w:szCs w:val="18"/>
              </w:rPr>
              <w:t>122</w:t>
            </w:r>
          </w:p>
        </w:tc>
        <w:tc>
          <w:tcPr>
            <w:tcW w:w="1242" w:type="dxa"/>
          </w:tcPr>
          <w:p w:rsidR="004F252B" w:rsidRPr="004F252B" w:rsidRDefault="004F252B" w:rsidP="007148A3">
            <w:pPr>
              <w:pStyle w:val="GesAbsatz"/>
              <w:jc w:val="center"/>
              <w:rPr>
                <w:rFonts w:cs="Arial"/>
                <w:sz w:val="18"/>
                <w:szCs w:val="18"/>
              </w:rPr>
            </w:pPr>
            <w:r w:rsidRPr="004F252B">
              <w:rPr>
                <w:rFonts w:cs="Arial"/>
                <w:sz w:val="18"/>
                <w:szCs w:val="18"/>
              </w:rPr>
              <w:t>98</w:t>
            </w:r>
          </w:p>
        </w:tc>
        <w:tc>
          <w:tcPr>
            <w:tcW w:w="1243" w:type="dxa"/>
          </w:tcPr>
          <w:p w:rsidR="004F252B" w:rsidRPr="004F252B" w:rsidRDefault="004F252B" w:rsidP="007148A3">
            <w:pPr>
              <w:pStyle w:val="GesAbsatz"/>
              <w:jc w:val="center"/>
              <w:rPr>
                <w:rFonts w:cs="Arial"/>
                <w:sz w:val="18"/>
                <w:szCs w:val="18"/>
              </w:rPr>
            </w:pPr>
            <w:r w:rsidRPr="004F252B">
              <w:rPr>
                <w:rFonts w:cs="Arial"/>
                <w:sz w:val="18"/>
                <w:szCs w:val="18"/>
              </w:rPr>
              <w:t>73</w:t>
            </w:r>
          </w:p>
        </w:tc>
        <w:tc>
          <w:tcPr>
            <w:tcW w:w="1241" w:type="dxa"/>
          </w:tcPr>
          <w:p w:rsidR="004F252B" w:rsidRPr="004F252B" w:rsidRDefault="004F252B" w:rsidP="007148A3">
            <w:pPr>
              <w:pStyle w:val="GesAbsatz"/>
              <w:jc w:val="center"/>
              <w:rPr>
                <w:rFonts w:cs="Arial"/>
                <w:sz w:val="18"/>
                <w:szCs w:val="18"/>
              </w:rPr>
            </w:pPr>
            <w:r>
              <w:rPr>
                <w:rFonts w:cs="Arial"/>
                <w:sz w:val="18"/>
                <w:szCs w:val="18"/>
              </w:rPr>
              <w:t xml:space="preserve">- </w:t>
            </w:r>
            <w:r w:rsidRPr="004F252B">
              <w:rPr>
                <w:rFonts w:cs="Arial"/>
                <w:sz w:val="18"/>
                <w:szCs w:val="18"/>
              </w:rPr>
              <w:t>20</w:t>
            </w:r>
          </w:p>
        </w:tc>
        <w:tc>
          <w:tcPr>
            <w:tcW w:w="1243" w:type="dxa"/>
          </w:tcPr>
          <w:p w:rsidR="004F252B" w:rsidRPr="004F252B" w:rsidRDefault="004F252B" w:rsidP="007148A3">
            <w:pPr>
              <w:pStyle w:val="GesAbsatz"/>
              <w:jc w:val="center"/>
              <w:rPr>
                <w:rFonts w:cs="Arial"/>
                <w:sz w:val="18"/>
                <w:szCs w:val="18"/>
              </w:rPr>
            </w:pPr>
            <w:r>
              <w:rPr>
                <w:rFonts w:cs="Arial"/>
                <w:sz w:val="18"/>
                <w:szCs w:val="18"/>
              </w:rPr>
              <w:t xml:space="preserve">- </w:t>
            </w:r>
            <w:r w:rsidRPr="004F252B">
              <w:rPr>
                <w:rFonts w:cs="Arial"/>
                <w:sz w:val="18"/>
                <w:szCs w:val="18"/>
              </w:rPr>
              <w:t>40</w:t>
            </w:r>
          </w:p>
        </w:tc>
        <w:tc>
          <w:tcPr>
            <w:tcW w:w="1238" w:type="dxa"/>
          </w:tcPr>
          <w:p w:rsidR="004F252B" w:rsidRPr="004F252B" w:rsidRDefault="004F252B" w:rsidP="007148A3">
            <w:pPr>
              <w:pStyle w:val="GesAbsatz"/>
              <w:jc w:val="center"/>
              <w:rPr>
                <w:rFonts w:cs="Arial"/>
                <w:sz w:val="18"/>
                <w:szCs w:val="18"/>
              </w:rPr>
            </w:pPr>
            <w:r>
              <w:rPr>
                <w:rFonts w:cs="Arial"/>
                <w:sz w:val="18"/>
                <w:szCs w:val="18"/>
              </w:rPr>
              <w:t xml:space="preserve">- </w:t>
            </w:r>
            <w:r w:rsidRPr="004F252B">
              <w:rPr>
                <w:rFonts w:cs="Arial"/>
                <w:sz w:val="18"/>
                <w:szCs w:val="18"/>
              </w:rPr>
              <w:t>20</w:t>
            </w:r>
          </w:p>
        </w:tc>
        <w:tc>
          <w:tcPr>
            <w:tcW w:w="1241" w:type="dxa"/>
          </w:tcPr>
          <w:p w:rsidR="004F252B" w:rsidRPr="004F252B" w:rsidRDefault="004F252B" w:rsidP="007148A3">
            <w:pPr>
              <w:pStyle w:val="GesAbsatz"/>
              <w:jc w:val="center"/>
              <w:rPr>
                <w:rFonts w:cs="Arial"/>
                <w:sz w:val="18"/>
                <w:szCs w:val="18"/>
              </w:rPr>
            </w:pPr>
            <w:r>
              <w:rPr>
                <w:rFonts w:cs="Arial"/>
                <w:sz w:val="18"/>
                <w:szCs w:val="18"/>
              </w:rPr>
              <w:t xml:space="preserve">- </w:t>
            </w:r>
            <w:r w:rsidRPr="004F252B">
              <w:rPr>
                <w:rFonts w:cs="Arial"/>
                <w:sz w:val="18"/>
                <w:szCs w:val="18"/>
              </w:rPr>
              <w:t>40</w:t>
            </w:r>
          </w:p>
        </w:tc>
      </w:tr>
      <w:tr w:rsidR="004F252B">
        <w:trPr>
          <w:gridAfter w:val="1"/>
          <w:wAfter w:w="6" w:type="dxa"/>
          <w:trHeight w:val="158"/>
        </w:trPr>
        <w:tc>
          <w:tcPr>
            <w:tcW w:w="1247" w:type="dxa"/>
          </w:tcPr>
          <w:p w:rsidR="004F252B" w:rsidRPr="004F252B" w:rsidRDefault="004F252B" w:rsidP="004F252B">
            <w:pPr>
              <w:pStyle w:val="GesAbsatz"/>
              <w:jc w:val="left"/>
              <w:rPr>
                <w:rFonts w:cs="Arial"/>
                <w:sz w:val="18"/>
                <w:szCs w:val="18"/>
              </w:rPr>
            </w:pPr>
            <w:r w:rsidRPr="004F252B">
              <w:rPr>
                <w:rFonts w:cs="Arial"/>
                <w:sz w:val="18"/>
                <w:szCs w:val="18"/>
              </w:rPr>
              <w:t>Portugal</w:t>
            </w:r>
            <w:r>
              <w:rPr>
                <w:rFonts w:cs="Arial"/>
                <w:sz w:val="18"/>
                <w:szCs w:val="18"/>
              </w:rPr>
              <w:t xml:space="preserve"> </w:t>
            </w:r>
          </w:p>
        </w:tc>
        <w:tc>
          <w:tcPr>
            <w:tcW w:w="1534" w:type="dxa"/>
          </w:tcPr>
          <w:p w:rsidR="004F252B" w:rsidRPr="004F252B" w:rsidRDefault="004F252B" w:rsidP="007148A3">
            <w:pPr>
              <w:pStyle w:val="GesAbsatz"/>
              <w:jc w:val="center"/>
              <w:rPr>
                <w:rFonts w:cs="Arial"/>
                <w:sz w:val="18"/>
                <w:szCs w:val="18"/>
              </w:rPr>
            </w:pPr>
            <w:r w:rsidRPr="004F252B">
              <w:rPr>
                <w:rFonts w:cs="Arial"/>
                <w:sz w:val="18"/>
                <w:szCs w:val="18"/>
              </w:rPr>
              <w:t>23</w:t>
            </w:r>
          </w:p>
        </w:tc>
        <w:tc>
          <w:tcPr>
            <w:tcW w:w="1242" w:type="dxa"/>
          </w:tcPr>
          <w:p w:rsidR="004F252B" w:rsidRPr="004F252B" w:rsidRDefault="004F252B" w:rsidP="007148A3">
            <w:pPr>
              <w:pStyle w:val="GesAbsatz"/>
              <w:jc w:val="center"/>
              <w:rPr>
                <w:rFonts w:cs="Arial"/>
                <w:sz w:val="18"/>
                <w:szCs w:val="18"/>
              </w:rPr>
            </w:pPr>
            <w:r w:rsidRPr="004F252B">
              <w:rPr>
                <w:rFonts w:cs="Arial"/>
                <w:sz w:val="18"/>
                <w:szCs w:val="18"/>
              </w:rPr>
              <w:t>59</w:t>
            </w:r>
          </w:p>
        </w:tc>
        <w:tc>
          <w:tcPr>
            <w:tcW w:w="1243" w:type="dxa"/>
          </w:tcPr>
          <w:p w:rsidR="004F252B" w:rsidRPr="004F252B" w:rsidRDefault="004F252B" w:rsidP="007148A3">
            <w:pPr>
              <w:pStyle w:val="GesAbsatz"/>
              <w:jc w:val="center"/>
              <w:rPr>
                <w:rFonts w:cs="Arial"/>
                <w:sz w:val="18"/>
                <w:szCs w:val="18"/>
              </w:rPr>
            </w:pPr>
            <w:r w:rsidRPr="004F252B">
              <w:rPr>
                <w:rFonts w:cs="Arial"/>
                <w:sz w:val="18"/>
                <w:szCs w:val="18"/>
              </w:rPr>
              <w:t>64</w:t>
            </w:r>
          </w:p>
        </w:tc>
        <w:tc>
          <w:tcPr>
            <w:tcW w:w="1241" w:type="dxa"/>
          </w:tcPr>
          <w:p w:rsidR="004F252B" w:rsidRPr="004F252B" w:rsidRDefault="004F252B" w:rsidP="007148A3">
            <w:pPr>
              <w:pStyle w:val="GesAbsatz"/>
              <w:jc w:val="center"/>
              <w:rPr>
                <w:rFonts w:cs="Arial"/>
                <w:sz w:val="18"/>
                <w:szCs w:val="18"/>
              </w:rPr>
            </w:pPr>
            <w:r w:rsidRPr="004F252B">
              <w:rPr>
                <w:rFonts w:cs="Arial"/>
                <w:sz w:val="18"/>
                <w:szCs w:val="18"/>
              </w:rPr>
              <w:t>+</w:t>
            </w:r>
            <w:r>
              <w:rPr>
                <w:rFonts w:cs="Arial"/>
                <w:sz w:val="18"/>
                <w:szCs w:val="18"/>
              </w:rPr>
              <w:t xml:space="preserve"> </w:t>
            </w:r>
            <w:r w:rsidRPr="004F252B">
              <w:rPr>
                <w:rFonts w:cs="Arial"/>
                <w:sz w:val="18"/>
                <w:szCs w:val="18"/>
              </w:rPr>
              <w:t>157</w:t>
            </w:r>
          </w:p>
        </w:tc>
        <w:tc>
          <w:tcPr>
            <w:tcW w:w="1243" w:type="dxa"/>
          </w:tcPr>
          <w:p w:rsidR="004F252B" w:rsidRPr="004F252B" w:rsidRDefault="004F252B" w:rsidP="007148A3">
            <w:pPr>
              <w:pStyle w:val="GesAbsatz"/>
              <w:jc w:val="center"/>
              <w:rPr>
                <w:rFonts w:cs="Arial"/>
                <w:sz w:val="18"/>
                <w:szCs w:val="18"/>
              </w:rPr>
            </w:pPr>
            <w:r w:rsidRPr="004F252B">
              <w:rPr>
                <w:rFonts w:cs="Arial"/>
                <w:sz w:val="18"/>
                <w:szCs w:val="18"/>
              </w:rPr>
              <w:t>+</w:t>
            </w:r>
            <w:r>
              <w:rPr>
                <w:rFonts w:cs="Arial"/>
                <w:sz w:val="18"/>
                <w:szCs w:val="18"/>
              </w:rPr>
              <w:t xml:space="preserve"> </w:t>
            </w:r>
            <w:r w:rsidRPr="004F252B">
              <w:rPr>
                <w:rFonts w:cs="Arial"/>
                <w:sz w:val="18"/>
                <w:szCs w:val="18"/>
              </w:rPr>
              <w:t>178</w:t>
            </w:r>
          </w:p>
        </w:tc>
        <w:tc>
          <w:tcPr>
            <w:tcW w:w="1238" w:type="dxa"/>
          </w:tcPr>
          <w:p w:rsidR="004F252B" w:rsidRPr="004F252B" w:rsidRDefault="004F252B" w:rsidP="007148A3">
            <w:pPr>
              <w:pStyle w:val="GesAbsatz"/>
              <w:jc w:val="center"/>
              <w:rPr>
                <w:rFonts w:cs="Arial"/>
                <w:sz w:val="18"/>
                <w:szCs w:val="18"/>
              </w:rPr>
            </w:pPr>
            <w:r>
              <w:rPr>
                <w:rFonts w:cs="Arial"/>
                <w:sz w:val="18"/>
                <w:szCs w:val="18"/>
              </w:rPr>
              <w:t xml:space="preserve">- </w:t>
            </w:r>
            <w:r w:rsidRPr="004F252B">
              <w:rPr>
                <w:rFonts w:cs="Arial"/>
                <w:sz w:val="18"/>
                <w:szCs w:val="18"/>
              </w:rPr>
              <w:t>8</w:t>
            </w:r>
          </w:p>
        </w:tc>
        <w:tc>
          <w:tcPr>
            <w:tcW w:w="1241" w:type="dxa"/>
          </w:tcPr>
          <w:p w:rsidR="004F252B" w:rsidRPr="004F252B" w:rsidRDefault="004F252B" w:rsidP="007148A3">
            <w:pPr>
              <w:pStyle w:val="GesAbsatz"/>
              <w:jc w:val="center"/>
              <w:rPr>
                <w:rFonts w:cs="Arial"/>
                <w:sz w:val="18"/>
                <w:szCs w:val="18"/>
              </w:rPr>
            </w:pPr>
            <w:r w:rsidRPr="004F252B">
              <w:rPr>
                <w:rFonts w:cs="Arial"/>
                <w:sz w:val="18"/>
                <w:szCs w:val="18"/>
              </w:rPr>
              <w:t>0</w:t>
            </w:r>
          </w:p>
        </w:tc>
      </w:tr>
      <w:tr w:rsidR="002365E4">
        <w:trPr>
          <w:gridAfter w:val="1"/>
          <w:wAfter w:w="6" w:type="dxa"/>
          <w:trHeight w:val="158"/>
        </w:trPr>
        <w:tc>
          <w:tcPr>
            <w:tcW w:w="1247" w:type="dxa"/>
          </w:tcPr>
          <w:p w:rsidR="002365E4" w:rsidRPr="002365E4" w:rsidRDefault="002365E4" w:rsidP="002365E4">
            <w:pPr>
              <w:pStyle w:val="GesAbsatz"/>
              <w:jc w:val="left"/>
              <w:rPr>
                <w:rFonts w:cs="Arial"/>
                <w:sz w:val="18"/>
                <w:szCs w:val="18"/>
              </w:rPr>
            </w:pPr>
            <w:r w:rsidRPr="002365E4">
              <w:rPr>
                <w:rFonts w:cs="Arial"/>
                <w:sz w:val="18"/>
                <w:szCs w:val="18"/>
              </w:rPr>
              <w:t>Polen</w:t>
            </w:r>
          </w:p>
        </w:tc>
        <w:tc>
          <w:tcPr>
            <w:tcW w:w="1534" w:type="dxa"/>
          </w:tcPr>
          <w:p w:rsidR="002365E4" w:rsidRPr="002365E4" w:rsidRDefault="002365E4" w:rsidP="002365E4">
            <w:pPr>
              <w:pStyle w:val="GesAbsatz"/>
              <w:jc w:val="center"/>
              <w:rPr>
                <w:rFonts w:cs="Arial"/>
                <w:sz w:val="18"/>
                <w:szCs w:val="18"/>
              </w:rPr>
            </w:pPr>
            <w:r w:rsidRPr="002365E4">
              <w:rPr>
                <w:rFonts w:cs="Arial"/>
                <w:sz w:val="18"/>
                <w:szCs w:val="18"/>
              </w:rPr>
              <w:t>698</w:t>
            </w:r>
          </w:p>
        </w:tc>
        <w:tc>
          <w:tcPr>
            <w:tcW w:w="1242" w:type="dxa"/>
          </w:tcPr>
          <w:p w:rsidR="002365E4" w:rsidRPr="002365E4" w:rsidRDefault="002365E4" w:rsidP="002365E4">
            <w:pPr>
              <w:pStyle w:val="GesAbsatz"/>
              <w:jc w:val="center"/>
              <w:rPr>
                <w:rFonts w:cs="Arial"/>
                <w:sz w:val="18"/>
                <w:szCs w:val="18"/>
              </w:rPr>
            </w:pPr>
            <w:r w:rsidRPr="002365E4">
              <w:rPr>
                <w:rFonts w:cs="Arial"/>
                <w:sz w:val="18"/>
                <w:szCs w:val="18"/>
              </w:rPr>
              <w:t>426</w:t>
            </w:r>
          </w:p>
        </w:tc>
        <w:tc>
          <w:tcPr>
            <w:tcW w:w="1243" w:type="dxa"/>
          </w:tcPr>
          <w:p w:rsidR="002365E4" w:rsidRPr="002365E4" w:rsidRDefault="002365E4" w:rsidP="002365E4">
            <w:pPr>
              <w:pStyle w:val="GesAbsatz"/>
              <w:jc w:val="center"/>
              <w:rPr>
                <w:rFonts w:cs="Arial"/>
                <w:sz w:val="18"/>
                <w:szCs w:val="18"/>
              </w:rPr>
            </w:pPr>
            <w:r w:rsidRPr="002365E4">
              <w:rPr>
                <w:rFonts w:cs="Arial"/>
                <w:sz w:val="18"/>
                <w:szCs w:val="18"/>
              </w:rPr>
              <w:t>310</w:t>
            </w:r>
          </w:p>
        </w:tc>
        <w:tc>
          <w:tcPr>
            <w:tcW w:w="1241" w:type="dxa"/>
          </w:tcPr>
          <w:p w:rsidR="002365E4" w:rsidRPr="002365E4" w:rsidRDefault="002365E4" w:rsidP="002365E4">
            <w:pPr>
              <w:pStyle w:val="GesAbsatz"/>
              <w:jc w:val="center"/>
              <w:rPr>
                <w:rFonts w:cs="Arial"/>
                <w:sz w:val="18"/>
                <w:szCs w:val="18"/>
              </w:rPr>
            </w:pPr>
            <w:r w:rsidRPr="002365E4">
              <w:rPr>
                <w:rFonts w:cs="Arial"/>
                <w:sz w:val="18"/>
                <w:szCs w:val="18"/>
              </w:rPr>
              <w:t>-39</w:t>
            </w:r>
          </w:p>
        </w:tc>
        <w:tc>
          <w:tcPr>
            <w:tcW w:w="1243" w:type="dxa"/>
          </w:tcPr>
          <w:p w:rsidR="002365E4" w:rsidRPr="002365E4" w:rsidRDefault="002365E4" w:rsidP="002365E4">
            <w:pPr>
              <w:pStyle w:val="GesAbsatz"/>
              <w:jc w:val="center"/>
              <w:rPr>
                <w:rFonts w:cs="Arial"/>
                <w:sz w:val="18"/>
                <w:szCs w:val="18"/>
              </w:rPr>
            </w:pPr>
            <w:r w:rsidRPr="002365E4">
              <w:rPr>
                <w:rFonts w:cs="Arial"/>
                <w:sz w:val="18"/>
                <w:szCs w:val="18"/>
              </w:rPr>
              <w:t>-56</w:t>
            </w:r>
          </w:p>
        </w:tc>
        <w:tc>
          <w:tcPr>
            <w:tcW w:w="1238" w:type="dxa"/>
          </w:tcPr>
          <w:p w:rsidR="002365E4" w:rsidRPr="002365E4" w:rsidRDefault="002365E4" w:rsidP="002365E4">
            <w:pPr>
              <w:pStyle w:val="GesAbsatz"/>
              <w:jc w:val="center"/>
              <w:rPr>
                <w:rFonts w:cs="Arial"/>
                <w:sz w:val="18"/>
                <w:szCs w:val="18"/>
              </w:rPr>
            </w:pPr>
            <w:r w:rsidRPr="002365E4">
              <w:rPr>
                <w:rFonts w:cs="Arial"/>
                <w:sz w:val="18"/>
                <w:szCs w:val="18"/>
              </w:rPr>
              <w:t>-39</w:t>
            </w:r>
          </w:p>
        </w:tc>
        <w:tc>
          <w:tcPr>
            <w:tcW w:w="1241" w:type="dxa"/>
          </w:tcPr>
          <w:p w:rsidR="002365E4" w:rsidRPr="002365E4" w:rsidRDefault="002365E4" w:rsidP="002365E4">
            <w:pPr>
              <w:pStyle w:val="GesAbsatz"/>
              <w:jc w:val="center"/>
              <w:rPr>
                <w:rFonts w:cs="Arial"/>
                <w:sz w:val="18"/>
                <w:szCs w:val="18"/>
              </w:rPr>
            </w:pPr>
            <w:r w:rsidRPr="002365E4">
              <w:rPr>
                <w:rFonts w:cs="Arial"/>
                <w:sz w:val="18"/>
                <w:szCs w:val="18"/>
              </w:rPr>
              <w:t>-56</w:t>
            </w:r>
          </w:p>
        </w:tc>
      </w:tr>
      <w:tr w:rsidR="002365E4">
        <w:trPr>
          <w:gridAfter w:val="1"/>
          <w:wAfter w:w="6" w:type="dxa"/>
          <w:trHeight w:val="158"/>
        </w:trPr>
        <w:tc>
          <w:tcPr>
            <w:tcW w:w="1247" w:type="dxa"/>
          </w:tcPr>
          <w:p w:rsidR="002365E4" w:rsidRPr="002365E4" w:rsidRDefault="002365E4" w:rsidP="002365E4">
            <w:pPr>
              <w:pStyle w:val="GesAbsatz"/>
              <w:jc w:val="left"/>
              <w:rPr>
                <w:rFonts w:cs="Arial"/>
                <w:sz w:val="18"/>
                <w:szCs w:val="18"/>
              </w:rPr>
            </w:pPr>
            <w:r w:rsidRPr="002365E4">
              <w:rPr>
                <w:rFonts w:cs="Arial"/>
                <w:sz w:val="18"/>
                <w:szCs w:val="18"/>
              </w:rPr>
              <w:t>Rumänien</w:t>
            </w:r>
          </w:p>
        </w:tc>
        <w:tc>
          <w:tcPr>
            <w:tcW w:w="1534" w:type="dxa"/>
          </w:tcPr>
          <w:p w:rsidR="002365E4" w:rsidRPr="002365E4" w:rsidRDefault="002365E4" w:rsidP="002365E4">
            <w:pPr>
              <w:pStyle w:val="GesAbsatz"/>
              <w:jc w:val="center"/>
              <w:rPr>
                <w:rFonts w:cs="Arial"/>
                <w:sz w:val="18"/>
                <w:szCs w:val="18"/>
              </w:rPr>
            </w:pPr>
            <w:r w:rsidRPr="002365E4">
              <w:rPr>
                <w:rFonts w:cs="Arial"/>
                <w:sz w:val="18"/>
                <w:szCs w:val="18"/>
              </w:rPr>
              <w:t>135</w:t>
            </w:r>
          </w:p>
        </w:tc>
        <w:tc>
          <w:tcPr>
            <w:tcW w:w="1242" w:type="dxa"/>
          </w:tcPr>
          <w:p w:rsidR="002365E4" w:rsidRPr="002365E4" w:rsidRDefault="002365E4" w:rsidP="002365E4">
            <w:pPr>
              <w:pStyle w:val="GesAbsatz"/>
              <w:jc w:val="center"/>
              <w:rPr>
                <w:rFonts w:cs="Arial"/>
                <w:sz w:val="18"/>
                <w:szCs w:val="18"/>
              </w:rPr>
            </w:pPr>
            <w:r w:rsidRPr="002365E4">
              <w:rPr>
                <w:rFonts w:cs="Arial"/>
                <w:sz w:val="18"/>
                <w:szCs w:val="18"/>
              </w:rPr>
              <w:t>135</w:t>
            </w:r>
          </w:p>
        </w:tc>
        <w:tc>
          <w:tcPr>
            <w:tcW w:w="1243" w:type="dxa"/>
          </w:tcPr>
          <w:p w:rsidR="002365E4" w:rsidRPr="002365E4" w:rsidRDefault="002365E4" w:rsidP="002365E4">
            <w:pPr>
              <w:pStyle w:val="GesAbsatz"/>
              <w:jc w:val="center"/>
              <w:rPr>
                <w:rFonts w:cs="Arial"/>
                <w:sz w:val="18"/>
                <w:szCs w:val="18"/>
              </w:rPr>
            </w:pPr>
            <w:r w:rsidRPr="002365E4">
              <w:rPr>
                <w:rFonts w:cs="Arial"/>
                <w:sz w:val="18"/>
                <w:szCs w:val="18"/>
              </w:rPr>
              <w:t>77</w:t>
            </w:r>
          </w:p>
        </w:tc>
        <w:tc>
          <w:tcPr>
            <w:tcW w:w="1241" w:type="dxa"/>
          </w:tcPr>
          <w:p w:rsidR="002365E4" w:rsidRPr="002365E4" w:rsidRDefault="002365E4" w:rsidP="002365E4">
            <w:pPr>
              <w:pStyle w:val="GesAbsatz"/>
              <w:jc w:val="center"/>
              <w:rPr>
                <w:rFonts w:cs="Arial"/>
                <w:sz w:val="18"/>
                <w:szCs w:val="18"/>
              </w:rPr>
            </w:pPr>
            <w:r w:rsidRPr="002365E4">
              <w:rPr>
                <w:rFonts w:cs="Arial"/>
                <w:sz w:val="18"/>
                <w:szCs w:val="18"/>
              </w:rPr>
              <w:t>-1</w:t>
            </w:r>
          </w:p>
        </w:tc>
        <w:tc>
          <w:tcPr>
            <w:tcW w:w="1243" w:type="dxa"/>
          </w:tcPr>
          <w:p w:rsidR="002365E4" w:rsidRPr="002365E4" w:rsidRDefault="002365E4" w:rsidP="002365E4">
            <w:pPr>
              <w:pStyle w:val="GesAbsatz"/>
              <w:jc w:val="center"/>
              <w:rPr>
                <w:rFonts w:cs="Arial"/>
                <w:sz w:val="18"/>
                <w:szCs w:val="18"/>
              </w:rPr>
            </w:pPr>
            <w:r w:rsidRPr="002365E4">
              <w:rPr>
                <w:rFonts w:cs="Arial"/>
                <w:sz w:val="18"/>
                <w:szCs w:val="18"/>
              </w:rPr>
              <w:t>-43</w:t>
            </w:r>
          </w:p>
        </w:tc>
        <w:tc>
          <w:tcPr>
            <w:tcW w:w="1238" w:type="dxa"/>
          </w:tcPr>
          <w:p w:rsidR="002365E4" w:rsidRPr="002365E4" w:rsidRDefault="002365E4" w:rsidP="002365E4">
            <w:pPr>
              <w:pStyle w:val="GesAbsatz"/>
              <w:jc w:val="center"/>
              <w:rPr>
                <w:rFonts w:cs="Arial"/>
                <w:sz w:val="18"/>
                <w:szCs w:val="18"/>
              </w:rPr>
            </w:pPr>
            <w:r w:rsidRPr="002365E4">
              <w:rPr>
                <w:rFonts w:cs="Arial"/>
                <w:sz w:val="18"/>
                <w:szCs w:val="18"/>
              </w:rPr>
              <w:t>-1</w:t>
            </w:r>
          </w:p>
        </w:tc>
        <w:tc>
          <w:tcPr>
            <w:tcW w:w="1241" w:type="dxa"/>
          </w:tcPr>
          <w:p w:rsidR="002365E4" w:rsidRPr="002365E4" w:rsidRDefault="002365E4" w:rsidP="002365E4">
            <w:pPr>
              <w:pStyle w:val="GesAbsatz"/>
              <w:jc w:val="center"/>
              <w:rPr>
                <w:rFonts w:cs="Arial"/>
                <w:sz w:val="18"/>
                <w:szCs w:val="18"/>
              </w:rPr>
            </w:pPr>
            <w:r w:rsidRPr="002365E4">
              <w:rPr>
                <w:rFonts w:cs="Arial"/>
                <w:sz w:val="18"/>
                <w:szCs w:val="18"/>
              </w:rPr>
              <w:t>-43</w:t>
            </w:r>
          </w:p>
        </w:tc>
      </w:tr>
      <w:tr w:rsidR="002365E4">
        <w:trPr>
          <w:gridAfter w:val="1"/>
          <w:wAfter w:w="6" w:type="dxa"/>
          <w:trHeight w:val="158"/>
        </w:trPr>
        <w:tc>
          <w:tcPr>
            <w:tcW w:w="1247" w:type="dxa"/>
          </w:tcPr>
          <w:p w:rsidR="002365E4" w:rsidRPr="002365E4" w:rsidRDefault="002365E4" w:rsidP="002365E4">
            <w:pPr>
              <w:pStyle w:val="GesAbsatz"/>
              <w:jc w:val="left"/>
              <w:rPr>
                <w:rFonts w:cs="Arial"/>
                <w:sz w:val="18"/>
                <w:szCs w:val="18"/>
              </w:rPr>
            </w:pPr>
            <w:r w:rsidRPr="002365E4">
              <w:rPr>
                <w:rFonts w:cs="Arial"/>
                <w:sz w:val="18"/>
                <w:szCs w:val="18"/>
              </w:rPr>
              <w:t>Slowenien</w:t>
            </w:r>
          </w:p>
        </w:tc>
        <w:tc>
          <w:tcPr>
            <w:tcW w:w="1534" w:type="dxa"/>
          </w:tcPr>
          <w:p w:rsidR="002365E4" w:rsidRPr="002365E4" w:rsidRDefault="002365E4" w:rsidP="002365E4">
            <w:pPr>
              <w:pStyle w:val="GesAbsatz"/>
              <w:jc w:val="center"/>
              <w:rPr>
                <w:rFonts w:cs="Arial"/>
                <w:sz w:val="18"/>
                <w:szCs w:val="18"/>
              </w:rPr>
            </w:pPr>
            <w:r w:rsidRPr="002365E4">
              <w:rPr>
                <w:rFonts w:cs="Arial"/>
                <w:sz w:val="18"/>
                <w:szCs w:val="18"/>
              </w:rPr>
              <w:t>17</w:t>
            </w:r>
          </w:p>
        </w:tc>
        <w:tc>
          <w:tcPr>
            <w:tcW w:w="1242" w:type="dxa"/>
          </w:tcPr>
          <w:p w:rsidR="002365E4" w:rsidRPr="002365E4" w:rsidRDefault="002365E4" w:rsidP="002365E4">
            <w:pPr>
              <w:pStyle w:val="GesAbsatz"/>
              <w:jc w:val="center"/>
              <w:rPr>
                <w:rFonts w:cs="Arial"/>
                <w:sz w:val="18"/>
                <w:szCs w:val="18"/>
              </w:rPr>
            </w:pPr>
            <w:r w:rsidRPr="002365E4">
              <w:rPr>
                <w:rFonts w:cs="Arial"/>
                <w:sz w:val="18"/>
                <w:szCs w:val="18"/>
              </w:rPr>
              <w:t>15</w:t>
            </w:r>
          </w:p>
        </w:tc>
        <w:tc>
          <w:tcPr>
            <w:tcW w:w="1243" w:type="dxa"/>
          </w:tcPr>
          <w:p w:rsidR="002365E4" w:rsidRPr="002365E4" w:rsidRDefault="002365E4" w:rsidP="002365E4">
            <w:pPr>
              <w:pStyle w:val="GesAbsatz"/>
              <w:jc w:val="center"/>
              <w:rPr>
                <w:rFonts w:cs="Arial"/>
                <w:sz w:val="18"/>
                <w:szCs w:val="18"/>
              </w:rPr>
            </w:pPr>
            <w:r w:rsidRPr="002365E4">
              <w:rPr>
                <w:rFonts w:cs="Arial"/>
                <w:sz w:val="18"/>
                <w:szCs w:val="18"/>
              </w:rPr>
              <w:t>16</w:t>
            </w:r>
          </w:p>
        </w:tc>
        <w:tc>
          <w:tcPr>
            <w:tcW w:w="1241" w:type="dxa"/>
          </w:tcPr>
          <w:p w:rsidR="002365E4" w:rsidRPr="002365E4" w:rsidRDefault="002365E4" w:rsidP="002365E4">
            <w:pPr>
              <w:pStyle w:val="GesAbsatz"/>
              <w:jc w:val="center"/>
              <w:rPr>
                <w:rFonts w:cs="Arial"/>
                <w:sz w:val="18"/>
                <w:szCs w:val="18"/>
              </w:rPr>
            </w:pPr>
            <w:r w:rsidRPr="002365E4">
              <w:rPr>
                <w:rFonts w:cs="Arial"/>
                <w:sz w:val="18"/>
                <w:szCs w:val="18"/>
              </w:rPr>
              <w:t>-12</w:t>
            </w:r>
          </w:p>
        </w:tc>
        <w:tc>
          <w:tcPr>
            <w:tcW w:w="1243" w:type="dxa"/>
          </w:tcPr>
          <w:p w:rsidR="002365E4" w:rsidRPr="002365E4" w:rsidRDefault="002365E4" w:rsidP="002365E4">
            <w:pPr>
              <w:pStyle w:val="GesAbsatz"/>
              <w:jc w:val="center"/>
              <w:rPr>
                <w:rFonts w:cs="Arial"/>
                <w:sz w:val="18"/>
                <w:szCs w:val="18"/>
              </w:rPr>
            </w:pPr>
            <w:r w:rsidRPr="002365E4">
              <w:rPr>
                <w:rFonts w:cs="Arial"/>
                <w:sz w:val="18"/>
                <w:szCs w:val="18"/>
              </w:rPr>
              <w:t>-6</w:t>
            </w:r>
          </w:p>
        </w:tc>
        <w:tc>
          <w:tcPr>
            <w:tcW w:w="1238" w:type="dxa"/>
          </w:tcPr>
          <w:p w:rsidR="002365E4" w:rsidRPr="002365E4" w:rsidRDefault="002365E4" w:rsidP="002365E4">
            <w:pPr>
              <w:pStyle w:val="GesAbsatz"/>
              <w:jc w:val="center"/>
              <w:rPr>
                <w:rFonts w:cs="Arial"/>
                <w:sz w:val="18"/>
                <w:szCs w:val="18"/>
              </w:rPr>
            </w:pPr>
            <w:r w:rsidRPr="002365E4">
              <w:rPr>
                <w:rFonts w:cs="Arial"/>
                <w:sz w:val="18"/>
                <w:szCs w:val="18"/>
              </w:rPr>
              <w:t>-12</w:t>
            </w:r>
          </w:p>
        </w:tc>
        <w:tc>
          <w:tcPr>
            <w:tcW w:w="1241" w:type="dxa"/>
          </w:tcPr>
          <w:p w:rsidR="002365E4" w:rsidRPr="002365E4" w:rsidRDefault="002365E4" w:rsidP="002365E4">
            <w:pPr>
              <w:pStyle w:val="GesAbsatz"/>
              <w:jc w:val="center"/>
              <w:rPr>
                <w:rFonts w:cs="Arial"/>
                <w:sz w:val="18"/>
                <w:szCs w:val="18"/>
              </w:rPr>
            </w:pPr>
            <w:r w:rsidRPr="002365E4">
              <w:rPr>
                <w:rFonts w:cs="Arial"/>
                <w:sz w:val="18"/>
                <w:szCs w:val="18"/>
              </w:rPr>
              <w:t>-6</w:t>
            </w:r>
          </w:p>
        </w:tc>
      </w:tr>
      <w:tr w:rsidR="002365E4">
        <w:trPr>
          <w:gridAfter w:val="1"/>
          <w:wAfter w:w="6" w:type="dxa"/>
          <w:trHeight w:val="158"/>
        </w:trPr>
        <w:tc>
          <w:tcPr>
            <w:tcW w:w="1247" w:type="dxa"/>
          </w:tcPr>
          <w:p w:rsidR="002365E4" w:rsidRPr="002365E4" w:rsidRDefault="002365E4" w:rsidP="002365E4">
            <w:pPr>
              <w:pStyle w:val="GesAbsatz"/>
              <w:jc w:val="left"/>
              <w:rPr>
                <w:rFonts w:cs="Arial"/>
                <w:sz w:val="18"/>
                <w:szCs w:val="18"/>
              </w:rPr>
            </w:pPr>
            <w:r w:rsidRPr="002365E4">
              <w:rPr>
                <w:rFonts w:cs="Arial"/>
                <w:sz w:val="18"/>
                <w:szCs w:val="18"/>
              </w:rPr>
              <w:t>Slowakei</w:t>
            </w:r>
          </w:p>
        </w:tc>
        <w:tc>
          <w:tcPr>
            <w:tcW w:w="1534" w:type="dxa"/>
          </w:tcPr>
          <w:p w:rsidR="002365E4" w:rsidRPr="002365E4" w:rsidRDefault="002365E4" w:rsidP="002365E4">
            <w:pPr>
              <w:pStyle w:val="GesAbsatz"/>
              <w:jc w:val="center"/>
              <w:rPr>
                <w:rFonts w:cs="Arial"/>
                <w:sz w:val="18"/>
                <w:szCs w:val="18"/>
              </w:rPr>
            </w:pPr>
            <w:r w:rsidRPr="002365E4">
              <w:rPr>
                <w:rFonts w:cs="Arial"/>
                <w:sz w:val="18"/>
                <w:szCs w:val="18"/>
              </w:rPr>
              <w:t>141</w:t>
            </w:r>
          </w:p>
        </w:tc>
        <w:tc>
          <w:tcPr>
            <w:tcW w:w="1242" w:type="dxa"/>
          </w:tcPr>
          <w:p w:rsidR="002365E4" w:rsidRPr="002365E4" w:rsidRDefault="002365E4" w:rsidP="002365E4">
            <w:pPr>
              <w:pStyle w:val="GesAbsatz"/>
              <w:jc w:val="center"/>
              <w:rPr>
                <w:rFonts w:cs="Arial"/>
                <w:sz w:val="18"/>
                <w:szCs w:val="18"/>
              </w:rPr>
            </w:pPr>
            <w:r w:rsidRPr="002365E4">
              <w:rPr>
                <w:rFonts w:cs="Arial"/>
                <w:sz w:val="18"/>
                <w:szCs w:val="18"/>
              </w:rPr>
              <w:t>85</w:t>
            </w:r>
          </w:p>
        </w:tc>
        <w:tc>
          <w:tcPr>
            <w:tcW w:w="1243" w:type="dxa"/>
          </w:tcPr>
          <w:p w:rsidR="002365E4" w:rsidRPr="002365E4" w:rsidRDefault="002365E4" w:rsidP="002365E4">
            <w:pPr>
              <w:pStyle w:val="GesAbsatz"/>
              <w:jc w:val="center"/>
              <w:rPr>
                <w:rFonts w:cs="Arial"/>
                <w:sz w:val="18"/>
                <w:szCs w:val="18"/>
              </w:rPr>
            </w:pPr>
            <w:r w:rsidRPr="002365E4">
              <w:rPr>
                <w:rFonts w:cs="Arial"/>
                <w:sz w:val="18"/>
                <w:szCs w:val="18"/>
              </w:rPr>
              <w:t>46</w:t>
            </w:r>
          </w:p>
        </w:tc>
        <w:tc>
          <w:tcPr>
            <w:tcW w:w="1241" w:type="dxa"/>
          </w:tcPr>
          <w:p w:rsidR="002365E4" w:rsidRPr="002365E4" w:rsidRDefault="002365E4" w:rsidP="002365E4">
            <w:pPr>
              <w:pStyle w:val="GesAbsatz"/>
              <w:jc w:val="center"/>
              <w:rPr>
                <w:rFonts w:cs="Arial"/>
                <w:sz w:val="18"/>
                <w:szCs w:val="18"/>
              </w:rPr>
            </w:pPr>
            <w:r w:rsidRPr="002365E4">
              <w:rPr>
                <w:rFonts w:cs="Arial"/>
                <w:sz w:val="18"/>
                <w:szCs w:val="18"/>
              </w:rPr>
              <w:t>-40</w:t>
            </w:r>
          </w:p>
        </w:tc>
        <w:tc>
          <w:tcPr>
            <w:tcW w:w="1243" w:type="dxa"/>
          </w:tcPr>
          <w:p w:rsidR="002365E4" w:rsidRPr="002365E4" w:rsidRDefault="002365E4" w:rsidP="002365E4">
            <w:pPr>
              <w:pStyle w:val="GesAbsatz"/>
              <w:jc w:val="center"/>
              <w:rPr>
                <w:rFonts w:cs="Arial"/>
                <w:sz w:val="18"/>
                <w:szCs w:val="18"/>
              </w:rPr>
            </w:pPr>
            <w:r w:rsidRPr="002365E4">
              <w:rPr>
                <w:rFonts w:cs="Arial"/>
                <w:sz w:val="18"/>
                <w:szCs w:val="18"/>
              </w:rPr>
              <w:t>-67</w:t>
            </w:r>
          </w:p>
        </w:tc>
        <w:tc>
          <w:tcPr>
            <w:tcW w:w="1238" w:type="dxa"/>
          </w:tcPr>
          <w:p w:rsidR="002365E4" w:rsidRPr="002365E4" w:rsidRDefault="002365E4" w:rsidP="002365E4">
            <w:pPr>
              <w:pStyle w:val="GesAbsatz"/>
              <w:jc w:val="center"/>
              <w:rPr>
                <w:rFonts w:cs="Arial"/>
                <w:sz w:val="18"/>
                <w:szCs w:val="18"/>
              </w:rPr>
            </w:pPr>
            <w:r w:rsidRPr="002365E4">
              <w:rPr>
                <w:rFonts w:cs="Arial"/>
                <w:sz w:val="18"/>
                <w:szCs w:val="18"/>
              </w:rPr>
              <w:t>-40</w:t>
            </w:r>
          </w:p>
        </w:tc>
        <w:tc>
          <w:tcPr>
            <w:tcW w:w="1241" w:type="dxa"/>
          </w:tcPr>
          <w:p w:rsidR="002365E4" w:rsidRPr="002365E4" w:rsidRDefault="002365E4" w:rsidP="002365E4">
            <w:pPr>
              <w:pStyle w:val="GesAbsatz"/>
              <w:jc w:val="center"/>
              <w:rPr>
                <w:rFonts w:cs="Arial"/>
                <w:sz w:val="18"/>
                <w:szCs w:val="18"/>
              </w:rPr>
            </w:pPr>
            <w:r w:rsidRPr="002365E4">
              <w:rPr>
                <w:rFonts w:cs="Arial"/>
                <w:sz w:val="18"/>
                <w:szCs w:val="18"/>
              </w:rPr>
              <w:t>-67</w:t>
            </w:r>
          </w:p>
        </w:tc>
      </w:tr>
      <w:tr w:rsidR="004F252B">
        <w:trPr>
          <w:gridAfter w:val="1"/>
          <w:wAfter w:w="6" w:type="dxa"/>
          <w:trHeight w:val="389"/>
        </w:trPr>
        <w:tc>
          <w:tcPr>
            <w:tcW w:w="1247" w:type="dxa"/>
          </w:tcPr>
          <w:p w:rsidR="004F252B" w:rsidRPr="004F252B" w:rsidRDefault="004F252B" w:rsidP="004F252B">
            <w:pPr>
              <w:pStyle w:val="GesAbsatz"/>
              <w:jc w:val="left"/>
              <w:rPr>
                <w:rFonts w:cs="Arial"/>
                <w:sz w:val="18"/>
                <w:szCs w:val="18"/>
              </w:rPr>
            </w:pPr>
            <w:r w:rsidRPr="004F252B">
              <w:rPr>
                <w:rFonts w:cs="Arial"/>
                <w:sz w:val="18"/>
                <w:szCs w:val="18"/>
              </w:rPr>
              <w:t>Vereinigtes</w:t>
            </w:r>
            <w:r>
              <w:rPr>
                <w:rFonts w:cs="Arial"/>
                <w:sz w:val="18"/>
                <w:szCs w:val="18"/>
              </w:rPr>
              <w:t xml:space="preserve"> </w:t>
            </w:r>
            <w:r w:rsidRPr="004F252B">
              <w:rPr>
                <w:rFonts w:cs="Arial"/>
                <w:sz w:val="18"/>
                <w:szCs w:val="18"/>
              </w:rPr>
              <w:lastRenderedPageBreak/>
              <w:t>Königreich</w:t>
            </w:r>
            <w:r>
              <w:rPr>
                <w:rFonts w:cs="Arial"/>
                <w:sz w:val="18"/>
                <w:szCs w:val="18"/>
              </w:rPr>
              <w:t xml:space="preserve"> </w:t>
            </w:r>
          </w:p>
        </w:tc>
        <w:tc>
          <w:tcPr>
            <w:tcW w:w="1534" w:type="dxa"/>
          </w:tcPr>
          <w:p w:rsidR="004F252B" w:rsidRPr="004F252B" w:rsidRDefault="004F252B" w:rsidP="007148A3">
            <w:pPr>
              <w:pStyle w:val="GesAbsatz"/>
              <w:jc w:val="center"/>
              <w:rPr>
                <w:rFonts w:cs="Arial"/>
                <w:sz w:val="18"/>
                <w:szCs w:val="18"/>
              </w:rPr>
            </w:pPr>
            <w:r w:rsidRPr="004F252B">
              <w:rPr>
                <w:rFonts w:cs="Arial"/>
                <w:sz w:val="18"/>
                <w:szCs w:val="18"/>
              </w:rPr>
              <w:lastRenderedPageBreak/>
              <w:t>1</w:t>
            </w:r>
            <w:r w:rsidR="007522D0">
              <w:rPr>
                <w:rFonts w:cs="Arial"/>
                <w:sz w:val="18"/>
                <w:szCs w:val="18"/>
              </w:rPr>
              <w:t> </w:t>
            </w:r>
            <w:r w:rsidRPr="004F252B">
              <w:rPr>
                <w:rFonts w:cs="Arial"/>
                <w:sz w:val="18"/>
                <w:szCs w:val="18"/>
              </w:rPr>
              <w:t>016</w:t>
            </w:r>
          </w:p>
        </w:tc>
        <w:tc>
          <w:tcPr>
            <w:tcW w:w="1242" w:type="dxa"/>
          </w:tcPr>
          <w:p w:rsidR="004F252B" w:rsidRPr="004F252B" w:rsidRDefault="004F252B" w:rsidP="007148A3">
            <w:pPr>
              <w:pStyle w:val="GesAbsatz"/>
              <w:jc w:val="center"/>
              <w:rPr>
                <w:rFonts w:cs="Arial"/>
                <w:sz w:val="18"/>
                <w:szCs w:val="18"/>
              </w:rPr>
            </w:pPr>
            <w:r w:rsidRPr="004F252B">
              <w:rPr>
                <w:rFonts w:cs="Arial"/>
                <w:sz w:val="18"/>
                <w:szCs w:val="18"/>
              </w:rPr>
              <w:t>864</w:t>
            </w:r>
          </w:p>
        </w:tc>
        <w:tc>
          <w:tcPr>
            <w:tcW w:w="1243" w:type="dxa"/>
          </w:tcPr>
          <w:p w:rsidR="004F252B" w:rsidRPr="004F252B" w:rsidRDefault="004F252B" w:rsidP="007148A3">
            <w:pPr>
              <w:pStyle w:val="GesAbsatz"/>
              <w:jc w:val="center"/>
              <w:rPr>
                <w:rFonts w:cs="Arial"/>
                <w:sz w:val="18"/>
                <w:szCs w:val="18"/>
              </w:rPr>
            </w:pPr>
            <w:r w:rsidRPr="004F252B">
              <w:rPr>
                <w:rFonts w:cs="Arial"/>
                <w:sz w:val="18"/>
                <w:szCs w:val="18"/>
              </w:rPr>
              <w:t>711</w:t>
            </w:r>
          </w:p>
        </w:tc>
        <w:tc>
          <w:tcPr>
            <w:tcW w:w="1241" w:type="dxa"/>
          </w:tcPr>
          <w:p w:rsidR="004F252B" w:rsidRPr="004F252B" w:rsidRDefault="004F252B" w:rsidP="007148A3">
            <w:pPr>
              <w:pStyle w:val="GesAbsatz"/>
              <w:jc w:val="center"/>
              <w:rPr>
                <w:rFonts w:cs="Arial"/>
                <w:sz w:val="18"/>
                <w:szCs w:val="18"/>
              </w:rPr>
            </w:pPr>
            <w:r>
              <w:rPr>
                <w:rFonts w:cs="Arial"/>
                <w:sz w:val="18"/>
                <w:szCs w:val="18"/>
              </w:rPr>
              <w:t xml:space="preserve">- </w:t>
            </w:r>
            <w:r w:rsidRPr="004F252B">
              <w:rPr>
                <w:rFonts w:cs="Arial"/>
                <w:sz w:val="18"/>
                <w:szCs w:val="18"/>
              </w:rPr>
              <w:t>15</w:t>
            </w:r>
          </w:p>
        </w:tc>
        <w:tc>
          <w:tcPr>
            <w:tcW w:w="1243" w:type="dxa"/>
          </w:tcPr>
          <w:p w:rsidR="004F252B" w:rsidRPr="004F252B" w:rsidRDefault="004F252B" w:rsidP="007148A3">
            <w:pPr>
              <w:pStyle w:val="GesAbsatz"/>
              <w:jc w:val="center"/>
              <w:rPr>
                <w:rFonts w:cs="Arial"/>
                <w:sz w:val="18"/>
                <w:szCs w:val="18"/>
              </w:rPr>
            </w:pPr>
            <w:r>
              <w:rPr>
                <w:rFonts w:cs="Arial"/>
                <w:sz w:val="18"/>
                <w:szCs w:val="18"/>
              </w:rPr>
              <w:t xml:space="preserve">- </w:t>
            </w:r>
            <w:r w:rsidRPr="004F252B">
              <w:rPr>
                <w:rFonts w:cs="Arial"/>
                <w:sz w:val="18"/>
                <w:szCs w:val="18"/>
              </w:rPr>
              <w:t>30</w:t>
            </w:r>
          </w:p>
        </w:tc>
        <w:tc>
          <w:tcPr>
            <w:tcW w:w="1238" w:type="dxa"/>
          </w:tcPr>
          <w:p w:rsidR="004F252B" w:rsidRPr="004F252B" w:rsidRDefault="004F252B" w:rsidP="007148A3">
            <w:pPr>
              <w:pStyle w:val="GesAbsatz"/>
              <w:jc w:val="center"/>
              <w:rPr>
                <w:rFonts w:cs="Arial"/>
                <w:sz w:val="18"/>
                <w:szCs w:val="18"/>
              </w:rPr>
            </w:pPr>
            <w:r>
              <w:rPr>
                <w:rFonts w:cs="Arial"/>
                <w:sz w:val="18"/>
                <w:szCs w:val="18"/>
              </w:rPr>
              <w:t xml:space="preserve">- </w:t>
            </w:r>
            <w:r w:rsidRPr="004F252B">
              <w:rPr>
                <w:rFonts w:cs="Arial"/>
                <w:sz w:val="18"/>
                <w:szCs w:val="18"/>
              </w:rPr>
              <w:t>15</w:t>
            </w:r>
          </w:p>
        </w:tc>
        <w:tc>
          <w:tcPr>
            <w:tcW w:w="1241" w:type="dxa"/>
          </w:tcPr>
          <w:p w:rsidR="004F252B" w:rsidRPr="004F252B" w:rsidRDefault="004F252B" w:rsidP="007148A3">
            <w:pPr>
              <w:pStyle w:val="GesAbsatz"/>
              <w:jc w:val="center"/>
              <w:rPr>
                <w:rFonts w:cs="Arial"/>
                <w:sz w:val="18"/>
                <w:szCs w:val="18"/>
              </w:rPr>
            </w:pPr>
            <w:r>
              <w:rPr>
                <w:rFonts w:cs="Arial"/>
                <w:sz w:val="18"/>
                <w:szCs w:val="18"/>
              </w:rPr>
              <w:t xml:space="preserve">- </w:t>
            </w:r>
            <w:r w:rsidRPr="004F252B">
              <w:rPr>
                <w:rFonts w:cs="Arial"/>
                <w:sz w:val="18"/>
                <w:szCs w:val="18"/>
              </w:rPr>
              <w:t>30</w:t>
            </w:r>
          </w:p>
        </w:tc>
      </w:tr>
      <w:tr w:rsidR="004F252B">
        <w:trPr>
          <w:gridAfter w:val="1"/>
          <w:wAfter w:w="6" w:type="dxa"/>
          <w:trHeight w:val="285"/>
        </w:trPr>
        <w:tc>
          <w:tcPr>
            <w:tcW w:w="1247" w:type="dxa"/>
          </w:tcPr>
          <w:p w:rsidR="004F252B" w:rsidRPr="004F252B" w:rsidRDefault="004F252B" w:rsidP="004F252B">
            <w:pPr>
              <w:pStyle w:val="GesAbsatz"/>
              <w:jc w:val="left"/>
              <w:rPr>
                <w:rFonts w:cs="Arial"/>
                <w:sz w:val="18"/>
                <w:szCs w:val="18"/>
              </w:rPr>
            </w:pPr>
            <w:r w:rsidRPr="004F252B">
              <w:rPr>
                <w:rFonts w:cs="Arial"/>
                <w:sz w:val="18"/>
                <w:szCs w:val="18"/>
              </w:rPr>
              <w:lastRenderedPageBreak/>
              <w:t>Österreich</w:t>
            </w:r>
            <w:r>
              <w:rPr>
                <w:rFonts w:cs="Arial"/>
                <w:sz w:val="18"/>
                <w:szCs w:val="18"/>
              </w:rPr>
              <w:t xml:space="preserve"> </w:t>
            </w:r>
          </w:p>
        </w:tc>
        <w:tc>
          <w:tcPr>
            <w:tcW w:w="1534" w:type="dxa"/>
          </w:tcPr>
          <w:p w:rsidR="004F252B" w:rsidRPr="004F252B" w:rsidRDefault="004F252B" w:rsidP="007148A3">
            <w:pPr>
              <w:pStyle w:val="GesAbsatz"/>
              <w:jc w:val="center"/>
              <w:rPr>
                <w:rFonts w:cs="Arial"/>
                <w:sz w:val="18"/>
                <w:szCs w:val="18"/>
              </w:rPr>
            </w:pPr>
            <w:r w:rsidRPr="004F252B">
              <w:rPr>
                <w:rFonts w:cs="Arial"/>
                <w:sz w:val="18"/>
                <w:szCs w:val="18"/>
              </w:rPr>
              <w:t>19</w:t>
            </w:r>
          </w:p>
        </w:tc>
        <w:tc>
          <w:tcPr>
            <w:tcW w:w="1242" w:type="dxa"/>
          </w:tcPr>
          <w:p w:rsidR="004F252B" w:rsidRPr="004F252B" w:rsidRDefault="004F252B" w:rsidP="007148A3">
            <w:pPr>
              <w:pStyle w:val="GesAbsatz"/>
              <w:jc w:val="center"/>
              <w:rPr>
                <w:rFonts w:cs="Arial"/>
                <w:sz w:val="18"/>
                <w:szCs w:val="18"/>
              </w:rPr>
            </w:pPr>
            <w:r w:rsidRPr="004F252B">
              <w:rPr>
                <w:rFonts w:cs="Arial"/>
                <w:sz w:val="18"/>
                <w:szCs w:val="18"/>
              </w:rPr>
              <w:t>15</w:t>
            </w:r>
          </w:p>
        </w:tc>
        <w:tc>
          <w:tcPr>
            <w:tcW w:w="1243" w:type="dxa"/>
          </w:tcPr>
          <w:p w:rsidR="004F252B" w:rsidRPr="004F252B" w:rsidRDefault="004F252B" w:rsidP="007148A3">
            <w:pPr>
              <w:pStyle w:val="GesAbsatz"/>
              <w:jc w:val="center"/>
              <w:rPr>
                <w:rFonts w:cs="Arial"/>
                <w:sz w:val="18"/>
                <w:szCs w:val="18"/>
              </w:rPr>
            </w:pPr>
            <w:r w:rsidRPr="004F252B">
              <w:rPr>
                <w:rFonts w:cs="Arial"/>
                <w:sz w:val="18"/>
                <w:szCs w:val="18"/>
              </w:rPr>
              <w:t>11</w:t>
            </w:r>
          </w:p>
        </w:tc>
        <w:tc>
          <w:tcPr>
            <w:tcW w:w="1241" w:type="dxa"/>
          </w:tcPr>
          <w:p w:rsidR="004F252B" w:rsidRPr="004F252B" w:rsidRDefault="004F252B" w:rsidP="007148A3">
            <w:pPr>
              <w:pStyle w:val="GesAbsatz"/>
              <w:jc w:val="center"/>
              <w:rPr>
                <w:rFonts w:cs="Arial"/>
                <w:sz w:val="18"/>
                <w:szCs w:val="18"/>
              </w:rPr>
            </w:pPr>
            <w:r>
              <w:rPr>
                <w:rFonts w:cs="Arial"/>
                <w:sz w:val="18"/>
                <w:szCs w:val="18"/>
              </w:rPr>
              <w:t xml:space="preserve">- </w:t>
            </w:r>
            <w:r w:rsidRPr="004F252B">
              <w:rPr>
                <w:rFonts w:cs="Arial"/>
                <w:sz w:val="18"/>
                <w:szCs w:val="18"/>
              </w:rPr>
              <w:t>20</w:t>
            </w:r>
          </w:p>
        </w:tc>
        <w:tc>
          <w:tcPr>
            <w:tcW w:w="1243" w:type="dxa"/>
          </w:tcPr>
          <w:p w:rsidR="004F252B" w:rsidRPr="004F252B" w:rsidRDefault="004F252B" w:rsidP="007148A3">
            <w:pPr>
              <w:pStyle w:val="GesAbsatz"/>
              <w:jc w:val="center"/>
              <w:rPr>
                <w:rFonts w:cs="Arial"/>
                <w:sz w:val="18"/>
                <w:szCs w:val="18"/>
              </w:rPr>
            </w:pPr>
            <w:r>
              <w:rPr>
                <w:rFonts w:cs="Arial"/>
                <w:sz w:val="18"/>
                <w:szCs w:val="18"/>
              </w:rPr>
              <w:t xml:space="preserve">- </w:t>
            </w:r>
            <w:r w:rsidRPr="004F252B">
              <w:rPr>
                <w:rFonts w:cs="Arial"/>
                <w:sz w:val="18"/>
                <w:szCs w:val="18"/>
              </w:rPr>
              <w:t>40</w:t>
            </w:r>
          </w:p>
        </w:tc>
        <w:tc>
          <w:tcPr>
            <w:tcW w:w="1238" w:type="dxa"/>
          </w:tcPr>
          <w:p w:rsidR="004F252B" w:rsidRPr="004F252B" w:rsidRDefault="004F252B" w:rsidP="007148A3">
            <w:pPr>
              <w:pStyle w:val="GesAbsatz"/>
              <w:jc w:val="center"/>
              <w:rPr>
                <w:rFonts w:cs="Arial"/>
                <w:sz w:val="18"/>
                <w:szCs w:val="18"/>
              </w:rPr>
            </w:pPr>
            <w:r>
              <w:rPr>
                <w:rFonts w:cs="Arial"/>
                <w:sz w:val="18"/>
                <w:szCs w:val="18"/>
              </w:rPr>
              <w:t xml:space="preserve">- </w:t>
            </w:r>
            <w:r w:rsidRPr="004F252B">
              <w:rPr>
                <w:rFonts w:cs="Arial"/>
                <w:sz w:val="18"/>
                <w:szCs w:val="18"/>
              </w:rPr>
              <w:t>20</w:t>
            </w:r>
          </w:p>
        </w:tc>
        <w:tc>
          <w:tcPr>
            <w:tcW w:w="1241" w:type="dxa"/>
          </w:tcPr>
          <w:p w:rsidR="004F252B" w:rsidRPr="004F252B" w:rsidRDefault="004F252B" w:rsidP="007148A3">
            <w:pPr>
              <w:pStyle w:val="GesAbsatz"/>
              <w:jc w:val="center"/>
              <w:rPr>
                <w:rFonts w:cs="Arial"/>
                <w:sz w:val="18"/>
                <w:szCs w:val="18"/>
              </w:rPr>
            </w:pPr>
            <w:r>
              <w:rPr>
                <w:rFonts w:cs="Arial"/>
                <w:sz w:val="18"/>
                <w:szCs w:val="18"/>
              </w:rPr>
              <w:t xml:space="preserve">- </w:t>
            </w:r>
            <w:r w:rsidRPr="004F252B">
              <w:rPr>
                <w:rFonts w:cs="Arial"/>
                <w:sz w:val="18"/>
                <w:szCs w:val="18"/>
              </w:rPr>
              <w:t>40</w:t>
            </w:r>
          </w:p>
        </w:tc>
      </w:tr>
      <w:tr w:rsidR="004F252B">
        <w:trPr>
          <w:gridAfter w:val="1"/>
          <w:wAfter w:w="6" w:type="dxa"/>
          <w:trHeight w:val="219"/>
        </w:trPr>
        <w:tc>
          <w:tcPr>
            <w:tcW w:w="1247" w:type="dxa"/>
          </w:tcPr>
          <w:p w:rsidR="004F252B" w:rsidRPr="004F252B" w:rsidRDefault="004F252B" w:rsidP="004F252B">
            <w:pPr>
              <w:pStyle w:val="GesAbsatz"/>
              <w:jc w:val="left"/>
              <w:rPr>
                <w:rFonts w:cs="Arial"/>
                <w:sz w:val="18"/>
                <w:szCs w:val="18"/>
              </w:rPr>
            </w:pPr>
            <w:r w:rsidRPr="004F252B">
              <w:rPr>
                <w:rFonts w:cs="Arial"/>
                <w:sz w:val="18"/>
                <w:szCs w:val="18"/>
              </w:rPr>
              <w:t>Finnland</w:t>
            </w:r>
            <w:r>
              <w:rPr>
                <w:rFonts w:cs="Arial"/>
                <w:sz w:val="18"/>
                <w:szCs w:val="18"/>
              </w:rPr>
              <w:t xml:space="preserve"> </w:t>
            </w:r>
          </w:p>
        </w:tc>
        <w:tc>
          <w:tcPr>
            <w:tcW w:w="1534" w:type="dxa"/>
          </w:tcPr>
          <w:p w:rsidR="004F252B" w:rsidRPr="004F252B" w:rsidRDefault="004F252B" w:rsidP="007148A3">
            <w:pPr>
              <w:pStyle w:val="GesAbsatz"/>
              <w:jc w:val="center"/>
              <w:rPr>
                <w:rFonts w:cs="Arial"/>
                <w:sz w:val="18"/>
                <w:szCs w:val="18"/>
              </w:rPr>
            </w:pPr>
            <w:r w:rsidRPr="004F252B">
              <w:rPr>
                <w:rFonts w:cs="Arial"/>
                <w:sz w:val="18"/>
                <w:szCs w:val="18"/>
              </w:rPr>
              <w:t>81</w:t>
            </w:r>
          </w:p>
        </w:tc>
        <w:tc>
          <w:tcPr>
            <w:tcW w:w="1242" w:type="dxa"/>
          </w:tcPr>
          <w:p w:rsidR="004F252B" w:rsidRPr="004F252B" w:rsidRDefault="004F252B" w:rsidP="007148A3">
            <w:pPr>
              <w:pStyle w:val="GesAbsatz"/>
              <w:jc w:val="center"/>
              <w:rPr>
                <w:rFonts w:cs="Arial"/>
                <w:sz w:val="18"/>
                <w:szCs w:val="18"/>
              </w:rPr>
            </w:pPr>
            <w:r w:rsidRPr="004F252B">
              <w:rPr>
                <w:rFonts w:cs="Arial"/>
                <w:sz w:val="18"/>
                <w:szCs w:val="18"/>
              </w:rPr>
              <w:t>65</w:t>
            </w:r>
          </w:p>
        </w:tc>
        <w:tc>
          <w:tcPr>
            <w:tcW w:w="1243" w:type="dxa"/>
          </w:tcPr>
          <w:p w:rsidR="004F252B" w:rsidRPr="004F252B" w:rsidRDefault="004F252B" w:rsidP="007148A3">
            <w:pPr>
              <w:pStyle w:val="GesAbsatz"/>
              <w:jc w:val="center"/>
              <w:rPr>
                <w:rFonts w:cs="Arial"/>
                <w:sz w:val="18"/>
                <w:szCs w:val="18"/>
              </w:rPr>
            </w:pPr>
            <w:r w:rsidRPr="004F252B">
              <w:rPr>
                <w:rFonts w:cs="Arial"/>
                <w:sz w:val="18"/>
                <w:szCs w:val="18"/>
              </w:rPr>
              <w:t>48</w:t>
            </w:r>
          </w:p>
        </w:tc>
        <w:tc>
          <w:tcPr>
            <w:tcW w:w="1241" w:type="dxa"/>
          </w:tcPr>
          <w:p w:rsidR="004F252B" w:rsidRPr="004F252B" w:rsidRDefault="004F252B" w:rsidP="007148A3">
            <w:pPr>
              <w:pStyle w:val="GesAbsatz"/>
              <w:jc w:val="center"/>
              <w:rPr>
                <w:rFonts w:cs="Arial"/>
                <w:sz w:val="18"/>
                <w:szCs w:val="18"/>
              </w:rPr>
            </w:pPr>
            <w:r>
              <w:rPr>
                <w:rFonts w:cs="Arial"/>
                <w:sz w:val="18"/>
                <w:szCs w:val="18"/>
              </w:rPr>
              <w:t xml:space="preserve">- </w:t>
            </w:r>
            <w:r w:rsidRPr="004F252B">
              <w:rPr>
                <w:rFonts w:cs="Arial"/>
                <w:sz w:val="18"/>
                <w:szCs w:val="18"/>
              </w:rPr>
              <w:t>20</w:t>
            </w:r>
          </w:p>
        </w:tc>
        <w:tc>
          <w:tcPr>
            <w:tcW w:w="1243" w:type="dxa"/>
          </w:tcPr>
          <w:p w:rsidR="004F252B" w:rsidRPr="004F252B" w:rsidRDefault="004F252B" w:rsidP="007148A3">
            <w:pPr>
              <w:pStyle w:val="GesAbsatz"/>
              <w:jc w:val="center"/>
              <w:rPr>
                <w:rFonts w:cs="Arial"/>
                <w:sz w:val="18"/>
                <w:szCs w:val="18"/>
              </w:rPr>
            </w:pPr>
            <w:r>
              <w:rPr>
                <w:rFonts w:cs="Arial"/>
                <w:sz w:val="18"/>
                <w:szCs w:val="18"/>
              </w:rPr>
              <w:t xml:space="preserve">- </w:t>
            </w:r>
            <w:r w:rsidRPr="004F252B">
              <w:rPr>
                <w:rFonts w:cs="Arial"/>
                <w:sz w:val="18"/>
                <w:szCs w:val="18"/>
              </w:rPr>
              <w:t>40</w:t>
            </w:r>
          </w:p>
        </w:tc>
        <w:tc>
          <w:tcPr>
            <w:tcW w:w="1238" w:type="dxa"/>
          </w:tcPr>
          <w:p w:rsidR="004F252B" w:rsidRPr="004F252B" w:rsidRDefault="004F252B" w:rsidP="007148A3">
            <w:pPr>
              <w:pStyle w:val="GesAbsatz"/>
              <w:jc w:val="center"/>
              <w:rPr>
                <w:rFonts w:cs="Arial"/>
                <w:sz w:val="18"/>
                <w:szCs w:val="18"/>
              </w:rPr>
            </w:pPr>
            <w:r>
              <w:rPr>
                <w:rFonts w:cs="Arial"/>
                <w:sz w:val="18"/>
                <w:szCs w:val="18"/>
              </w:rPr>
              <w:t xml:space="preserve">- </w:t>
            </w:r>
            <w:r w:rsidRPr="004F252B">
              <w:rPr>
                <w:rFonts w:cs="Arial"/>
                <w:sz w:val="18"/>
                <w:szCs w:val="18"/>
              </w:rPr>
              <w:t>20</w:t>
            </w:r>
          </w:p>
        </w:tc>
        <w:tc>
          <w:tcPr>
            <w:tcW w:w="1241" w:type="dxa"/>
          </w:tcPr>
          <w:p w:rsidR="004F252B" w:rsidRPr="004F252B" w:rsidRDefault="004F252B" w:rsidP="007148A3">
            <w:pPr>
              <w:pStyle w:val="GesAbsatz"/>
              <w:jc w:val="center"/>
              <w:rPr>
                <w:rFonts w:cs="Arial"/>
                <w:sz w:val="18"/>
                <w:szCs w:val="18"/>
              </w:rPr>
            </w:pPr>
            <w:r>
              <w:rPr>
                <w:rFonts w:cs="Arial"/>
                <w:sz w:val="18"/>
                <w:szCs w:val="18"/>
              </w:rPr>
              <w:t xml:space="preserve">- </w:t>
            </w:r>
            <w:r w:rsidRPr="004F252B">
              <w:rPr>
                <w:rFonts w:cs="Arial"/>
                <w:sz w:val="18"/>
                <w:szCs w:val="18"/>
              </w:rPr>
              <w:t>40</w:t>
            </w:r>
          </w:p>
        </w:tc>
      </w:tr>
      <w:tr w:rsidR="004F252B">
        <w:trPr>
          <w:gridAfter w:val="1"/>
          <w:wAfter w:w="6" w:type="dxa"/>
          <w:trHeight w:val="324"/>
        </w:trPr>
        <w:tc>
          <w:tcPr>
            <w:tcW w:w="1247" w:type="dxa"/>
          </w:tcPr>
          <w:p w:rsidR="004F252B" w:rsidRPr="004F252B" w:rsidRDefault="004F252B" w:rsidP="004F252B">
            <w:pPr>
              <w:pStyle w:val="GesAbsatz"/>
              <w:jc w:val="left"/>
              <w:rPr>
                <w:rFonts w:cs="Arial"/>
                <w:sz w:val="18"/>
                <w:szCs w:val="18"/>
              </w:rPr>
            </w:pPr>
            <w:r w:rsidRPr="004F252B">
              <w:rPr>
                <w:rFonts w:cs="Arial"/>
                <w:sz w:val="18"/>
                <w:szCs w:val="18"/>
              </w:rPr>
              <w:t>Schweden</w:t>
            </w:r>
            <w:r>
              <w:rPr>
                <w:rFonts w:cs="Arial"/>
                <w:sz w:val="18"/>
                <w:szCs w:val="18"/>
              </w:rPr>
              <w:t xml:space="preserve"> </w:t>
            </w:r>
          </w:p>
        </w:tc>
        <w:tc>
          <w:tcPr>
            <w:tcW w:w="1534" w:type="dxa"/>
          </w:tcPr>
          <w:p w:rsidR="004F252B" w:rsidRPr="004F252B" w:rsidRDefault="004F252B" w:rsidP="007148A3">
            <w:pPr>
              <w:pStyle w:val="GesAbsatz"/>
              <w:jc w:val="center"/>
              <w:rPr>
                <w:rFonts w:cs="Arial"/>
                <w:sz w:val="18"/>
                <w:szCs w:val="18"/>
              </w:rPr>
            </w:pPr>
            <w:r w:rsidRPr="004F252B">
              <w:rPr>
                <w:rFonts w:cs="Arial"/>
                <w:sz w:val="18"/>
                <w:szCs w:val="18"/>
              </w:rPr>
              <w:t>31</w:t>
            </w:r>
          </w:p>
        </w:tc>
        <w:tc>
          <w:tcPr>
            <w:tcW w:w="1242" w:type="dxa"/>
          </w:tcPr>
          <w:p w:rsidR="004F252B" w:rsidRPr="004F252B" w:rsidRDefault="004F252B" w:rsidP="007148A3">
            <w:pPr>
              <w:pStyle w:val="GesAbsatz"/>
              <w:jc w:val="center"/>
              <w:rPr>
                <w:rFonts w:cs="Arial"/>
                <w:sz w:val="18"/>
                <w:szCs w:val="18"/>
              </w:rPr>
            </w:pPr>
            <w:r w:rsidRPr="004F252B">
              <w:rPr>
                <w:rFonts w:cs="Arial"/>
                <w:sz w:val="18"/>
                <w:szCs w:val="18"/>
              </w:rPr>
              <w:t>25</w:t>
            </w:r>
          </w:p>
        </w:tc>
        <w:tc>
          <w:tcPr>
            <w:tcW w:w="1243" w:type="dxa"/>
          </w:tcPr>
          <w:p w:rsidR="004F252B" w:rsidRPr="004F252B" w:rsidRDefault="004F252B" w:rsidP="007148A3">
            <w:pPr>
              <w:pStyle w:val="GesAbsatz"/>
              <w:jc w:val="center"/>
              <w:rPr>
                <w:rFonts w:cs="Arial"/>
                <w:sz w:val="18"/>
                <w:szCs w:val="18"/>
              </w:rPr>
            </w:pPr>
            <w:r w:rsidRPr="004F252B">
              <w:rPr>
                <w:rFonts w:cs="Arial"/>
                <w:sz w:val="18"/>
                <w:szCs w:val="18"/>
              </w:rPr>
              <w:t>19</w:t>
            </w:r>
          </w:p>
        </w:tc>
        <w:tc>
          <w:tcPr>
            <w:tcW w:w="1241" w:type="dxa"/>
          </w:tcPr>
          <w:p w:rsidR="004F252B" w:rsidRPr="004F252B" w:rsidRDefault="004F252B" w:rsidP="007148A3">
            <w:pPr>
              <w:pStyle w:val="GesAbsatz"/>
              <w:jc w:val="center"/>
              <w:rPr>
                <w:rFonts w:cs="Arial"/>
                <w:sz w:val="18"/>
                <w:szCs w:val="18"/>
              </w:rPr>
            </w:pPr>
            <w:r>
              <w:rPr>
                <w:rFonts w:cs="Arial"/>
                <w:sz w:val="18"/>
                <w:szCs w:val="18"/>
              </w:rPr>
              <w:t xml:space="preserve">- </w:t>
            </w:r>
            <w:r w:rsidRPr="004F252B">
              <w:rPr>
                <w:rFonts w:cs="Arial"/>
                <w:sz w:val="18"/>
                <w:szCs w:val="18"/>
              </w:rPr>
              <w:t>20</w:t>
            </w:r>
          </w:p>
        </w:tc>
        <w:tc>
          <w:tcPr>
            <w:tcW w:w="1243" w:type="dxa"/>
          </w:tcPr>
          <w:p w:rsidR="004F252B" w:rsidRPr="004F252B" w:rsidRDefault="004F252B" w:rsidP="007148A3">
            <w:pPr>
              <w:pStyle w:val="GesAbsatz"/>
              <w:jc w:val="center"/>
              <w:rPr>
                <w:rFonts w:cs="Arial"/>
                <w:sz w:val="18"/>
                <w:szCs w:val="18"/>
              </w:rPr>
            </w:pPr>
            <w:r>
              <w:rPr>
                <w:rFonts w:cs="Arial"/>
                <w:sz w:val="18"/>
                <w:szCs w:val="18"/>
              </w:rPr>
              <w:t xml:space="preserve">- </w:t>
            </w:r>
            <w:r w:rsidRPr="004F252B">
              <w:rPr>
                <w:rFonts w:cs="Arial"/>
                <w:sz w:val="18"/>
                <w:szCs w:val="18"/>
              </w:rPr>
              <w:t>40</w:t>
            </w:r>
          </w:p>
        </w:tc>
        <w:tc>
          <w:tcPr>
            <w:tcW w:w="1238" w:type="dxa"/>
          </w:tcPr>
          <w:p w:rsidR="004F252B" w:rsidRPr="004F252B" w:rsidRDefault="004F252B" w:rsidP="007148A3">
            <w:pPr>
              <w:pStyle w:val="GesAbsatz"/>
              <w:jc w:val="center"/>
              <w:rPr>
                <w:rFonts w:cs="Arial"/>
                <w:sz w:val="18"/>
                <w:szCs w:val="18"/>
              </w:rPr>
            </w:pPr>
            <w:r>
              <w:rPr>
                <w:rFonts w:cs="Arial"/>
                <w:sz w:val="18"/>
                <w:szCs w:val="18"/>
              </w:rPr>
              <w:t xml:space="preserve">- </w:t>
            </w:r>
            <w:r w:rsidRPr="004F252B">
              <w:rPr>
                <w:rFonts w:cs="Arial"/>
                <w:sz w:val="18"/>
                <w:szCs w:val="18"/>
              </w:rPr>
              <w:t>20</w:t>
            </w:r>
          </w:p>
        </w:tc>
        <w:tc>
          <w:tcPr>
            <w:tcW w:w="1241" w:type="dxa"/>
          </w:tcPr>
          <w:p w:rsidR="004F252B" w:rsidRPr="004F252B" w:rsidRDefault="004F252B" w:rsidP="007148A3">
            <w:pPr>
              <w:pStyle w:val="GesAbsatz"/>
              <w:jc w:val="center"/>
              <w:rPr>
                <w:rFonts w:cs="Arial"/>
                <w:sz w:val="18"/>
                <w:szCs w:val="18"/>
              </w:rPr>
            </w:pPr>
            <w:r>
              <w:rPr>
                <w:rFonts w:cs="Arial"/>
                <w:sz w:val="18"/>
                <w:szCs w:val="18"/>
              </w:rPr>
              <w:t xml:space="preserve">- </w:t>
            </w:r>
            <w:r w:rsidRPr="004F252B">
              <w:rPr>
                <w:rFonts w:cs="Arial"/>
                <w:sz w:val="18"/>
                <w:szCs w:val="18"/>
              </w:rPr>
              <w:t>40</w:t>
            </w:r>
          </w:p>
        </w:tc>
      </w:tr>
      <w:tr w:rsidR="00C13A1A">
        <w:trPr>
          <w:gridAfter w:val="1"/>
          <w:wAfter w:w="6" w:type="dxa"/>
          <w:trHeight w:val="324"/>
        </w:trPr>
        <w:tc>
          <w:tcPr>
            <w:tcW w:w="10229" w:type="dxa"/>
            <w:gridSpan w:val="8"/>
          </w:tcPr>
          <w:p w:rsidR="00C13A1A" w:rsidRPr="00C13A1A" w:rsidRDefault="00C13A1A" w:rsidP="00C13A1A">
            <w:pPr>
              <w:pStyle w:val="GesAbsatz"/>
              <w:rPr>
                <w:rFonts w:cs="Arial"/>
                <w:sz w:val="18"/>
                <w:szCs w:val="18"/>
              </w:rPr>
            </w:pPr>
            <w:r w:rsidRPr="007522D0">
              <w:rPr>
                <w:rFonts w:cs="Arial"/>
                <w:sz w:val="18"/>
                <w:szCs w:val="18"/>
                <w:vertAlign w:val="superscript"/>
              </w:rPr>
              <w:t>(1)</w:t>
            </w:r>
            <w:r w:rsidRPr="00C13A1A">
              <w:rPr>
                <w:rFonts w:cs="Arial"/>
                <w:sz w:val="18"/>
                <w:szCs w:val="18"/>
              </w:rPr>
              <w:t xml:space="preserve"> Die Mitgliedstaaten können die Phase 1 der Verminderung der NO</w:t>
            </w:r>
            <w:r w:rsidRPr="00C13A1A">
              <w:rPr>
                <w:rFonts w:cs="Arial"/>
                <w:sz w:val="18"/>
                <w:szCs w:val="18"/>
                <w:vertAlign w:val="subscript"/>
              </w:rPr>
              <w:t>x</w:t>
            </w:r>
            <w:r w:rsidRPr="00C13A1A">
              <w:rPr>
                <w:rFonts w:cs="Arial"/>
                <w:sz w:val="18"/>
                <w:szCs w:val="18"/>
              </w:rPr>
              <w:t>-Emissionen aus technischen Gründen um bis zu zwei Jahre verschieben, wenn sie dies der Kommission binnen eines Monats nach Bekanntgabe dieser Richtlinie mitteilen.</w:t>
            </w:r>
          </w:p>
        </w:tc>
      </w:tr>
    </w:tbl>
    <w:p w:rsidR="00162A4C" w:rsidRDefault="00162A4C" w:rsidP="00104DDB">
      <w:pPr>
        <w:pStyle w:val="GesAbsatz"/>
        <w:rPr>
          <w:rFonts w:cs="Arial"/>
        </w:rPr>
      </w:pPr>
    </w:p>
    <w:p w:rsidR="004D55B4" w:rsidRPr="00104DDB" w:rsidRDefault="00C13A1A" w:rsidP="00C13A1A">
      <w:pPr>
        <w:pStyle w:val="berschrift2"/>
        <w:jc w:val="left"/>
      </w:pPr>
      <w:r>
        <w:br w:type="page"/>
      </w:r>
      <w:bookmarkStart w:id="25" w:name="_Toc400961818"/>
      <w:r w:rsidR="004D55B4" w:rsidRPr="00104DDB">
        <w:lastRenderedPageBreak/>
        <w:t>A</w:t>
      </w:r>
      <w:r>
        <w:t>nhang</w:t>
      </w:r>
      <w:r w:rsidR="004D55B4" w:rsidRPr="00104DDB">
        <w:t xml:space="preserve"> III</w:t>
      </w:r>
      <w:bookmarkEnd w:id="25"/>
    </w:p>
    <w:p w:rsidR="004D55B4" w:rsidRPr="00C13A1A" w:rsidRDefault="004D55B4" w:rsidP="00C13A1A">
      <w:pPr>
        <w:pStyle w:val="GesAbsatz"/>
        <w:jc w:val="center"/>
        <w:rPr>
          <w:rFonts w:cs="Arial"/>
          <w:b/>
        </w:rPr>
      </w:pPr>
      <w:r w:rsidRPr="00C13A1A">
        <w:rPr>
          <w:rFonts w:cs="Arial"/>
          <w:b/>
        </w:rPr>
        <w:t>SO</w:t>
      </w:r>
      <w:r w:rsidRPr="00C13A1A">
        <w:rPr>
          <w:rFonts w:cs="Arial"/>
          <w:b/>
          <w:vertAlign w:val="subscript"/>
        </w:rPr>
        <w:t>2</w:t>
      </w:r>
      <w:r w:rsidRPr="00C13A1A">
        <w:rPr>
          <w:rFonts w:cs="Arial"/>
          <w:b/>
        </w:rPr>
        <w:t>-E</w:t>
      </w:r>
      <w:r w:rsidR="00C13A1A" w:rsidRPr="00C13A1A">
        <w:rPr>
          <w:rFonts w:cs="Arial"/>
          <w:b/>
        </w:rPr>
        <w:t>missionsgrenzwerte</w:t>
      </w:r>
    </w:p>
    <w:p w:rsidR="004D55B4" w:rsidRPr="00104DDB" w:rsidRDefault="004D55B4" w:rsidP="00104DDB">
      <w:pPr>
        <w:pStyle w:val="GesAbsatz"/>
        <w:rPr>
          <w:rFonts w:cs="Arial"/>
        </w:rPr>
      </w:pPr>
      <w:r w:rsidRPr="00104DDB">
        <w:rPr>
          <w:rFonts w:cs="Arial"/>
        </w:rPr>
        <w:t>Feste Brennstoffe</w:t>
      </w:r>
    </w:p>
    <w:p w:rsidR="004D55B4" w:rsidRDefault="004D55B4" w:rsidP="00104DDB">
      <w:pPr>
        <w:pStyle w:val="GesAbsatz"/>
        <w:rPr>
          <w:rFonts w:cs="Arial"/>
        </w:rPr>
      </w:pPr>
      <w:r w:rsidRPr="00104DDB">
        <w:rPr>
          <w:rFonts w:cs="Arial"/>
        </w:rPr>
        <w:t>A. SO</w:t>
      </w:r>
      <w:r w:rsidRPr="009259E2">
        <w:rPr>
          <w:rFonts w:cs="Arial"/>
          <w:vertAlign w:val="subscript"/>
        </w:rPr>
        <w:t>2</w:t>
      </w:r>
      <w:r w:rsidRPr="00104DDB">
        <w:rPr>
          <w:rFonts w:cs="Arial"/>
        </w:rPr>
        <w:t>-Emissionsgrenzwerte, ausgedrückt in mg/Nm</w:t>
      </w:r>
      <w:r w:rsidR="009259E2">
        <w:rPr>
          <w:rFonts w:cs="Arial"/>
        </w:rPr>
        <w:t>³</w:t>
      </w:r>
      <w:r w:rsidRPr="00104DDB">
        <w:rPr>
          <w:rFonts w:cs="Arial"/>
        </w:rPr>
        <w:t xml:space="preserve"> (O</w:t>
      </w:r>
      <w:r w:rsidRPr="009259E2">
        <w:rPr>
          <w:rFonts w:cs="Arial"/>
          <w:vertAlign w:val="subscript"/>
        </w:rPr>
        <w:t>2</w:t>
      </w:r>
      <w:r w:rsidRPr="00104DDB">
        <w:rPr>
          <w:rFonts w:cs="Arial"/>
        </w:rPr>
        <w:t>-Gehalt: 6 v.H.), anzuwenden für Neuanlagen und bestehende</w:t>
      </w:r>
      <w:r w:rsidR="009259E2">
        <w:rPr>
          <w:rFonts w:cs="Arial"/>
        </w:rPr>
        <w:t xml:space="preserve"> </w:t>
      </w:r>
      <w:r w:rsidRPr="00104DDB">
        <w:rPr>
          <w:rFonts w:cs="Arial"/>
        </w:rPr>
        <w:t>Anlagen gemäß Artikel 4 Absatz 1 bzw. Absatz 3.</w:t>
      </w:r>
    </w:p>
    <w:p w:rsidR="009259E2" w:rsidRPr="00104DDB" w:rsidRDefault="009634D6" w:rsidP="00104DDB">
      <w:pPr>
        <w:pStyle w:val="GesAbsatz"/>
        <w:rPr>
          <w:rFonts w:cs="Arial"/>
        </w:rPr>
      </w:pPr>
      <w:r>
        <w:rPr>
          <w:rFonts w:cs="Arial"/>
          <w:noProof/>
        </w:rPr>
        <w:drawing>
          <wp:inline distT="0" distB="0" distL="0" distR="0" wp14:anchorId="292879A1" wp14:editId="10CED9C0">
            <wp:extent cx="6111240" cy="404622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11240" cy="4046220"/>
                    </a:xfrm>
                    <a:prstGeom prst="rect">
                      <a:avLst/>
                    </a:prstGeom>
                    <a:noFill/>
                    <a:ln>
                      <a:noFill/>
                    </a:ln>
                  </pic:spPr>
                </pic:pic>
              </a:graphicData>
            </a:graphic>
          </wp:inline>
        </w:drawing>
      </w:r>
    </w:p>
    <w:p w:rsidR="004D55B4" w:rsidRPr="00104DDB" w:rsidRDefault="004D55B4" w:rsidP="00104DDB">
      <w:pPr>
        <w:pStyle w:val="GesAbsatz"/>
        <w:rPr>
          <w:rFonts w:cs="Arial"/>
        </w:rPr>
      </w:pPr>
      <w:r w:rsidRPr="00DB1C96">
        <w:rPr>
          <w:rFonts w:cs="Arial"/>
          <w:i/>
        </w:rPr>
        <w:t>NB:</w:t>
      </w:r>
      <w:r w:rsidRPr="00104DDB">
        <w:rPr>
          <w:rFonts w:cs="Arial"/>
        </w:rPr>
        <w:t xml:space="preserve"> Können die oben angegebenen Emissionsgrenzwerte aufgrund der charakteristischen Eigenschaften des Brennstoffs nicht</w:t>
      </w:r>
      <w:r w:rsidR="00DB1C96">
        <w:rPr>
          <w:rFonts w:cs="Arial"/>
        </w:rPr>
        <w:t xml:space="preserve"> </w:t>
      </w:r>
      <w:r w:rsidRPr="00104DDB">
        <w:rPr>
          <w:rFonts w:cs="Arial"/>
        </w:rPr>
        <w:t>erreicht werden, ist im Fall von Anlagen mit einer thermischen Nennleistung von bis zu 100 MWth ein Schwefelabscheidegrad</w:t>
      </w:r>
      <w:r w:rsidR="00DB1C96">
        <w:rPr>
          <w:rFonts w:cs="Arial"/>
        </w:rPr>
        <w:t xml:space="preserve"> </w:t>
      </w:r>
      <w:r w:rsidRPr="00104DDB">
        <w:rPr>
          <w:rFonts w:cs="Arial"/>
        </w:rPr>
        <w:t>von mindestens 60 v.H. zu erreichen, im Fall von Anlagen mit über 100 MWth und höchstens 300 MWth ein Schwefelabscheidegrad</w:t>
      </w:r>
      <w:r w:rsidR="00DB1C96">
        <w:rPr>
          <w:rFonts w:cs="Arial"/>
        </w:rPr>
        <w:t xml:space="preserve"> </w:t>
      </w:r>
      <w:r w:rsidRPr="00104DDB">
        <w:rPr>
          <w:rFonts w:cs="Arial"/>
        </w:rPr>
        <w:t>von mindestens 75 v.H. und im Fall von Anlagen mit über 300 MWth ein Schwefelabscheidegrad von mindestens</w:t>
      </w:r>
      <w:r w:rsidR="00DB1C96">
        <w:rPr>
          <w:rFonts w:cs="Arial"/>
        </w:rPr>
        <w:t xml:space="preserve"> </w:t>
      </w:r>
      <w:r w:rsidRPr="00104DDB">
        <w:rPr>
          <w:rFonts w:cs="Arial"/>
        </w:rPr>
        <w:t>90 v.H.. Im Fall von Anlagen mit über 500 MWth gilt ein Schwefelabscheidegrad von mindestens 94 v.H. oder von mindestens</w:t>
      </w:r>
      <w:r w:rsidR="00DB1C96">
        <w:rPr>
          <w:rFonts w:cs="Arial"/>
        </w:rPr>
        <w:t xml:space="preserve"> </w:t>
      </w:r>
      <w:r w:rsidRPr="00104DDB">
        <w:rPr>
          <w:rFonts w:cs="Arial"/>
        </w:rPr>
        <w:t>92 v.H., sofern vor dem 1. Januar 2001 der Auftrag zum Einbau einer Rauchgasentschwefelungsanlage oder einer</w:t>
      </w:r>
      <w:r w:rsidR="00DB1C96">
        <w:rPr>
          <w:rFonts w:cs="Arial"/>
        </w:rPr>
        <w:t xml:space="preserve"> </w:t>
      </w:r>
      <w:r w:rsidRPr="00104DDB">
        <w:rPr>
          <w:rFonts w:cs="Arial"/>
        </w:rPr>
        <w:t>Kalki</w:t>
      </w:r>
      <w:r w:rsidRPr="00104DDB">
        <w:rPr>
          <w:rFonts w:cs="Arial"/>
        </w:rPr>
        <w:t>n</w:t>
      </w:r>
      <w:r w:rsidRPr="00104DDB">
        <w:rPr>
          <w:rFonts w:cs="Arial"/>
        </w:rPr>
        <w:t>jektionsanlage erteilt und mit den entsprechenden Arbeiten begonnen wurde.</w:t>
      </w:r>
    </w:p>
    <w:p w:rsidR="004D55B4" w:rsidRPr="00104DDB" w:rsidRDefault="004D55B4" w:rsidP="00104DDB">
      <w:pPr>
        <w:pStyle w:val="GesAbsatz"/>
        <w:rPr>
          <w:rFonts w:cs="Arial"/>
        </w:rPr>
      </w:pPr>
      <w:r w:rsidRPr="00104DDB">
        <w:rPr>
          <w:rFonts w:cs="Arial"/>
        </w:rPr>
        <w:t>B. SO</w:t>
      </w:r>
      <w:r w:rsidRPr="00DB1C96">
        <w:rPr>
          <w:rFonts w:cs="Arial"/>
          <w:vertAlign w:val="subscript"/>
        </w:rPr>
        <w:t>2</w:t>
      </w:r>
      <w:r w:rsidRPr="00104DDB">
        <w:rPr>
          <w:rFonts w:cs="Arial"/>
        </w:rPr>
        <w:t>-Emissionsgrenzwerte, ausgedrückt in mg/Nm</w:t>
      </w:r>
      <w:r w:rsidR="00DB1C96">
        <w:rPr>
          <w:rFonts w:cs="Arial"/>
        </w:rPr>
        <w:t>³</w:t>
      </w:r>
      <w:r w:rsidRPr="00104DDB">
        <w:rPr>
          <w:rFonts w:cs="Arial"/>
        </w:rPr>
        <w:t xml:space="preserve"> (O</w:t>
      </w:r>
      <w:r w:rsidRPr="00DB1C96">
        <w:rPr>
          <w:rFonts w:cs="Arial"/>
          <w:vertAlign w:val="subscript"/>
        </w:rPr>
        <w:t>2</w:t>
      </w:r>
      <w:r w:rsidRPr="00104DDB">
        <w:rPr>
          <w:rFonts w:cs="Arial"/>
        </w:rPr>
        <w:t>-Gehalt: 6 v.H.), anzuwenden für Neuanlagen g</w:t>
      </w:r>
      <w:r w:rsidRPr="00104DDB">
        <w:rPr>
          <w:rFonts w:cs="Arial"/>
        </w:rPr>
        <w:t>e</w:t>
      </w:r>
      <w:r w:rsidRPr="00104DDB">
        <w:rPr>
          <w:rFonts w:cs="Arial"/>
        </w:rPr>
        <w:t>mäß Artikel</w:t>
      </w:r>
      <w:r w:rsidR="00DB1C96">
        <w:rPr>
          <w:rFonts w:cs="Arial"/>
        </w:rPr>
        <w:t xml:space="preserve"> </w:t>
      </w:r>
      <w:r w:rsidRPr="00104DDB">
        <w:rPr>
          <w:rFonts w:cs="Arial"/>
        </w:rPr>
        <w:t>4 Absatz 2 mit Ausnahme von Gasturbinen.</w:t>
      </w:r>
    </w:p>
    <w:p w:rsidR="00DB1C96" w:rsidRPr="00DB1C96" w:rsidRDefault="00DB1C96" w:rsidP="00DB1C96">
      <w:pPr>
        <w:pStyle w:val="GesAbsatz"/>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21"/>
        <w:gridCol w:w="2198"/>
        <w:gridCol w:w="2552"/>
        <w:gridCol w:w="2976"/>
      </w:tblGrid>
      <w:tr w:rsidR="00DB1C96" w:rsidRPr="00DB1C96">
        <w:trPr>
          <w:trHeight w:val="365"/>
        </w:trPr>
        <w:tc>
          <w:tcPr>
            <w:tcW w:w="2021" w:type="dxa"/>
            <w:vAlign w:val="center"/>
          </w:tcPr>
          <w:p w:rsidR="00DB1C96" w:rsidRPr="00DB1C96" w:rsidRDefault="00DB1C96" w:rsidP="00DB1C96">
            <w:pPr>
              <w:pStyle w:val="GesAbsatz"/>
            </w:pPr>
            <w:r w:rsidRPr="00DB1C96">
              <w:t>Art</w:t>
            </w:r>
            <w:r>
              <w:t xml:space="preserve"> der Brennstoffe</w:t>
            </w:r>
          </w:p>
        </w:tc>
        <w:tc>
          <w:tcPr>
            <w:tcW w:w="2198" w:type="dxa"/>
            <w:vAlign w:val="center"/>
          </w:tcPr>
          <w:p w:rsidR="00DB1C96" w:rsidRPr="00DB1C96" w:rsidRDefault="00DB1C96" w:rsidP="00775BC7">
            <w:pPr>
              <w:pStyle w:val="GesAbsatz"/>
              <w:jc w:val="center"/>
            </w:pPr>
            <w:r w:rsidRPr="00DB1C96">
              <w:t>50</w:t>
            </w:r>
            <w:r>
              <w:t xml:space="preserve"> </w:t>
            </w:r>
            <w:r w:rsidRPr="00DB1C96">
              <w:t>bis</w:t>
            </w:r>
            <w:r>
              <w:t xml:space="preserve"> </w:t>
            </w:r>
            <w:r w:rsidRPr="00DB1C96">
              <w:t>100</w:t>
            </w:r>
            <w:r>
              <w:t xml:space="preserve"> MWth</w:t>
            </w:r>
          </w:p>
        </w:tc>
        <w:tc>
          <w:tcPr>
            <w:tcW w:w="2552" w:type="dxa"/>
            <w:vAlign w:val="center"/>
          </w:tcPr>
          <w:p w:rsidR="00DB1C96" w:rsidRPr="00DB1C96" w:rsidRDefault="00DB1C96" w:rsidP="00775BC7">
            <w:pPr>
              <w:pStyle w:val="GesAbsatz"/>
              <w:jc w:val="center"/>
            </w:pPr>
            <w:r w:rsidRPr="00DB1C96">
              <w:t>100</w:t>
            </w:r>
            <w:r>
              <w:t xml:space="preserve"> </w:t>
            </w:r>
            <w:r w:rsidRPr="00DB1C96">
              <w:t>bis</w:t>
            </w:r>
            <w:r>
              <w:t xml:space="preserve"> </w:t>
            </w:r>
            <w:r w:rsidRPr="00DB1C96">
              <w:t>300</w:t>
            </w:r>
            <w:r>
              <w:t xml:space="preserve"> MWth</w:t>
            </w:r>
          </w:p>
        </w:tc>
        <w:tc>
          <w:tcPr>
            <w:tcW w:w="2976" w:type="dxa"/>
            <w:vAlign w:val="center"/>
          </w:tcPr>
          <w:p w:rsidR="00DB1C96" w:rsidRPr="00DB1C96" w:rsidRDefault="00DB1C96" w:rsidP="00775BC7">
            <w:pPr>
              <w:pStyle w:val="GesAbsatz"/>
              <w:jc w:val="center"/>
            </w:pPr>
            <w:r w:rsidRPr="00DB1C96">
              <w:t>&gt;</w:t>
            </w:r>
            <w:r>
              <w:t xml:space="preserve"> </w:t>
            </w:r>
            <w:r w:rsidRPr="00DB1C96">
              <w:t>300</w:t>
            </w:r>
            <w:r>
              <w:t xml:space="preserve"> MWth</w:t>
            </w:r>
          </w:p>
        </w:tc>
      </w:tr>
      <w:tr w:rsidR="00DB1C96" w:rsidRPr="00DB1C96">
        <w:trPr>
          <w:trHeight w:val="370"/>
        </w:trPr>
        <w:tc>
          <w:tcPr>
            <w:tcW w:w="2021" w:type="dxa"/>
            <w:vAlign w:val="center"/>
          </w:tcPr>
          <w:p w:rsidR="00DB1C96" w:rsidRPr="00DB1C96" w:rsidRDefault="00DB1C96" w:rsidP="00DB1C96">
            <w:pPr>
              <w:pStyle w:val="GesAbsatz"/>
            </w:pPr>
            <w:r>
              <w:t>Biomasse</w:t>
            </w:r>
          </w:p>
        </w:tc>
        <w:tc>
          <w:tcPr>
            <w:tcW w:w="2198" w:type="dxa"/>
            <w:vAlign w:val="center"/>
          </w:tcPr>
          <w:p w:rsidR="00DB1C96" w:rsidRPr="00DB1C96" w:rsidRDefault="00DB1C96" w:rsidP="007522D0">
            <w:pPr>
              <w:pStyle w:val="GesAbsatz"/>
              <w:jc w:val="center"/>
            </w:pPr>
            <w:r>
              <w:t>200</w:t>
            </w:r>
          </w:p>
        </w:tc>
        <w:tc>
          <w:tcPr>
            <w:tcW w:w="2552" w:type="dxa"/>
            <w:vAlign w:val="center"/>
          </w:tcPr>
          <w:p w:rsidR="00DB1C96" w:rsidRPr="00DB1C96" w:rsidRDefault="00DB1C96" w:rsidP="007522D0">
            <w:pPr>
              <w:pStyle w:val="GesAbsatz"/>
              <w:jc w:val="center"/>
            </w:pPr>
            <w:r>
              <w:t>200</w:t>
            </w:r>
          </w:p>
        </w:tc>
        <w:tc>
          <w:tcPr>
            <w:tcW w:w="2976" w:type="dxa"/>
            <w:vAlign w:val="center"/>
          </w:tcPr>
          <w:p w:rsidR="00DB1C96" w:rsidRPr="00DB1C96" w:rsidRDefault="00DB1C96" w:rsidP="007522D0">
            <w:pPr>
              <w:pStyle w:val="GesAbsatz"/>
              <w:jc w:val="center"/>
            </w:pPr>
            <w:r>
              <w:t>200</w:t>
            </w:r>
          </w:p>
        </w:tc>
      </w:tr>
      <w:tr w:rsidR="00DB1C96" w:rsidRPr="00DB1C96">
        <w:trPr>
          <w:trHeight w:val="373"/>
        </w:trPr>
        <w:tc>
          <w:tcPr>
            <w:tcW w:w="2021" w:type="dxa"/>
            <w:vAlign w:val="center"/>
          </w:tcPr>
          <w:p w:rsidR="00DB1C96" w:rsidRPr="00DB1C96" w:rsidRDefault="00DB1C96" w:rsidP="00DB1C96">
            <w:pPr>
              <w:pStyle w:val="GesAbsatz"/>
            </w:pPr>
            <w:r>
              <w:t>Sonstige</w:t>
            </w:r>
          </w:p>
        </w:tc>
        <w:tc>
          <w:tcPr>
            <w:tcW w:w="2198" w:type="dxa"/>
            <w:vAlign w:val="center"/>
          </w:tcPr>
          <w:p w:rsidR="00DB1C96" w:rsidRPr="00DB1C96" w:rsidRDefault="00DB1C96" w:rsidP="007522D0">
            <w:pPr>
              <w:pStyle w:val="GesAbsatz"/>
              <w:jc w:val="center"/>
            </w:pPr>
            <w:r w:rsidRPr="00DB1C96">
              <w:t>850</w:t>
            </w:r>
          </w:p>
        </w:tc>
        <w:tc>
          <w:tcPr>
            <w:tcW w:w="2552" w:type="dxa"/>
            <w:vAlign w:val="center"/>
          </w:tcPr>
          <w:p w:rsidR="00DB1C96" w:rsidRPr="00DB1C96" w:rsidRDefault="00DB1C96" w:rsidP="007522D0">
            <w:pPr>
              <w:pStyle w:val="GesAbsatz"/>
              <w:jc w:val="center"/>
            </w:pPr>
            <w:r w:rsidRPr="00DB1C96">
              <w:t>200</w:t>
            </w:r>
            <w:r w:rsidRPr="00DB1C96">
              <w:rPr>
                <w:vertAlign w:val="superscript"/>
              </w:rPr>
              <w:t>(1)</w:t>
            </w:r>
          </w:p>
        </w:tc>
        <w:tc>
          <w:tcPr>
            <w:tcW w:w="2976" w:type="dxa"/>
            <w:vAlign w:val="center"/>
          </w:tcPr>
          <w:p w:rsidR="00DB1C96" w:rsidRPr="00DB1C96" w:rsidRDefault="00DB1C96" w:rsidP="007522D0">
            <w:pPr>
              <w:pStyle w:val="GesAbsatz"/>
              <w:jc w:val="center"/>
            </w:pPr>
            <w:r>
              <w:t>200</w:t>
            </w:r>
          </w:p>
        </w:tc>
      </w:tr>
      <w:tr w:rsidR="00DB1C96" w:rsidRPr="00DB1C96">
        <w:trPr>
          <w:trHeight w:val="350"/>
        </w:trPr>
        <w:tc>
          <w:tcPr>
            <w:tcW w:w="9747" w:type="dxa"/>
            <w:gridSpan w:val="4"/>
            <w:vAlign w:val="center"/>
          </w:tcPr>
          <w:p w:rsidR="00DB1C96" w:rsidRPr="00DB1C96" w:rsidRDefault="00DB1C96" w:rsidP="00DB1C96">
            <w:pPr>
              <w:pStyle w:val="GesAbsatz"/>
            </w:pPr>
            <w:r w:rsidRPr="007522D0">
              <w:rPr>
                <w:vertAlign w:val="superscript"/>
              </w:rPr>
              <w:t>(1)</w:t>
            </w:r>
            <w:r>
              <w:t xml:space="preserve"> </w:t>
            </w:r>
            <w:r w:rsidRPr="00DB1C96">
              <w:t>Außer</w:t>
            </w:r>
            <w:r>
              <w:t xml:space="preserve"> </w:t>
            </w:r>
            <w:r w:rsidRPr="00DB1C96">
              <w:t>im</w:t>
            </w:r>
            <w:r>
              <w:t xml:space="preserve"> </w:t>
            </w:r>
            <w:r w:rsidRPr="00DB1C96">
              <w:t>Fall</w:t>
            </w:r>
            <w:r>
              <w:t xml:space="preserve"> </w:t>
            </w:r>
            <w:r w:rsidRPr="00DB1C96">
              <w:t>der</w:t>
            </w:r>
            <w:r>
              <w:t xml:space="preserve"> „</w:t>
            </w:r>
            <w:r w:rsidRPr="00DB1C96">
              <w:t>Gebiete</w:t>
            </w:r>
            <w:r>
              <w:t xml:space="preserve"> </w:t>
            </w:r>
            <w:r w:rsidRPr="00DB1C96">
              <w:t>in</w:t>
            </w:r>
            <w:r>
              <w:t xml:space="preserve"> </w:t>
            </w:r>
            <w:r w:rsidRPr="00DB1C96">
              <w:t>äußerster</w:t>
            </w:r>
            <w:r>
              <w:t xml:space="preserve"> </w:t>
            </w:r>
            <w:r w:rsidRPr="00DB1C96">
              <w:t>Randlage</w:t>
            </w:r>
            <w:r>
              <w:t>“</w:t>
            </w:r>
            <w:r w:rsidRPr="00DB1C96">
              <w:t>,</w:t>
            </w:r>
            <w:r>
              <w:t xml:space="preserve"> </w:t>
            </w:r>
            <w:r w:rsidRPr="00DB1C96">
              <w:t>für</w:t>
            </w:r>
            <w:r>
              <w:t xml:space="preserve"> </w:t>
            </w:r>
            <w:r w:rsidRPr="00DB1C96">
              <w:t>die</w:t>
            </w:r>
            <w:r>
              <w:t xml:space="preserve"> </w:t>
            </w:r>
            <w:r w:rsidRPr="00DB1C96">
              <w:t>ein</w:t>
            </w:r>
            <w:r>
              <w:t xml:space="preserve"> </w:t>
            </w:r>
            <w:r w:rsidRPr="00DB1C96">
              <w:t>Grenzwert</w:t>
            </w:r>
            <w:r>
              <w:t xml:space="preserve"> </w:t>
            </w:r>
            <w:r w:rsidRPr="00DB1C96">
              <w:t>von</w:t>
            </w:r>
            <w:r>
              <w:t xml:space="preserve"> </w:t>
            </w:r>
            <w:r w:rsidRPr="00DB1C96">
              <w:t>850</w:t>
            </w:r>
            <w:r>
              <w:t xml:space="preserve"> </w:t>
            </w:r>
            <w:r w:rsidRPr="00DB1C96">
              <w:t>bis</w:t>
            </w:r>
            <w:r>
              <w:t xml:space="preserve"> </w:t>
            </w:r>
            <w:r w:rsidRPr="00DB1C96">
              <w:t>200</w:t>
            </w:r>
            <w:r>
              <w:t xml:space="preserve"> </w:t>
            </w:r>
            <w:r w:rsidRPr="00DB1C96">
              <w:t>mg/Nm</w:t>
            </w:r>
            <w:r>
              <w:t xml:space="preserve">³ </w:t>
            </w:r>
            <w:r w:rsidRPr="00DB1C96">
              <w:t>(line</w:t>
            </w:r>
            <w:r w:rsidRPr="00DB1C96">
              <w:t>a</w:t>
            </w:r>
            <w:r w:rsidRPr="00DB1C96">
              <w:t>rer</w:t>
            </w:r>
            <w:r>
              <w:t xml:space="preserve"> </w:t>
            </w:r>
            <w:r w:rsidRPr="00DB1C96">
              <w:t>Rückgang)</w:t>
            </w:r>
            <w:r>
              <w:t xml:space="preserve"> </w:t>
            </w:r>
            <w:r w:rsidRPr="00DB1C96">
              <w:t>gilt.</w:t>
            </w:r>
          </w:p>
        </w:tc>
      </w:tr>
    </w:tbl>
    <w:p w:rsidR="00DB1C96" w:rsidRPr="00DB1C96" w:rsidRDefault="00DB1C96" w:rsidP="00DB1C96">
      <w:pPr>
        <w:pStyle w:val="GesAbsatz"/>
        <w:rPr>
          <w:color w:val="auto"/>
        </w:rPr>
      </w:pPr>
    </w:p>
    <w:p w:rsidR="004D55B4" w:rsidRPr="00104DDB" w:rsidRDefault="004D55B4" w:rsidP="00104DDB">
      <w:pPr>
        <w:pStyle w:val="GesAbsatz"/>
        <w:rPr>
          <w:rFonts w:cs="Arial"/>
        </w:rPr>
      </w:pPr>
      <w:r w:rsidRPr="008D67C6">
        <w:rPr>
          <w:rFonts w:cs="Arial"/>
          <w:i/>
        </w:rPr>
        <w:t>NB:</w:t>
      </w:r>
      <w:r w:rsidRPr="00104DDB">
        <w:rPr>
          <w:rFonts w:cs="Arial"/>
        </w:rPr>
        <w:t xml:space="preserve"> Können die oben angegebenen Emissionsgrenzwerte aufgrund der charakteristischen Eigenschaften des Brennstoffs nicht</w:t>
      </w:r>
      <w:r w:rsidR="008D67C6">
        <w:rPr>
          <w:rFonts w:cs="Arial"/>
        </w:rPr>
        <w:t xml:space="preserve"> </w:t>
      </w:r>
      <w:r w:rsidRPr="00104DDB">
        <w:rPr>
          <w:rFonts w:cs="Arial"/>
        </w:rPr>
        <w:t>erreicht werden, ist im Fall von Anlagen mit einer thermischen Nennleistung von bis zu 300 MWth ein Emissionsgrenzwert</w:t>
      </w:r>
      <w:r w:rsidR="008D67C6">
        <w:rPr>
          <w:rFonts w:cs="Arial"/>
        </w:rPr>
        <w:t xml:space="preserve"> </w:t>
      </w:r>
      <w:r w:rsidRPr="00104DDB">
        <w:rPr>
          <w:rFonts w:cs="Arial"/>
        </w:rPr>
        <w:t>von 300 mg/Nm</w:t>
      </w:r>
      <w:r w:rsidRPr="008D67C6">
        <w:rPr>
          <w:rFonts w:cs="Arial"/>
          <w:vertAlign w:val="superscript"/>
        </w:rPr>
        <w:t>3</w:t>
      </w:r>
      <w:r w:rsidRPr="00104DDB">
        <w:rPr>
          <w:rFonts w:cs="Arial"/>
        </w:rPr>
        <w:t xml:space="preserve"> für Schwefeldioxid oder ein Schwefelabscheidegrad von mindestens 92 v.H. zu erreichen; im Fall von Anlagen</w:t>
      </w:r>
      <w:r w:rsidR="008D67C6">
        <w:rPr>
          <w:rFonts w:cs="Arial"/>
        </w:rPr>
        <w:t xml:space="preserve"> </w:t>
      </w:r>
      <w:r w:rsidRPr="00104DDB">
        <w:rPr>
          <w:rFonts w:cs="Arial"/>
        </w:rPr>
        <w:t xml:space="preserve">mit einer thermischen Nennleistung von über </w:t>
      </w:r>
      <w:r w:rsidRPr="00104DDB">
        <w:rPr>
          <w:rFonts w:cs="Arial"/>
        </w:rPr>
        <w:lastRenderedPageBreak/>
        <w:t>300</w:t>
      </w:r>
      <w:r w:rsidR="007522D0">
        <w:rPr>
          <w:rFonts w:cs="Arial"/>
        </w:rPr>
        <w:t> </w:t>
      </w:r>
      <w:r w:rsidRPr="00104DDB">
        <w:rPr>
          <w:rFonts w:cs="Arial"/>
        </w:rPr>
        <w:t>MWth gilt ein Schwefelabscheidegrad von mindestens 95 v.H. zusammen</w:t>
      </w:r>
      <w:r w:rsidR="008D67C6">
        <w:rPr>
          <w:rFonts w:cs="Arial"/>
        </w:rPr>
        <w:t xml:space="preserve"> </w:t>
      </w:r>
      <w:r w:rsidRPr="00104DDB">
        <w:rPr>
          <w:rFonts w:cs="Arial"/>
        </w:rPr>
        <w:t>mit einem höchstzulässigen Emissionsgrenzwert von 400 mg/Nm</w:t>
      </w:r>
      <w:r w:rsidRPr="008D67C6">
        <w:rPr>
          <w:rFonts w:cs="Arial"/>
          <w:vertAlign w:val="superscript"/>
        </w:rPr>
        <w:t>3</w:t>
      </w:r>
      <w:r w:rsidRPr="00104DDB">
        <w:rPr>
          <w:rFonts w:cs="Arial"/>
        </w:rPr>
        <w:t>.</w:t>
      </w:r>
    </w:p>
    <w:p w:rsidR="004D55B4" w:rsidRPr="00104DDB" w:rsidRDefault="004D55B4" w:rsidP="008D67C6">
      <w:pPr>
        <w:pStyle w:val="berschrift2"/>
        <w:jc w:val="left"/>
      </w:pPr>
      <w:bookmarkStart w:id="26" w:name="_Toc400961819"/>
      <w:r w:rsidRPr="00104DDB">
        <w:t>A</w:t>
      </w:r>
      <w:r w:rsidR="008D67C6">
        <w:t>nhang</w:t>
      </w:r>
      <w:r w:rsidRPr="00104DDB">
        <w:t xml:space="preserve"> IV</w:t>
      </w:r>
      <w:bookmarkEnd w:id="26"/>
    </w:p>
    <w:p w:rsidR="004D55B4" w:rsidRPr="008D67C6" w:rsidRDefault="004D55B4" w:rsidP="008D67C6">
      <w:pPr>
        <w:pStyle w:val="GesAbsatz"/>
        <w:jc w:val="center"/>
        <w:rPr>
          <w:rFonts w:cs="Arial"/>
          <w:b/>
        </w:rPr>
      </w:pPr>
      <w:r w:rsidRPr="008D67C6">
        <w:rPr>
          <w:rFonts w:cs="Arial"/>
          <w:b/>
        </w:rPr>
        <w:t>SO</w:t>
      </w:r>
      <w:r w:rsidRPr="008D67C6">
        <w:rPr>
          <w:rFonts w:cs="Arial"/>
          <w:b/>
          <w:vertAlign w:val="subscript"/>
        </w:rPr>
        <w:t>2</w:t>
      </w:r>
      <w:r w:rsidRPr="008D67C6">
        <w:rPr>
          <w:rFonts w:cs="Arial"/>
          <w:b/>
        </w:rPr>
        <w:t>-E</w:t>
      </w:r>
      <w:r w:rsidR="008D67C6">
        <w:rPr>
          <w:rFonts w:cs="Arial"/>
          <w:b/>
        </w:rPr>
        <w:t>missionsgrenzwerte</w:t>
      </w:r>
    </w:p>
    <w:p w:rsidR="004D55B4" w:rsidRPr="008D67C6" w:rsidRDefault="004D55B4" w:rsidP="00104DDB">
      <w:pPr>
        <w:pStyle w:val="GesAbsatz"/>
        <w:rPr>
          <w:rFonts w:cs="Arial"/>
          <w:b/>
        </w:rPr>
      </w:pPr>
      <w:r w:rsidRPr="008D67C6">
        <w:rPr>
          <w:rFonts w:cs="Arial"/>
          <w:b/>
        </w:rPr>
        <w:t>Flüssige Brennstoffe</w:t>
      </w:r>
    </w:p>
    <w:p w:rsidR="004D55B4" w:rsidRPr="00104DDB" w:rsidRDefault="004D55B4" w:rsidP="00104DDB">
      <w:pPr>
        <w:pStyle w:val="GesAbsatz"/>
        <w:rPr>
          <w:rFonts w:cs="Arial"/>
        </w:rPr>
      </w:pPr>
      <w:r w:rsidRPr="00104DDB">
        <w:rPr>
          <w:rFonts w:cs="Arial"/>
        </w:rPr>
        <w:t>A. SO</w:t>
      </w:r>
      <w:r w:rsidRPr="008D67C6">
        <w:rPr>
          <w:rFonts w:cs="Arial"/>
          <w:vertAlign w:val="subscript"/>
        </w:rPr>
        <w:t>2</w:t>
      </w:r>
      <w:r w:rsidRPr="00104DDB">
        <w:rPr>
          <w:rFonts w:cs="Arial"/>
        </w:rPr>
        <w:t>-Emissionsgrenzwerte, ausgedrückt in mg/Nm</w:t>
      </w:r>
      <w:r w:rsidR="008D67C6">
        <w:rPr>
          <w:rFonts w:cs="Arial"/>
        </w:rPr>
        <w:t>³</w:t>
      </w:r>
      <w:r w:rsidRPr="00104DDB">
        <w:rPr>
          <w:rFonts w:cs="Arial"/>
        </w:rPr>
        <w:t xml:space="preserve"> (O</w:t>
      </w:r>
      <w:r w:rsidRPr="008D67C6">
        <w:rPr>
          <w:rFonts w:cs="Arial"/>
          <w:vertAlign w:val="subscript"/>
        </w:rPr>
        <w:t>2</w:t>
      </w:r>
      <w:r w:rsidRPr="00104DDB">
        <w:rPr>
          <w:rFonts w:cs="Arial"/>
        </w:rPr>
        <w:t>-Gehalt: 3 v.H.), anzuwenden für Neuanlagen und bestehende</w:t>
      </w:r>
      <w:r w:rsidR="008D67C6">
        <w:rPr>
          <w:rFonts w:cs="Arial"/>
        </w:rPr>
        <w:t xml:space="preserve"> </w:t>
      </w:r>
      <w:r w:rsidRPr="00104DDB">
        <w:rPr>
          <w:rFonts w:cs="Arial"/>
        </w:rPr>
        <w:t>Anlagen gemäß Artikel 4 Absatz 1 bzw. Absatz 3.</w:t>
      </w:r>
    </w:p>
    <w:p w:rsidR="008D67C6" w:rsidRDefault="009634D6" w:rsidP="00104DDB">
      <w:pPr>
        <w:pStyle w:val="GesAbsatz"/>
        <w:rPr>
          <w:rFonts w:cs="Arial"/>
        </w:rPr>
      </w:pPr>
      <w:r>
        <w:rPr>
          <w:rFonts w:cs="Arial"/>
          <w:noProof/>
        </w:rPr>
        <w:drawing>
          <wp:inline distT="0" distB="0" distL="0" distR="0" wp14:anchorId="6A84606E" wp14:editId="73745950">
            <wp:extent cx="6118860" cy="4000500"/>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18860" cy="4000500"/>
                    </a:xfrm>
                    <a:prstGeom prst="rect">
                      <a:avLst/>
                    </a:prstGeom>
                    <a:noFill/>
                    <a:ln>
                      <a:noFill/>
                    </a:ln>
                  </pic:spPr>
                </pic:pic>
              </a:graphicData>
            </a:graphic>
          </wp:inline>
        </w:drawing>
      </w:r>
    </w:p>
    <w:p w:rsidR="004D55B4" w:rsidRPr="00104DDB" w:rsidRDefault="004D55B4" w:rsidP="00104DDB">
      <w:pPr>
        <w:pStyle w:val="GesAbsatz"/>
        <w:rPr>
          <w:rFonts w:cs="Arial"/>
        </w:rPr>
      </w:pPr>
      <w:r w:rsidRPr="00104DDB">
        <w:rPr>
          <w:rFonts w:cs="Arial"/>
        </w:rPr>
        <w:t>B. SO</w:t>
      </w:r>
      <w:r w:rsidRPr="008D67C6">
        <w:rPr>
          <w:rFonts w:cs="Arial"/>
          <w:vertAlign w:val="subscript"/>
        </w:rPr>
        <w:t>2</w:t>
      </w:r>
      <w:r w:rsidRPr="00104DDB">
        <w:rPr>
          <w:rFonts w:cs="Arial"/>
        </w:rPr>
        <w:t>-Emissionsgrenzwerte, ausgedrückt in mg/Nm</w:t>
      </w:r>
      <w:r w:rsidR="008D67C6">
        <w:rPr>
          <w:rFonts w:cs="Arial"/>
        </w:rPr>
        <w:t>³</w:t>
      </w:r>
      <w:r w:rsidRPr="00104DDB">
        <w:rPr>
          <w:rFonts w:cs="Arial"/>
        </w:rPr>
        <w:t xml:space="preserve"> (O</w:t>
      </w:r>
      <w:r w:rsidRPr="008D67C6">
        <w:rPr>
          <w:rFonts w:cs="Arial"/>
          <w:vertAlign w:val="subscript"/>
        </w:rPr>
        <w:t>2</w:t>
      </w:r>
      <w:r w:rsidRPr="00104DDB">
        <w:rPr>
          <w:rFonts w:cs="Arial"/>
        </w:rPr>
        <w:t>-Gehalt: 3 v.H.), anzuwenden für Neuanlagen g</w:t>
      </w:r>
      <w:r w:rsidRPr="00104DDB">
        <w:rPr>
          <w:rFonts w:cs="Arial"/>
        </w:rPr>
        <w:t>e</w:t>
      </w:r>
      <w:r w:rsidRPr="00104DDB">
        <w:rPr>
          <w:rFonts w:cs="Arial"/>
        </w:rPr>
        <w:t>mäß Artikel</w:t>
      </w:r>
      <w:r w:rsidR="008D67C6">
        <w:rPr>
          <w:rFonts w:cs="Arial"/>
        </w:rPr>
        <w:t xml:space="preserve"> </w:t>
      </w:r>
      <w:r w:rsidRPr="00104DDB">
        <w:rPr>
          <w:rFonts w:cs="Arial"/>
        </w:rPr>
        <w:t>4 Absatz 2 mit Ausnahme von Gasturbinen</w:t>
      </w:r>
    </w:p>
    <w:p w:rsidR="00775BC7" w:rsidRPr="00775BC7" w:rsidRDefault="00775BC7" w:rsidP="00775BC7">
      <w:pPr>
        <w:pStyle w:val="GesAbsatz"/>
      </w:pPr>
    </w:p>
    <w:tbl>
      <w:tblPr>
        <w:tblW w:w="9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74"/>
        <w:gridCol w:w="3388"/>
        <w:gridCol w:w="3921"/>
      </w:tblGrid>
      <w:tr w:rsidR="00775BC7" w:rsidRPr="00775BC7">
        <w:trPr>
          <w:trHeight w:val="363"/>
        </w:trPr>
        <w:tc>
          <w:tcPr>
            <w:tcW w:w="2674" w:type="dxa"/>
            <w:vAlign w:val="center"/>
          </w:tcPr>
          <w:p w:rsidR="00775BC7" w:rsidRPr="00775BC7" w:rsidRDefault="00775BC7" w:rsidP="00775BC7">
            <w:pPr>
              <w:pStyle w:val="GesAbsatz"/>
              <w:jc w:val="center"/>
            </w:pPr>
            <w:r w:rsidRPr="00775BC7">
              <w:t>50</w:t>
            </w:r>
            <w:r>
              <w:t xml:space="preserve"> </w:t>
            </w:r>
            <w:r w:rsidRPr="00775BC7">
              <w:t>bis</w:t>
            </w:r>
            <w:r>
              <w:t xml:space="preserve"> </w:t>
            </w:r>
            <w:r w:rsidRPr="00775BC7">
              <w:t>100</w:t>
            </w:r>
            <w:r>
              <w:t xml:space="preserve"> </w:t>
            </w:r>
            <w:r w:rsidRPr="00775BC7">
              <w:t>MWth</w:t>
            </w:r>
          </w:p>
        </w:tc>
        <w:tc>
          <w:tcPr>
            <w:tcW w:w="3388" w:type="dxa"/>
            <w:vAlign w:val="center"/>
          </w:tcPr>
          <w:p w:rsidR="00775BC7" w:rsidRPr="00775BC7" w:rsidRDefault="00775BC7" w:rsidP="00775BC7">
            <w:pPr>
              <w:pStyle w:val="GesAbsatz"/>
              <w:jc w:val="center"/>
            </w:pPr>
            <w:r w:rsidRPr="00775BC7">
              <w:t>100</w:t>
            </w:r>
            <w:r>
              <w:t xml:space="preserve"> </w:t>
            </w:r>
            <w:r w:rsidRPr="00775BC7">
              <w:t>bis</w:t>
            </w:r>
            <w:r>
              <w:t xml:space="preserve"> </w:t>
            </w:r>
            <w:r w:rsidRPr="00775BC7">
              <w:t>300</w:t>
            </w:r>
            <w:r>
              <w:t xml:space="preserve"> </w:t>
            </w:r>
            <w:r w:rsidRPr="00775BC7">
              <w:t>MWth</w:t>
            </w:r>
          </w:p>
        </w:tc>
        <w:tc>
          <w:tcPr>
            <w:tcW w:w="3921" w:type="dxa"/>
            <w:vAlign w:val="center"/>
          </w:tcPr>
          <w:p w:rsidR="00775BC7" w:rsidRPr="00775BC7" w:rsidRDefault="00775BC7" w:rsidP="00775BC7">
            <w:pPr>
              <w:pStyle w:val="GesAbsatz"/>
              <w:jc w:val="center"/>
            </w:pPr>
            <w:r w:rsidRPr="00775BC7">
              <w:t>&gt;</w:t>
            </w:r>
            <w:r>
              <w:t xml:space="preserve"> </w:t>
            </w:r>
            <w:r w:rsidRPr="00775BC7">
              <w:t>300</w:t>
            </w:r>
            <w:r>
              <w:t xml:space="preserve"> </w:t>
            </w:r>
            <w:r w:rsidRPr="00775BC7">
              <w:t>MWth</w:t>
            </w:r>
          </w:p>
        </w:tc>
      </w:tr>
      <w:tr w:rsidR="00775BC7" w:rsidRPr="00775BC7">
        <w:trPr>
          <w:trHeight w:val="317"/>
        </w:trPr>
        <w:tc>
          <w:tcPr>
            <w:tcW w:w="2674" w:type="dxa"/>
          </w:tcPr>
          <w:p w:rsidR="00775BC7" w:rsidRPr="00775BC7" w:rsidRDefault="00775BC7" w:rsidP="00775BC7">
            <w:pPr>
              <w:pStyle w:val="GesAbsatz"/>
              <w:jc w:val="center"/>
            </w:pPr>
            <w:r w:rsidRPr="00775BC7">
              <w:t>850</w:t>
            </w:r>
          </w:p>
        </w:tc>
        <w:tc>
          <w:tcPr>
            <w:tcW w:w="3388" w:type="dxa"/>
          </w:tcPr>
          <w:p w:rsidR="00775BC7" w:rsidRPr="00775BC7" w:rsidRDefault="00775BC7" w:rsidP="00775BC7">
            <w:pPr>
              <w:pStyle w:val="GesAbsatz"/>
              <w:jc w:val="center"/>
            </w:pPr>
            <w:r w:rsidRPr="00775BC7">
              <w:t>400</w:t>
            </w:r>
            <w:r>
              <w:t xml:space="preserve"> </w:t>
            </w:r>
            <w:r w:rsidRPr="00775BC7">
              <w:t>bis</w:t>
            </w:r>
            <w:r>
              <w:t xml:space="preserve"> </w:t>
            </w:r>
            <w:r w:rsidRPr="00775BC7">
              <w:t>200</w:t>
            </w:r>
            <w:r>
              <w:t xml:space="preserve"> </w:t>
            </w:r>
            <w:r w:rsidRPr="00775BC7">
              <w:t>(linearer</w:t>
            </w:r>
            <w:r>
              <w:t xml:space="preserve"> </w:t>
            </w:r>
            <w:r w:rsidRPr="00775BC7">
              <w:t>Rückgang)</w:t>
            </w:r>
            <w:r w:rsidRPr="00775BC7">
              <w:rPr>
                <w:vertAlign w:val="superscript"/>
              </w:rPr>
              <w:t>(1)</w:t>
            </w:r>
          </w:p>
        </w:tc>
        <w:tc>
          <w:tcPr>
            <w:tcW w:w="3921" w:type="dxa"/>
          </w:tcPr>
          <w:p w:rsidR="00775BC7" w:rsidRPr="00775BC7" w:rsidRDefault="00775BC7" w:rsidP="00775BC7">
            <w:pPr>
              <w:pStyle w:val="GesAbsatz"/>
              <w:jc w:val="center"/>
            </w:pPr>
            <w:r w:rsidRPr="00775BC7">
              <w:t>200</w:t>
            </w:r>
          </w:p>
        </w:tc>
      </w:tr>
      <w:tr w:rsidR="00775BC7" w:rsidRPr="00775BC7">
        <w:trPr>
          <w:trHeight w:val="348"/>
        </w:trPr>
        <w:tc>
          <w:tcPr>
            <w:tcW w:w="9983" w:type="dxa"/>
            <w:gridSpan w:val="3"/>
            <w:vAlign w:val="center"/>
          </w:tcPr>
          <w:p w:rsidR="00775BC7" w:rsidRPr="00775BC7" w:rsidRDefault="00775BC7" w:rsidP="00775BC7">
            <w:pPr>
              <w:pStyle w:val="GesAbsatz"/>
            </w:pPr>
            <w:r w:rsidRPr="007522D0">
              <w:rPr>
                <w:vertAlign w:val="superscript"/>
              </w:rPr>
              <w:t>(1)</w:t>
            </w:r>
            <w:r>
              <w:t xml:space="preserve"> </w:t>
            </w:r>
            <w:r w:rsidRPr="00775BC7">
              <w:t>Außer</w:t>
            </w:r>
            <w:r>
              <w:t xml:space="preserve"> </w:t>
            </w:r>
            <w:r w:rsidRPr="00775BC7">
              <w:t>im</w:t>
            </w:r>
            <w:r>
              <w:t xml:space="preserve"> </w:t>
            </w:r>
            <w:r w:rsidRPr="00775BC7">
              <w:t>Fall</w:t>
            </w:r>
            <w:r>
              <w:t xml:space="preserve"> </w:t>
            </w:r>
            <w:r w:rsidRPr="00775BC7">
              <w:t>der</w:t>
            </w:r>
            <w:r>
              <w:t xml:space="preserve"> „</w:t>
            </w:r>
            <w:r w:rsidRPr="00775BC7">
              <w:t>Gebiete</w:t>
            </w:r>
            <w:r>
              <w:t xml:space="preserve"> </w:t>
            </w:r>
            <w:r w:rsidRPr="00775BC7">
              <w:t>in</w:t>
            </w:r>
            <w:r>
              <w:t xml:space="preserve"> </w:t>
            </w:r>
            <w:r w:rsidRPr="00775BC7">
              <w:t>äußerster</w:t>
            </w:r>
            <w:r>
              <w:t xml:space="preserve"> </w:t>
            </w:r>
            <w:r w:rsidRPr="00775BC7">
              <w:t>Randlage</w:t>
            </w:r>
            <w:r>
              <w:t>“</w:t>
            </w:r>
            <w:r w:rsidRPr="00775BC7">
              <w:t>,</w:t>
            </w:r>
            <w:r>
              <w:t xml:space="preserve"> </w:t>
            </w:r>
            <w:r w:rsidRPr="00775BC7">
              <w:t>für</w:t>
            </w:r>
            <w:r>
              <w:t xml:space="preserve"> </w:t>
            </w:r>
            <w:r w:rsidRPr="00775BC7">
              <w:t>die</w:t>
            </w:r>
            <w:r>
              <w:t xml:space="preserve"> </w:t>
            </w:r>
            <w:r w:rsidRPr="00775BC7">
              <w:t>ein</w:t>
            </w:r>
            <w:r>
              <w:t xml:space="preserve"> </w:t>
            </w:r>
            <w:r w:rsidRPr="00775BC7">
              <w:t>Grenzwert</w:t>
            </w:r>
            <w:r>
              <w:t xml:space="preserve"> </w:t>
            </w:r>
            <w:r w:rsidRPr="00775BC7">
              <w:t>von</w:t>
            </w:r>
            <w:r>
              <w:t xml:space="preserve"> </w:t>
            </w:r>
            <w:r w:rsidRPr="00775BC7">
              <w:t>850</w:t>
            </w:r>
            <w:r>
              <w:t xml:space="preserve"> </w:t>
            </w:r>
            <w:r w:rsidRPr="00775BC7">
              <w:t>bis</w:t>
            </w:r>
            <w:r>
              <w:t xml:space="preserve"> </w:t>
            </w:r>
            <w:r w:rsidRPr="00775BC7">
              <w:t>200</w:t>
            </w:r>
            <w:r>
              <w:t xml:space="preserve"> </w:t>
            </w:r>
            <w:r w:rsidRPr="00775BC7">
              <w:t>mg/Nm</w:t>
            </w:r>
            <w:r>
              <w:t xml:space="preserve">³ </w:t>
            </w:r>
            <w:r w:rsidRPr="00775BC7">
              <w:t>(linearer</w:t>
            </w:r>
            <w:r>
              <w:t xml:space="preserve"> </w:t>
            </w:r>
            <w:r w:rsidRPr="00775BC7">
              <w:t>Rückgang)</w:t>
            </w:r>
            <w:r>
              <w:t xml:space="preserve"> </w:t>
            </w:r>
            <w:r w:rsidRPr="00775BC7">
              <w:t>gilt.</w:t>
            </w:r>
            <w:r>
              <w:t xml:space="preserve"> </w:t>
            </w:r>
          </w:p>
        </w:tc>
      </w:tr>
    </w:tbl>
    <w:p w:rsidR="00775BC7" w:rsidRPr="00775BC7" w:rsidRDefault="00775BC7" w:rsidP="00775BC7">
      <w:pPr>
        <w:pStyle w:val="GesAbsatz"/>
        <w:rPr>
          <w:color w:val="auto"/>
        </w:rPr>
      </w:pPr>
    </w:p>
    <w:p w:rsidR="004D55B4" w:rsidRPr="00104DDB" w:rsidRDefault="004D55B4" w:rsidP="00104DDB">
      <w:pPr>
        <w:pStyle w:val="GesAbsatz"/>
        <w:rPr>
          <w:rFonts w:cs="Arial"/>
        </w:rPr>
      </w:pPr>
      <w:r w:rsidRPr="00104DDB">
        <w:rPr>
          <w:rFonts w:cs="Arial"/>
        </w:rPr>
        <w:t>Im Falle von zwei Anlagen auf Kreta und Rhodos mit einer thermischen Nennleistung von 250 MWth, für die vor</w:t>
      </w:r>
      <w:r w:rsidR="00775BC7">
        <w:rPr>
          <w:rFonts w:cs="Arial"/>
        </w:rPr>
        <w:t xml:space="preserve"> </w:t>
      </w:r>
      <w:r w:rsidRPr="00104DDB">
        <w:rPr>
          <w:rFonts w:cs="Arial"/>
        </w:rPr>
        <w:t>dem 31. Dezember 2007 eine Genehmigung zu erteilen ist, gilt der Emissionsgrenzwert von 1</w:t>
      </w:r>
      <w:r w:rsidR="00775BC7">
        <w:rPr>
          <w:rFonts w:cs="Arial"/>
        </w:rPr>
        <w:t> </w:t>
      </w:r>
      <w:r w:rsidRPr="00104DDB">
        <w:rPr>
          <w:rFonts w:cs="Arial"/>
        </w:rPr>
        <w:t>700</w:t>
      </w:r>
      <w:r w:rsidR="00775BC7">
        <w:rPr>
          <w:rFonts w:cs="Arial"/>
        </w:rPr>
        <w:t> </w:t>
      </w:r>
      <w:r w:rsidRPr="00104DDB">
        <w:rPr>
          <w:rFonts w:cs="Arial"/>
        </w:rPr>
        <w:t>mg/Nm</w:t>
      </w:r>
      <w:r w:rsidR="00775BC7">
        <w:rPr>
          <w:rFonts w:cs="Arial"/>
        </w:rPr>
        <w:t>³</w:t>
      </w:r>
      <w:r w:rsidRPr="00104DDB">
        <w:rPr>
          <w:rFonts w:cs="Arial"/>
        </w:rPr>
        <w:t>.</w:t>
      </w:r>
    </w:p>
    <w:p w:rsidR="004D55B4" w:rsidRPr="00104DDB" w:rsidRDefault="004D55B4" w:rsidP="00775BC7">
      <w:pPr>
        <w:pStyle w:val="berschrift2"/>
        <w:jc w:val="left"/>
      </w:pPr>
      <w:bookmarkStart w:id="27" w:name="_Toc400961820"/>
      <w:r w:rsidRPr="00104DDB">
        <w:t>A</w:t>
      </w:r>
      <w:r w:rsidR="00775BC7">
        <w:t>nhang</w:t>
      </w:r>
      <w:r w:rsidRPr="00104DDB">
        <w:t xml:space="preserve"> V</w:t>
      </w:r>
      <w:bookmarkEnd w:id="27"/>
    </w:p>
    <w:p w:rsidR="004D55B4" w:rsidRPr="00775BC7" w:rsidRDefault="004D55B4" w:rsidP="00775BC7">
      <w:pPr>
        <w:pStyle w:val="GesAbsatz"/>
        <w:jc w:val="center"/>
        <w:rPr>
          <w:rFonts w:cs="Arial"/>
          <w:b/>
        </w:rPr>
      </w:pPr>
      <w:r w:rsidRPr="00775BC7">
        <w:rPr>
          <w:rFonts w:cs="Arial"/>
          <w:b/>
        </w:rPr>
        <w:t>SO</w:t>
      </w:r>
      <w:r w:rsidRPr="00775BC7">
        <w:rPr>
          <w:rFonts w:cs="Arial"/>
          <w:b/>
          <w:vertAlign w:val="subscript"/>
        </w:rPr>
        <w:t>2</w:t>
      </w:r>
      <w:r w:rsidRPr="00775BC7">
        <w:rPr>
          <w:rFonts w:cs="Arial"/>
          <w:b/>
        </w:rPr>
        <w:t>-</w:t>
      </w:r>
      <w:r w:rsidR="00775BC7">
        <w:rPr>
          <w:rFonts w:cs="Arial"/>
          <w:b/>
        </w:rPr>
        <w:t>Emissionsgrenzwerte</w:t>
      </w:r>
    </w:p>
    <w:p w:rsidR="004D55B4" w:rsidRPr="00775BC7" w:rsidRDefault="004D55B4" w:rsidP="00104DDB">
      <w:pPr>
        <w:pStyle w:val="GesAbsatz"/>
        <w:rPr>
          <w:rFonts w:cs="Arial"/>
          <w:b/>
        </w:rPr>
      </w:pPr>
      <w:r w:rsidRPr="00775BC7">
        <w:rPr>
          <w:rFonts w:cs="Arial"/>
          <w:b/>
        </w:rPr>
        <w:t>Gasförmige Brennstoffe</w:t>
      </w:r>
    </w:p>
    <w:p w:rsidR="004D55B4" w:rsidRDefault="004D55B4" w:rsidP="00104DDB">
      <w:pPr>
        <w:pStyle w:val="GesAbsatz"/>
        <w:rPr>
          <w:rFonts w:cs="Arial"/>
        </w:rPr>
      </w:pPr>
      <w:r w:rsidRPr="00104DDB">
        <w:rPr>
          <w:rFonts w:cs="Arial"/>
        </w:rPr>
        <w:t>A. SO</w:t>
      </w:r>
      <w:r w:rsidRPr="00775BC7">
        <w:rPr>
          <w:rFonts w:cs="Arial"/>
          <w:vertAlign w:val="subscript"/>
        </w:rPr>
        <w:t>2</w:t>
      </w:r>
      <w:r w:rsidRPr="00104DDB">
        <w:rPr>
          <w:rFonts w:cs="Arial"/>
        </w:rPr>
        <w:t>-Emissionsgrenzwerte, ausgedrückt in mg/Nm</w:t>
      </w:r>
      <w:r w:rsidR="00775BC7">
        <w:rPr>
          <w:rFonts w:cs="Arial"/>
        </w:rPr>
        <w:t>³</w:t>
      </w:r>
      <w:r w:rsidRPr="00104DDB">
        <w:rPr>
          <w:rFonts w:cs="Arial"/>
        </w:rPr>
        <w:t xml:space="preserve"> (O</w:t>
      </w:r>
      <w:r w:rsidRPr="00775BC7">
        <w:rPr>
          <w:rFonts w:cs="Arial"/>
          <w:vertAlign w:val="subscript"/>
        </w:rPr>
        <w:t>2</w:t>
      </w:r>
      <w:r w:rsidRPr="00104DDB">
        <w:rPr>
          <w:rFonts w:cs="Arial"/>
        </w:rPr>
        <w:t>-Gehalt: 3 v.H.), anzuwenden für Neuanlagen und bestehende</w:t>
      </w:r>
      <w:r w:rsidR="00775BC7">
        <w:rPr>
          <w:rFonts w:cs="Arial"/>
        </w:rPr>
        <w:t xml:space="preserve"> </w:t>
      </w:r>
      <w:r w:rsidRPr="00104DDB">
        <w:rPr>
          <w:rFonts w:cs="Arial"/>
        </w:rPr>
        <w:t>Anlagen gemäß Artikel 4 Absatz 1 bzw. Absatz 3.</w:t>
      </w:r>
    </w:p>
    <w:p w:rsidR="00775BC7" w:rsidRPr="00104DDB" w:rsidRDefault="00775BC7" w:rsidP="00104DDB">
      <w:pPr>
        <w:pStyle w:val="GesAbsatz"/>
        <w:rPr>
          <w:rFonts w:cs="Arial"/>
        </w:rPr>
      </w:pPr>
    </w:p>
    <w:tbl>
      <w:tblPr>
        <w:tblW w:w="9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8"/>
        <w:gridCol w:w="5055"/>
      </w:tblGrid>
      <w:tr w:rsidR="00775BC7">
        <w:trPr>
          <w:trHeight w:val="276"/>
        </w:trPr>
        <w:tc>
          <w:tcPr>
            <w:tcW w:w="4928" w:type="dxa"/>
          </w:tcPr>
          <w:p w:rsidR="00775BC7" w:rsidRPr="00775BC7" w:rsidRDefault="00775BC7" w:rsidP="00775BC7">
            <w:pPr>
              <w:pStyle w:val="GesAbsatz"/>
              <w:jc w:val="center"/>
            </w:pPr>
            <w:r w:rsidRPr="00775BC7">
              <w:lastRenderedPageBreak/>
              <w:t>Art</w:t>
            </w:r>
            <w:r>
              <w:t xml:space="preserve"> </w:t>
            </w:r>
            <w:r w:rsidRPr="00775BC7">
              <w:t>der</w:t>
            </w:r>
            <w:r>
              <w:t xml:space="preserve"> </w:t>
            </w:r>
            <w:r w:rsidRPr="00775BC7">
              <w:t>Brennstoffe</w:t>
            </w:r>
          </w:p>
        </w:tc>
        <w:tc>
          <w:tcPr>
            <w:tcW w:w="5055" w:type="dxa"/>
          </w:tcPr>
          <w:p w:rsidR="00775BC7" w:rsidRPr="00775BC7" w:rsidRDefault="00775BC7" w:rsidP="00775BC7">
            <w:pPr>
              <w:pStyle w:val="GesAbsatz"/>
              <w:jc w:val="center"/>
            </w:pPr>
            <w:r w:rsidRPr="00775BC7">
              <w:t>Grenzwerte</w:t>
            </w:r>
            <w:r>
              <w:t xml:space="preserve"> </w:t>
            </w:r>
            <w:r w:rsidRPr="00775BC7">
              <w:t>(mg/Nm</w:t>
            </w:r>
            <w:r>
              <w:t>³</w:t>
            </w:r>
            <w:r w:rsidRPr="00775BC7">
              <w:t>)</w:t>
            </w:r>
          </w:p>
        </w:tc>
      </w:tr>
      <w:tr w:rsidR="00775BC7">
        <w:trPr>
          <w:trHeight w:val="373"/>
        </w:trPr>
        <w:tc>
          <w:tcPr>
            <w:tcW w:w="4928" w:type="dxa"/>
          </w:tcPr>
          <w:p w:rsidR="00775BC7" w:rsidRPr="00775BC7" w:rsidRDefault="00775BC7" w:rsidP="00775BC7">
            <w:pPr>
              <w:pStyle w:val="GesAbsatz"/>
              <w:jc w:val="left"/>
            </w:pPr>
            <w:r w:rsidRPr="00775BC7">
              <w:t>Gasförmige</w:t>
            </w:r>
            <w:r>
              <w:t xml:space="preserve"> </w:t>
            </w:r>
            <w:r w:rsidRPr="00775BC7">
              <w:t>Brennstoffe</w:t>
            </w:r>
            <w:r>
              <w:t xml:space="preserve"> </w:t>
            </w:r>
            <w:r w:rsidRPr="00775BC7">
              <w:t>im</w:t>
            </w:r>
            <w:r>
              <w:t xml:space="preserve"> </w:t>
            </w:r>
            <w:r w:rsidRPr="00775BC7">
              <w:t>Allgemeinen</w:t>
            </w:r>
            <w:r>
              <w:t xml:space="preserve"> </w:t>
            </w:r>
          </w:p>
        </w:tc>
        <w:tc>
          <w:tcPr>
            <w:tcW w:w="5055" w:type="dxa"/>
          </w:tcPr>
          <w:p w:rsidR="00775BC7" w:rsidRPr="00775BC7" w:rsidRDefault="00775BC7" w:rsidP="00775BC7">
            <w:pPr>
              <w:pStyle w:val="GesAbsatz"/>
              <w:jc w:val="center"/>
            </w:pPr>
            <w:r w:rsidRPr="00775BC7">
              <w:t>35</w:t>
            </w:r>
          </w:p>
        </w:tc>
      </w:tr>
      <w:tr w:rsidR="00775BC7">
        <w:trPr>
          <w:trHeight w:val="373"/>
        </w:trPr>
        <w:tc>
          <w:tcPr>
            <w:tcW w:w="4928" w:type="dxa"/>
          </w:tcPr>
          <w:p w:rsidR="00775BC7" w:rsidRPr="00775BC7" w:rsidRDefault="00775BC7" w:rsidP="00775BC7">
            <w:pPr>
              <w:pStyle w:val="GesAbsatz"/>
              <w:jc w:val="left"/>
            </w:pPr>
            <w:r w:rsidRPr="00775BC7">
              <w:t>Flüssiggas</w:t>
            </w:r>
            <w:r>
              <w:t xml:space="preserve"> </w:t>
            </w:r>
          </w:p>
        </w:tc>
        <w:tc>
          <w:tcPr>
            <w:tcW w:w="5055" w:type="dxa"/>
          </w:tcPr>
          <w:p w:rsidR="00775BC7" w:rsidRPr="00775BC7" w:rsidRDefault="00775BC7" w:rsidP="00775BC7">
            <w:pPr>
              <w:pStyle w:val="GesAbsatz"/>
              <w:jc w:val="center"/>
            </w:pPr>
            <w:r w:rsidRPr="00775BC7">
              <w:t>5</w:t>
            </w:r>
          </w:p>
        </w:tc>
      </w:tr>
      <w:tr w:rsidR="00775BC7">
        <w:trPr>
          <w:trHeight w:val="563"/>
        </w:trPr>
        <w:tc>
          <w:tcPr>
            <w:tcW w:w="4928" w:type="dxa"/>
          </w:tcPr>
          <w:p w:rsidR="00775BC7" w:rsidRPr="00775BC7" w:rsidRDefault="00775BC7" w:rsidP="00775BC7">
            <w:pPr>
              <w:pStyle w:val="GesAbsatz"/>
              <w:jc w:val="left"/>
            </w:pPr>
            <w:r w:rsidRPr="00775BC7">
              <w:t>Aus</w:t>
            </w:r>
            <w:r>
              <w:t xml:space="preserve"> </w:t>
            </w:r>
            <w:r w:rsidRPr="00775BC7">
              <w:t>Raffinerierückständen</w:t>
            </w:r>
            <w:r>
              <w:t xml:space="preserve"> </w:t>
            </w:r>
            <w:r w:rsidRPr="00775BC7">
              <w:t>erzeugte</w:t>
            </w:r>
            <w:r>
              <w:t xml:space="preserve"> </w:t>
            </w:r>
            <w:r w:rsidRPr="00775BC7">
              <w:t>Gase</w:t>
            </w:r>
            <w:r>
              <w:t xml:space="preserve"> </w:t>
            </w:r>
            <w:r w:rsidRPr="00775BC7">
              <w:t>mit</w:t>
            </w:r>
            <w:r>
              <w:t xml:space="preserve"> </w:t>
            </w:r>
            <w:r w:rsidRPr="00775BC7">
              <w:t>niedr</w:t>
            </w:r>
            <w:r w:rsidRPr="00775BC7">
              <w:t>i</w:t>
            </w:r>
            <w:r w:rsidRPr="00775BC7">
              <w:t>gem</w:t>
            </w:r>
            <w:r>
              <w:t xml:space="preserve"> </w:t>
            </w:r>
            <w:r w:rsidRPr="00775BC7">
              <w:t>Heizwert,</w:t>
            </w:r>
            <w:r>
              <w:t xml:space="preserve"> </w:t>
            </w:r>
            <w:r w:rsidRPr="00775BC7">
              <w:t>Koksofengas,</w:t>
            </w:r>
            <w:r>
              <w:t xml:space="preserve"> </w:t>
            </w:r>
            <w:r w:rsidRPr="00775BC7">
              <w:t>Hochofengas</w:t>
            </w:r>
            <w:r>
              <w:t xml:space="preserve"> </w:t>
            </w:r>
          </w:p>
        </w:tc>
        <w:tc>
          <w:tcPr>
            <w:tcW w:w="5055" w:type="dxa"/>
          </w:tcPr>
          <w:p w:rsidR="00775BC7" w:rsidRPr="00775BC7" w:rsidRDefault="00775BC7" w:rsidP="00775BC7">
            <w:pPr>
              <w:pStyle w:val="GesAbsatz"/>
              <w:jc w:val="center"/>
            </w:pPr>
            <w:r w:rsidRPr="00775BC7">
              <w:t>800</w:t>
            </w:r>
          </w:p>
        </w:tc>
      </w:tr>
      <w:tr w:rsidR="00775BC7">
        <w:trPr>
          <w:trHeight w:val="370"/>
        </w:trPr>
        <w:tc>
          <w:tcPr>
            <w:tcW w:w="4928" w:type="dxa"/>
          </w:tcPr>
          <w:p w:rsidR="00775BC7" w:rsidRPr="00775BC7" w:rsidRDefault="00775BC7" w:rsidP="00775BC7">
            <w:pPr>
              <w:pStyle w:val="GesAbsatz"/>
              <w:jc w:val="left"/>
            </w:pPr>
            <w:r w:rsidRPr="00775BC7">
              <w:t>Aus</w:t>
            </w:r>
            <w:r>
              <w:t xml:space="preserve"> </w:t>
            </w:r>
            <w:r w:rsidRPr="00775BC7">
              <w:t>Kohle</w:t>
            </w:r>
            <w:r>
              <w:t xml:space="preserve"> </w:t>
            </w:r>
            <w:r w:rsidRPr="00775BC7">
              <w:t>erzeugtes</w:t>
            </w:r>
            <w:r>
              <w:t xml:space="preserve"> </w:t>
            </w:r>
            <w:r w:rsidRPr="00775BC7">
              <w:t>Gas</w:t>
            </w:r>
            <w:r>
              <w:t xml:space="preserve"> </w:t>
            </w:r>
          </w:p>
        </w:tc>
        <w:tc>
          <w:tcPr>
            <w:tcW w:w="5055" w:type="dxa"/>
          </w:tcPr>
          <w:p w:rsidR="00775BC7" w:rsidRPr="00775BC7" w:rsidRDefault="00775BC7" w:rsidP="00775BC7">
            <w:pPr>
              <w:pStyle w:val="GesAbsatz"/>
              <w:jc w:val="center"/>
              <w:rPr>
                <w:vertAlign w:val="superscript"/>
              </w:rPr>
            </w:pPr>
            <w:r w:rsidRPr="00775BC7">
              <w:rPr>
                <w:vertAlign w:val="superscript"/>
              </w:rPr>
              <w:t>(1)</w:t>
            </w:r>
          </w:p>
        </w:tc>
      </w:tr>
      <w:tr w:rsidR="00775BC7">
        <w:trPr>
          <w:trHeight w:val="520"/>
        </w:trPr>
        <w:tc>
          <w:tcPr>
            <w:tcW w:w="9983" w:type="dxa"/>
            <w:gridSpan w:val="2"/>
          </w:tcPr>
          <w:p w:rsidR="00775BC7" w:rsidRPr="00775BC7" w:rsidRDefault="00775BC7" w:rsidP="00775BC7">
            <w:pPr>
              <w:pStyle w:val="GesAbsatz"/>
              <w:jc w:val="left"/>
            </w:pPr>
            <w:r w:rsidRPr="00775BC7">
              <w:rPr>
                <w:vertAlign w:val="superscript"/>
              </w:rPr>
              <w:t>(1)</w:t>
            </w:r>
            <w:r>
              <w:t xml:space="preserve"> </w:t>
            </w:r>
            <w:r w:rsidRPr="00775BC7">
              <w:t>Der</w:t>
            </w:r>
            <w:r>
              <w:t xml:space="preserve"> </w:t>
            </w:r>
            <w:r w:rsidRPr="00775BC7">
              <w:t>Rat</w:t>
            </w:r>
            <w:r>
              <w:t xml:space="preserve"> </w:t>
            </w:r>
            <w:r w:rsidRPr="00775BC7">
              <w:t>wird</w:t>
            </w:r>
            <w:r>
              <w:t xml:space="preserve"> </w:t>
            </w:r>
            <w:r w:rsidRPr="00775BC7">
              <w:t>die</w:t>
            </w:r>
            <w:r>
              <w:t xml:space="preserve"> </w:t>
            </w:r>
            <w:r w:rsidRPr="00775BC7">
              <w:t>Emissionsgrenzwerte</w:t>
            </w:r>
            <w:r>
              <w:t xml:space="preserve"> </w:t>
            </w:r>
            <w:r w:rsidRPr="00775BC7">
              <w:t>für</w:t>
            </w:r>
            <w:r>
              <w:t xml:space="preserve"> </w:t>
            </w:r>
            <w:r w:rsidRPr="00775BC7">
              <w:t>derartiges</w:t>
            </w:r>
            <w:r>
              <w:t xml:space="preserve"> </w:t>
            </w:r>
            <w:r w:rsidRPr="00775BC7">
              <w:t>Gas</w:t>
            </w:r>
            <w:r>
              <w:t xml:space="preserve"> </w:t>
            </w:r>
            <w:r w:rsidRPr="00775BC7">
              <w:t>später</w:t>
            </w:r>
            <w:r>
              <w:t xml:space="preserve"> </w:t>
            </w:r>
            <w:r w:rsidRPr="00775BC7">
              <w:t>anhand</w:t>
            </w:r>
            <w:r>
              <w:t xml:space="preserve"> </w:t>
            </w:r>
            <w:r w:rsidRPr="00775BC7">
              <w:t>von</w:t>
            </w:r>
            <w:r>
              <w:t xml:space="preserve"> </w:t>
            </w:r>
            <w:r w:rsidRPr="00775BC7">
              <w:t>Vorschlägen</w:t>
            </w:r>
            <w:r>
              <w:t xml:space="preserve"> </w:t>
            </w:r>
            <w:r w:rsidRPr="00775BC7">
              <w:t>festlegen,</w:t>
            </w:r>
            <w:r>
              <w:t xml:space="preserve"> </w:t>
            </w:r>
            <w:r w:rsidRPr="00775BC7">
              <w:t>die</w:t>
            </w:r>
            <w:r>
              <w:t xml:space="preserve"> </w:t>
            </w:r>
            <w:r w:rsidRPr="00775BC7">
              <w:t>von</w:t>
            </w:r>
            <w:r>
              <w:t xml:space="preserve"> </w:t>
            </w:r>
            <w:r w:rsidRPr="00775BC7">
              <w:t>der</w:t>
            </w:r>
            <w:r>
              <w:t xml:space="preserve"> </w:t>
            </w:r>
            <w:r w:rsidRPr="00775BC7">
              <w:t>Kommission</w:t>
            </w:r>
            <w:r>
              <w:t xml:space="preserve"> </w:t>
            </w:r>
            <w:r w:rsidRPr="00775BC7">
              <w:t>auf</w:t>
            </w:r>
            <w:r>
              <w:t xml:space="preserve"> </w:t>
            </w:r>
            <w:r w:rsidRPr="00775BC7">
              <w:t>der</w:t>
            </w:r>
            <w:r>
              <w:t xml:space="preserve"> </w:t>
            </w:r>
            <w:r w:rsidRPr="00775BC7">
              <w:t>Grundlage</w:t>
            </w:r>
            <w:r>
              <w:t xml:space="preserve"> </w:t>
            </w:r>
            <w:r w:rsidRPr="00775BC7">
              <w:t>weiterer</w:t>
            </w:r>
            <w:r>
              <w:t xml:space="preserve"> </w:t>
            </w:r>
            <w:r w:rsidRPr="00775BC7">
              <w:t>technischer</w:t>
            </w:r>
            <w:r>
              <w:t xml:space="preserve"> </w:t>
            </w:r>
            <w:r w:rsidRPr="00775BC7">
              <w:t>Erfahrungen</w:t>
            </w:r>
            <w:r>
              <w:t xml:space="preserve"> </w:t>
            </w:r>
            <w:r w:rsidRPr="00775BC7">
              <w:t>vorzulegen</w:t>
            </w:r>
            <w:r>
              <w:t xml:space="preserve"> </w:t>
            </w:r>
            <w:r w:rsidRPr="00775BC7">
              <w:t>sind.</w:t>
            </w:r>
            <w:r>
              <w:t xml:space="preserve"> </w:t>
            </w:r>
          </w:p>
        </w:tc>
      </w:tr>
    </w:tbl>
    <w:p w:rsidR="00775BC7" w:rsidRDefault="00775BC7" w:rsidP="00104DDB">
      <w:pPr>
        <w:pStyle w:val="GesAbsatz"/>
        <w:rPr>
          <w:rFonts w:cs="Arial"/>
        </w:rPr>
      </w:pPr>
    </w:p>
    <w:p w:rsidR="004D55B4" w:rsidRDefault="004D55B4" w:rsidP="00104DDB">
      <w:pPr>
        <w:pStyle w:val="GesAbsatz"/>
        <w:rPr>
          <w:rFonts w:cs="Arial"/>
        </w:rPr>
      </w:pPr>
      <w:r w:rsidRPr="00104DDB">
        <w:rPr>
          <w:rFonts w:cs="Arial"/>
        </w:rPr>
        <w:t>B. SO</w:t>
      </w:r>
      <w:r w:rsidRPr="00775BC7">
        <w:rPr>
          <w:rFonts w:cs="Arial"/>
          <w:vertAlign w:val="subscript"/>
        </w:rPr>
        <w:t>2</w:t>
      </w:r>
      <w:r w:rsidRPr="00104DDB">
        <w:rPr>
          <w:rFonts w:cs="Arial"/>
        </w:rPr>
        <w:t>-Emissionsgrenzwerte, ausgedrückt in mg/Nm</w:t>
      </w:r>
      <w:r w:rsidR="00775BC7">
        <w:rPr>
          <w:rFonts w:cs="Arial"/>
        </w:rPr>
        <w:t>³</w:t>
      </w:r>
      <w:r w:rsidRPr="00104DDB">
        <w:rPr>
          <w:rFonts w:cs="Arial"/>
        </w:rPr>
        <w:t xml:space="preserve"> (O</w:t>
      </w:r>
      <w:r w:rsidRPr="00775BC7">
        <w:rPr>
          <w:rFonts w:cs="Arial"/>
          <w:vertAlign w:val="subscript"/>
        </w:rPr>
        <w:t>2</w:t>
      </w:r>
      <w:r w:rsidRPr="00104DDB">
        <w:rPr>
          <w:rFonts w:cs="Arial"/>
        </w:rPr>
        <w:t>-Gehalt: 3 v.H.), anzuwenden für Neuanlagen g</w:t>
      </w:r>
      <w:r w:rsidRPr="00104DDB">
        <w:rPr>
          <w:rFonts w:cs="Arial"/>
        </w:rPr>
        <w:t>e</w:t>
      </w:r>
      <w:r w:rsidRPr="00104DDB">
        <w:rPr>
          <w:rFonts w:cs="Arial"/>
        </w:rPr>
        <w:t>mäß Artikel</w:t>
      </w:r>
      <w:r w:rsidR="00775BC7">
        <w:rPr>
          <w:rFonts w:cs="Arial"/>
        </w:rPr>
        <w:t xml:space="preserve"> </w:t>
      </w:r>
      <w:r w:rsidRPr="00104DDB">
        <w:rPr>
          <w:rFonts w:cs="Arial"/>
        </w:rPr>
        <w:t>4 Absatz 2.</w:t>
      </w:r>
    </w:p>
    <w:p w:rsidR="00F76642" w:rsidRPr="00104DDB" w:rsidRDefault="00F76642" w:rsidP="00104DDB">
      <w:pPr>
        <w:pStyle w:val="GesAbsatz"/>
        <w:rPr>
          <w:rFonts w:cs="Arial"/>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8"/>
        <w:gridCol w:w="5103"/>
      </w:tblGrid>
      <w:tr w:rsidR="00F76642">
        <w:trPr>
          <w:trHeight w:val="385"/>
        </w:trPr>
        <w:tc>
          <w:tcPr>
            <w:tcW w:w="4928" w:type="dxa"/>
          </w:tcPr>
          <w:p w:rsidR="00F76642" w:rsidRDefault="00F76642" w:rsidP="00F76642">
            <w:pPr>
              <w:pStyle w:val="GesAbsatz"/>
              <w:jc w:val="left"/>
            </w:pPr>
            <w:r>
              <w:t xml:space="preserve">Gasförmige Brennstoffe im Allgemeinen </w:t>
            </w:r>
          </w:p>
        </w:tc>
        <w:tc>
          <w:tcPr>
            <w:tcW w:w="5103" w:type="dxa"/>
          </w:tcPr>
          <w:p w:rsidR="00F76642" w:rsidRDefault="00F76642" w:rsidP="00F76642">
            <w:pPr>
              <w:pStyle w:val="GesAbsatz"/>
              <w:jc w:val="center"/>
            </w:pPr>
            <w:r>
              <w:t>35</w:t>
            </w:r>
          </w:p>
        </w:tc>
      </w:tr>
      <w:tr w:rsidR="00F76642">
        <w:trPr>
          <w:trHeight w:val="373"/>
        </w:trPr>
        <w:tc>
          <w:tcPr>
            <w:tcW w:w="4928" w:type="dxa"/>
          </w:tcPr>
          <w:p w:rsidR="00F76642" w:rsidRDefault="00F76642" w:rsidP="00F76642">
            <w:pPr>
              <w:pStyle w:val="GesAbsatz"/>
              <w:jc w:val="left"/>
            </w:pPr>
            <w:r>
              <w:t xml:space="preserve">Flüssiggas </w:t>
            </w:r>
          </w:p>
        </w:tc>
        <w:tc>
          <w:tcPr>
            <w:tcW w:w="5103" w:type="dxa"/>
          </w:tcPr>
          <w:p w:rsidR="00F76642" w:rsidRDefault="00F76642" w:rsidP="00F76642">
            <w:pPr>
              <w:pStyle w:val="GesAbsatz"/>
              <w:jc w:val="center"/>
            </w:pPr>
            <w:r>
              <w:t>5</w:t>
            </w:r>
          </w:p>
        </w:tc>
      </w:tr>
      <w:tr w:rsidR="00F76642">
        <w:trPr>
          <w:trHeight w:val="370"/>
        </w:trPr>
        <w:tc>
          <w:tcPr>
            <w:tcW w:w="4928" w:type="dxa"/>
          </w:tcPr>
          <w:p w:rsidR="00F76642" w:rsidRDefault="00F76642" w:rsidP="00F76642">
            <w:pPr>
              <w:pStyle w:val="GesAbsatz"/>
              <w:jc w:val="left"/>
            </w:pPr>
            <w:r>
              <w:t xml:space="preserve">Koksofengase mit niedrigem Heizwert </w:t>
            </w:r>
          </w:p>
        </w:tc>
        <w:tc>
          <w:tcPr>
            <w:tcW w:w="5103" w:type="dxa"/>
          </w:tcPr>
          <w:p w:rsidR="00F76642" w:rsidRDefault="00F76642" w:rsidP="00F76642">
            <w:pPr>
              <w:pStyle w:val="GesAbsatz"/>
              <w:jc w:val="center"/>
            </w:pPr>
            <w:r>
              <w:t>400</w:t>
            </w:r>
          </w:p>
        </w:tc>
      </w:tr>
      <w:tr w:rsidR="00F76642">
        <w:trPr>
          <w:trHeight w:val="373"/>
        </w:trPr>
        <w:tc>
          <w:tcPr>
            <w:tcW w:w="4928" w:type="dxa"/>
          </w:tcPr>
          <w:p w:rsidR="00F76642" w:rsidRDefault="00F76642" w:rsidP="00F76642">
            <w:pPr>
              <w:pStyle w:val="GesAbsatz"/>
              <w:jc w:val="left"/>
            </w:pPr>
            <w:r>
              <w:t xml:space="preserve">Hochofengase mit niedrigem Heizwert </w:t>
            </w:r>
          </w:p>
        </w:tc>
        <w:tc>
          <w:tcPr>
            <w:tcW w:w="5103" w:type="dxa"/>
          </w:tcPr>
          <w:p w:rsidR="00F76642" w:rsidRDefault="00F76642" w:rsidP="00F76642">
            <w:pPr>
              <w:pStyle w:val="GesAbsatz"/>
              <w:jc w:val="center"/>
            </w:pPr>
            <w:r>
              <w:t>200</w:t>
            </w:r>
          </w:p>
        </w:tc>
      </w:tr>
    </w:tbl>
    <w:p w:rsidR="00775BC7" w:rsidRDefault="00775BC7" w:rsidP="00104DDB">
      <w:pPr>
        <w:pStyle w:val="GesAbsatz"/>
        <w:rPr>
          <w:rFonts w:cs="Arial"/>
        </w:rPr>
      </w:pPr>
    </w:p>
    <w:p w:rsidR="004D55B4" w:rsidRPr="00104DDB" w:rsidRDefault="004D55B4" w:rsidP="00F76642">
      <w:pPr>
        <w:pStyle w:val="berschrift2"/>
        <w:jc w:val="left"/>
      </w:pPr>
      <w:bookmarkStart w:id="28" w:name="_Toc400961821"/>
      <w:r w:rsidRPr="00104DDB">
        <w:t>A</w:t>
      </w:r>
      <w:r w:rsidR="00F76642">
        <w:t>nhang</w:t>
      </w:r>
      <w:r w:rsidRPr="00104DDB">
        <w:t xml:space="preserve"> VI</w:t>
      </w:r>
      <w:bookmarkEnd w:id="28"/>
    </w:p>
    <w:p w:rsidR="004D55B4" w:rsidRPr="0027314C" w:rsidRDefault="004D55B4" w:rsidP="0027314C">
      <w:pPr>
        <w:pStyle w:val="GesAbsatz"/>
        <w:jc w:val="center"/>
        <w:rPr>
          <w:rFonts w:cs="Arial"/>
          <w:b/>
        </w:rPr>
      </w:pPr>
      <w:r w:rsidRPr="0027314C">
        <w:rPr>
          <w:rFonts w:cs="Arial"/>
          <w:b/>
        </w:rPr>
        <w:t>NO</w:t>
      </w:r>
      <w:r w:rsidRPr="0027314C">
        <w:rPr>
          <w:rFonts w:cs="Arial"/>
          <w:b/>
          <w:vertAlign w:val="subscript"/>
        </w:rPr>
        <w:t>x</w:t>
      </w:r>
      <w:r w:rsidRPr="0027314C">
        <w:rPr>
          <w:rFonts w:cs="Arial"/>
          <w:b/>
        </w:rPr>
        <w:t>-</w:t>
      </w:r>
      <w:r w:rsidR="0027314C">
        <w:rPr>
          <w:rFonts w:cs="Arial"/>
          <w:b/>
        </w:rPr>
        <w:t>Emissionsgrenzwerte</w:t>
      </w:r>
      <w:r w:rsidRPr="0027314C">
        <w:rPr>
          <w:rFonts w:cs="Arial"/>
          <w:b/>
        </w:rPr>
        <w:t xml:space="preserve"> (</w:t>
      </w:r>
      <w:r w:rsidR="0027314C">
        <w:rPr>
          <w:rFonts w:cs="Arial"/>
          <w:b/>
        </w:rPr>
        <w:t>gemessen</w:t>
      </w:r>
      <w:r w:rsidRPr="0027314C">
        <w:rPr>
          <w:rFonts w:cs="Arial"/>
          <w:b/>
        </w:rPr>
        <w:t xml:space="preserve"> </w:t>
      </w:r>
      <w:r w:rsidR="0027314C">
        <w:rPr>
          <w:rFonts w:cs="Arial"/>
          <w:b/>
        </w:rPr>
        <w:t>als</w:t>
      </w:r>
      <w:r w:rsidRPr="0027314C">
        <w:rPr>
          <w:rFonts w:cs="Arial"/>
          <w:b/>
        </w:rPr>
        <w:t xml:space="preserve"> NO</w:t>
      </w:r>
      <w:r w:rsidRPr="0027314C">
        <w:rPr>
          <w:rFonts w:cs="Arial"/>
          <w:b/>
          <w:vertAlign w:val="subscript"/>
        </w:rPr>
        <w:t>2</w:t>
      </w:r>
      <w:r w:rsidRPr="0027314C">
        <w:rPr>
          <w:rFonts w:cs="Arial"/>
          <w:b/>
        </w:rPr>
        <w:t>-W</w:t>
      </w:r>
      <w:r w:rsidR="0027314C">
        <w:rPr>
          <w:rFonts w:cs="Arial"/>
          <w:b/>
        </w:rPr>
        <w:t>erte</w:t>
      </w:r>
      <w:r w:rsidRPr="0027314C">
        <w:rPr>
          <w:rFonts w:cs="Arial"/>
          <w:b/>
        </w:rPr>
        <w:t>)</w:t>
      </w:r>
    </w:p>
    <w:p w:rsidR="004D55B4" w:rsidRDefault="004D55B4" w:rsidP="00104DDB">
      <w:pPr>
        <w:pStyle w:val="GesAbsatz"/>
        <w:rPr>
          <w:rFonts w:cs="Arial"/>
        </w:rPr>
      </w:pPr>
      <w:r w:rsidRPr="00104DDB">
        <w:rPr>
          <w:rFonts w:cs="Arial"/>
        </w:rPr>
        <w:t>A. NO</w:t>
      </w:r>
      <w:r w:rsidRPr="0027314C">
        <w:rPr>
          <w:rFonts w:cs="Arial"/>
          <w:vertAlign w:val="subscript"/>
        </w:rPr>
        <w:t>x</w:t>
      </w:r>
      <w:r w:rsidRPr="00104DDB">
        <w:rPr>
          <w:rFonts w:cs="Arial"/>
        </w:rPr>
        <w:t>-Emissionsgrenzwerte, ausgedrückt in mg/Nm</w:t>
      </w:r>
      <w:r w:rsidR="0027314C">
        <w:rPr>
          <w:rFonts w:cs="Arial"/>
        </w:rPr>
        <w:t>³</w:t>
      </w:r>
      <w:r w:rsidRPr="00104DDB">
        <w:rPr>
          <w:rFonts w:cs="Arial"/>
        </w:rPr>
        <w:t xml:space="preserve"> (O</w:t>
      </w:r>
      <w:r w:rsidRPr="0027314C">
        <w:rPr>
          <w:rFonts w:cs="Arial"/>
          <w:vertAlign w:val="subscript"/>
        </w:rPr>
        <w:t>2</w:t>
      </w:r>
      <w:r w:rsidRPr="00104DDB">
        <w:rPr>
          <w:rFonts w:cs="Arial"/>
        </w:rPr>
        <w:t>-Gehalt: 6 v.H. bei festen Brennstoffen, 3 v.H. bei flüssigen</w:t>
      </w:r>
      <w:r w:rsidR="0027314C">
        <w:rPr>
          <w:rFonts w:cs="Arial"/>
        </w:rPr>
        <w:t xml:space="preserve"> </w:t>
      </w:r>
      <w:r w:rsidRPr="00104DDB">
        <w:rPr>
          <w:rFonts w:cs="Arial"/>
        </w:rPr>
        <w:t>und gasförmigen Brennstoffen), anzuwenden für Neuanlagen und bestehende Anlagen gemäß Artikel 4 Absatz 1</w:t>
      </w:r>
      <w:r w:rsidR="0027314C">
        <w:rPr>
          <w:rFonts w:cs="Arial"/>
        </w:rPr>
        <w:t xml:space="preserve"> </w:t>
      </w:r>
      <w:r w:rsidRPr="00104DDB">
        <w:rPr>
          <w:rFonts w:cs="Arial"/>
        </w:rPr>
        <w:t>bzw. Absatz 3.</w:t>
      </w:r>
    </w:p>
    <w:p w:rsidR="009D7937" w:rsidRPr="00104DDB" w:rsidRDefault="009D7937" w:rsidP="00104DDB">
      <w:pPr>
        <w:pStyle w:val="GesAbsatz"/>
        <w:rPr>
          <w:rFonts w:cs="Arial"/>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11"/>
        <w:gridCol w:w="4536"/>
      </w:tblGrid>
      <w:tr w:rsidR="003E5F6B">
        <w:trPr>
          <w:trHeight w:val="329"/>
        </w:trPr>
        <w:tc>
          <w:tcPr>
            <w:tcW w:w="5211" w:type="dxa"/>
          </w:tcPr>
          <w:p w:rsidR="003E5F6B" w:rsidRPr="003E5F6B" w:rsidRDefault="003E5F6B" w:rsidP="003E5F6B">
            <w:pPr>
              <w:pStyle w:val="GesAbsatz"/>
              <w:jc w:val="center"/>
            </w:pPr>
            <w:r w:rsidRPr="003E5F6B">
              <w:t>Art</w:t>
            </w:r>
            <w:r>
              <w:t xml:space="preserve"> </w:t>
            </w:r>
            <w:r w:rsidRPr="003E5F6B">
              <w:t>der</w:t>
            </w:r>
            <w:r>
              <w:t xml:space="preserve"> </w:t>
            </w:r>
            <w:r w:rsidRPr="003E5F6B">
              <w:t>Brennstoffe</w:t>
            </w:r>
          </w:p>
        </w:tc>
        <w:tc>
          <w:tcPr>
            <w:tcW w:w="4536" w:type="dxa"/>
          </w:tcPr>
          <w:p w:rsidR="003E5F6B" w:rsidRPr="003E5F6B" w:rsidRDefault="003E5F6B" w:rsidP="003E5F6B">
            <w:pPr>
              <w:pStyle w:val="GesAbsatz"/>
              <w:jc w:val="center"/>
            </w:pPr>
            <w:r w:rsidRPr="003E5F6B">
              <w:t>Grenzwerte</w:t>
            </w:r>
            <w:r>
              <w:t xml:space="preserve"> </w:t>
            </w:r>
            <w:r w:rsidRPr="003E5F6B">
              <w:rPr>
                <w:vertAlign w:val="superscript"/>
              </w:rPr>
              <w:t>(1)</w:t>
            </w:r>
            <w:r>
              <w:t xml:space="preserve"> </w:t>
            </w:r>
            <w:r w:rsidRPr="003E5F6B">
              <w:t>(mg/Nm</w:t>
            </w:r>
            <w:r>
              <w:t>³</w:t>
            </w:r>
            <w:r w:rsidRPr="003E5F6B">
              <w:t>)</w:t>
            </w:r>
          </w:p>
        </w:tc>
      </w:tr>
      <w:tr w:rsidR="003E5F6B">
        <w:trPr>
          <w:trHeight w:val="1951"/>
        </w:trPr>
        <w:tc>
          <w:tcPr>
            <w:tcW w:w="5211" w:type="dxa"/>
          </w:tcPr>
          <w:p w:rsidR="003E5F6B" w:rsidRPr="003E5F6B" w:rsidRDefault="003E5F6B" w:rsidP="003E5F6B">
            <w:pPr>
              <w:pStyle w:val="GesAbsatz"/>
              <w:jc w:val="left"/>
            </w:pPr>
            <w:r w:rsidRPr="003E5F6B">
              <w:t>Feste</w:t>
            </w:r>
            <w:r>
              <w:t xml:space="preserve"> </w:t>
            </w:r>
            <w:r w:rsidRPr="003E5F6B">
              <w:t>Brennstoffe</w:t>
            </w:r>
            <w:r>
              <w:t xml:space="preserve"> </w:t>
            </w:r>
            <w:r w:rsidRPr="003E5F6B">
              <w:rPr>
                <w:vertAlign w:val="superscript"/>
              </w:rPr>
              <w:t>(2)</w:t>
            </w:r>
            <w:r>
              <w:rPr>
                <w:vertAlign w:val="superscript"/>
              </w:rPr>
              <w:t xml:space="preserve"> </w:t>
            </w:r>
            <w:r w:rsidRPr="003E5F6B">
              <w:rPr>
                <w:vertAlign w:val="superscript"/>
              </w:rPr>
              <w:t>(3)</w:t>
            </w:r>
            <w:r w:rsidRPr="003E5F6B">
              <w:t>:</w:t>
            </w:r>
            <w:r>
              <w:t xml:space="preserve"> </w:t>
            </w:r>
          </w:p>
          <w:p w:rsidR="003E5F6B" w:rsidRPr="003E5F6B" w:rsidRDefault="003E5F6B" w:rsidP="003E5F6B">
            <w:pPr>
              <w:pStyle w:val="GesAbsatz"/>
              <w:jc w:val="left"/>
            </w:pPr>
            <w:r>
              <w:tab/>
            </w:r>
            <w:r w:rsidRPr="003E5F6B">
              <w:t>50</w:t>
            </w:r>
            <w:r>
              <w:t xml:space="preserve"> </w:t>
            </w:r>
            <w:r w:rsidRPr="003E5F6B">
              <w:t>bis</w:t>
            </w:r>
            <w:r>
              <w:t xml:space="preserve"> </w:t>
            </w:r>
            <w:r w:rsidRPr="003E5F6B">
              <w:t>500</w:t>
            </w:r>
            <w:r>
              <w:t xml:space="preserve"> </w:t>
            </w:r>
            <w:r w:rsidRPr="003E5F6B">
              <w:t>MWth</w:t>
            </w:r>
            <w:r>
              <w:t xml:space="preserve"> </w:t>
            </w:r>
          </w:p>
          <w:p w:rsidR="003E5F6B" w:rsidRPr="003E5F6B" w:rsidRDefault="003E5F6B" w:rsidP="003E5F6B">
            <w:pPr>
              <w:pStyle w:val="GesAbsatz"/>
              <w:jc w:val="left"/>
            </w:pPr>
            <w:r>
              <w:tab/>
            </w:r>
            <w:r w:rsidRPr="003E5F6B">
              <w:t>&gt;</w:t>
            </w:r>
            <w:r>
              <w:t xml:space="preserve"> </w:t>
            </w:r>
            <w:r w:rsidRPr="003E5F6B">
              <w:t>500</w:t>
            </w:r>
            <w:r>
              <w:t xml:space="preserve"> </w:t>
            </w:r>
            <w:r w:rsidRPr="003E5F6B">
              <w:t>MWth</w:t>
            </w:r>
            <w:r>
              <w:t xml:space="preserve"> </w:t>
            </w:r>
          </w:p>
          <w:p w:rsidR="003E5F6B" w:rsidRPr="003E5F6B" w:rsidRDefault="003E5F6B" w:rsidP="003E5F6B">
            <w:pPr>
              <w:pStyle w:val="GesAbsatz"/>
              <w:jc w:val="left"/>
            </w:pPr>
            <w:r w:rsidRPr="003E5F6B">
              <w:t>Ab</w:t>
            </w:r>
            <w:r>
              <w:t xml:space="preserve"> </w:t>
            </w:r>
            <w:r w:rsidRPr="003E5F6B">
              <w:t>1.</w:t>
            </w:r>
            <w:r>
              <w:t xml:space="preserve"> </w:t>
            </w:r>
            <w:r w:rsidRPr="003E5F6B">
              <w:t>Januar</w:t>
            </w:r>
            <w:r>
              <w:t xml:space="preserve"> </w:t>
            </w:r>
            <w:r w:rsidRPr="003E5F6B">
              <w:t>2016:</w:t>
            </w:r>
            <w:r>
              <w:t xml:space="preserve"> </w:t>
            </w:r>
          </w:p>
          <w:p w:rsidR="003E5F6B" w:rsidRPr="003E5F6B" w:rsidRDefault="003E5F6B" w:rsidP="003E5F6B">
            <w:pPr>
              <w:pStyle w:val="GesAbsatz"/>
              <w:jc w:val="left"/>
            </w:pPr>
            <w:r w:rsidRPr="003E5F6B">
              <w:t>50</w:t>
            </w:r>
            <w:r>
              <w:t xml:space="preserve"> </w:t>
            </w:r>
            <w:r w:rsidRPr="003E5F6B">
              <w:t>bis</w:t>
            </w:r>
            <w:r>
              <w:t xml:space="preserve"> </w:t>
            </w:r>
            <w:r w:rsidRPr="003E5F6B">
              <w:t>500</w:t>
            </w:r>
            <w:r>
              <w:t xml:space="preserve"> </w:t>
            </w:r>
            <w:r w:rsidRPr="003E5F6B">
              <w:t>MWth</w:t>
            </w:r>
            <w:r>
              <w:t xml:space="preserve"> </w:t>
            </w:r>
          </w:p>
          <w:p w:rsidR="003E5F6B" w:rsidRPr="003E5F6B" w:rsidRDefault="003E5F6B" w:rsidP="003E5F6B">
            <w:pPr>
              <w:pStyle w:val="GesAbsatz"/>
              <w:jc w:val="left"/>
            </w:pPr>
            <w:r w:rsidRPr="003E5F6B">
              <w:t>&gt;</w:t>
            </w:r>
            <w:r>
              <w:t xml:space="preserve"> </w:t>
            </w:r>
            <w:r w:rsidRPr="003E5F6B">
              <w:t>500</w:t>
            </w:r>
            <w:r>
              <w:t xml:space="preserve"> </w:t>
            </w:r>
            <w:r w:rsidRPr="003E5F6B">
              <w:t>MWth</w:t>
            </w:r>
            <w:r>
              <w:t xml:space="preserve"> </w:t>
            </w:r>
          </w:p>
        </w:tc>
        <w:tc>
          <w:tcPr>
            <w:tcW w:w="4536" w:type="dxa"/>
          </w:tcPr>
          <w:p w:rsidR="003E5F6B" w:rsidRDefault="003E5F6B" w:rsidP="003E5F6B">
            <w:pPr>
              <w:pStyle w:val="GesAbsatz"/>
              <w:jc w:val="center"/>
            </w:pPr>
          </w:p>
          <w:p w:rsidR="003E5F6B" w:rsidRPr="003E5F6B" w:rsidRDefault="003E5F6B" w:rsidP="003E5F6B">
            <w:pPr>
              <w:pStyle w:val="GesAbsatz"/>
              <w:jc w:val="center"/>
            </w:pPr>
            <w:r w:rsidRPr="003E5F6B">
              <w:t>600</w:t>
            </w:r>
          </w:p>
          <w:p w:rsidR="003E5F6B" w:rsidRPr="003E5F6B" w:rsidRDefault="003E5F6B" w:rsidP="003E5F6B">
            <w:pPr>
              <w:pStyle w:val="GesAbsatz"/>
              <w:jc w:val="center"/>
              <w:rPr>
                <w:color w:val="auto"/>
              </w:rPr>
            </w:pPr>
            <w:r w:rsidRPr="003E5F6B">
              <w:t>500</w:t>
            </w:r>
          </w:p>
          <w:p w:rsidR="003E5F6B" w:rsidRDefault="003E5F6B" w:rsidP="003E5F6B">
            <w:pPr>
              <w:pStyle w:val="GesAbsatz"/>
              <w:jc w:val="center"/>
            </w:pPr>
          </w:p>
          <w:p w:rsidR="003E5F6B" w:rsidRPr="003E5F6B" w:rsidRDefault="003E5F6B" w:rsidP="003E5F6B">
            <w:pPr>
              <w:pStyle w:val="GesAbsatz"/>
              <w:jc w:val="center"/>
            </w:pPr>
            <w:r w:rsidRPr="003E5F6B">
              <w:t>600</w:t>
            </w:r>
          </w:p>
          <w:p w:rsidR="003E5F6B" w:rsidRPr="003E5F6B" w:rsidRDefault="003E5F6B" w:rsidP="003E5F6B">
            <w:pPr>
              <w:pStyle w:val="GesAbsatz"/>
              <w:jc w:val="center"/>
              <w:rPr>
                <w:color w:val="auto"/>
              </w:rPr>
            </w:pPr>
            <w:r w:rsidRPr="003E5F6B">
              <w:t>200</w:t>
            </w:r>
          </w:p>
        </w:tc>
      </w:tr>
      <w:tr w:rsidR="003E5F6B">
        <w:trPr>
          <w:trHeight w:val="989"/>
        </w:trPr>
        <w:tc>
          <w:tcPr>
            <w:tcW w:w="5211" w:type="dxa"/>
          </w:tcPr>
          <w:p w:rsidR="003E5F6B" w:rsidRPr="003E5F6B" w:rsidRDefault="003E5F6B" w:rsidP="003E5F6B">
            <w:pPr>
              <w:pStyle w:val="GesAbsatz"/>
              <w:jc w:val="left"/>
            </w:pPr>
            <w:r w:rsidRPr="003E5F6B">
              <w:t>Flüssige</w:t>
            </w:r>
            <w:r>
              <w:t xml:space="preserve"> </w:t>
            </w:r>
            <w:r w:rsidRPr="003E5F6B">
              <w:t>Brennstoffe:</w:t>
            </w:r>
            <w:r>
              <w:t xml:space="preserve"> </w:t>
            </w:r>
          </w:p>
          <w:p w:rsidR="003E5F6B" w:rsidRPr="003E5F6B" w:rsidRDefault="003E5F6B" w:rsidP="003E5F6B">
            <w:pPr>
              <w:pStyle w:val="GesAbsatz"/>
              <w:jc w:val="left"/>
            </w:pPr>
            <w:r w:rsidRPr="003E5F6B">
              <w:t>50</w:t>
            </w:r>
            <w:r>
              <w:t xml:space="preserve"> </w:t>
            </w:r>
            <w:r w:rsidRPr="003E5F6B">
              <w:t>bis</w:t>
            </w:r>
            <w:r>
              <w:t xml:space="preserve"> </w:t>
            </w:r>
            <w:r w:rsidRPr="003E5F6B">
              <w:t>500</w:t>
            </w:r>
            <w:r>
              <w:t xml:space="preserve"> </w:t>
            </w:r>
            <w:r w:rsidRPr="003E5F6B">
              <w:t>MWth</w:t>
            </w:r>
            <w:r>
              <w:t xml:space="preserve"> </w:t>
            </w:r>
          </w:p>
          <w:p w:rsidR="003E5F6B" w:rsidRPr="003E5F6B" w:rsidRDefault="003E5F6B" w:rsidP="003E5F6B">
            <w:pPr>
              <w:pStyle w:val="GesAbsatz"/>
              <w:jc w:val="left"/>
            </w:pPr>
            <w:r w:rsidRPr="003E5F6B">
              <w:t>&gt;</w:t>
            </w:r>
            <w:r>
              <w:t xml:space="preserve"> </w:t>
            </w:r>
            <w:r w:rsidRPr="003E5F6B">
              <w:t>500</w:t>
            </w:r>
            <w:r>
              <w:t xml:space="preserve"> </w:t>
            </w:r>
            <w:r w:rsidRPr="003E5F6B">
              <w:t>MWth</w:t>
            </w:r>
            <w:r>
              <w:t xml:space="preserve"> </w:t>
            </w:r>
          </w:p>
        </w:tc>
        <w:tc>
          <w:tcPr>
            <w:tcW w:w="4536" w:type="dxa"/>
            <w:vAlign w:val="bottom"/>
          </w:tcPr>
          <w:p w:rsidR="003E5F6B" w:rsidRPr="003E5F6B" w:rsidRDefault="003E5F6B" w:rsidP="003E5F6B">
            <w:pPr>
              <w:pStyle w:val="GesAbsatz"/>
              <w:jc w:val="center"/>
            </w:pPr>
            <w:r w:rsidRPr="003E5F6B">
              <w:t>450</w:t>
            </w:r>
          </w:p>
          <w:p w:rsidR="003E5F6B" w:rsidRPr="003E5F6B" w:rsidRDefault="003E5F6B" w:rsidP="003E5F6B">
            <w:pPr>
              <w:pStyle w:val="GesAbsatz"/>
              <w:jc w:val="center"/>
              <w:rPr>
                <w:color w:val="auto"/>
              </w:rPr>
            </w:pPr>
            <w:r w:rsidRPr="003E5F6B">
              <w:t>400</w:t>
            </w:r>
          </w:p>
        </w:tc>
      </w:tr>
      <w:tr w:rsidR="003E5F6B">
        <w:trPr>
          <w:trHeight w:val="904"/>
        </w:trPr>
        <w:tc>
          <w:tcPr>
            <w:tcW w:w="5211" w:type="dxa"/>
          </w:tcPr>
          <w:p w:rsidR="003E5F6B" w:rsidRPr="003E5F6B" w:rsidRDefault="003E5F6B" w:rsidP="003E5F6B">
            <w:pPr>
              <w:pStyle w:val="GesAbsatz"/>
              <w:jc w:val="left"/>
            </w:pPr>
            <w:r w:rsidRPr="003E5F6B">
              <w:t>Gasförmige</w:t>
            </w:r>
            <w:r>
              <w:t xml:space="preserve"> </w:t>
            </w:r>
            <w:r w:rsidRPr="003E5F6B">
              <w:t>Brennstoffe:</w:t>
            </w:r>
            <w:r>
              <w:t xml:space="preserve"> </w:t>
            </w:r>
          </w:p>
          <w:p w:rsidR="003E5F6B" w:rsidRPr="003E5F6B" w:rsidRDefault="003E5F6B" w:rsidP="003E5F6B">
            <w:pPr>
              <w:pStyle w:val="GesAbsatz"/>
              <w:jc w:val="left"/>
            </w:pPr>
            <w:r w:rsidRPr="003E5F6B">
              <w:t>50</w:t>
            </w:r>
            <w:r>
              <w:t xml:space="preserve"> </w:t>
            </w:r>
            <w:r w:rsidRPr="003E5F6B">
              <w:t>bis</w:t>
            </w:r>
            <w:r>
              <w:t xml:space="preserve"> </w:t>
            </w:r>
            <w:r w:rsidRPr="003E5F6B">
              <w:t>500</w:t>
            </w:r>
            <w:r>
              <w:t xml:space="preserve"> </w:t>
            </w:r>
            <w:r w:rsidRPr="003E5F6B">
              <w:t>MWth</w:t>
            </w:r>
            <w:r>
              <w:t xml:space="preserve"> </w:t>
            </w:r>
          </w:p>
          <w:p w:rsidR="003E5F6B" w:rsidRPr="003E5F6B" w:rsidRDefault="003E5F6B" w:rsidP="003E5F6B">
            <w:pPr>
              <w:pStyle w:val="GesAbsatz"/>
              <w:jc w:val="left"/>
            </w:pPr>
            <w:r w:rsidRPr="003E5F6B">
              <w:t>&gt;</w:t>
            </w:r>
            <w:r>
              <w:t xml:space="preserve"> </w:t>
            </w:r>
            <w:r w:rsidRPr="003E5F6B">
              <w:t>500</w:t>
            </w:r>
            <w:r>
              <w:t xml:space="preserve"> </w:t>
            </w:r>
            <w:r w:rsidRPr="003E5F6B">
              <w:t>MWth</w:t>
            </w:r>
            <w:r>
              <w:t xml:space="preserve"> </w:t>
            </w:r>
          </w:p>
        </w:tc>
        <w:tc>
          <w:tcPr>
            <w:tcW w:w="4536" w:type="dxa"/>
            <w:vAlign w:val="bottom"/>
          </w:tcPr>
          <w:p w:rsidR="003E5F6B" w:rsidRPr="003E5F6B" w:rsidRDefault="003E5F6B" w:rsidP="003E5F6B">
            <w:pPr>
              <w:pStyle w:val="GesAbsatz"/>
              <w:jc w:val="center"/>
            </w:pPr>
            <w:r w:rsidRPr="003E5F6B">
              <w:t>300</w:t>
            </w:r>
          </w:p>
          <w:p w:rsidR="003E5F6B" w:rsidRPr="003E5F6B" w:rsidRDefault="003E5F6B" w:rsidP="003E5F6B">
            <w:pPr>
              <w:pStyle w:val="GesAbsatz"/>
              <w:jc w:val="center"/>
              <w:rPr>
                <w:color w:val="auto"/>
              </w:rPr>
            </w:pPr>
            <w:r w:rsidRPr="003E5F6B">
              <w:t>200</w:t>
            </w:r>
          </w:p>
        </w:tc>
      </w:tr>
      <w:tr w:rsidR="003E5F6B">
        <w:trPr>
          <w:trHeight w:val="2915"/>
        </w:trPr>
        <w:tc>
          <w:tcPr>
            <w:tcW w:w="9747" w:type="dxa"/>
            <w:gridSpan w:val="2"/>
          </w:tcPr>
          <w:p w:rsidR="003E5F6B" w:rsidRPr="00464C17" w:rsidRDefault="003E5F6B" w:rsidP="003E5F6B">
            <w:pPr>
              <w:pStyle w:val="GesAbsatz"/>
              <w:ind w:left="426" w:hanging="426"/>
              <w:jc w:val="left"/>
              <w:rPr>
                <w:sz w:val="18"/>
                <w:szCs w:val="18"/>
              </w:rPr>
            </w:pPr>
            <w:r w:rsidRPr="007522D0">
              <w:rPr>
                <w:sz w:val="18"/>
                <w:szCs w:val="18"/>
              </w:rPr>
              <w:lastRenderedPageBreak/>
              <w:t>(1)</w:t>
            </w:r>
            <w:r>
              <w:tab/>
            </w:r>
            <w:r w:rsidRPr="00464C17">
              <w:rPr>
                <w:sz w:val="18"/>
                <w:szCs w:val="18"/>
              </w:rPr>
              <w:t>Außer im Fall der „Gebiete in äußerster Randlage“, für die folgende Werte gelten:</w:t>
            </w:r>
            <w:r w:rsidRPr="00464C17">
              <w:rPr>
                <w:sz w:val="18"/>
                <w:szCs w:val="18"/>
              </w:rPr>
              <w:br/>
              <w:t>Feste Brennstoffe allgemein: 650</w:t>
            </w:r>
            <w:r w:rsidRPr="00464C17">
              <w:rPr>
                <w:sz w:val="18"/>
                <w:szCs w:val="18"/>
              </w:rPr>
              <w:br/>
              <w:t>Feste Brennstoffe mit weniger als 10 v.H.</w:t>
            </w:r>
            <w:r w:rsidR="009D7937">
              <w:rPr>
                <w:sz w:val="18"/>
                <w:szCs w:val="18"/>
              </w:rPr>
              <w:t xml:space="preserve"> </w:t>
            </w:r>
            <w:r w:rsidRPr="00464C17">
              <w:rPr>
                <w:sz w:val="18"/>
                <w:szCs w:val="18"/>
              </w:rPr>
              <w:t>flüchtiger Bestandteile: 1 300</w:t>
            </w:r>
            <w:r w:rsidRPr="00464C17">
              <w:rPr>
                <w:sz w:val="18"/>
                <w:szCs w:val="18"/>
              </w:rPr>
              <w:br/>
              <w:t>Flüssige Brennstoffe: 450</w:t>
            </w:r>
            <w:r w:rsidRPr="00464C17">
              <w:rPr>
                <w:sz w:val="18"/>
                <w:szCs w:val="18"/>
              </w:rPr>
              <w:br/>
              <w:t>Gasförmige Brennstoffe: 350.</w:t>
            </w:r>
          </w:p>
          <w:p w:rsidR="003E5F6B" w:rsidRPr="00464C17" w:rsidRDefault="003E5F6B" w:rsidP="003E5F6B">
            <w:pPr>
              <w:pStyle w:val="GesAbsatz"/>
              <w:tabs>
                <w:tab w:val="clear" w:pos="425"/>
              </w:tabs>
              <w:ind w:left="426" w:hanging="426"/>
              <w:jc w:val="left"/>
              <w:rPr>
                <w:sz w:val="18"/>
                <w:szCs w:val="18"/>
              </w:rPr>
            </w:pPr>
            <w:r w:rsidRPr="00464C17">
              <w:rPr>
                <w:sz w:val="18"/>
                <w:szCs w:val="18"/>
              </w:rPr>
              <w:t>(2)</w:t>
            </w:r>
            <w:r w:rsidRPr="00464C17">
              <w:rPr>
                <w:sz w:val="18"/>
                <w:szCs w:val="18"/>
              </w:rPr>
              <w:tab/>
              <w:t>Bis zum 31. Dezember 2015 gilt für Anlagen mit einer thermischen Nennleistung von 500 MW oder mehr, die ab 2008 höchstens 2 000 Stunden jährlich (im Betriebsdurchschnitt über einen Zeitraum von fünf Jahren) in Betrieb sind, Folgendes:</w:t>
            </w:r>
          </w:p>
          <w:p w:rsidR="003E5F6B" w:rsidRPr="00464C17" w:rsidRDefault="003E5F6B" w:rsidP="003E5F6B">
            <w:pPr>
              <w:pStyle w:val="GesAbsatz"/>
              <w:tabs>
                <w:tab w:val="clear" w:pos="425"/>
                <w:tab w:val="left" w:pos="426"/>
              </w:tabs>
              <w:ind w:left="851" w:hanging="851"/>
              <w:jc w:val="left"/>
              <w:rPr>
                <w:sz w:val="18"/>
                <w:szCs w:val="18"/>
              </w:rPr>
            </w:pPr>
            <w:r w:rsidRPr="00464C17">
              <w:rPr>
                <w:sz w:val="18"/>
                <w:szCs w:val="18"/>
              </w:rPr>
              <w:tab/>
              <w:t>-</w:t>
            </w:r>
            <w:r w:rsidRPr="00464C17">
              <w:rPr>
                <w:sz w:val="18"/>
                <w:szCs w:val="18"/>
              </w:rPr>
              <w:tab/>
              <w:t>Im Fall der gemäß Artikel 4 Absatz 3 Buchstabe a genehmigten Anlagen gilt ein Grenzwert für die Stickoxid-Emissionen (gemessen als NO</w:t>
            </w:r>
            <w:r w:rsidRPr="00464C17">
              <w:rPr>
                <w:sz w:val="18"/>
                <w:szCs w:val="18"/>
                <w:vertAlign w:val="subscript"/>
              </w:rPr>
              <w:t>2</w:t>
            </w:r>
            <w:r w:rsidRPr="00464C17">
              <w:rPr>
                <w:sz w:val="18"/>
                <w:szCs w:val="18"/>
              </w:rPr>
              <w:t>) von 600 mg/Nm³;</w:t>
            </w:r>
          </w:p>
          <w:p w:rsidR="003E5F6B" w:rsidRPr="00464C17" w:rsidRDefault="003E5F6B" w:rsidP="003E5F6B">
            <w:pPr>
              <w:pStyle w:val="GesAbsatz"/>
              <w:tabs>
                <w:tab w:val="clear" w:pos="425"/>
                <w:tab w:val="left" w:pos="426"/>
              </w:tabs>
              <w:ind w:left="851" w:hanging="851"/>
              <w:jc w:val="left"/>
              <w:rPr>
                <w:sz w:val="18"/>
                <w:szCs w:val="18"/>
              </w:rPr>
            </w:pPr>
            <w:r w:rsidRPr="00464C17">
              <w:rPr>
                <w:sz w:val="18"/>
                <w:szCs w:val="18"/>
              </w:rPr>
              <w:tab/>
              <w:t>-</w:t>
            </w:r>
            <w:r w:rsidRPr="00464C17">
              <w:rPr>
                <w:sz w:val="18"/>
                <w:szCs w:val="18"/>
              </w:rPr>
              <w:tab/>
              <w:t>im Fall der Anlagen, die einem nationalen Plan im Sinn von Artikel 4 Absatz 6 unterliegen, ist der Beitrag zu dem nationalen Plan auf der Grundlage eines Grenzwerts von 600 mg/Nm³ zu bewerten.</w:t>
            </w:r>
          </w:p>
          <w:p w:rsidR="003E5F6B" w:rsidRPr="00464C17" w:rsidRDefault="003E5F6B" w:rsidP="003E5F6B">
            <w:pPr>
              <w:pStyle w:val="GesAbsatz"/>
              <w:tabs>
                <w:tab w:val="clear" w:pos="425"/>
                <w:tab w:val="left" w:pos="426"/>
              </w:tabs>
              <w:ind w:left="426" w:hanging="426"/>
              <w:jc w:val="left"/>
              <w:rPr>
                <w:sz w:val="18"/>
                <w:szCs w:val="18"/>
              </w:rPr>
            </w:pPr>
            <w:r w:rsidRPr="00464C17">
              <w:rPr>
                <w:sz w:val="18"/>
                <w:szCs w:val="18"/>
              </w:rPr>
              <w:tab/>
              <w:t>Ab dem 1. Januar 2016 gilt für solche Anlagen, die höchstens 1 500 Stunden jährlich (im Betriebsdurchschnitt über einen Zeitraum von fünf Jahren) in Betrieb sind, ein Grenzwert für die Stickoxid-Emissionen (gemessen als NO</w:t>
            </w:r>
            <w:r w:rsidRPr="00464C17">
              <w:rPr>
                <w:sz w:val="18"/>
                <w:szCs w:val="18"/>
                <w:vertAlign w:val="subscript"/>
              </w:rPr>
              <w:t>2</w:t>
            </w:r>
            <w:r w:rsidRPr="00464C17">
              <w:rPr>
                <w:sz w:val="18"/>
                <w:szCs w:val="18"/>
              </w:rPr>
              <w:t>) von 450 mg/Nm³.</w:t>
            </w:r>
          </w:p>
          <w:p w:rsidR="003E5F6B" w:rsidRPr="003E5F6B" w:rsidRDefault="003E5F6B" w:rsidP="003E5F6B">
            <w:pPr>
              <w:pStyle w:val="GesAbsatz"/>
              <w:ind w:left="426" w:hanging="426"/>
              <w:jc w:val="left"/>
            </w:pPr>
            <w:r w:rsidRPr="00464C17">
              <w:rPr>
                <w:sz w:val="18"/>
                <w:szCs w:val="18"/>
              </w:rPr>
              <w:t>(3)</w:t>
            </w:r>
            <w:r w:rsidRPr="00464C17">
              <w:rPr>
                <w:sz w:val="18"/>
                <w:szCs w:val="18"/>
              </w:rPr>
              <w:tab/>
              <w:t>Bis zum 1. Januar 2018 gilt für Anlagen, die in dem am 1. Januar 2001 zu Ende gegangenen 12-Monats-Zeitraum mitfesten Brennstoffen mit weniger als 10 v.H. flüchtiger Bestandteile betrieben wurden und weiterhin damit b</w:t>
            </w:r>
            <w:r w:rsidRPr="00464C17">
              <w:rPr>
                <w:sz w:val="18"/>
                <w:szCs w:val="18"/>
              </w:rPr>
              <w:t>e</w:t>
            </w:r>
            <w:r w:rsidRPr="00464C17">
              <w:rPr>
                <w:sz w:val="18"/>
                <w:szCs w:val="18"/>
              </w:rPr>
              <w:t>trieben werden, ein Grenzwert von 1</w:t>
            </w:r>
            <w:r w:rsidR="009D7937">
              <w:rPr>
                <w:sz w:val="18"/>
                <w:szCs w:val="18"/>
              </w:rPr>
              <w:t> </w:t>
            </w:r>
            <w:r w:rsidRPr="00464C17">
              <w:rPr>
                <w:sz w:val="18"/>
                <w:szCs w:val="18"/>
              </w:rPr>
              <w:t>200 mg/Nm³.</w:t>
            </w:r>
          </w:p>
        </w:tc>
      </w:tr>
    </w:tbl>
    <w:p w:rsidR="0027314C" w:rsidRDefault="0027314C" w:rsidP="00104DDB">
      <w:pPr>
        <w:pStyle w:val="GesAbsatz"/>
        <w:rPr>
          <w:rFonts w:cs="Arial"/>
        </w:rPr>
      </w:pPr>
    </w:p>
    <w:p w:rsidR="004D55B4" w:rsidRDefault="004D55B4" w:rsidP="00104DDB">
      <w:pPr>
        <w:pStyle w:val="GesAbsatz"/>
        <w:rPr>
          <w:rFonts w:cs="Arial"/>
        </w:rPr>
      </w:pPr>
      <w:r w:rsidRPr="00104DDB">
        <w:rPr>
          <w:rFonts w:cs="Arial"/>
        </w:rPr>
        <w:t>B. NO</w:t>
      </w:r>
      <w:r w:rsidRPr="006A61BE">
        <w:rPr>
          <w:rFonts w:cs="Arial"/>
          <w:vertAlign w:val="subscript"/>
        </w:rPr>
        <w:t>x</w:t>
      </w:r>
      <w:r w:rsidRPr="00104DDB">
        <w:rPr>
          <w:rFonts w:cs="Arial"/>
        </w:rPr>
        <w:t>-Emissionsgrenzwerte, ausgedrückt in mg/Nm</w:t>
      </w:r>
      <w:r w:rsidR="006A61BE">
        <w:rPr>
          <w:rFonts w:cs="Arial"/>
        </w:rPr>
        <w:t>³</w:t>
      </w:r>
      <w:r w:rsidRPr="00104DDB">
        <w:rPr>
          <w:rFonts w:cs="Arial"/>
        </w:rPr>
        <w:t>, anzuwenden für Neuanlagen gemäß Artikel 4 Absatz 2 mit</w:t>
      </w:r>
      <w:r w:rsidR="006A61BE">
        <w:rPr>
          <w:rFonts w:cs="Arial"/>
        </w:rPr>
        <w:t xml:space="preserve"> </w:t>
      </w:r>
      <w:r w:rsidRPr="00104DDB">
        <w:rPr>
          <w:rFonts w:cs="Arial"/>
        </w:rPr>
        <w:t>Ausnahme von Gasturbinen.</w:t>
      </w:r>
    </w:p>
    <w:p w:rsidR="004D55B4" w:rsidRPr="000C2302" w:rsidRDefault="004D55B4" w:rsidP="00104DDB">
      <w:pPr>
        <w:pStyle w:val="GesAbsatz"/>
        <w:rPr>
          <w:rFonts w:cs="Arial"/>
          <w:i/>
        </w:rPr>
      </w:pPr>
      <w:r w:rsidRPr="000C2302">
        <w:rPr>
          <w:rFonts w:cs="Arial"/>
          <w:i/>
        </w:rPr>
        <w:t>Feste Brennstoffe (O</w:t>
      </w:r>
      <w:r w:rsidRPr="000C2302">
        <w:rPr>
          <w:rFonts w:cs="Arial"/>
          <w:i/>
          <w:vertAlign w:val="subscript"/>
        </w:rPr>
        <w:t>2</w:t>
      </w:r>
      <w:r w:rsidRPr="000C2302">
        <w:rPr>
          <w:rFonts w:cs="Arial"/>
          <w:i/>
        </w:rPr>
        <w:t xml:space="preserve"> Gehalt: 6 v.H.)</w:t>
      </w:r>
    </w:p>
    <w:p w:rsidR="000C2302" w:rsidRPr="00104DDB" w:rsidRDefault="000C2302" w:rsidP="00104DDB">
      <w:pPr>
        <w:pStyle w:val="GesAbsatz"/>
        <w:rPr>
          <w:rFonts w:cs="Arial"/>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21"/>
        <w:gridCol w:w="2482"/>
        <w:gridCol w:w="2409"/>
        <w:gridCol w:w="2835"/>
      </w:tblGrid>
      <w:tr w:rsidR="006A61BE">
        <w:trPr>
          <w:trHeight w:val="365"/>
        </w:trPr>
        <w:tc>
          <w:tcPr>
            <w:tcW w:w="2021" w:type="dxa"/>
          </w:tcPr>
          <w:p w:rsidR="006A61BE" w:rsidRPr="006A61BE" w:rsidRDefault="006A61BE" w:rsidP="00ED3EB7">
            <w:pPr>
              <w:pStyle w:val="GesAbsatz"/>
              <w:jc w:val="center"/>
            </w:pPr>
            <w:r w:rsidRPr="006A61BE">
              <w:t>Art</w:t>
            </w:r>
            <w:r>
              <w:t xml:space="preserve"> </w:t>
            </w:r>
            <w:r w:rsidRPr="006A61BE">
              <w:t>der</w:t>
            </w:r>
            <w:r>
              <w:t xml:space="preserve"> </w:t>
            </w:r>
            <w:r w:rsidRPr="006A61BE">
              <w:t>Brennstoffe</w:t>
            </w:r>
          </w:p>
        </w:tc>
        <w:tc>
          <w:tcPr>
            <w:tcW w:w="2482" w:type="dxa"/>
          </w:tcPr>
          <w:p w:rsidR="006A61BE" w:rsidRPr="006A61BE" w:rsidRDefault="006A61BE" w:rsidP="00ED3EB7">
            <w:pPr>
              <w:pStyle w:val="GesAbsatz"/>
              <w:jc w:val="center"/>
            </w:pPr>
            <w:r w:rsidRPr="006A61BE">
              <w:t>50</w:t>
            </w:r>
            <w:r>
              <w:t xml:space="preserve"> </w:t>
            </w:r>
            <w:r w:rsidRPr="006A61BE">
              <w:t>bis</w:t>
            </w:r>
            <w:r>
              <w:t xml:space="preserve"> </w:t>
            </w:r>
            <w:r w:rsidRPr="006A61BE">
              <w:t>100</w:t>
            </w:r>
            <w:r>
              <w:t xml:space="preserve"> </w:t>
            </w:r>
            <w:r w:rsidRPr="006A61BE">
              <w:t>MWth</w:t>
            </w:r>
          </w:p>
        </w:tc>
        <w:tc>
          <w:tcPr>
            <w:tcW w:w="2409" w:type="dxa"/>
          </w:tcPr>
          <w:p w:rsidR="006A61BE" w:rsidRPr="006A61BE" w:rsidRDefault="006A61BE" w:rsidP="00ED3EB7">
            <w:pPr>
              <w:pStyle w:val="GesAbsatz"/>
              <w:jc w:val="center"/>
            </w:pPr>
            <w:r w:rsidRPr="006A61BE">
              <w:t>100</w:t>
            </w:r>
            <w:r>
              <w:t xml:space="preserve"> </w:t>
            </w:r>
            <w:r w:rsidRPr="006A61BE">
              <w:t>bis</w:t>
            </w:r>
            <w:r>
              <w:t xml:space="preserve"> </w:t>
            </w:r>
            <w:r w:rsidRPr="006A61BE">
              <w:t>300</w:t>
            </w:r>
            <w:r>
              <w:t xml:space="preserve"> </w:t>
            </w:r>
            <w:r w:rsidRPr="006A61BE">
              <w:t>MWth</w:t>
            </w:r>
          </w:p>
        </w:tc>
        <w:tc>
          <w:tcPr>
            <w:tcW w:w="2835" w:type="dxa"/>
          </w:tcPr>
          <w:p w:rsidR="006A61BE" w:rsidRPr="006A61BE" w:rsidRDefault="006A61BE" w:rsidP="00ED3EB7">
            <w:pPr>
              <w:pStyle w:val="GesAbsatz"/>
              <w:jc w:val="center"/>
            </w:pPr>
            <w:r w:rsidRPr="006A61BE">
              <w:t>&gt;</w:t>
            </w:r>
            <w:r>
              <w:t xml:space="preserve"> </w:t>
            </w:r>
            <w:r w:rsidRPr="006A61BE">
              <w:t>300</w:t>
            </w:r>
            <w:r>
              <w:t xml:space="preserve"> </w:t>
            </w:r>
            <w:r w:rsidRPr="006A61BE">
              <w:t>MWth</w:t>
            </w:r>
          </w:p>
        </w:tc>
      </w:tr>
      <w:tr w:rsidR="006A61BE">
        <w:trPr>
          <w:trHeight w:val="370"/>
        </w:trPr>
        <w:tc>
          <w:tcPr>
            <w:tcW w:w="2021" w:type="dxa"/>
          </w:tcPr>
          <w:p w:rsidR="006A61BE" w:rsidRPr="006A61BE" w:rsidRDefault="006A61BE" w:rsidP="00ED3EB7">
            <w:pPr>
              <w:pStyle w:val="GesAbsatz"/>
              <w:jc w:val="center"/>
            </w:pPr>
            <w:r w:rsidRPr="006A61BE">
              <w:t>Biomasse</w:t>
            </w:r>
          </w:p>
        </w:tc>
        <w:tc>
          <w:tcPr>
            <w:tcW w:w="2482" w:type="dxa"/>
          </w:tcPr>
          <w:p w:rsidR="006A61BE" w:rsidRPr="006A61BE" w:rsidRDefault="006A61BE" w:rsidP="00ED3EB7">
            <w:pPr>
              <w:pStyle w:val="GesAbsatz"/>
              <w:jc w:val="center"/>
            </w:pPr>
            <w:r w:rsidRPr="006A61BE">
              <w:t>400</w:t>
            </w:r>
          </w:p>
        </w:tc>
        <w:tc>
          <w:tcPr>
            <w:tcW w:w="2409" w:type="dxa"/>
          </w:tcPr>
          <w:p w:rsidR="006A61BE" w:rsidRPr="006A61BE" w:rsidRDefault="006A61BE" w:rsidP="00ED3EB7">
            <w:pPr>
              <w:pStyle w:val="GesAbsatz"/>
              <w:jc w:val="center"/>
            </w:pPr>
            <w:r w:rsidRPr="006A61BE">
              <w:t>300</w:t>
            </w:r>
          </w:p>
        </w:tc>
        <w:tc>
          <w:tcPr>
            <w:tcW w:w="2835" w:type="dxa"/>
          </w:tcPr>
          <w:p w:rsidR="006A61BE" w:rsidRPr="006A61BE" w:rsidRDefault="006A61BE" w:rsidP="00ED3EB7">
            <w:pPr>
              <w:pStyle w:val="GesAbsatz"/>
              <w:jc w:val="center"/>
            </w:pPr>
            <w:r w:rsidRPr="006A61BE">
              <w:t>200</w:t>
            </w:r>
          </w:p>
        </w:tc>
      </w:tr>
      <w:tr w:rsidR="006A61BE">
        <w:trPr>
          <w:trHeight w:val="373"/>
        </w:trPr>
        <w:tc>
          <w:tcPr>
            <w:tcW w:w="2021" w:type="dxa"/>
          </w:tcPr>
          <w:p w:rsidR="006A61BE" w:rsidRPr="006A61BE" w:rsidRDefault="006A61BE" w:rsidP="00ED3EB7">
            <w:pPr>
              <w:pStyle w:val="GesAbsatz"/>
              <w:jc w:val="center"/>
            </w:pPr>
            <w:r w:rsidRPr="006A61BE">
              <w:t>Sonstige</w:t>
            </w:r>
          </w:p>
        </w:tc>
        <w:tc>
          <w:tcPr>
            <w:tcW w:w="2482" w:type="dxa"/>
          </w:tcPr>
          <w:p w:rsidR="006A61BE" w:rsidRPr="006A61BE" w:rsidRDefault="006A61BE" w:rsidP="00ED3EB7">
            <w:pPr>
              <w:pStyle w:val="GesAbsatz"/>
              <w:jc w:val="center"/>
            </w:pPr>
            <w:r w:rsidRPr="006A61BE">
              <w:t>400</w:t>
            </w:r>
          </w:p>
        </w:tc>
        <w:tc>
          <w:tcPr>
            <w:tcW w:w="2409" w:type="dxa"/>
          </w:tcPr>
          <w:p w:rsidR="006A61BE" w:rsidRPr="006A61BE" w:rsidRDefault="006A61BE" w:rsidP="00ED3EB7">
            <w:pPr>
              <w:pStyle w:val="GesAbsatz"/>
              <w:jc w:val="center"/>
            </w:pPr>
            <w:r w:rsidRPr="006A61BE">
              <w:t>200</w:t>
            </w:r>
            <w:r>
              <w:t xml:space="preserve"> </w:t>
            </w:r>
            <w:r w:rsidRPr="006A61BE">
              <w:rPr>
                <w:vertAlign w:val="superscript"/>
              </w:rPr>
              <w:t>(1)</w:t>
            </w:r>
          </w:p>
        </w:tc>
        <w:tc>
          <w:tcPr>
            <w:tcW w:w="2835" w:type="dxa"/>
          </w:tcPr>
          <w:p w:rsidR="006A61BE" w:rsidRPr="006A61BE" w:rsidRDefault="006A61BE" w:rsidP="00ED3EB7">
            <w:pPr>
              <w:pStyle w:val="GesAbsatz"/>
              <w:jc w:val="center"/>
            </w:pPr>
            <w:r w:rsidRPr="006A61BE">
              <w:t>200</w:t>
            </w:r>
          </w:p>
        </w:tc>
      </w:tr>
      <w:tr w:rsidR="006A61BE">
        <w:trPr>
          <w:trHeight w:val="350"/>
        </w:trPr>
        <w:tc>
          <w:tcPr>
            <w:tcW w:w="9747" w:type="dxa"/>
            <w:gridSpan w:val="4"/>
          </w:tcPr>
          <w:p w:rsidR="006A61BE" w:rsidRPr="006A61BE" w:rsidRDefault="006A61BE" w:rsidP="006A61BE">
            <w:pPr>
              <w:pStyle w:val="GesAbsatz"/>
              <w:jc w:val="left"/>
            </w:pPr>
            <w:r w:rsidRPr="006A61BE">
              <w:rPr>
                <w:vertAlign w:val="superscript"/>
              </w:rPr>
              <w:t>(1)</w:t>
            </w:r>
            <w:r>
              <w:t xml:space="preserve"> </w:t>
            </w:r>
            <w:r w:rsidRPr="006A61BE">
              <w:t>Außer</w:t>
            </w:r>
            <w:r>
              <w:t xml:space="preserve"> </w:t>
            </w:r>
            <w:r w:rsidRPr="006A61BE">
              <w:t>im</w:t>
            </w:r>
            <w:r>
              <w:t xml:space="preserve"> </w:t>
            </w:r>
            <w:r w:rsidRPr="006A61BE">
              <w:t>Fall</w:t>
            </w:r>
            <w:r>
              <w:t xml:space="preserve"> </w:t>
            </w:r>
            <w:r w:rsidRPr="006A61BE">
              <w:t>der</w:t>
            </w:r>
            <w:r>
              <w:t xml:space="preserve"> „</w:t>
            </w:r>
            <w:r w:rsidRPr="006A61BE">
              <w:t>Gebiete</w:t>
            </w:r>
            <w:r>
              <w:t xml:space="preserve"> </w:t>
            </w:r>
            <w:r w:rsidRPr="006A61BE">
              <w:t>in</w:t>
            </w:r>
            <w:r>
              <w:t xml:space="preserve"> </w:t>
            </w:r>
            <w:r w:rsidRPr="006A61BE">
              <w:t>äußerster</w:t>
            </w:r>
            <w:r>
              <w:t xml:space="preserve"> </w:t>
            </w:r>
            <w:r w:rsidRPr="006A61BE">
              <w:t>Randlage</w:t>
            </w:r>
            <w:r>
              <w:t>“</w:t>
            </w:r>
            <w:r w:rsidRPr="006A61BE">
              <w:t>,</w:t>
            </w:r>
            <w:r>
              <w:t xml:space="preserve"> </w:t>
            </w:r>
            <w:r w:rsidRPr="006A61BE">
              <w:t>für</w:t>
            </w:r>
            <w:r>
              <w:t xml:space="preserve"> </w:t>
            </w:r>
            <w:r w:rsidRPr="006A61BE">
              <w:t>die</w:t>
            </w:r>
            <w:r>
              <w:t xml:space="preserve"> </w:t>
            </w:r>
            <w:r w:rsidRPr="006A61BE">
              <w:t>ein</w:t>
            </w:r>
            <w:r>
              <w:t xml:space="preserve"> </w:t>
            </w:r>
            <w:r w:rsidRPr="006A61BE">
              <w:t>Grenzwert</w:t>
            </w:r>
            <w:r>
              <w:t xml:space="preserve"> </w:t>
            </w:r>
            <w:r w:rsidRPr="006A61BE">
              <w:t>von</w:t>
            </w:r>
            <w:r>
              <w:t xml:space="preserve"> </w:t>
            </w:r>
            <w:r w:rsidRPr="006A61BE">
              <w:t>300</w:t>
            </w:r>
            <w:r>
              <w:t xml:space="preserve"> </w:t>
            </w:r>
            <w:r w:rsidRPr="006A61BE">
              <w:t>mg/Nm</w:t>
            </w:r>
            <w:r>
              <w:t xml:space="preserve">³ </w:t>
            </w:r>
            <w:r w:rsidRPr="006A61BE">
              <w:t>gilt.</w:t>
            </w:r>
            <w:r>
              <w:t xml:space="preserve"> </w:t>
            </w:r>
          </w:p>
        </w:tc>
      </w:tr>
    </w:tbl>
    <w:p w:rsidR="006A61BE" w:rsidRDefault="006A61BE" w:rsidP="00104DDB">
      <w:pPr>
        <w:pStyle w:val="GesAbsatz"/>
        <w:rPr>
          <w:rFonts w:cs="Arial"/>
        </w:rPr>
      </w:pPr>
    </w:p>
    <w:p w:rsidR="004D55B4" w:rsidRDefault="004D55B4" w:rsidP="00104DDB">
      <w:pPr>
        <w:pStyle w:val="GesAbsatz"/>
        <w:rPr>
          <w:rFonts w:cs="Arial"/>
        </w:rPr>
      </w:pPr>
      <w:r w:rsidRPr="000C2302">
        <w:rPr>
          <w:rFonts w:cs="Arial"/>
          <w:i/>
        </w:rPr>
        <w:t>Flüssige Brennstoffe (O</w:t>
      </w:r>
      <w:r w:rsidRPr="000C2302">
        <w:rPr>
          <w:rFonts w:cs="Arial"/>
          <w:i/>
          <w:vertAlign w:val="subscript"/>
        </w:rPr>
        <w:t>2</w:t>
      </w:r>
      <w:r w:rsidRPr="000C2302">
        <w:rPr>
          <w:rFonts w:cs="Arial"/>
          <w:i/>
        </w:rPr>
        <w:t>-Gehalt: 3 v.H.)</w:t>
      </w:r>
    </w:p>
    <w:p w:rsidR="00A70659" w:rsidRPr="00A70659" w:rsidRDefault="00A70659" w:rsidP="00104DDB">
      <w:pPr>
        <w:pStyle w:val="GesAbsatz"/>
        <w:rPr>
          <w:rFonts w:cs="Arial"/>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2835"/>
        <w:gridCol w:w="3543"/>
      </w:tblGrid>
      <w:tr w:rsidR="000C2302">
        <w:trPr>
          <w:trHeight w:val="363"/>
        </w:trPr>
        <w:tc>
          <w:tcPr>
            <w:tcW w:w="3369" w:type="dxa"/>
            <w:vAlign w:val="center"/>
          </w:tcPr>
          <w:p w:rsidR="000C2302" w:rsidRPr="000C2302" w:rsidRDefault="000C2302" w:rsidP="00ED3EB7">
            <w:pPr>
              <w:pStyle w:val="GesAbsatz"/>
              <w:jc w:val="center"/>
            </w:pPr>
            <w:r w:rsidRPr="000C2302">
              <w:t>50</w:t>
            </w:r>
            <w:r>
              <w:t xml:space="preserve"> </w:t>
            </w:r>
            <w:r w:rsidRPr="000C2302">
              <w:t>bis</w:t>
            </w:r>
            <w:r>
              <w:t xml:space="preserve"> </w:t>
            </w:r>
            <w:r w:rsidRPr="000C2302">
              <w:t>100</w:t>
            </w:r>
            <w:r>
              <w:t xml:space="preserve"> </w:t>
            </w:r>
            <w:r w:rsidRPr="000C2302">
              <w:t>MWth</w:t>
            </w:r>
          </w:p>
        </w:tc>
        <w:tc>
          <w:tcPr>
            <w:tcW w:w="2835" w:type="dxa"/>
            <w:vAlign w:val="center"/>
          </w:tcPr>
          <w:p w:rsidR="000C2302" w:rsidRPr="000C2302" w:rsidRDefault="000C2302" w:rsidP="00ED3EB7">
            <w:pPr>
              <w:pStyle w:val="GesAbsatz"/>
              <w:jc w:val="center"/>
            </w:pPr>
            <w:r w:rsidRPr="000C2302">
              <w:t>100</w:t>
            </w:r>
            <w:r>
              <w:t xml:space="preserve"> </w:t>
            </w:r>
            <w:r w:rsidRPr="000C2302">
              <w:t>bis</w:t>
            </w:r>
            <w:r>
              <w:t xml:space="preserve"> </w:t>
            </w:r>
            <w:r w:rsidRPr="000C2302">
              <w:t>300</w:t>
            </w:r>
            <w:r>
              <w:t xml:space="preserve"> </w:t>
            </w:r>
            <w:r w:rsidRPr="000C2302">
              <w:t>MWth</w:t>
            </w:r>
          </w:p>
        </w:tc>
        <w:tc>
          <w:tcPr>
            <w:tcW w:w="3543" w:type="dxa"/>
            <w:vAlign w:val="center"/>
          </w:tcPr>
          <w:p w:rsidR="000C2302" w:rsidRPr="000C2302" w:rsidRDefault="000C2302" w:rsidP="00ED3EB7">
            <w:pPr>
              <w:pStyle w:val="GesAbsatz"/>
              <w:jc w:val="center"/>
            </w:pPr>
            <w:r w:rsidRPr="000C2302">
              <w:t>&gt;</w:t>
            </w:r>
            <w:r>
              <w:t xml:space="preserve"> </w:t>
            </w:r>
            <w:r w:rsidRPr="000C2302">
              <w:t>300</w:t>
            </w:r>
            <w:r>
              <w:t xml:space="preserve"> </w:t>
            </w:r>
            <w:r w:rsidRPr="000C2302">
              <w:t>MWth</w:t>
            </w:r>
          </w:p>
        </w:tc>
      </w:tr>
      <w:tr w:rsidR="000C2302">
        <w:trPr>
          <w:trHeight w:val="373"/>
        </w:trPr>
        <w:tc>
          <w:tcPr>
            <w:tcW w:w="3369" w:type="dxa"/>
            <w:vAlign w:val="center"/>
          </w:tcPr>
          <w:p w:rsidR="000C2302" w:rsidRPr="000C2302" w:rsidRDefault="000C2302" w:rsidP="00ED3EB7">
            <w:pPr>
              <w:pStyle w:val="GesAbsatz"/>
              <w:jc w:val="center"/>
            </w:pPr>
            <w:r w:rsidRPr="000C2302">
              <w:t>400</w:t>
            </w:r>
          </w:p>
        </w:tc>
        <w:tc>
          <w:tcPr>
            <w:tcW w:w="2835" w:type="dxa"/>
            <w:vAlign w:val="center"/>
          </w:tcPr>
          <w:p w:rsidR="000C2302" w:rsidRPr="000C2302" w:rsidRDefault="000C2302" w:rsidP="00ED3EB7">
            <w:pPr>
              <w:pStyle w:val="GesAbsatz"/>
              <w:jc w:val="center"/>
            </w:pPr>
            <w:r w:rsidRPr="000C2302">
              <w:t>200</w:t>
            </w:r>
            <w:r>
              <w:t xml:space="preserve"> </w:t>
            </w:r>
            <w:r w:rsidRPr="000C2302">
              <w:rPr>
                <w:vertAlign w:val="superscript"/>
              </w:rPr>
              <w:t>(1)</w:t>
            </w:r>
          </w:p>
        </w:tc>
        <w:tc>
          <w:tcPr>
            <w:tcW w:w="3543" w:type="dxa"/>
            <w:vAlign w:val="center"/>
          </w:tcPr>
          <w:p w:rsidR="000C2302" w:rsidRPr="000C2302" w:rsidRDefault="000C2302" w:rsidP="00ED3EB7">
            <w:pPr>
              <w:pStyle w:val="GesAbsatz"/>
              <w:jc w:val="center"/>
            </w:pPr>
            <w:r w:rsidRPr="000C2302">
              <w:t>200</w:t>
            </w:r>
          </w:p>
        </w:tc>
      </w:tr>
      <w:tr w:rsidR="000C2302">
        <w:trPr>
          <w:trHeight w:val="350"/>
        </w:trPr>
        <w:tc>
          <w:tcPr>
            <w:tcW w:w="9747" w:type="dxa"/>
            <w:gridSpan w:val="3"/>
            <w:vAlign w:val="center"/>
          </w:tcPr>
          <w:p w:rsidR="000C2302" w:rsidRPr="000C2302" w:rsidRDefault="000C2302" w:rsidP="000C2302">
            <w:pPr>
              <w:pStyle w:val="GesAbsatz"/>
            </w:pPr>
            <w:r w:rsidRPr="000C2302">
              <w:rPr>
                <w:vertAlign w:val="superscript"/>
              </w:rPr>
              <w:t>(1)</w:t>
            </w:r>
            <w:r>
              <w:t xml:space="preserve"> </w:t>
            </w:r>
            <w:r w:rsidRPr="000C2302">
              <w:t>Außer</w:t>
            </w:r>
            <w:r>
              <w:t xml:space="preserve"> </w:t>
            </w:r>
            <w:r w:rsidRPr="000C2302">
              <w:t>im</w:t>
            </w:r>
            <w:r>
              <w:t xml:space="preserve"> </w:t>
            </w:r>
            <w:r w:rsidRPr="000C2302">
              <w:t>Fall</w:t>
            </w:r>
            <w:r>
              <w:t xml:space="preserve"> </w:t>
            </w:r>
            <w:r w:rsidRPr="000C2302">
              <w:t>der</w:t>
            </w:r>
            <w:r>
              <w:t xml:space="preserve"> „</w:t>
            </w:r>
            <w:r w:rsidRPr="000C2302">
              <w:t>Gebiete</w:t>
            </w:r>
            <w:r>
              <w:t xml:space="preserve"> </w:t>
            </w:r>
            <w:r w:rsidRPr="000C2302">
              <w:t>in</w:t>
            </w:r>
            <w:r>
              <w:t xml:space="preserve"> </w:t>
            </w:r>
            <w:r w:rsidRPr="000C2302">
              <w:t>äußerster</w:t>
            </w:r>
            <w:r>
              <w:t xml:space="preserve"> </w:t>
            </w:r>
            <w:r w:rsidRPr="000C2302">
              <w:t>Randlage</w:t>
            </w:r>
            <w:r>
              <w:t>“</w:t>
            </w:r>
            <w:r w:rsidRPr="000C2302">
              <w:t>,</w:t>
            </w:r>
            <w:r>
              <w:t xml:space="preserve"> </w:t>
            </w:r>
            <w:r w:rsidRPr="000C2302">
              <w:t>für</w:t>
            </w:r>
            <w:r>
              <w:t xml:space="preserve"> </w:t>
            </w:r>
            <w:r w:rsidRPr="000C2302">
              <w:t>die</w:t>
            </w:r>
            <w:r>
              <w:t xml:space="preserve"> </w:t>
            </w:r>
            <w:r w:rsidRPr="000C2302">
              <w:t>ein</w:t>
            </w:r>
            <w:r>
              <w:t xml:space="preserve"> </w:t>
            </w:r>
            <w:r w:rsidRPr="000C2302">
              <w:t>Grenzwert</w:t>
            </w:r>
            <w:r>
              <w:t xml:space="preserve"> </w:t>
            </w:r>
            <w:r w:rsidRPr="000C2302">
              <w:t>von</w:t>
            </w:r>
            <w:r>
              <w:t xml:space="preserve"> </w:t>
            </w:r>
            <w:r w:rsidRPr="000C2302">
              <w:t>300</w:t>
            </w:r>
            <w:r>
              <w:t xml:space="preserve"> </w:t>
            </w:r>
            <w:r w:rsidRPr="000C2302">
              <w:t>mg/Nm³</w:t>
            </w:r>
            <w:r>
              <w:t xml:space="preserve"> </w:t>
            </w:r>
            <w:r w:rsidRPr="000C2302">
              <w:t>gilt.</w:t>
            </w:r>
            <w:r>
              <w:t xml:space="preserve"> </w:t>
            </w:r>
          </w:p>
        </w:tc>
      </w:tr>
    </w:tbl>
    <w:p w:rsidR="000C2302" w:rsidRDefault="000C2302" w:rsidP="00104DDB">
      <w:pPr>
        <w:pStyle w:val="GesAbsatz"/>
        <w:rPr>
          <w:rFonts w:cs="Arial"/>
        </w:rPr>
      </w:pPr>
    </w:p>
    <w:p w:rsidR="004D55B4" w:rsidRPr="00104DDB" w:rsidRDefault="004D55B4" w:rsidP="00104DDB">
      <w:pPr>
        <w:pStyle w:val="GesAbsatz"/>
        <w:rPr>
          <w:rFonts w:cs="Arial"/>
        </w:rPr>
      </w:pPr>
      <w:r w:rsidRPr="00104DDB">
        <w:rPr>
          <w:rFonts w:cs="Arial"/>
        </w:rPr>
        <w:t>Im Falle von zwei Anlagen auf Kreta und Rhodos mit einer thermischen Nennleistung von 250 MWth, für die vor</w:t>
      </w:r>
      <w:r w:rsidR="00A70659">
        <w:rPr>
          <w:rFonts w:cs="Arial"/>
        </w:rPr>
        <w:t xml:space="preserve"> </w:t>
      </w:r>
      <w:r w:rsidRPr="00104DDB">
        <w:rPr>
          <w:rFonts w:cs="Arial"/>
        </w:rPr>
        <w:t>dem 31. Dezember 2007 eine Genehmigung zu erteilen ist, gilt der Emissionsgrenzwert von 400</w:t>
      </w:r>
      <w:r w:rsidR="007522D0">
        <w:rPr>
          <w:rFonts w:cs="Arial"/>
        </w:rPr>
        <w:t> </w:t>
      </w:r>
      <w:r w:rsidRPr="00104DDB">
        <w:rPr>
          <w:rFonts w:cs="Arial"/>
        </w:rPr>
        <w:t>mg/Nm</w:t>
      </w:r>
      <w:r w:rsidR="00A70659">
        <w:rPr>
          <w:rFonts w:cs="Arial"/>
        </w:rPr>
        <w:t>³</w:t>
      </w:r>
      <w:r w:rsidRPr="00104DDB">
        <w:rPr>
          <w:rFonts w:cs="Arial"/>
        </w:rPr>
        <w:t>.</w:t>
      </w:r>
    </w:p>
    <w:p w:rsidR="004D55B4" w:rsidRPr="00A70659" w:rsidRDefault="004D55B4" w:rsidP="00104DDB">
      <w:pPr>
        <w:pStyle w:val="GesAbsatz"/>
        <w:rPr>
          <w:rFonts w:cs="Arial"/>
          <w:i/>
        </w:rPr>
      </w:pPr>
      <w:r w:rsidRPr="00A70659">
        <w:rPr>
          <w:rFonts w:cs="Arial"/>
          <w:i/>
        </w:rPr>
        <w:t>Gasförmige Brennstoffe (O</w:t>
      </w:r>
      <w:r w:rsidRPr="00A70659">
        <w:rPr>
          <w:rFonts w:cs="Arial"/>
          <w:i/>
          <w:vertAlign w:val="subscript"/>
        </w:rPr>
        <w:t>2</w:t>
      </w:r>
      <w:r w:rsidRPr="00A70659">
        <w:rPr>
          <w:rFonts w:cs="Arial"/>
          <w:i/>
        </w:rPr>
        <w:t>-Gehalt: 3 v.H.)</w:t>
      </w:r>
    </w:p>
    <w:p w:rsidR="00ED3EB7" w:rsidRDefault="00ED3EB7" w:rsidP="00ED3EB7">
      <w:pPr>
        <w:pStyle w:val="GesAbsatz"/>
      </w:pP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2762"/>
        <w:gridCol w:w="3543"/>
      </w:tblGrid>
      <w:tr w:rsidR="00ED3EB7">
        <w:trPr>
          <w:trHeight w:val="363"/>
        </w:trPr>
        <w:tc>
          <w:tcPr>
            <w:tcW w:w="3369" w:type="dxa"/>
          </w:tcPr>
          <w:p w:rsidR="00ED3EB7" w:rsidRPr="00ED3EB7" w:rsidRDefault="00ED3EB7" w:rsidP="00ED3EB7">
            <w:pPr>
              <w:pStyle w:val="GesAbsatz"/>
              <w:jc w:val="center"/>
            </w:pPr>
          </w:p>
        </w:tc>
        <w:tc>
          <w:tcPr>
            <w:tcW w:w="2762" w:type="dxa"/>
            <w:vAlign w:val="center"/>
          </w:tcPr>
          <w:p w:rsidR="00ED3EB7" w:rsidRPr="00ED3EB7" w:rsidRDefault="00ED3EB7" w:rsidP="00ED3EB7">
            <w:pPr>
              <w:pStyle w:val="GesAbsatz"/>
              <w:jc w:val="center"/>
            </w:pPr>
            <w:r w:rsidRPr="00ED3EB7">
              <w:t>50</w:t>
            </w:r>
            <w:r>
              <w:t xml:space="preserve"> </w:t>
            </w:r>
            <w:r w:rsidRPr="00ED3EB7">
              <w:t>bis</w:t>
            </w:r>
            <w:r>
              <w:t xml:space="preserve"> </w:t>
            </w:r>
            <w:r w:rsidRPr="00ED3EB7">
              <w:t>300</w:t>
            </w:r>
            <w:r>
              <w:t xml:space="preserve"> </w:t>
            </w:r>
            <w:r w:rsidRPr="00ED3EB7">
              <w:t>MWth</w:t>
            </w:r>
            <w:r>
              <w:t xml:space="preserve"> </w:t>
            </w:r>
          </w:p>
        </w:tc>
        <w:tc>
          <w:tcPr>
            <w:tcW w:w="3543" w:type="dxa"/>
            <w:vAlign w:val="center"/>
          </w:tcPr>
          <w:p w:rsidR="00ED3EB7" w:rsidRPr="00ED3EB7" w:rsidRDefault="00ED3EB7" w:rsidP="00ED3EB7">
            <w:pPr>
              <w:pStyle w:val="GesAbsatz"/>
              <w:jc w:val="center"/>
            </w:pPr>
            <w:r w:rsidRPr="00ED3EB7">
              <w:t>&gt;</w:t>
            </w:r>
            <w:r>
              <w:t xml:space="preserve"> </w:t>
            </w:r>
            <w:r w:rsidRPr="00ED3EB7">
              <w:t>300</w:t>
            </w:r>
            <w:r>
              <w:t xml:space="preserve"> </w:t>
            </w:r>
            <w:r w:rsidRPr="00ED3EB7">
              <w:t>MWth</w:t>
            </w:r>
            <w:r>
              <w:t xml:space="preserve"> </w:t>
            </w:r>
          </w:p>
        </w:tc>
      </w:tr>
      <w:tr w:rsidR="00ED3EB7">
        <w:trPr>
          <w:trHeight w:val="373"/>
        </w:trPr>
        <w:tc>
          <w:tcPr>
            <w:tcW w:w="3369" w:type="dxa"/>
            <w:vAlign w:val="center"/>
          </w:tcPr>
          <w:p w:rsidR="00ED3EB7" w:rsidRPr="00ED3EB7" w:rsidRDefault="00ED3EB7" w:rsidP="00ED3EB7">
            <w:pPr>
              <w:pStyle w:val="GesAbsatz"/>
              <w:jc w:val="left"/>
            </w:pPr>
            <w:r w:rsidRPr="00ED3EB7">
              <w:t>Erdgas</w:t>
            </w:r>
            <w:r>
              <w:t xml:space="preserve"> </w:t>
            </w:r>
            <w:r w:rsidRPr="00ED3EB7">
              <w:t>(Anmerkung</w:t>
            </w:r>
            <w:r>
              <w:t xml:space="preserve"> </w:t>
            </w:r>
            <w:r w:rsidRPr="00ED3EB7">
              <w:t>1)</w:t>
            </w:r>
            <w:r>
              <w:t xml:space="preserve"> </w:t>
            </w:r>
          </w:p>
        </w:tc>
        <w:tc>
          <w:tcPr>
            <w:tcW w:w="2762" w:type="dxa"/>
            <w:vAlign w:val="center"/>
          </w:tcPr>
          <w:p w:rsidR="00ED3EB7" w:rsidRPr="00ED3EB7" w:rsidRDefault="00ED3EB7" w:rsidP="00ED3EB7">
            <w:pPr>
              <w:pStyle w:val="GesAbsatz"/>
              <w:jc w:val="center"/>
            </w:pPr>
            <w:r w:rsidRPr="00ED3EB7">
              <w:t>150</w:t>
            </w:r>
            <w:r>
              <w:t xml:space="preserve"> </w:t>
            </w:r>
          </w:p>
        </w:tc>
        <w:tc>
          <w:tcPr>
            <w:tcW w:w="3543" w:type="dxa"/>
            <w:vAlign w:val="center"/>
          </w:tcPr>
          <w:p w:rsidR="00ED3EB7" w:rsidRPr="00ED3EB7" w:rsidRDefault="00ED3EB7" w:rsidP="00ED3EB7">
            <w:pPr>
              <w:pStyle w:val="GesAbsatz"/>
              <w:jc w:val="center"/>
            </w:pPr>
            <w:r w:rsidRPr="00ED3EB7">
              <w:t>100</w:t>
            </w:r>
            <w:r>
              <w:t xml:space="preserve"> </w:t>
            </w:r>
          </w:p>
        </w:tc>
      </w:tr>
      <w:tr w:rsidR="00ED3EB7">
        <w:trPr>
          <w:trHeight w:val="370"/>
        </w:trPr>
        <w:tc>
          <w:tcPr>
            <w:tcW w:w="3369" w:type="dxa"/>
            <w:vAlign w:val="center"/>
          </w:tcPr>
          <w:p w:rsidR="00ED3EB7" w:rsidRPr="00ED3EB7" w:rsidRDefault="00ED3EB7" w:rsidP="00ED3EB7">
            <w:pPr>
              <w:pStyle w:val="GesAbsatz"/>
              <w:jc w:val="left"/>
            </w:pPr>
            <w:r w:rsidRPr="00ED3EB7">
              <w:t>Sonstige</w:t>
            </w:r>
            <w:r>
              <w:t xml:space="preserve"> </w:t>
            </w:r>
            <w:r w:rsidRPr="00ED3EB7">
              <w:t>Gase</w:t>
            </w:r>
            <w:r>
              <w:t xml:space="preserve"> </w:t>
            </w:r>
          </w:p>
        </w:tc>
        <w:tc>
          <w:tcPr>
            <w:tcW w:w="2762" w:type="dxa"/>
            <w:vAlign w:val="center"/>
          </w:tcPr>
          <w:p w:rsidR="00ED3EB7" w:rsidRPr="00ED3EB7" w:rsidRDefault="00ED3EB7" w:rsidP="00ED3EB7">
            <w:pPr>
              <w:pStyle w:val="GesAbsatz"/>
              <w:jc w:val="center"/>
            </w:pPr>
            <w:r w:rsidRPr="00ED3EB7">
              <w:t>200</w:t>
            </w:r>
            <w:r>
              <w:t xml:space="preserve"> </w:t>
            </w:r>
          </w:p>
        </w:tc>
        <w:tc>
          <w:tcPr>
            <w:tcW w:w="3543" w:type="dxa"/>
            <w:vAlign w:val="center"/>
          </w:tcPr>
          <w:p w:rsidR="00ED3EB7" w:rsidRPr="00ED3EB7" w:rsidRDefault="00ED3EB7" w:rsidP="00ED3EB7">
            <w:pPr>
              <w:pStyle w:val="GesAbsatz"/>
              <w:jc w:val="center"/>
            </w:pPr>
            <w:r w:rsidRPr="00ED3EB7">
              <w:t>200</w:t>
            </w:r>
            <w:r>
              <w:t xml:space="preserve"> </w:t>
            </w:r>
          </w:p>
        </w:tc>
      </w:tr>
    </w:tbl>
    <w:p w:rsidR="00A70659" w:rsidRPr="00104DDB" w:rsidRDefault="00A70659" w:rsidP="00104DDB">
      <w:pPr>
        <w:pStyle w:val="GesAbsatz"/>
        <w:rPr>
          <w:rFonts w:cs="Arial"/>
        </w:rPr>
      </w:pPr>
    </w:p>
    <w:p w:rsidR="004D55B4" w:rsidRPr="00ED3EB7" w:rsidRDefault="004D55B4" w:rsidP="00104DDB">
      <w:pPr>
        <w:pStyle w:val="GesAbsatz"/>
        <w:rPr>
          <w:rFonts w:cs="Arial"/>
          <w:i/>
        </w:rPr>
      </w:pPr>
      <w:r w:rsidRPr="00ED3EB7">
        <w:rPr>
          <w:rFonts w:cs="Arial"/>
          <w:i/>
        </w:rPr>
        <w:t>Gasturbinen</w:t>
      </w:r>
    </w:p>
    <w:p w:rsidR="004D55B4" w:rsidRDefault="004D55B4" w:rsidP="00104DDB">
      <w:pPr>
        <w:pStyle w:val="GesAbsatz"/>
        <w:rPr>
          <w:rFonts w:cs="Arial"/>
        </w:rPr>
      </w:pPr>
      <w:r w:rsidRPr="00104DDB">
        <w:rPr>
          <w:rFonts w:cs="Arial"/>
        </w:rPr>
        <w:t>NO</w:t>
      </w:r>
      <w:r w:rsidRPr="00ED3EB7">
        <w:rPr>
          <w:rFonts w:cs="Arial"/>
          <w:vertAlign w:val="subscript"/>
        </w:rPr>
        <w:t>x</w:t>
      </w:r>
      <w:r w:rsidRPr="00104DDB">
        <w:rPr>
          <w:rFonts w:cs="Arial"/>
        </w:rPr>
        <w:t>-Emissionsgrenzwerte, ausgedrückt in mg/Nm</w:t>
      </w:r>
      <w:r w:rsidR="00ED3EB7">
        <w:rPr>
          <w:rFonts w:cs="Arial"/>
        </w:rPr>
        <w:t>³</w:t>
      </w:r>
      <w:r w:rsidRPr="00104DDB">
        <w:rPr>
          <w:rFonts w:cs="Arial"/>
        </w:rPr>
        <w:t xml:space="preserve"> (O</w:t>
      </w:r>
      <w:r w:rsidRPr="00ED3EB7">
        <w:rPr>
          <w:rFonts w:cs="Arial"/>
          <w:vertAlign w:val="subscript"/>
        </w:rPr>
        <w:t>2</w:t>
      </w:r>
      <w:r w:rsidRPr="00104DDB">
        <w:rPr>
          <w:rFonts w:cs="Arial"/>
        </w:rPr>
        <w:t>-Gehalt: 15 v.H. ), anzuwenden für Anlagen gemäß Artikel 4</w:t>
      </w:r>
      <w:r w:rsidR="00ED3EB7">
        <w:rPr>
          <w:rFonts w:cs="Arial"/>
        </w:rPr>
        <w:t xml:space="preserve"> </w:t>
      </w:r>
      <w:r w:rsidRPr="00104DDB">
        <w:rPr>
          <w:rFonts w:cs="Arial"/>
        </w:rPr>
        <w:t>Absatz 2 mit einer einzelnen Gasturbine (die Grenzwerte gelten nur bei einer Last von über 70</w:t>
      </w:r>
      <w:r w:rsidR="007522D0">
        <w:rPr>
          <w:rFonts w:cs="Arial"/>
        </w:rPr>
        <w:t> </w:t>
      </w:r>
      <w:r w:rsidRPr="00104DDB">
        <w:rPr>
          <w:rFonts w:cs="Arial"/>
        </w:rPr>
        <w:t>v.H.).</w:t>
      </w:r>
    </w:p>
    <w:p w:rsidR="00ED3EB7" w:rsidRDefault="00ED3EB7" w:rsidP="00104DDB">
      <w:pPr>
        <w:pStyle w:val="GesAbsatz"/>
        <w:rPr>
          <w:rFonts w:cs="Arial"/>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6"/>
        <w:gridCol w:w="4961"/>
      </w:tblGrid>
      <w:tr w:rsidR="00ED3EB7" w:rsidRPr="00ED3EB7">
        <w:trPr>
          <w:trHeight w:val="533"/>
        </w:trPr>
        <w:tc>
          <w:tcPr>
            <w:tcW w:w="4786" w:type="dxa"/>
          </w:tcPr>
          <w:p w:rsidR="00ED3EB7" w:rsidRPr="00ED3EB7" w:rsidRDefault="00ED3EB7" w:rsidP="00ED3EB7">
            <w:pPr>
              <w:pStyle w:val="GesAbsatz"/>
              <w:jc w:val="left"/>
            </w:pPr>
          </w:p>
        </w:tc>
        <w:tc>
          <w:tcPr>
            <w:tcW w:w="4961" w:type="dxa"/>
          </w:tcPr>
          <w:p w:rsidR="00ED3EB7" w:rsidRPr="00ED3EB7" w:rsidRDefault="00ED3EB7" w:rsidP="00ED3EB7">
            <w:pPr>
              <w:pStyle w:val="GesAbsatz"/>
              <w:jc w:val="center"/>
            </w:pPr>
            <w:r w:rsidRPr="00ED3EB7">
              <w:t>&gt;</w:t>
            </w:r>
            <w:r>
              <w:t xml:space="preserve"> </w:t>
            </w:r>
            <w:r w:rsidRPr="00ED3EB7">
              <w:t>50</w:t>
            </w:r>
            <w:r>
              <w:t xml:space="preserve"> </w:t>
            </w:r>
            <w:r w:rsidRPr="00ED3EB7">
              <w:t>MWth</w:t>
            </w:r>
            <w:r>
              <w:br/>
            </w:r>
            <w:r w:rsidRPr="00ED3EB7">
              <w:t>(thermische</w:t>
            </w:r>
            <w:r>
              <w:t xml:space="preserve"> </w:t>
            </w:r>
            <w:r w:rsidRPr="00ED3EB7">
              <w:t>Nennleistung</w:t>
            </w:r>
            <w:r>
              <w:t xml:space="preserve"> </w:t>
            </w:r>
            <w:r w:rsidRPr="00ED3EB7">
              <w:t>unter</w:t>
            </w:r>
            <w:r>
              <w:t xml:space="preserve"> </w:t>
            </w:r>
            <w:r w:rsidRPr="00ED3EB7">
              <w:t>ISO-Bedingungen)</w:t>
            </w:r>
          </w:p>
        </w:tc>
      </w:tr>
      <w:tr w:rsidR="00ED3EB7" w:rsidRPr="00ED3EB7">
        <w:trPr>
          <w:trHeight w:val="373"/>
        </w:trPr>
        <w:tc>
          <w:tcPr>
            <w:tcW w:w="4786" w:type="dxa"/>
          </w:tcPr>
          <w:p w:rsidR="00ED3EB7" w:rsidRPr="00ED3EB7" w:rsidRDefault="00ED3EB7" w:rsidP="00ED3EB7">
            <w:pPr>
              <w:pStyle w:val="GesAbsatz"/>
              <w:jc w:val="left"/>
            </w:pPr>
            <w:r w:rsidRPr="00ED3EB7">
              <w:t>Erdgas</w:t>
            </w:r>
            <w:r>
              <w:t xml:space="preserve"> </w:t>
            </w:r>
            <w:r w:rsidRPr="00ED3EB7">
              <w:t>(Anmerkung</w:t>
            </w:r>
            <w:r>
              <w:t xml:space="preserve"> </w:t>
            </w:r>
            <w:r w:rsidRPr="00ED3EB7">
              <w:t>1)</w:t>
            </w:r>
            <w:r>
              <w:t xml:space="preserve"> </w:t>
            </w:r>
          </w:p>
        </w:tc>
        <w:tc>
          <w:tcPr>
            <w:tcW w:w="4961" w:type="dxa"/>
          </w:tcPr>
          <w:p w:rsidR="00ED3EB7" w:rsidRPr="00ED3EB7" w:rsidRDefault="00ED3EB7" w:rsidP="00ED3EB7">
            <w:pPr>
              <w:pStyle w:val="GesAbsatz"/>
              <w:jc w:val="center"/>
            </w:pPr>
            <w:r w:rsidRPr="00ED3EB7">
              <w:t>50</w:t>
            </w:r>
            <w:r>
              <w:t xml:space="preserve"> </w:t>
            </w:r>
            <w:r w:rsidRPr="00ED3EB7">
              <w:t>(Anmerkung</w:t>
            </w:r>
            <w:r>
              <w:t xml:space="preserve"> </w:t>
            </w:r>
            <w:r w:rsidRPr="00ED3EB7">
              <w:t>2)</w:t>
            </w:r>
          </w:p>
        </w:tc>
      </w:tr>
      <w:tr w:rsidR="00ED3EB7" w:rsidRPr="00ED3EB7">
        <w:trPr>
          <w:trHeight w:val="370"/>
        </w:trPr>
        <w:tc>
          <w:tcPr>
            <w:tcW w:w="4786" w:type="dxa"/>
          </w:tcPr>
          <w:p w:rsidR="00ED3EB7" w:rsidRPr="00ED3EB7" w:rsidRDefault="00ED3EB7" w:rsidP="00ED3EB7">
            <w:pPr>
              <w:pStyle w:val="GesAbsatz"/>
              <w:jc w:val="left"/>
            </w:pPr>
            <w:r w:rsidRPr="00ED3EB7">
              <w:t>Flüssige</w:t>
            </w:r>
            <w:r>
              <w:t xml:space="preserve"> </w:t>
            </w:r>
            <w:r w:rsidRPr="00ED3EB7">
              <w:t>Brennstoffe</w:t>
            </w:r>
            <w:r>
              <w:t xml:space="preserve"> </w:t>
            </w:r>
            <w:r w:rsidRPr="00ED3EB7">
              <w:t>(Anmerkung</w:t>
            </w:r>
            <w:r>
              <w:t xml:space="preserve"> </w:t>
            </w:r>
            <w:r w:rsidRPr="00ED3EB7">
              <w:t>3)</w:t>
            </w:r>
            <w:r>
              <w:t xml:space="preserve"> </w:t>
            </w:r>
          </w:p>
        </w:tc>
        <w:tc>
          <w:tcPr>
            <w:tcW w:w="4961" w:type="dxa"/>
          </w:tcPr>
          <w:p w:rsidR="00ED3EB7" w:rsidRPr="00ED3EB7" w:rsidRDefault="00ED3EB7" w:rsidP="00ED3EB7">
            <w:pPr>
              <w:pStyle w:val="GesAbsatz"/>
              <w:jc w:val="center"/>
            </w:pPr>
            <w:r w:rsidRPr="00ED3EB7">
              <w:t>120</w:t>
            </w:r>
          </w:p>
        </w:tc>
      </w:tr>
      <w:tr w:rsidR="00ED3EB7" w:rsidRPr="00ED3EB7">
        <w:trPr>
          <w:trHeight w:val="373"/>
        </w:trPr>
        <w:tc>
          <w:tcPr>
            <w:tcW w:w="4786" w:type="dxa"/>
          </w:tcPr>
          <w:p w:rsidR="00ED3EB7" w:rsidRPr="00ED3EB7" w:rsidRDefault="00ED3EB7" w:rsidP="00ED3EB7">
            <w:pPr>
              <w:pStyle w:val="GesAbsatz"/>
              <w:jc w:val="left"/>
            </w:pPr>
            <w:r w:rsidRPr="00ED3EB7">
              <w:t>Andere</w:t>
            </w:r>
            <w:r>
              <w:t xml:space="preserve"> </w:t>
            </w:r>
            <w:r w:rsidRPr="00ED3EB7">
              <w:t>gasförmige</w:t>
            </w:r>
            <w:r>
              <w:t xml:space="preserve"> </w:t>
            </w:r>
            <w:r w:rsidRPr="00ED3EB7">
              <w:t>Brennstoffe</w:t>
            </w:r>
            <w:r>
              <w:t xml:space="preserve"> </w:t>
            </w:r>
            <w:r w:rsidRPr="00ED3EB7">
              <w:t>als</w:t>
            </w:r>
            <w:r>
              <w:t xml:space="preserve"> </w:t>
            </w:r>
            <w:r w:rsidRPr="00ED3EB7">
              <w:t>Erdgas</w:t>
            </w:r>
            <w:r>
              <w:t xml:space="preserve"> </w:t>
            </w:r>
          </w:p>
        </w:tc>
        <w:tc>
          <w:tcPr>
            <w:tcW w:w="4961" w:type="dxa"/>
          </w:tcPr>
          <w:p w:rsidR="00ED3EB7" w:rsidRPr="00ED3EB7" w:rsidRDefault="00ED3EB7" w:rsidP="00ED3EB7">
            <w:pPr>
              <w:pStyle w:val="GesAbsatz"/>
              <w:jc w:val="center"/>
            </w:pPr>
            <w:r w:rsidRPr="00ED3EB7">
              <w:t>120</w:t>
            </w:r>
          </w:p>
        </w:tc>
      </w:tr>
    </w:tbl>
    <w:p w:rsidR="00ED3EB7" w:rsidRPr="00104DDB" w:rsidRDefault="00ED3EB7" w:rsidP="00104DDB">
      <w:pPr>
        <w:pStyle w:val="GesAbsatz"/>
        <w:rPr>
          <w:rFonts w:cs="Arial"/>
        </w:rPr>
      </w:pPr>
    </w:p>
    <w:p w:rsidR="004D55B4" w:rsidRPr="00104DDB" w:rsidRDefault="004D55B4" w:rsidP="00104DDB">
      <w:pPr>
        <w:pStyle w:val="GesAbsatz"/>
        <w:rPr>
          <w:rFonts w:cs="Arial"/>
        </w:rPr>
      </w:pPr>
      <w:r w:rsidRPr="00104DDB">
        <w:rPr>
          <w:rFonts w:cs="Arial"/>
        </w:rPr>
        <w:t>Gasturbinen für den Notbetrieb, die weniger als 500 Stunden jährlich in Betrieb sind, sind von diesen Grenzwerten</w:t>
      </w:r>
      <w:r w:rsidR="00ED3EB7">
        <w:rPr>
          <w:rFonts w:cs="Arial"/>
        </w:rPr>
        <w:t xml:space="preserve"> </w:t>
      </w:r>
      <w:r w:rsidRPr="00104DDB">
        <w:rPr>
          <w:rFonts w:cs="Arial"/>
        </w:rPr>
        <w:t>ausgenommen. Die Betreiber solcher Anlagen müssen der zuständigen Behörde jährlich eine Aufstellung der entsprechenden</w:t>
      </w:r>
      <w:r w:rsidR="00ED3EB7">
        <w:rPr>
          <w:rFonts w:cs="Arial"/>
        </w:rPr>
        <w:t xml:space="preserve"> </w:t>
      </w:r>
      <w:r w:rsidRPr="00104DDB">
        <w:rPr>
          <w:rFonts w:cs="Arial"/>
        </w:rPr>
        <w:t>Betriebszeiten vorlegen.</w:t>
      </w:r>
    </w:p>
    <w:p w:rsidR="004D55B4" w:rsidRPr="00104DDB" w:rsidRDefault="004D55B4" w:rsidP="00C13032">
      <w:pPr>
        <w:pStyle w:val="GesAbsatz"/>
        <w:ind w:left="1418" w:hanging="1418"/>
        <w:rPr>
          <w:rFonts w:cs="Arial"/>
        </w:rPr>
      </w:pPr>
      <w:r w:rsidRPr="00104DDB">
        <w:rPr>
          <w:rFonts w:cs="Arial"/>
        </w:rPr>
        <w:t>Anmerkung 1:</w:t>
      </w:r>
      <w:r w:rsidR="00C13032">
        <w:rPr>
          <w:rFonts w:cs="Arial"/>
        </w:rPr>
        <w:tab/>
      </w:r>
      <w:r w:rsidRPr="00104DDB">
        <w:rPr>
          <w:rFonts w:cs="Arial"/>
        </w:rPr>
        <w:t>Erdgas ist natürlich vorkommendes Methangas mit nicht mehr als 20 Volumen-% Inertgasen und sonstigen Bestandteilen.</w:t>
      </w:r>
    </w:p>
    <w:p w:rsidR="004D55B4" w:rsidRPr="00104DDB" w:rsidRDefault="004D55B4" w:rsidP="00C13032">
      <w:pPr>
        <w:pStyle w:val="GesAbsatz"/>
        <w:ind w:left="1418" w:hanging="1418"/>
        <w:rPr>
          <w:rFonts w:cs="Arial"/>
        </w:rPr>
      </w:pPr>
      <w:r w:rsidRPr="00104DDB">
        <w:rPr>
          <w:rFonts w:cs="Arial"/>
        </w:rPr>
        <w:t>Anmerkung 2:</w:t>
      </w:r>
      <w:r w:rsidR="00C13032">
        <w:rPr>
          <w:rFonts w:cs="Arial"/>
        </w:rPr>
        <w:tab/>
      </w:r>
      <w:r w:rsidRPr="00104DDB">
        <w:rPr>
          <w:rFonts w:cs="Arial"/>
        </w:rPr>
        <w:t>75 mg/Nm</w:t>
      </w:r>
      <w:r w:rsidR="00ED3EB7">
        <w:rPr>
          <w:rFonts w:cs="Arial"/>
        </w:rPr>
        <w:t>³</w:t>
      </w:r>
      <w:r w:rsidRPr="00104DDB">
        <w:rPr>
          <w:rFonts w:cs="Arial"/>
        </w:rPr>
        <w:t xml:space="preserve"> in folgenden Fällen, in denen der Wirkungsgrad der Gasturbine unter ISO-Grundlastbedingungen</w:t>
      </w:r>
      <w:r w:rsidR="00ED3EB7">
        <w:rPr>
          <w:rFonts w:cs="Arial"/>
        </w:rPr>
        <w:t xml:space="preserve"> </w:t>
      </w:r>
      <w:r w:rsidRPr="00104DDB">
        <w:rPr>
          <w:rFonts w:cs="Arial"/>
        </w:rPr>
        <w:t>bestimmt wird:</w:t>
      </w:r>
    </w:p>
    <w:p w:rsidR="004D55B4" w:rsidRPr="00104DDB" w:rsidRDefault="00C13032" w:rsidP="00C13032">
      <w:pPr>
        <w:pStyle w:val="GesAbsatz"/>
        <w:tabs>
          <w:tab w:val="clear" w:pos="425"/>
          <w:tab w:val="left" w:pos="1418"/>
          <w:tab w:val="left" w:pos="1843"/>
        </w:tabs>
        <w:ind w:left="1843" w:hanging="1843"/>
        <w:rPr>
          <w:rFonts w:cs="Arial"/>
        </w:rPr>
      </w:pPr>
      <w:r>
        <w:rPr>
          <w:rFonts w:cs="Arial"/>
        </w:rPr>
        <w:tab/>
      </w:r>
      <w:r w:rsidR="00ED3EB7">
        <w:rPr>
          <w:rFonts w:cs="Arial"/>
        </w:rPr>
        <w:t>-</w:t>
      </w:r>
      <w:r w:rsidR="00ED3EB7">
        <w:rPr>
          <w:rFonts w:cs="Arial"/>
        </w:rPr>
        <w:tab/>
      </w:r>
      <w:r w:rsidR="004D55B4" w:rsidRPr="00104DDB">
        <w:rPr>
          <w:rFonts w:cs="Arial"/>
        </w:rPr>
        <w:t>Gasturbinen in Anlagen mit Kraft-Wärme-Kopplung mit einem Gesamtwirkungsgrad von über 75 v.H.;</w:t>
      </w:r>
    </w:p>
    <w:p w:rsidR="004D55B4" w:rsidRPr="00104DDB" w:rsidRDefault="00C13032" w:rsidP="00C13032">
      <w:pPr>
        <w:pStyle w:val="GesAbsatz"/>
        <w:tabs>
          <w:tab w:val="clear" w:pos="425"/>
          <w:tab w:val="left" w:pos="1418"/>
          <w:tab w:val="left" w:pos="1843"/>
        </w:tabs>
        <w:ind w:left="1843" w:hanging="1843"/>
        <w:rPr>
          <w:rFonts w:cs="Arial"/>
        </w:rPr>
      </w:pPr>
      <w:r>
        <w:rPr>
          <w:rFonts w:cs="Arial"/>
        </w:rPr>
        <w:tab/>
      </w:r>
      <w:r w:rsidR="00ED3EB7">
        <w:rPr>
          <w:rFonts w:cs="Arial"/>
        </w:rPr>
        <w:t>-</w:t>
      </w:r>
      <w:r w:rsidR="00ED3EB7">
        <w:rPr>
          <w:rFonts w:cs="Arial"/>
        </w:rPr>
        <w:tab/>
      </w:r>
      <w:r w:rsidR="004D55B4" w:rsidRPr="00104DDB">
        <w:rPr>
          <w:rFonts w:cs="Arial"/>
        </w:rPr>
        <w:t>Gasturbinen in Kombinationskraftwerken, deren elektrischer Gesamtwirkungsgrad im Jahresdurchschnitt über</w:t>
      </w:r>
      <w:r w:rsidR="00ED3EB7">
        <w:rPr>
          <w:rFonts w:cs="Arial"/>
        </w:rPr>
        <w:t xml:space="preserve"> </w:t>
      </w:r>
      <w:r w:rsidR="004D55B4" w:rsidRPr="00104DDB">
        <w:rPr>
          <w:rFonts w:cs="Arial"/>
        </w:rPr>
        <w:t>55 v.H. liegt;</w:t>
      </w:r>
    </w:p>
    <w:p w:rsidR="004D55B4" w:rsidRPr="00104DDB" w:rsidRDefault="00C13032" w:rsidP="00C13032">
      <w:pPr>
        <w:pStyle w:val="GesAbsatz"/>
        <w:tabs>
          <w:tab w:val="clear" w:pos="425"/>
          <w:tab w:val="left" w:pos="1418"/>
          <w:tab w:val="left" w:pos="1843"/>
        </w:tabs>
        <w:rPr>
          <w:rFonts w:cs="Arial"/>
        </w:rPr>
      </w:pPr>
      <w:r>
        <w:rPr>
          <w:rFonts w:cs="Arial"/>
        </w:rPr>
        <w:tab/>
      </w:r>
      <w:r w:rsidR="00ED3EB7">
        <w:rPr>
          <w:rFonts w:cs="Arial"/>
        </w:rPr>
        <w:t>-</w:t>
      </w:r>
      <w:r w:rsidR="00ED3EB7">
        <w:rPr>
          <w:rFonts w:cs="Arial"/>
        </w:rPr>
        <w:tab/>
      </w:r>
      <w:r w:rsidR="004D55B4" w:rsidRPr="00104DDB">
        <w:rPr>
          <w:rFonts w:cs="Arial"/>
        </w:rPr>
        <w:t>Gasturbinen für mechanische Antriebszwecke.</w:t>
      </w:r>
    </w:p>
    <w:p w:rsidR="004D55B4" w:rsidRPr="00104DDB" w:rsidRDefault="00C13032" w:rsidP="00C13032">
      <w:pPr>
        <w:pStyle w:val="GesAbsatz"/>
        <w:ind w:left="1418" w:hanging="1418"/>
        <w:rPr>
          <w:rFonts w:cs="Arial"/>
        </w:rPr>
      </w:pPr>
      <w:r>
        <w:rPr>
          <w:rFonts w:cs="Arial"/>
        </w:rPr>
        <w:tab/>
      </w:r>
      <w:r>
        <w:rPr>
          <w:rFonts w:cs="Arial"/>
        </w:rPr>
        <w:tab/>
      </w:r>
      <w:r w:rsidR="004D55B4" w:rsidRPr="00104DDB">
        <w:rPr>
          <w:rFonts w:cs="Arial"/>
        </w:rPr>
        <w:t>Für einstufige Gasturbinen, die keiner der oben genannten Kategorien zuzurechnen sind und deren Wirkungsgrad</w:t>
      </w:r>
      <w:r w:rsidR="00ED3EB7">
        <w:rPr>
          <w:rFonts w:cs="Arial"/>
        </w:rPr>
        <w:t xml:space="preserve"> </w:t>
      </w:r>
      <w:r w:rsidR="004D55B4" w:rsidRPr="00104DDB">
        <w:rPr>
          <w:rFonts w:cs="Arial"/>
        </w:rPr>
        <w:t>unter ISO-Grundlastbedingungen mehr als 35 v.H. beträgt, gilt ein Emissionsgrenzwert von 50*</w:t>
      </w:r>
      <w:r>
        <w:rPr>
          <w:rFonts w:cs="Arial"/>
        </w:rPr>
        <w:t>η</w:t>
      </w:r>
      <w:r w:rsidR="004D55B4" w:rsidRPr="00104DDB">
        <w:rPr>
          <w:rFonts w:cs="Arial"/>
        </w:rPr>
        <w:t xml:space="preserve">/35, wobei </w:t>
      </w:r>
      <w:r>
        <w:rPr>
          <w:rFonts w:cs="Arial"/>
        </w:rPr>
        <w:t>η</w:t>
      </w:r>
      <w:r w:rsidR="004D55B4" w:rsidRPr="00104DDB">
        <w:rPr>
          <w:rFonts w:cs="Arial"/>
        </w:rPr>
        <w:t xml:space="preserve"> der</w:t>
      </w:r>
      <w:r>
        <w:rPr>
          <w:rFonts w:cs="Arial"/>
        </w:rPr>
        <w:t xml:space="preserve"> </w:t>
      </w:r>
      <w:r w:rsidR="004D55B4" w:rsidRPr="00104DDB">
        <w:rPr>
          <w:rFonts w:cs="Arial"/>
        </w:rPr>
        <w:t>in Prozent ausgedrückte Wirkungsgrad der Gasturbine (unter ISO-Grundlastbedingungen) ist.</w:t>
      </w:r>
    </w:p>
    <w:p w:rsidR="004D55B4" w:rsidRPr="00104DDB" w:rsidRDefault="004D55B4" w:rsidP="00C13032">
      <w:pPr>
        <w:pStyle w:val="GesAbsatz"/>
        <w:ind w:left="1418" w:hanging="1418"/>
        <w:rPr>
          <w:rFonts w:cs="Arial"/>
        </w:rPr>
      </w:pPr>
      <w:r w:rsidRPr="00104DDB">
        <w:rPr>
          <w:rFonts w:cs="Arial"/>
        </w:rPr>
        <w:t>Anmerkung 3:</w:t>
      </w:r>
      <w:r w:rsidR="00C13032">
        <w:rPr>
          <w:rFonts w:cs="Arial"/>
        </w:rPr>
        <w:tab/>
      </w:r>
      <w:r w:rsidRPr="00104DDB">
        <w:rPr>
          <w:rFonts w:cs="Arial"/>
        </w:rPr>
        <w:t>Dieser Emissionsgrenzwert gilt nur für mit Leicht- und Mitteldestillaten befeuerte Gasturb</w:t>
      </w:r>
      <w:r w:rsidRPr="00104DDB">
        <w:rPr>
          <w:rFonts w:cs="Arial"/>
        </w:rPr>
        <w:t>i</w:t>
      </w:r>
      <w:r w:rsidRPr="00104DDB">
        <w:rPr>
          <w:rFonts w:cs="Arial"/>
        </w:rPr>
        <w:t>nen.</w:t>
      </w:r>
    </w:p>
    <w:p w:rsidR="004D55B4" w:rsidRPr="00104DDB" w:rsidRDefault="004D55B4" w:rsidP="007313A9">
      <w:pPr>
        <w:pStyle w:val="berschrift2"/>
        <w:jc w:val="left"/>
      </w:pPr>
      <w:bookmarkStart w:id="29" w:name="_Toc400961822"/>
      <w:r w:rsidRPr="00104DDB">
        <w:t>A</w:t>
      </w:r>
      <w:r w:rsidR="007313A9">
        <w:t>nhang</w:t>
      </w:r>
      <w:r w:rsidRPr="00104DDB">
        <w:t xml:space="preserve"> VII</w:t>
      </w:r>
      <w:bookmarkEnd w:id="29"/>
    </w:p>
    <w:p w:rsidR="004D55B4" w:rsidRPr="007313A9" w:rsidRDefault="004D55B4" w:rsidP="007313A9">
      <w:pPr>
        <w:pStyle w:val="GesAbsatz"/>
        <w:jc w:val="center"/>
        <w:rPr>
          <w:rFonts w:cs="Arial"/>
          <w:b/>
        </w:rPr>
      </w:pPr>
      <w:r w:rsidRPr="007313A9">
        <w:rPr>
          <w:rFonts w:cs="Arial"/>
          <w:b/>
        </w:rPr>
        <w:t>S</w:t>
      </w:r>
      <w:r w:rsidR="007313A9">
        <w:rPr>
          <w:rFonts w:cs="Arial"/>
          <w:b/>
        </w:rPr>
        <w:t>taub</w:t>
      </w:r>
      <w:r w:rsidRPr="007313A9">
        <w:rPr>
          <w:rFonts w:cs="Arial"/>
          <w:b/>
        </w:rPr>
        <w:t>-E</w:t>
      </w:r>
      <w:r w:rsidR="007313A9">
        <w:rPr>
          <w:rFonts w:cs="Arial"/>
          <w:b/>
        </w:rPr>
        <w:t>missionsgrenzwerte</w:t>
      </w:r>
    </w:p>
    <w:p w:rsidR="004D55B4" w:rsidRPr="00104DDB" w:rsidRDefault="004D55B4" w:rsidP="00104DDB">
      <w:pPr>
        <w:pStyle w:val="GesAbsatz"/>
        <w:rPr>
          <w:rFonts w:cs="Arial"/>
        </w:rPr>
      </w:pPr>
      <w:r w:rsidRPr="00104DDB">
        <w:rPr>
          <w:rFonts w:cs="Arial"/>
        </w:rPr>
        <w:t>A. Staub-Emissionsgrenzwerte, ausgedrückt in mg/ Nm</w:t>
      </w:r>
      <w:r w:rsidR="007313A9">
        <w:rPr>
          <w:rFonts w:cs="Arial"/>
        </w:rPr>
        <w:t>³</w:t>
      </w:r>
      <w:r w:rsidRPr="00104DDB">
        <w:rPr>
          <w:rFonts w:cs="Arial"/>
        </w:rPr>
        <w:t xml:space="preserve"> (O</w:t>
      </w:r>
      <w:r w:rsidRPr="007313A9">
        <w:rPr>
          <w:rFonts w:cs="Arial"/>
          <w:vertAlign w:val="subscript"/>
        </w:rPr>
        <w:t>2</w:t>
      </w:r>
      <w:r w:rsidRPr="00104DDB">
        <w:rPr>
          <w:rFonts w:cs="Arial"/>
        </w:rPr>
        <w:t>-Gehalt: 6 v.H. bei festen Brennstoffen, 3 v.H. bei flüssigen</w:t>
      </w:r>
      <w:r w:rsidR="007313A9">
        <w:rPr>
          <w:rFonts w:cs="Arial"/>
        </w:rPr>
        <w:t xml:space="preserve"> </w:t>
      </w:r>
      <w:r w:rsidRPr="00104DDB">
        <w:rPr>
          <w:rFonts w:cs="Arial"/>
        </w:rPr>
        <w:t>und gasförmigen Brennstoffen), anzuwenden für Neuanlagen und bestehende Anlagen gemäß Artikel 4 Absatz 1</w:t>
      </w:r>
      <w:r w:rsidR="007313A9">
        <w:rPr>
          <w:rFonts w:cs="Arial"/>
        </w:rPr>
        <w:t xml:space="preserve"> </w:t>
      </w:r>
      <w:r w:rsidRPr="00104DDB">
        <w:rPr>
          <w:rFonts w:cs="Arial"/>
        </w:rPr>
        <w:t>bzw. Absatz 3.</w:t>
      </w:r>
    </w:p>
    <w:p w:rsidR="007313A9" w:rsidRDefault="007313A9" w:rsidP="00104DDB">
      <w:pPr>
        <w:pStyle w:val="GesAbsatz"/>
        <w:rPr>
          <w:rFonts w:cs="Arial"/>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74"/>
        <w:gridCol w:w="3104"/>
        <w:gridCol w:w="3969"/>
      </w:tblGrid>
      <w:tr w:rsidR="007313A9">
        <w:trPr>
          <w:trHeight w:val="264"/>
        </w:trPr>
        <w:tc>
          <w:tcPr>
            <w:tcW w:w="2674" w:type="dxa"/>
          </w:tcPr>
          <w:p w:rsidR="007313A9" w:rsidRPr="007313A9" w:rsidRDefault="007313A9" w:rsidP="007313A9">
            <w:pPr>
              <w:pStyle w:val="GesAbsatz"/>
              <w:jc w:val="left"/>
              <w:rPr>
                <w:rFonts w:cs="Arial"/>
              </w:rPr>
            </w:pPr>
            <w:r w:rsidRPr="007313A9">
              <w:rPr>
                <w:rFonts w:cs="Arial"/>
              </w:rPr>
              <w:t>Art</w:t>
            </w:r>
            <w:r>
              <w:rPr>
                <w:rFonts w:cs="Arial"/>
              </w:rPr>
              <w:t xml:space="preserve"> </w:t>
            </w:r>
            <w:r w:rsidRPr="007313A9">
              <w:rPr>
                <w:rFonts w:cs="Arial"/>
              </w:rPr>
              <w:t>des</w:t>
            </w:r>
            <w:r>
              <w:rPr>
                <w:rFonts w:cs="Arial"/>
              </w:rPr>
              <w:t xml:space="preserve"> </w:t>
            </w:r>
            <w:r w:rsidRPr="007313A9">
              <w:rPr>
                <w:rFonts w:cs="Arial"/>
              </w:rPr>
              <w:t>Brennstoffs</w:t>
            </w:r>
            <w:r>
              <w:rPr>
                <w:rFonts w:cs="Arial"/>
              </w:rPr>
              <w:t xml:space="preserve"> </w:t>
            </w:r>
          </w:p>
        </w:tc>
        <w:tc>
          <w:tcPr>
            <w:tcW w:w="3104" w:type="dxa"/>
          </w:tcPr>
          <w:p w:rsidR="007313A9" w:rsidRPr="007313A9" w:rsidRDefault="007313A9" w:rsidP="007313A9">
            <w:pPr>
              <w:pStyle w:val="GesAbsatz"/>
              <w:jc w:val="left"/>
              <w:rPr>
                <w:rFonts w:cs="Arial"/>
              </w:rPr>
            </w:pPr>
            <w:r w:rsidRPr="007313A9">
              <w:rPr>
                <w:rFonts w:cs="Arial"/>
              </w:rPr>
              <w:t>Thermische</w:t>
            </w:r>
            <w:r>
              <w:rPr>
                <w:rFonts w:cs="Arial"/>
              </w:rPr>
              <w:t xml:space="preserve"> </w:t>
            </w:r>
            <w:r w:rsidRPr="007313A9">
              <w:rPr>
                <w:rFonts w:cs="Arial"/>
              </w:rPr>
              <w:t>Nennleistung</w:t>
            </w:r>
            <w:r>
              <w:rPr>
                <w:rFonts w:cs="Arial"/>
              </w:rPr>
              <w:t xml:space="preserve"> </w:t>
            </w:r>
            <w:r w:rsidRPr="007313A9">
              <w:rPr>
                <w:rFonts w:cs="Arial"/>
              </w:rPr>
              <w:t>(MW)</w:t>
            </w:r>
            <w:r>
              <w:rPr>
                <w:rFonts w:cs="Arial"/>
              </w:rPr>
              <w:t xml:space="preserve"> </w:t>
            </w:r>
          </w:p>
        </w:tc>
        <w:tc>
          <w:tcPr>
            <w:tcW w:w="3969" w:type="dxa"/>
          </w:tcPr>
          <w:p w:rsidR="007313A9" w:rsidRPr="007313A9" w:rsidRDefault="007313A9" w:rsidP="007313A9">
            <w:pPr>
              <w:pStyle w:val="GesAbsatz"/>
              <w:jc w:val="left"/>
            </w:pPr>
            <w:r w:rsidRPr="007313A9">
              <w:t>Emissionsgrenzwerte</w:t>
            </w:r>
            <w:r>
              <w:t xml:space="preserve"> </w:t>
            </w:r>
            <w:r w:rsidRPr="007313A9">
              <w:t>(mg/Nm</w:t>
            </w:r>
            <w:r>
              <w:t>³</w:t>
            </w:r>
            <w:r w:rsidRPr="007313A9">
              <w:t>)</w:t>
            </w:r>
            <w:r>
              <w:t xml:space="preserve"> </w:t>
            </w:r>
          </w:p>
        </w:tc>
      </w:tr>
      <w:tr w:rsidR="007522D0">
        <w:trPr>
          <w:trHeight w:val="715"/>
        </w:trPr>
        <w:tc>
          <w:tcPr>
            <w:tcW w:w="2674" w:type="dxa"/>
          </w:tcPr>
          <w:p w:rsidR="007522D0" w:rsidRPr="007313A9" w:rsidRDefault="007522D0" w:rsidP="007313A9">
            <w:pPr>
              <w:pStyle w:val="GesAbsatz"/>
              <w:jc w:val="left"/>
              <w:rPr>
                <w:rFonts w:cs="Arial"/>
              </w:rPr>
            </w:pPr>
            <w:r w:rsidRPr="007313A9">
              <w:rPr>
                <w:rFonts w:cs="Arial"/>
              </w:rPr>
              <w:t>Feste</w:t>
            </w:r>
            <w:r>
              <w:rPr>
                <w:rFonts w:cs="Arial"/>
              </w:rPr>
              <w:t xml:space="preserve"> </w:t>
            </w:r>
            <w:r w:rsidRPr="007313A9">
              <w:rPr>
                <w:rFonts w:cs="Arial"/>
              </w:rPr>
              <w:t>Brennstoffe</w:t>
            </w:r>
            <w:r>
              <w:rPr>
                <w:rFonts w:cs="Arial"/>
              </w:rPr>
              <w:t xml:space="preserve"> </w:t>
            </w:r>
          </w:p>
        </w:tc>
        <w:tc>
          <w:tcPr>
            <w:tcW w:w="3104" w:type="dxa"/>
          </w:tcPr>
          <w:p w:rsidR="007522D0" w:rsidRPr="007313A9" w:rsidRDefault="007522D0" w:rsidP="007522D0">
            <w:pPr>
              <w:pStyle w:val="GesAbsatz"/>
              <w:jc w:val="center"/>
              <w:rPr>
                <w:rFonts w:cs="Arial"/>
              </w:rPr>
            </w:pPr>
            <w:r>
              <w:rPr>
                <w:rFonts w:cs="Arial"/>
              </w:rPr>
              <w:sym w:font="Symbol" w:char="F0B3"/>
            </w:r>
            <w:r>
              <w:rPr>
                <w:rFonts w:cs="Arial"/>
              </w:rPr>
              <w:t xml:space="preserve"> </w:t>
            </w:r>
            <w:r w:rsidRPr="007313A9">
              <w:rPr>
                <w:rFonts w:cs="Arial"/>
              </w:rPr>
              <w:t>500</w:t>
            </w:r>
          </w:p>
          <w:p w:rsidR="007522D0" w:rsidRPr="007313A9" w:rsidRDefault="007522D0" w:rsidP="007522D0">
            <w:pPr>
              <w:pStyle w:val="GesAbsatz"/>
              <w:jc w:val="center"/>
              <w:rPr>
                <w:rFonts w:cs="Arial"/>
              </w:rPr>
            </w:pPr>
            <w:r w:rsidRPr="007313A9">
              <w:rPr>
                <w:rFonts w:cs="Arial"/>
              </w:rPr>
              <w:t>&lt;</w:t>
            </w:r>
            <w:r>
              <w:rPr>
                <w:rFonts w:cs="Arial"/>
              </w:rPr>
              <w:t xml:space="preserve"> </w:t>
            </w:r>
            <w:r w:rsidRPr="007313A9">
              <w:rPr>
                <w:rFonts w:cs="Arial"/>
              </w:rPr>
              <w:t>500</w:t>
            </w:r>
          </w:p>
        </w:tc>
        <w:tc>
          <w:tcPr>
            <w:tcW w:w="3969" w:type="dxa"/>
          </w:tcPr>
          <w:p w:rsidR="007522D0" w:rsidRPr="007313A9" w:rsidRDefault="007522D0" w:rsidP="007522D0">
            <w:pPr>
              <w:pStyle w:val="GesAbsatz"/>
              <w:jc w:val="center"/>
            </w:pPr>
            <w:r w:rsidRPr="007313A9">
              <w:t>50</w:t>
            </w:r>
            <w:r>
              <w:t xml:space="preserve"> </w:t>
            </w:r>
            <w:r w:rsidRPr="007313A9">
              <w:rPr>
                <w:vertAlign w:val="superscript"/>
              </w:rPr>
              <w:t>(2)</w:t>
            </w:r>
          </w:p>
          <w:p w:rsidR="007522D0" w:rsidRPr="007313A9" w:rsidRDefault="007522D0" w:rsidP="007522D0">
            <w:pPr>
              <w:pStyle w:val="GesAbsatz"/>
              <w:jc w:val="center"/>
            </w:pPr>
            <w:r w:rsidRPr="007313A9">
              <w:t>100</w:t>
            </w:r>
          </w:p>
        </w:tc>
      </w:tr>
      <w:tr w:rsidR="007313A9">
        <w:trPr>
          <w:trHeight w:val="373"/>
        </w:trPr>
        <w:tc>
          <w:tcPr>
            <w:tcW w:w="2674" w:type="dxa"/>
          </w:tcPr>
          <w:p w:rsidR="007313A9" w:rsidRPr="007313A9" w:rsidRDefault="007313A9" w:rsidP="007313A9">
            <w:pPr>
              <w:pStyle w:val="GesAbsatz"/>
              <w:jc w:val="left"/>
              <w:rPr>
                <w:rFonts w:cs="Arial"/>
              </w:rPr>
            </w:pPr>
            <w:r w:rsidRPr="007313A9">
              <w:rPr>
                <w:rFonts w:cs="Arial"/>
              </w:rPr>
              <w:t>Flüssige</w:t>
            </w:r>
            <w:r>
              <w:rPr>
                <w:rFonts w:cs="Arial"/>
              </w:rPr>
              <w:t xml:space="preserve"> </w:t>
            </w:r>
            <w:r w:rsidRPr="007313A9">
              <w:rPr>
                <w:rFonts w:cs="Arial"/>
              </w:rPr>
              <w:t>Brennstoffe</w:t>
            </w:r>
            <w:r>
              <w:rPr>
                <w:rFonts w:cs="Arial"/>
              </w:rPr>
              <w:t xml:space="preserve"> </w:t>
            </w:r>
            <w:r w:rsidRPr="007313A9">
              <w:rPr>
                <w:rFonts w:cs="Arial"/>
                <w:vertAlign w:val="superscript"/>
              </w:rPr>
              <w:t>(1)</w:t>
            </w:r>
            <w:r>
              <w:rPr>
                <w:rFonts w:cs="Arial"/>
              </w:rPr>
              <w:t xml:space="preserve"> </w:t>
            </w:r>
          </w:p>
        </w:tc>
        <w:tc>
          <w:tcPr>
            <w:tcW w:w="3104" w:type="dxa"/>
          </w:tcPr>
          <w:p w:rsidR="007313A9" w:rsidRPr="007313A9" w:rsidRDefault="007313A9" w:rsidP="007522D0">
            <w:pPr>
              <w:pStyle w:val="GesAbsatz"/>
              <w:jc w:val="center"/>
              <w:rPr>
                <w:rFonts w:cs="Arial"/>
              </w:rPr>
            </w:pPr>
            <w:r w:rsidRPr="007313A9">
              <w:rPr>
                <w:rFonts w:cs="Arial"/>
              </w:rPr>
              <w:t>alle</w:t>
            </w:r>
            <w:r>
              <w:rPr>
                <w:rFonts w:cs="Arial"/>
              </w:rPr>
              <w:t xml:space="preserve"> </w:t>
            </w:r>
            <w:r w:rsidRPr="007313A9">
              <w:rPr>
                <w:rFonts w:cs="Arial"/>
              </w:rPr>
              <w:t>Anlagen</w:t>
            </w:r>
          </w:p>
        </w:tc>
        <w:tc>
          <w:tcPr>
            <w:tcW w:w="3969" w:type="dxa"/>
          </w:tcPr>
          <w:p w:rsidR="007313A9" w:rsidRPr="007313A9" w:rsidRDefault="007313A9" w:rsidP="007522D0">
            <w:pPr>
              <w:pStyle w:val="GesAbsatz"/>
              <w:jc w:val="center"/>
            </w:pPr>
            <w:r w:rsidRPr="007313A9">
              <w:t>50</w:t>
            </w:r>
          </w:p>
        </w:tc>
      </w:tr>
      <w:tr w:rsidR="007313A9">
        <w:trPr>
          <w:trHeight w:val="766"/>
        </w:trPr>
        <w:tc>
          <w:tcPr>
            <w:tcW w:w="2674" w:type="dxa"/>
          </w:tcPr>
          <w:p w:rsidR="007313A9" w:rsidRPr="007313A9" w:rsidRDefault="007313A9" w:rsidP="007313A9">
            <w:pPr>
              <w:pStyle w:val="GesAbsatz"/>
              <w:jc w:val="left"/>
              <w:rPr>
                <w:rFonts w:cs="Arial"/>
              </w:rPr>
            </w:pPr>
            <w:r w:rsidRPr="007313A9">
              <w:rPr>
                <w:rFonts w:cs="Arial"/>
              </w:rPr>
              <w:t>Gasförmige</w:t>
            </w:r>
            <w:r>
              <w:rPr>
                <w:rFonts w:cs="Arial"/>
              </w:rPr>
              <w:t xml:space="preserve"> </w:t>
            </w:r>
            <w:r w:rsidRPr="007313A9">
              <w:rPr>
                <w:rFonts w:cs="Arial"/>
              </w:rPr>
              <w:t>Brennstoffe</w:t>
            </w:r>
            <w:r>
              <w:rPr>
                <w:rFonts w:cs="Arial"/>
              </w:rPr>
              <w:t xml:space="preserve"> </w:t>
            </w:r>
          </w:p>
        </w:tc>
        <w:tc>
          <w:tcPr>
            <w:tcW w:w="3104" w:type="dxa"/>
          </w:tcPr>
          <w:p w:rsidR="007313A9" w:rsidRPr="007313A9" w:rsidRDefault="007313A9" w:rsidP="007313A9">
            <w:pPr>
              <w:pStyle w:val="GesAbsatz"/>
              <w:jc w:val="left"/>
              <w:rPr>
                <w:rFonts w:cs="Arial"/>
              </w:rPr>
            </w:pPr>
            <w:r w:rsidRPr="007313A9">
              <w:rPr>
                <w:rFonts w:cs="Arial"/>
              </w:rPr>
              <w:t>alle</w:t>
            </w:r>
            <w:r>
              <w:rPr>
                <w:rFonts w:cs="Arial"/>
              </w:rPr>
              <w:t xml:space="preserve"> </w:t>
            </w:r>
            <w:r w:rsidRPr="007313A9">
              <w:rPr>
                <w:rFonts w:cs="Arial"/>
              </w:rPr>
              <w:t>Anlagen</w:t>
            </w:r>
            <w:r>
              <w:rPr>
                <w:rFonts w:cs="Arial"/>
              </w:rPr>
              <w:t xml:space="preserve"> </w:t>
            </w:r>
          </w:p>
        </w:tc>
        <w:tc>
          <w:tcPr>
            <w:tcW w:w="3969" w:type="dxa"/>
          </w:tcPr>
          <w:p w:rsidR="007313A9" w:rsidRPr="007313A9" w:rsidRDefault="007313A9" w:rsidP="007313A9">
            <w:pPr>
              <w:pStyle w:val="GesAbsatz"/>
              <w:jc w:val="left"/>
            </w:pPr>
            <w:r w:rsidRPr="007313A9">
              <w:t>5</w:t>
            </w:r>
            <w:r>
              <w:t xml:space="preserve"> </w:t>
            </w:r>
            <w:r w:rsidRPr="007313A9">
              <w:t>im</w:t>
            </w:r>
            <w:r>
              <w:t xml:space="preserve"> </w:t>
            </w:r>
            <w:r w:rsidRPr="007313A9">
              <w:t>Regelfall</w:t>
            </w:r>
            <w:r>
              <w:br/>
            </w:r>
            <w:r w:rsidRPr="007313A9">
              <w:t>10</w:t>
            </w:r>
            <w:r>
              <w:t xml:space="preserve"> </w:t>
            </w:r>
            <w:r w:rsidRPr="007313A9">
              <w:t>bei</w:t>
            </w:r>
            <w:r>
              <w:t xml:space="preserve"> </w:t>
            </w:r>
            <w:r w:rsidRPr="007313A9">
              <w:t>Hochofengas</w:t>
            </w:r>
            <w:r>
              <w:br/>
            </w:r>
            <w:r w:rsidRPr="007313A9">
              <w:t>50</w:t>
            </w:r>
            <w:r>
              <w:t xml:space="preserve"> </w:t>
            </w:r>
            <w:r w:rsidRPr="007313A9">
              <w:t>bei</w:t>
            </w:r>
            <w:r>
              <w:t xml:space="preserve"> </w:t>
            </w:r>
            <w:r w:rsidRPr="007313A9">
              <w:t>anderweitig</w:t>
            </w:r>
            <w:r>
              <w:t xml:space="preserve"> </w:t>
            </w:r>
            <w:r w:rsidRPr="007313A9">
              <w:t>verwertbaren</w:t>
            </w:r>
            <w:r>
              <w:t xml:space="preserve"> </w:t>
            </w:r>
            <w:r w:rsidRPr="007313A9">
              <w:t>Gasen</w:t>
            </w:r>
            <w:r>
              <w:t xml:space="preserve"> </w:t>
            </w:r>
            <w:r w:rsidRPr="007313A9">
              <w:t>der</w:t>
            </w:r>
            <w:r>
              <w:t xml:space="preserve"> </w:t>
            </w:r>
            <w:r w:rsidRPr="007313A9">
              <w:t>Stahlindustrie</w:t>
            </w:r>
            <w:r>
              <w:t xml:space="preserve"> </w:t>
            </w:r>
          </w:p>
        </w:tc>
      </w:tr>
      <w:tr w:rsidR="007313A9">
        <w:trPr>
          <w:trHeight w:val="1203"/>
        </w:trPr>
        <w:tc>
          <w:tcPr>
            <w:tcW w:w="9747" w:type="dxa"/>
            <w:gridSpan w:val="3"/>
          </w:tcPr>
          <w:p w:rsidR="007313A9" w:rsidRDefault="007313A9" w:rsidP="007313A9">
            <w:pPr>
              <w:pStyle w:val="GesAbsatz"/>
              <w:jc w:val="left"/>
              <w:rPr>
                <w:rFonts w:cs="Arial"/>
              </w:rPr>
            </w:pPr>
            <w:r w:rsidRPr="007313A9">
              <w:rPr>
                <w:rFonts w:cs="Arial"/>
                <w:vertAlign w:val="superscript"/>
              </w:rPr>
              <w:t>(1)</w:t>
            </w:r>
            <w:r w:rsidRPr="007313A9">
              <w:rPr>
                <w:rFonts w:cs="Arial"/>
              </w:rPr>
              <w:t xml:space="preserve"> Au</w:t>
            </w:r>
            <w:r>
              <w:rPr>
                <w:rFonts w:cs="Arial"/>
              </w:rPr>
              <w:t xml:space="preserve">f </w:t>
            </w:r>
            <w:r w:rsidRPr="007313A9">
              <w:rPr>
                <w:rFonts w:cs="Arial"/>
              </w:rPr>
              <w:t>Anlagen</w:t>
            </w:r>
            <w:r>
              <w:rPr>
                <w:rFonts w:cs="Arial"/>
              </w:rPr>
              <w:t xml:space="preserve"> </w:t>
            </w:r>
            <w:r w:rsidRPr="007313A9">
              <w:rPr>
                <w:rFonts w:cs="Arial"/>
              </w:rPr>
              <w:t>mit</w:t>
            </w:r>
            <w:r>
              <w:rPr>
                <w:rFonts w:cs="Arial"/>
              </w:rPr>
              <w:t xml:space="preserve"> </w:t>
            </w:r>
            <w:r w:rsidRPr="007313A9">
              <w:rPr>
                <w:rFonts w:cs="Arial"/>
              </w:rPr>
              <w:t>einer</w:t>
            </w:r>
            <w:r>
              <w:rPr>
                <w:rFonts w:cs="Arial"/>
              </w:rPr>
              <w:t xml:space="preserve"> </w:t>
            </w:r>
            <w:r w:rsidRPr="007313A9">
              <w:rPr>
                <w:rFonts w:cs="Arial"/>
              </w:rPr>
              <w:t>thermischen</w:t>
            </w:r>
            <w:r>
              <w:rPr>
                <w:rFonts w:cs="Arial"/>
              </w:rPr>
              <w:t xml:space="preserve"> </w:t>
            </w:r>
            <w:r w:rsidRPr="007313A9">
              <w:rPr>
                <w:rFonts w:cs="Arial"/>
              </w:rPr>
              <w:t>Nennleistung</w:t>
            </w:r>
            <w:r>
              <w:rPr>
                <w:rFonts w:cs="Arial"/>
              </w:rPr>
              <w:t xml:space="preserve"> </w:t>
            </w:r>
            <w:r w:rsidRPr="007313A9">
              <w:rPr>
                <w:rFonts w:cs="Arial"/>
              </w:rPr>
              <w:t>von</w:t>
            </w:r>
            <w:r>
              <w:rPr>
                <w:rFonts w:cs="Arial"/>
              </w:rPr>
              <w:t xml:space="preserve"> </w:t>
            </w:r>
            <w:r w:rsidRPr="007313A9">
              <w:rPr>
                <w:rFonts w:cs="Arial"/>
              </w:rPr>
              <w:t>weniger</w:t>
            </w:r>
            <w:r>
              <w:rPr>
                <w:rFonts w:cs="Arial"/>
              </w:rPr>
              <w:t xml:space="preserve"> </w:t>
            </w:r>
            <w:r w:rsidRPr="007313A9">
              <w:rPr>
                <w:rFonts w:cs="Arial"/>
              </w:rPr>
              <w:t>als</w:t>
            </w:r>
            <w:r>
              <w:rPr>
                <w:rFonts w:cs="Arial"/>
              </w:rPr>
              <w:t xml:space="preserve"> </w:t>
            </w:r>
            <w:r w:rsidRPr="007313A9">
              <w:rPr>
                <w:rFonts w:cs="Arial"/>
              </w:rPr>
              <w:t>500</w:t>
            </w:r>
            <w:r>
              <w:rPr>
                <w:rFonts w:cs="Arial"/>
              </w:rPr>
              <w:t xml:space="preserve"> </w:t>
            </w:r>
            <w:r w:rsidRPr="007313A9">
              <w:rPr>
                <w:rFonts w:cs="Arial"/>
              </w:rPr>
              <w:t>MWth,</w:t>
            </w:r>
            <w:r>
              <w:rPr>
                <w:rFonts w:cs="Arial"/>
              </w:rPr>
              <w:t xml:space="preserve"> </w:t>
            </w:r>
            <w:r w:rsidRPr="007313A9">
              <w:rPr>
                <w:rFonts w:cs="Arial"/>
              </w:rPr>
              <w:t>die</w:t>
            </w:r>
            <w:r>
              <w:rPr>
                <w:rFonts w:cs="Arial"/>
              </w:rPr>
              <w:t xml:space="preserve"> </w:t>
            </w:r>
            <w:r w:rsidRPr="007313A9">
              <w:rPr>
                <w:rFonts w:cs="Arial"/>
              </w:rPr>
              <w:t>flüssige</w:t>
            </w:r>
            <w:r>
              <w:rPr>
                <w:rFonts w:cs="Arial"/>
              </w:rPr>
              <w:t xml:space="preserve"> </w:t>
            </w:r>
            <w:r w:rsidRPr="007313A9">
              <w:rPr>
                <w:rFonts w:cs="Arial"/>
              </w:rPr>
              <w:t>Brennstoffe</w:t>
            </w:r>
            <w:r>
              <w:rPr>
                <w:rFonts w:cs="Arial"/>
              </w:rPr>
              <w:t xml:space="preserve"> </w:t>
            </w:r>
            <w:r w:rsidRPr="007313A9">
              <w:rPr>
                <w:rFonts w:cs="Arial"/>
              </w:rPr>
              <w:t>mit</w:t>
            </w:r>
            <w:r>
              <w:rPr>
                <w:rFonts w:cs="Arial"/>
              </w:rPr>
              <w:t xml:space="preserve"> </w:t>
            </w:r>
            <w:r w:rsidRPr="007313A9">
              <w:rPr>
                <w:rFonts w:cs="Arial"/>
              </w:rPr>
              <w:t>einem</w:t>
            </w:r>
            <w:r>
              <w:rPr>
                <w:rFonts w:cs="Arial"/>
              </w:rPr>
              <w:t xml:space="preserve"> </w:t>
            </w:r>
            <w:r w:rsidRPr="007313A9">
              <w:rPr>
                <w:rFonts w:cs="Arial"/>
              </w:rPr>
              <w:t>Aschegehalt</w:t>
            </w:r>
            <w:r>
              <w:rPr>
                <w:rFonts w:cs="Arial"/>
              </w:rPr>
              <w:t xml:space="preserve"> </w:t>
            </w:r>
            <w:r w:rsidRPr="007313A9">
              <w:rPr>
                <w:rFonts w:cs="Arial"/>
              </w:rPr>
              <w:t>von</w:t>
            </w:r>
            <w:r>
              <w:rPr>
                <w:rFonts w:cs="Arial"/>
              </w:rPr>
              <w:t xml:space="preserve"> </w:t>
            </w:r>
            <w:r w:rsidRPr="007313A9">
              <w:rPr>
                <w:rFonts w:cs="Arial"/>
              </w:rPr>
              <w:t>mehr</w:t>
            </w:r>
            <w:r>
              <w:rPr>
                <w:rFonts w:cs="Arial"/>
              </w:rPr>
              <w:t xml:space="preserve"> </w:t>
            </w:r>
            <w:r w:rsidRPr="007313A9">
              <w:rPr>
                <w:rFonts w:cs="Arial"/>
              </w:rPr>
              <w:t>als</w:t>
            </w:r>
            <w:r>
              <w:rPr>
                <w:rFonts w:cs="Arial"/>
              </w:rPr>
              <w:t xml:space="preserve"> </w:t>
            </w:r>
            <w:r w:rsidRPr="007313A9">
              <w:rPr>
                <w:rFonts w:cs="Arial"/>
              </w:rPr>
              <w:t>0,06</w:t>
            </w:r>
            <w:r>
              <w:rPr>
                <w:rFonts w:cs="Arial"/>
              </w:rPr>
              <w:t xml:space="preserve"> </w:t>
            </w:r>
            <w:r w:rsidRPr="007313A9">
              <w:rPr>
                <w:rFonts w:cs="Arial"/>
              </w:rPr>
              <w:t>v.H.feuern,</w:t>
            </w:r>
            <w:r>
              <w:rPr>
                <w:rFonts w:cs="Arial"/>
              </w:rPr>
              <w:t xml:space="preserve"> </w:t>
            </w:r>
            <w:r w:rsidRPr="007313A9">
              <w:rPr>
                <w:rFonts w:cs="Arial"/>
              </w:rPr>
              <w:t>kann</w:t>
            </w:r>
            <w:r>
              <w:rPr>
                <w:rFonts w:cs="Arial"/>
              </w:rPr>
              <w:t xml:space="preserve"> </w:t>
            </w:r>
            <w:r w:rsidRPr="007313A9">
              <w:rPr>
                <w:rFonts w:cs="Arial"/>
              </w:rPr>
              <w:t>ein</w:t>
            </w:r>
            <w:r>
              <w:rPr>
                <w:rFonts w:cs="Arial"/>
              </w:rPr>
              <w:t xml:space="preserve"> </w:t>
            </w:r>
            <w:r w:rsidRPr="007313A9">
              <w:rPr>
                <w:rFonts w:cs="Arial"/>
              </w:rPr>
              <w:t>Emissionsgrenzwert</w:t>
            </w:r>
            <w:r>
              <w:rPr>
                <w:rFonts w:cs="Arial"/>
              </w:rPr>
              <w:t xml:space="preserve"> </w:t>
            </w:r>
            <w:r w:rsidRPr="007313A9">
              <w:rPr>
                <w:rFonts w:cs="Arial"/>
              </w:rPr>
              <w:t>von</w:t>
            </w:r>
            <w:r>
              <w:rPr>
                <w:rFonts w:cs="Arial"/>
              </w:rPr>
              <w:t xml:space="preserve"> </w:t>
            </w:r>
            <w:r w:rsidRPr="007313A9">
              <w:rPr>
                <w:rFonts w:cs="Arial"/>
              </w:rPr>
              <w:t>100</w:t>
            </w:r>
            <w:r>
              <w:rPr>
                <w:rFonts w:cs="Arial"/>
              </w:rPr>
              <w:t xml:space="preserve"> </w:t>
            </w:r>
            <w:r w:rsidRPr="007313A9">
              <w:rPr>
                <w:rFonts w:cs="Arial"/>
              </w:rPr>
              <w:t>mg/Nm</w:t>
            </w:r>
            <w:r>
              <w:rPr>
                <w:rFonts w:cs="Arial"/>
              </w:rPr>
              <w:t xml:space="preserve">³ </w:t>
            </w:r>
            <w:r w:rsidRPr="007313A9">
              <w:rPr>
                <w:rFonts w:cs="Arial"/>
              </w:rPr>
              <w:t>Anwe</w:t>
            </w:r>
            <w:r w:rsidRPr="007313A9">
              <w:rPr>
                <w:rFonts w:cs="Arial"/>
              </w:rPr>
              <w:t>n</w:t>
            </w:r>
            <w:r w:rsidRPr="007313A9">
              <w:rPr>
                <w:rFonts w:cs="Arial"/>
              </w:rPr>
              <w:t>dung</w:t>
            </w:r>
            <w:r>
              <w:rPr>
                <w:rFonts w:cs="Arial"/>
              </w:rPr>
              <w:t xml:space="preserve"> </w:t>
            </w:r>
            <w:r w:rsidRPr="007313A9">
              <w:rPr>
                <w:rFonts w:cs="Arial"/>
              </w:rPr>
              <w:t>finden.</w:t>
            </w:r>
          </w:p>
          <w:p w:rsidR="007313A9" w:rsidRPr="007313A9" w:rsidRDefault="007313A9" w:rsidP="007313A9">
            <w:pPr>
              <w:pStyle w:val="GesAbsatz"/>
              <w:jc w:val="left"/>
              <w:rPr>
                <w:rFonts w:cs="Arial"/>
              </w:rPr>
            </w:pPr>
            <w:r w:rsidRPr="007313A9">
              <w:rPr>
                <w:rFonts w:cs="Arial"/>
                <w:vertAlign w:val="superscript"/>
              </w:rPr>
              <w:t>(2)</w:t>
            </w:r>
            <w:r>
              <w:rPr>
                <w:rFonts w:cs="Arial"/>
              </w:rPr>
              <w:t xml:space="preserve"> </w:t>
            </w:r>
            <w:r w:rsidRPr="007313A9">
              <w:rPr>
                <w:rFonts w:cs="Arial"/>
              </w:rPr>
              <w:t>Au</w:t>
            </w:r>
            <w:r>
              <w:rPr>
                <w:rFonts w:cs="Arial"/>
              </w:rPr>
              <w:t xml:space="preserve">f </w:t>
            </w:r>
            <w:r w:rsidRPr="007313A9">
              <w:rPr>
                <w:rFonts w:cs="Arial"/>
              </w:rPr>
              <w:t>Anlagen</w:t>
            </w:r>
            <w:r>
              <w:rPr>
                <w:rFonts w:cs="Arial"/>
              </w:rPr>
              <w:t xml:space="preserve"> </w:t>
            </w:r>
            <w:r w:rsidRPr="007313A9">
              <w:rPr>
                <w:rFonts w:cs="Arial"/>
              </w:rPr>
              <w:t>mit</w:t>
            </w:r>
            <w:r>
              <w:rPr>
                <w:rFonts w:cs="Arial"/>
              </w:rPr>
              <w:t xml:space="preserve"> </w:t>
            </w:r>
            <w:r w:rsidRPr="007313A9">
              <w:rPr>
                <w:rFonts w:cs="Arial"/>
              </w:rPr>
              <w:t>einer</w:t>
            </w:r>
            <w:r>
              <w:rPr>
                <w:rFonts w:cs="Arial"/>
              </w:rPr>
              <w:t xml:space="preserve"> </w:t>
            </w:r>
            <w:r w:rsidRPr="007313A9">
              <w:rPr>
                <w:rFonts w:cs="Arial"/>
              </w:rPr>
              <w:t>thermischen</w:t>
            </w:r>
            <w:r>
              <w:rPr>
                <w:rFonts w:cs="Arial"/>
              </w:rPr>
              <w:t xml:space="preserve"> </w:t>
            </w:r>
            <w:r w:rsidRPr="007313A9">
              <w:rPr>
                <w:rFonts w:cs="Arial"/>
              </w:rPr>
              <w:t>Nennleistung</w:t>
            </w:r>
            <w:r>
              <w:rPr>
                <w:rFonts w:cs="Arial"/>
              </w:rPr>
              <w:t xml:space="preserve"> </w:t>
            </w:r>
            <w:r w:rsidRPr="007313A9">
              <w:rPr>
                <w:rFonts w:cs="Arial"/>
              </w:rPr>
              <w:t>von</w:t>
            </w:r>
            <w:r>
              <w:rPr>
                <w:rFonts w:cs="Arial"/>
              </w:rPr>
              <w:t xml:space="preserve"> </w:t>
            </w:r>
            <w:r w:rsidRPr="007313A9">
              <w:rPr>
                <w:rFonts w:cs="Arial"/>
              </w:rPr>
              <w:t>500</w:t>
            </w:r>
            <w:r>
              <w:rPr>
                <w:rFonts w:cs="Arial"/>
              </w:rPr>
              <w:t xml:space="preserve"> </w:t>
            </w:r>
            <w:r w:rsidRPr="007313A9">
              <w:rPr>
                <w:rFonts w:cs="Arial"/>
              </w:rPr>
              <w:t>MWth</w:t>
            </w:r>
            <w:r>
              <w:rPr>
                <w:rFonts w:cs="Arial"/>
              </w:rPr>
              <w:t xml:space="preserve"> </w:t>
            </w:r>
            <w:r w:rsidRPr="007313A9">
              <w:rPr>
                <w:rFonts w:cs="Arial"/>
              </w:rPr>
              <w:t>oder</w:t>
            </w:r>
            <w:r>
              <w:rPr>
                <w:rFonts w:cs="Arial"/>
              </w:rPr>
              <w:t xml:space="preserve"> </w:t>
            </w:r>
            <w:r w:rsidRPr="007313A9">
              <w:rPr>
                <w:rFonts w:cs="Arial"/>
              </w:rPr>
              <w:t>mehr,</w:t>
            </w:r>
            <w:r>
              <w:rPr>
                <w:rFonts w:cs="Arial"/>
              </w:rPr>
              <w:t xml:space="preserve"> </w:t>
            </w:r>
            <w:r w:rsidRPr="007313A9">
              <w:rPr>
                <w:rFonts w:cs="Arial"/>
              </w:rPr>
              <w:t>die</w:t>
            </w:r>
            <w:r>
              <w:rPr>
                <w:rFonts w:cs="Arial"/>
              </w:rPr>
              <w:t xml:space="preserve"> </w:t>
            </w:r>
            <w:r w:rsidRPr="007313A9">
              <w:rPr>
                <w:rFonts w:cs="Arial"/>
              </w:rPr>
              <w:t>gemäß</w:t>
            </w:r>
            <w:r>
              <w:rPr>
                <w:rFonts w:cs="Arial"/>
              </w:rPr>
              <w:t xml:space="preserve"> </w:t>
            </w:r>
            <w:r w:rsidRPr="007313A9">
              <w:rPr>
                <w:rFonts w:cs="Arial"/>
              </w:rPr>
              <w:t>Artikel</w:t>
            </w:r>
            <w:r>
              <w:rPr>
                <w:rFonts w:cs="Arial"/>
              </w:rPr>
              <w:t xml:space="preserve"> </w:t>
            </w:r>
            <w:r w:rsidRPr="007313A9">
              <w:rPr>
                <w:rFonts w:cs="Arial"/>
              </w:rPr>
              <w:t>4</w:t>
            </w:r>
            <w:r>
              <w:rPr>
                <w:rFonts w:cs="Arial"/>
              </w:rPr>
              <w:t xml:space="preserve"> </w:t>
            </w:r>
            <w:r w:rsidRPr="007313A9">
              <w:rPr>
                <w:rFonts w:cs="Arial"/>
              </w:rPr>
              <w:t>Absatz</w:t>
            </w:r>
            <w:r>
              <w:rPr>
                <w:rFonts w:cs="Arial"/>
              </w:rPr>
              <w:t xml:space="preserve"> </w:t>
            </w:r>
            <w:r w:rsidRPr="007313A9">
              <w:rPr>
                <w:rFonts w:cs="Arial"/>
              </w:rPr>
              <w:t>3</w:t>
            </w:r>
            <w:r>
              <w:rPr>
                <w:rFonts w:cs="Arial"/>
              </w:rPr>
              <w:t xml:space="preserve"> </w:t>
            </w:r>
            <w:r w:rsidRPr="007313A9">
              <w:rPr>
                <w:rFonts w:cs="Arial"/>
              </w:rPr>
              <w:t>genehmigt</w:t>
            </w:r>
            <w:r>
              <w:rPr>
                <w:rFonts w:cs="Arial"/>
              </w:rPr>
              <w:t xml:space="preserve"> </w:t>
            </w:r>
            <w:r w:rsidRPr="007313A9">
              <w:rPr>
                <w:rFonts w:cs="Arial"/>
              </w:rPr>
              <w:t>worden</w:t>
            </w:r>
            <w:r>
              <w:rPr>
                <w:rFonts w:cs="Arial"/>
              </w:rPr>
              <w:t xml:space="preserve"> </w:t>
            </w:r>
            <w:r w:rsidRPr="007313A9">
              <w:rPr>
                <w:rFonts w:cs="Arial"/>
              </w:rPr>
              <w:t>sind</w:t>
            </w:r>
            <w:r>
              <w:rPr>
                <w:rFonts w:cs="Arial"/>
              </w:rPr>
              <w:t xml:space="preserve"> </w:t>
            </w:r>
            <w:r w:rsidRPr="007313A9">
              <w:rPr>
                <w:rFonts w:cs="Arial"/>
              </w:rPr>
              <w:t>und</w:t>
            </w:r>
            <w:r>
              <w:rPr>
                <w:rFonts w:cs="Arial"/>
              </w:rPr>
              <w:t xml:space="preserve"> </w:t>
            </w:r>
            <w:r w:rsidRPr="007313A9">
              <w:rPr>
                <w:rFonts w:cs="Arial"/>
              </w:rPr>
              <w:t>die</w:t>
            </w:r>
            <w:r>
              <w:rPr>
                <w:rFonts w:cs="Arial"/>
              </w:rPr>
              <w:t xml:space="preserve"> </w:t>
            </w:r>
            <w:r w:rsidRPr="007313A9">
              <w:rPr>
                <w:rFonts w:cs="Arial"/>
              </w:rPr>
              <w:t>feste</w:t>
            </w:r>
            <w:r>
              <w:rPr>
                <w:rFonts w:cs="Arial"/>
              </w:rPr>
              <w:t xml:space="preserve"> </w:t>
            </w:r>
            <w:r w:rsidRPr="007313A9">
              <w:rPr>
                <w:rFonts w:cs="Arial"/>
              </w:rPr>
              <w:t>Brennstoffe</w:t>
            </w:r>
            <w:r>
              <w:rPr>
                <w:rFonts w:cs="Arial"/>
              </w:rPr>
              <w:t xml:space="preserve"> </w:t>
            </w:r>
            <w:r w:rsidRPr="007313A9">
              <w:rPr>
                <w:rFonts w:cs="Arial"/>
              </w:rPr>
              <w:t>mit</w:t>
            </w:r>
            <w:r>
              <w:rPr>
                <w:rFonts w:cs="Arial"/>
              </w:rPr>
              <w:t xml:space="preserve"> </w:t>
            </w:r>
            <w:r w:rsidRPr="007313A9">
              <w:rPr>
                <w:rFonts w:cs="Arial"/>
              </w:rPr>
              <w:t>einer</w:t>
            </w:r>
            <w:r>
              <w:rPr>
                <w:rFonts w:cs="Arial"/>
              </w:rPr>
              <w:t xml:space="preserve"> </w:t>
            </w:r>
            <w:r w:rsidRPr="007313A9">
              <w:rPr>
                <w:rFonts w:cs="Arial"/>
              </w:rPr>
              <w:t>Enthalpie</w:t>
            </w:r>
            <w:r>
              <w:rPr>
                <w:rFonts w:cs="Arial"/>
              </w:rPr>
              <w:t xml:space="preserve"> </w:t>
            </w:r>
            <w:r w:rsidRPr="007313A9">
              <w:rPr>
                <w:rFonts w:cs="Arial"/>
              </w:rPr>
              <w:t>von</w:t>
            </w:r>
            <w:r>
              <w:rPr>
                <w:rFonts w:cs="Arial"/>
              </w:rPr>
              <w:t xml:space="preserve"> </w:t>
            </w:r>
            <w:r w:rsidRPr="007313A9">
              <w:rPr>
                <w:rFonts w:cs="Arial"/>
              </w:rPr>
              <w:t>weniger</w:t>
            </w:r>
            <w:r>
              <w:rPr>
                <w:rFonts w:cs="Arial"/>
              </w:rPr>
              <w:t xml:space="preserve"> </w:t>
            </w:r>
            <w:r w:rsidRPr="007313A9">
              <w:rPr>
                <w:rFonts w:cs="Arial"/>
              </w:rPr>
              <w:t>als</w:t>
            </w:r>
            <w:r>
              <w:rPr>
                <w:rFonts w:cs="Arial"/>
              </w:rPr>
              <w:t xml:space="preserve"> </w:t>
            </w:r>
            <w:r w:rsidRPr="007313A9">
              <w:rPr>
                <w:rFonts w:cs="Arial"/>
              </w:rPr>
              <w:t>5</w:t>
            </w:r>
            <w:r>
              <w:rPr>
                <w:rFonts w:cs="Arial"/>
              </w:rPr>
              <w:t xml:space="preserve"> </w:t>
            </w:r>
            <w:r w:rsidRPr="007313A9">
              <w:rPr>
                <w:rFonts w:cs="Arial"/>
              </w:rPr>
              <w:t>800</w:t>
            </w:r>
            <w:r>
              <w:rPr>
                <w:rFonts w:cs="Arial"/>
              </w:rPr>
              <w:t xml:space="preserve"> </w:t>
            </w:r>
            <w:r w:rsidRPr="007313A9">
              <w:rPr>
                <w:rFonts w:cs="Arial"/>
              </w:rPr>
              <w:t>kJ/kg</w:t>
            </w:r>
            <w:r>
              <w:rPr>
                <w:rFonts w:cs="Arial"/>
              </w:rPr>
              <w:t xml:space="preserve"> </w:t>
            </w:r>
            <w:r w:rsidRPr="007313A9">
              <w:rPr>
                <w:rFonts w:cs="Arial"/>
              </w:rPr>
              <w:t>(Nett</w:t>
            </w:r>
            <w:r w:rsidRPr="007313A9">
              <w:rPr>
                <w:rFonts w:cs="Arial"/>
              </w:rPr>
              <w:t>o</w:t>
            </w:r>
            <w:r w:rsidRPr="007313A9">
              <w:rPr>
                <w:rFonts w:cs="Arial"/>
              </w:rPr>
              <w:t>brennwert),</w:t>
            </w:r>
            <w:r>
              <w:rPr>
                <w:rFonts w:cs="Arial"/>
              </w:rPr>
              <w:t xml:space="preserve"> </w:t>
            </w:r>
            <w:r w:rsidRPr="007313A9">
              <w:rPr>
                <w:rFonts w:cs="Arial"/>
              </w:rPr>
              <w:t>einem</w:t>
            </w:r>
            <w:r>
              <w:rPr>
                <w:rFonts w:cs="Arial"/>
              </w:rPr>
              <w:t xml:space="preserve"> </w:t>
            </w:r>
            <w:r w:rsidRPr="007313A9">
              <w:rPr>
                <w:rFonts w:cs="Arial"/>
              </w:rPr>
              <w:t>Feuchtigkeitsgehalt</w:t>
            </w:r>
            <w:r>
              <w:rPr>
                <w:rFonts w:cs="Arial"/>
              </w:rPr>
              <w:t xml:space="preserve"> </w:t>
            </w:r>
            <w:r w:rsidRPr="007313A9">
              <w:rPr>
                <w:rFonts w:cs="Arial"/>
              </w:rPr>
              <w:t>von</w:t>
            </w:r>
            <w:r>
              <w:rPr>
                <w:rFonts w:cs="Arial"/>
              </w:rPr>
              <w:t xml:space="preserve"> </w:t>
            </w:r>
            <w:r w:rsidRPr="007313A9">
              <w:rPr>
                <w:rFonts w:cs="Arial"/>
              </w:rPr>
              <w:t>über</w:t>
            </w:r>
            <w:r>
              <w:rPr>
                <w:rFonts w:cs="Arial"/>
              </w:rPr>
              <w:t xml:space="preserve"> </w:t>
            </w:r>
            <w:r w:rsidRPr="007313A9">
              <w:rPr>
                <w:rFonts w:cs="Arial"/>
              </w:rPr>
              <w:t>45</w:t>
            </w:r>
            <w:r>
              <w:rPr>
                <w:rFonts w:cs="Arial"/>
              </w:rPr>
              <w:t xml:space="preserve"> </w:t>
            </w:r>
            <w:r w:rsidRPr="007313A9">
              <w:rPr>
                <w:rFonts w:cs="Arial"/>
              </w:rPr>
              <w:t>Gewichtsprozent,</w:t>
            </w:r>
            <w:r>
              <w:rPr>
                <w:rFonts w:cs="Arial"/>
              </w:rPr>
              <w:t xml:space="preserve"> </w:t>
            </w:r>
            <w:r w:rsidRPr="007313A9">
              <w:rPr>
                <w:rFonts w:cs="Arial"/>
              </w:rPr>
              <w:t>einem</w:t>
            </w:r>
            <w:r>
              <w:rPr>
                <w:rFonts w:cs="Arial"/>
              </w:rPr>
              <w:t xml:space="preserve"> </w:t>
            </w:r>
            <w:r w:rsidRPr="007313A9">
              <w:rPr>
                <w:rFonts w:cs="Arial"/>
              </w:rPr>
              <w:t>kombinierten</w:t>
            </w:r>
            <w:r>
              <w:rPr>
                <w:rFonts w:cs="Arial"/>
              </w:rPr>
              <w:t xml:space="preserve"> </w:t>
            </w:r>
            <w:r w:rsidRPr="007313A9">
              <w:rPr>
                <w:rFonts w:cs="Arial"/>
              </w:rPr>
              <w:t>Flüssigkeits-</w:t>
            </w:r>
            <w:r>
              <w:rPr>
                <w:rFonts w:cs="Arial"/>
              </w:rPr>
              <w:t xml:space="preserve"> </w:t>
            </w:r>
            <w:r w:rsidRPr="007313A9">
              <w:rPr>
                <w:rFonts w:cs="Arial"/>
              </w:rPr>
              <w:t>und</w:t>
            </w:r>
            <w:r>
              <w:rPr>
                <w:rFonts w:cs="Arial"/>
              </w:rPr>
              <w:t xml:space="preserve"> </w:t>
            </w:r>
            <w:r w:rsidRPr="007313A9">
              <w:rPr>
                <w:rFonts w:cs="Arial"/>
              </w:rPr>
              <w:t>Aschegehalt</w:t>
            </w:r>
            <w:r>
              <w:rPr>
                <w:rFonts w:cs="Arial"/>
              </w:rPr>
              <w:t xml:space="preserve"> </w:t>
            </w:r>
            <w:r w:rsidRPr="007313A9">
              <w:rPr>
                <w:rFonts w:cs="Arial"/>
              </w:rPr>
              <w:t>von</w:t>
            </w:r>
            <w:r>
              <w:rPr>
                <w:rFonts w:cs="Arial"/>
              </w:rPr>
              <w:t xml:space="preserve"> </w:t>
            </w:r>
            <w:r w:rsidRPr="007313A9">
              <w:rPr>
                <w:rFonts w:cs="Arial"/>
              </w:rPr>
              <w:t>über</w:t>
            </w:r>
            <w:r>
              <w:rPr>
                <w:rFonts w:cs="Arial"/>
              </w:rPr>
              <w:t xml:space="preserve"> </w:t>
            </w:r>
            <w:r w:rsidRPr="007313A9">
              <w:rPr>
                <w:rFonts w:cs="Arial"/>
              </w:rPr>
              <w:t>60</w:t>
            </w:r>
            <w:r>
              <w:rPr>
                <w:rFonts w:cs="Arial"/>
              </w:rPr>
              <w:t xml:space="preserve"> </w:t>
            </w:r>
            <w:r w:rsidRPr="007313A9">
              <w:rPr>
                <w:rFonts w:cs="Arial"/>
              </w:rPr>
              <w:t>Gewichtsprozent</w:t>
            </w:r>
            <w:r>
              <w:rPr>
                <w:rFonts w:cs="Arial"/>
              </w:rPr>
              <w:t xml:space="preserve"> </w:t>
            </w:r>
            <w:r w:rsidRPr="007313A9">
              <w:rPr>
                <w:rFonts w:cs="Arial"/>
              </w:rPr>
              <w:t>und</w:t>
            </w:r>
            <w:r>
              <w:rPr>
                <w:rFonts w:cs="Arial"/>
              </w:rPr>
              <w:t xml:space="preserve"> </w:t>
            </w:r>
            <w:r w:rsidRPr="007313A9">
              <w:rPr>
                <w:rFonts w:cs="Arial"/>
              </w:rPr>
              <w:t>einem</w:t>
            </w:r>
            <w:r>
              <w:rPr>
                <w:rFonts w:cs="Arial"/>
              </w:rPr>
              <w:t xml:space="preserve"> </w:t>
            </w:r>
            <w:r w:rsidRPr="007313A9">
              <w:rPr>
                <w:rFonts w:cs="Arial"/>
              </w:rPr>
              <w:t>Calciumoxidgehalt</w:t>
            </w:r>
            <w:r>
              <w:rPr>
                <w:rFonts w:cs="Arial"/>
              </w:rPr>
              <w:t xml:space="preserve"> </w:t>
            </w:r>
            <w:r w:rsidRPr="007313A9">
              <w:rPr>
                <w:rFonts w:cs="Arial"/>
              </w:rPr>
              <w:t>von</w:t>
            </w:r>
            <w:r>
              <w:rPr>
                <w:rFonts w:cs="Arial"/>
              </w:rPr>
              <w:t xml:space="preserve"> </w:t>
            </w:r>
            <w:r w:rsidRPr="007313A9">
              <w:rPr>
                <w:rFonts w:cs="Arial"/>
              </w:rPr>
              <w:t>über</w:t>
            </w:r>
            <w:r>
              <w:rPr>
                <w:rFonts w:cs="Arial"/>
              </w:rPr>
              <w:t xml:space="preserve"> </w:t>
            </w:r>
            <w:r w:rsidRPr="007313A9">
              <w:rPr>
                <w:rFonts w:cs="Arial"/>
              </w:rPr>
              <w:t>10</w:t>
            </w:r>
            <w:r>
              <w:rPr>
                <w:rFonts w:cs="Arial"/>
              </w:rPr>
              <w:t xml:space="preserve"> </w:t>
            </w:r>
            <w:r w:rsidRPr="007313A9">
              <w:rPr>
                <w:rFonts w:cs="Arial"/>
              </w:rPr>
              <w:t>v.H.</w:t>
            </w:r>
            <w:r>
              <w:rPr>
                <w:rFonts w:cs="Arial"/>
              </w:rPr>
              <w:t xml:space="preserve"> </w:t>
            </w:r>
            <w:r w:rsidRPr="007313A9">
              <w:rPr>
                <w:rFonts w:cs="Arial"/>
              </w:rPr>
              <w:t>verfeuern,</w:t>
            </w:r>
            <w:r>
              <w:rPr>
                <w:rFonts w:cs="Arial"/>
              </w:rPr>
              <w:t xml:space="preserve"> </w:t>
            </w:r>
            <w:r w:rsidRPr="007313A9">
              <w:rPr>
                <w:rFonts w:cs="Arial"/>
              </w:rPr>
              <w:t>kann</w:t>
            </w:r>
            <w:r>
              <w:rPr>
                <w:rFonts w:cs="Arial"/>
              </w:rPr>
              <w:t xml:space="preserve"> </w:t>
            </w:r>
            <w:r w:rsidRPr="007313A9">
              <w:rPr>
                <w:rFonts w:cs="Arial"/>
              </w:rPr>
              <w:t>ein</w:t>
            </w:r>
            <w:r>
              <w:rPr>
                <w:rFonts w:cs="Arial"/>
              </w:rPr>
              <w:t xml:space="preserve"> </w:t>
            </w:r>
            <w:r w:rsidRPr="007313A9">
              <w:rPr>
                <w:rFonts w:cs="Arial"/>
              </w:rPr>
              <w:t>Emissionsgrenzwert</w:t>
            </w:r>
            <w:r>
              <w:rPr>
                <w:rFonts w:cs="Arial"/>
              </w:rPr>
              <w:t xml:space="preserve"> </w:t>
            </w:r>
            <w:r w:rsidRPr="007313A9">
              <w:rPr>
                <w:rFonts w:cs="Arial"/>
              </w:rPr>
              <w:t>von</w:t>
            </w:r>
            <w:r>
              <w:rPr>
                <w:rFonts w:cs="Arial"/>
              </w:rPr>
              <w:t xml:space="preserve"> </w:t>
            </w:r>
            <w:r w:rsidRPr="007313A9">
              <w:rPr>
                <w:rFonts w:cs="Arial"/>
              </w:rPr>
              <w:t>100</w:t>
            </w:r>
            <w:r>
              <w:rPr>
                <w:rFonts w:cs="Arial"/>
              </w:rPr>
              <w:t xml:space="preserve"> </w:t>
            </w:r>
            <w:r w:rsidRPr="007313A9">
              <w:rPr>
                <w:rFonts w:cs="Arial"/>
              </w:rPr>
              <w:t>mg/Nm</w:t>
            </w:r>
            <w:r>
              <w:rPr>
                <w:rFonts w:cs="Arial"/>
              </w:rPr>
              <w:t xml:space="preserve">³ </w:t>
            </w:r>
            <w:r w:rsidRPr="007313A9">
              <w:rPr>
                <w:rFonts w:cs="Arial"/>
              </w:rPr>
              <w:t>Anwendung</w:t>
            </w:r>
            <w:r>
              <w:rPr>
                <w:rFonts w:cs="Arial"/>
              </w:rPr>
              <w:t xml:space="preserve"> </w:t>
            </w:r>
            <w:r w:rsidRPr="007313A9">
              <w:rPr>
                <w:rFonts w:cs="Arial"/>
              </w:rPr>
              <w:t>finden.</w:t>
            </w:r>
            <w:r>
              <w:rPr>
                <w:rFonts w:cs="Arial"/>
              </w:rPr>
              <w:t xml:space="preserve"> </w:t>
            </w:r>
          </w:p>
        </w:tc>
      </w:tr>
    </w:tbl>
    <w:p w:rsidR="007313A9" w:rsidRDefault="007313A9" w:rsidP="00104DDB">
      <w:pPr>
        <w:pStyle w:val="GesAbsatz"/>
        <w:rPr>
          <w:rFonts w:cs="Arial"/>
        </w:rPr>
      </w:pPr>
    </w:p>
    <w:p w:rsidR="004D55B4" w:rsidRPr="00104DDB" w:rsidRDefault="004D55B4" w:rsidP="00104DDB">
      <w:pPr>
        <w:pStyle w:val="GesAbsatz"/>
        <w:rPr>
          <w:rFonts w:cs="Arial"/>
        </w:rPr>
      </w:pPr>
      <w:r w:rsidRPr="00104DDB">
        <w:rPr>
          <w:rFonts w:cs="Arial"/>
        </w:rPr>
        <w:t>B. Staub-Emissionsgrenzwerte, ausgedrückt in mg/Nm</w:t>
      </w:r>
      <w:r w:rsidR="007313A9">
        <w:rPr>
          <w:rFonts w:cs="Arial"/>
        </w:rPr>
        <w:t>³</w:t>
      </w:r>
      <w:r w:rsidRPr="00104DDB">
        <w:rPr>
          <w:rFonts w:cs="Arial"/>
        </w:rPr>
        <w:t>, anzuwenden für Neuanlagen gemäß Artikel 4 A</w:t>
      </w:r>
      <w:r w:rsidRPr="00104DDB">
        <w:rPr>
          <w:rFonts w:cs="Arial"/>
        </w:rPr>
        <w:t>b</w:t>
      </w:r>
      <w:r w:rsidRPr="00104DDB">
        <w:rPr>
          <w:rFonts w:cs="Arial"/>
        </w:rPr>
        <w:t>satz 2 mit</w:t>
      </w:r>
      <w:r w:rsidR="007313A9">
        <w:rPr>
          <w:rFonts w:cs="Arial"/>
        </w:rPr>
        <w:t xml:space="preserve"> </w:t>
      </w:r>
      <w:r w:rsidRPr="00104DDB">
        <w:rPr>
          <w:rFonts w:cs="Arial"/>
        </w:rPr>
        <w:t>Ausnahme von Gasturbinen.</w:t>
      </w:r>
    </w:p>
    <w:p w:rsidR="004D55B4" w:rsidRDefault="004D55B4" w:rsidP="00104DDB">
      <w:pPr>
        <w:pStyle w:val="GesAbsatz"/>
        <w:rPr>
          <w:rFonts w:cs="Arial"/>
          <w:i/>
        </w:rPr>
      </w:pPr>
      <w:r w:rsidRPr="007313A9">
        <w:rPr>
          <w:rFonts w:cs="Arial"/>
          <w:i/>
        </w:rPr>
        <w:t>Feste Brennstoffe (O</w:t>
      </w:r>
      <w:r w:rsidRPr="007313A9">
        <w:rPr>
          <w:rFonts w:cs="Arial"/>
          <w:i/>
          <w:vertAlign w:val="subscript"/>
        </w:rPr>
        <w:t>2</w:t>
      </w:r>
      <w:r w:rsidRPr="007313A9">
        <w:rPr>
          <w:rFonts w:cs="Arial"/>
          <w:i/>
        </w:rPr>
        <w:t>-Gehalt: 6 v.H.)</w:t>
      </w:r>
    </w:p>
    <w:p w:rsidR="007313A9" w:rsidRPr="007313A9" w:rsidRDefault="007313A9" w:rsidP="00104DDB">
      <w:pPr>
        <w:pStyle w:val="GesAbsatz"/>
        <w:rPr>
          <w:rFonts w:cs="Arial"/>
        </w:rPr>
      </w:pPr>
    </w:p>
    <w:tbl>
      <w:tblPr>
        <w:tblW w:w="0" w:type="auto"/>
        <w:tblLook w:val="00A0" w:firstRow="1" w:lastRow="0" w:firstColumn="1" w:lastColumn="0" w:noHBand="0" w:noVBand="0"/>
      </w:tblPr>
      <w:tblGrid>
        <w:gridCol w:w="4888"/>
        <w:gridCol w:w="4889"/>
      </w:tblGrid>
      <w:tr w:rsidR="007313A9">
        <w:tc>
          <w:tcPr>
            <w:tcW w:w="4888" w:type="dxa"/>
          </w:tcPr>
          <w:p w:rsidR="007313A9" w:rsidRDefault="007313A9" w:rsidP="007313A9">
            <w:pPr>
              <w:pStyle w:val="GesAbsatz"/>
              <w:jc w:val="center"/>
              <w:rPr>
                <w:rFonts w:cs="Arial"/>
              </w:rPr>
            </w:pPr>
            <w:r w:rsidRPr="00104DDB">
              <w:rPr>
                <w:rFonts w:cs="Arial"/>
              </w:rPr>
              <w:t>50 bis 100 MWth</w:t>
            </w:r>
          </w:p>
        </w:tc>
        <w:tc>
          <w:tcPr>
            <w:tcW w:w="4889" w:type="dxa"/>
          </w:tcPr>
          <w:p w:rsidR="007313A9" w:rsidRDefault="007313A9" w:rsidP="007313A9">
            <w:pPr>
              <w:pStyle w:val="GesAbsatz"/>
              <w:jc w:val="center"/>
              <w:rPr>
                <w:rFonts w:cs="Arial"/>
              </w:rPr>
            </w:pPr>
            <w:r w:rsidRPr="00104DDB">
              <w:rPr>
                <w:rFonts w:cs="Arial"/>
              </w:rPr>
              <w:t>&gt; 100 MWth</w:t>
            </w:r>
          </w:p>
        </w:tc>
      </w:tr>
      <w:tr w:rsidR="007313A9">
        <w:tc>
          <w:tcPr>
            <w:tcW w:w="4888" w:type="dxa"/>
          </w:tcPr>
          <w:p w:rsidR="007313A9" w:rsidRPr="00104DDB" w:rsidRDefault="007313A9" w:rsidP="007313A9">
            <w:pPr>
              <w:pStyle w:val="GesAbsatz"/>
              <w:jc w:val="center"/>
              <w:rPr>
                <w:rFonts w:cs="Arial"/>
              </w:rPr>
            </w:pPr>
            <w:r w:rsidRPr="00104DDB">
              <w:rPr>
                <w:rFonts w:cs="Arial"/>
              </w:rPr>
              <w:t>50</w:t>
            </w:r>
          </w:p>
        </w:tc>
        <w:tc>
          <w:tcPr>
            <w:tcW w:w="4889" w:type="dxa"/>
          </w:tcPr>
          <w:p w:rsidR="007313A9" w:rsidRPr="00104DDB" w:rsidRDefault="007313A9" w:rsidP="007313A9">
            <w:pPr>
              <w:pStyle w:val="GesAbsatz"/>
              <w:jc w:val="center"/>
              <w:rPr>
                <w:rFonts w:cs="Arial"/>
              </w:rPr>
            </w:pPr>
            <w:r w:rsidRPr="00104DDB">
              <w:rPr>
                <w:rFonts w:cs="Arial"/>
              </w:rPr>
              <w:t>30</w:t>
            </w:r>
          </w:p>
        </w:tc>
      </w:tr>
    </w:tbl>
    <w:p w:rsidR="007313A9" w:rsidRDefault="007313A9" w:rsidP="00104DDB">
      <w:pPr>
        <w:pStyle w:val="GesAbsatz"/>
        <w:rPr>
          <w:rFonts w:cs="Arial"/>
        </w:rPr>
      </w:pPr>
    </w:p>
    <w:p w:rsidR="004D55B4" w:rsidRPr="007313A9" w:rsidRDefault="004D55B4" w:rsidP="00104DDB">
      <w:pPr>
        <w:pStyle w:val="GesAbsatz"/>
        <w:rPr>
          <w:rFonts w:cs="Arial"/>
          <w:i/>
        </w:rPr>
      </w:pPr>
      <w:r w:rsidRPr="007313A9">
        <w:rPr>
          <w:rFonts w:cs="Arial"/>
          <w:i/>
        </w:rPr>
        <w:t>Flüssige Brennstoffe (O</w:t>
      </w:r>
      <w:r w:rsidRPr="007313A9">
        <w:rPr>
          <w:rFonts w:cs="Arial"/>
          <w:i/>
          <w:vertAlign w:val="subscript"/>
        </w:rPr>
        <w:t>2</w:t>
      </w:r>
      <w:r w:rsidRPr="007313A9">
        <w:rPr>
          <w:rFonts w:cs="Arial"/>
          <w:i/>
        </w:rPr>
        <w:t>-Gehalt: 3 v.H.)</w:t>
      </w:r>
    </w:p>
    <w:p w:rsidR="007313A9" w:rsidRDefault="007313A9" w:rsidP="00104DDB">
      <w:pPr>
        <w:pStyle w:val="GesAbsatz"/>
        <w:rPr>
          <w:rFonts w:cs="Arial"/>
        </w:rPr>
      </w:pPr>
    </w:p>
    <w:tbl>
      <w:tblPr>
        <w:tblW w:w="0" w:type="auto"/>
        <w:tblLook w:val="00A0" w:firstRow="1" w:lastRow="0" w:firstColumn="1" w:lastColumn="0" w:noHBand="0" w:noVBand="0"/>
      </w:tblPr>
      <w:tblGrid>
        <w:gridCol w:w="4888"/>
        <w:gridCol w:w="4889"/>
      </w:tblGrid>
      <w:tr w:rsidR="007313A9">
        <w:tc>
          <w:tcPr>
            <w:tcW w:w="4888" w:type="dxa"/>
          </w:tcPr>
          <w:p w:rsidR="007313A9" w:rsidRDefault="007313A9" w:rsidP="007313A9">
            <w:pPr>
              <w:pStyle w:val="GesAbsatz"/>
              <w:jc w:val="center"/>
              <w:rPr>
                <w:rFonts w:cs="Arial"/>
              </w:rPr>
            </w:pPr>
            <w:r w:rsidRPr="00104DDB">
              <w:rPr>
                <w:rFonts w:cs="Arial"/>
              </w:rPr>
              <w:t>50 bis 100 MWth</w:t>
            </w:r>
          </w:p>
        </w:tc>
        <w:tc>
          <w:tcPr>
            <w:tcW w:w="4889" w:type="dxa"/>
          </w:tcPr>
          <w:p w:rsidR="007313A9" w:rsidRDefault="007313A9" w:rsidP="007313A9">
            <w:pPr>
              <w:pStyle w:val="GesAbsatz"/>
              <w:jc w:val="center"/>
              <w:rPr>
                <w:rFonts w:cs="Arial"/>
              </w:rPr>
            </w:pPr>
            <w:r w:rsidRPr="00104DDB">
              <w:rPr>
                <w:rFonts w:cs="Arial"/>
              </w:rPr>
              <w:t>&gt; 100 MWth</w:t>
            </w:r>
          </w:p>
        </w:tc>
      </w:tr>
      <w:tr w:rsidR="007313A9">
        <w:tc>
          <w:tcPr>
            <w:tcW w:w="4888" w:type="dxa"/>
          </w:tcPr>
          <w:p w:rsidR="007313A9" w:rsidRPr="00104DDB" w:rsidRDefault="007313A9" w:rsidP="007313A9">
            <w:pPr>
              <w:pStyle w:val="GesAbsatz"/>
              <w:jc w:val="center"/>
              <w:rPr>
                <w:rFonts w:cs="Arial"/>
              </w:rPr>
            </w:pPr>
            <w:r w:rsidRPr="00104DDB">
              <w:rPr>
                <w:rFonts w:cs="Arial"/>
              </w:rPr>
              <w:t>50</w:t>
            </w:r>
          </w:p>
        </w:tc>
        <w:tc>
          <w:tcPr>
            <w:tcW w:w="4889" w:type="dxa"/>
          </w:tcPr>
          <w:p w:rsidR="007313A9" w:rsidRPr="00104DDB" w:rsidRDefault="007313A9" w:rsidP="007313A9">
            <w:pPr>
              <w:pStyle w:val="GesAbsatz"/>
              <w:jc w:val="center"/>
              <w:rPr>
                <w:rFonts w:cs="Arial"/>
              </w:rPr>
            </w:pPr>
            <w:r w:rsidRPr="00104DDB">
              <w:rPr>
                <w:rFonts w:cs="Arial"/>
              </w:rPr>
              <w:t>30</w:t>
            </w:r>
          </w:p>
        </w:tc>
      </w:tr>
    </w:tbl>
    <w:p w:rsidR="007313A9" w:rsidRDefault="007313A9" w:rsidP="00104DDB">
      <w:pPr>
        <w:pStyle w:val="GesAbsatz"/>
        <w:rPr>
          <w:rFonts w:cs="Arial"/>
        </w:rPr>
      </w:pPr>
    </w:p>
    <w:p w:rsidR="004D55B4" w:rsidRDefault="004D55B4" w:rsidP="00104DDB">
      <w:pPr>
        <w:pStyle w:val="GesAbsatz"/>
        <w:rPr>
          <w:rFonts w:cs="Arial"/>
        </w:rPr>
      </w:pPr>
      <w:r w:rsidRPr="00104DDB">
        <w:rPr>
          <w:rFonts w:cs="Arial"/>
        </w:rPr>
        <w:t>Im Falle von zwei Anlagen auf Kreta und Rhodos mit einer thermischen Nennleistung von 250 MWth, für die vor</w:t>
      </w:r>
      <w:r w:rsidR="007313A9">
        <w:rPr>
          <w:rFonts w:cs="Arial"/>
        </w:rPr>
        <w:t xml:space="preserve"> </w:t>
      </w:r>
      <w:r w:rsidRPr="00104DDB">
        <w:rPr>
          <w:rFonts w:cs="Arial"/>
        </w:rPr>
        <w:t>dem 31. Dezember 2007 eine Genehmigung zu erteilen ist, gilt der Emissionsgrenzwert von 50 mg/Nm</w:t>
      </w:r>
      <w:r w:rsidR="007313A9">
        <w:rPr>
          <w:rFonts w:cs="Arial"/>
        </w:rPr>
        <w:t>³</w:t>
      </w:r>
      <w:r w:rsidRPr="00104DDB">
        <w:rPr>
          <w:rFonts w:cs="Arial"/>
        </w:rPr>
        <w:t>.</w:t>
      </w:r>
    </w:p>
    <w:p w:rsidR="007313A9" w:rsidRPr="00104DDB" w:rsidRDefault="007313A9" w:rsidP="00104DDB">
      <w:pPr>
        <w:pStyle w:val="GesAbsatz"/>
        <w:rPr>
          <w:rFonts w:cs="Arial"/>
        </w:rPr>
      </w:pPr>
    </w:p>
    <w:p w:rsidR="004D55B4" w:rsidRPr="007313A9" w:rsidRDefault="004D55B4" w:rsidP="00104DDB">
      <w:pPr>
        <w:pStyle w:val="GesAbsatz"/>
        <w:rPr>
          <w:rFonts w:cs="Arial"/>
          <w:i/>
        </w:rPr>
      </w:pPr>
      <w:r w:rsidRPr="007313A9">
        <w:rPr>
          <w:rFonts w:cs="Arial"/>
          <w:i/>
        </w:rPr>
        <w:t>Gasförmige Brennstoffe (O</w:t>
      </w:r>
      <w:r w:rsidRPr="007313A9">
        <w:rPr>
          <w:rFonts w:cs="Arial"/>
          <w:i/>
          <w:vertAlign w:val="subscript"/>
        </w:rPr>
        <w:t>2</w:t>
      </w:r>
      <w:r w:rsidRPr="007313A9">
        <w:rPr>
          <w:rFonts w:cs="Arial"/>
          <w:i/>
        </w:rPr>
        <w:t>-Gehalt: 3 v.H.)</w:t>
      </w:r>
    </w:p>
    <w:p w:rsidR="007313A9" w:rsidRDefault="007313A9" w:rsidP="00104DDB">
      <w:pPr>
        <w:pStyle w:val="GesAbsatz"/>
        <w:rPr>
          <w:rFonts w:cs="Arial"/>
        </w:rPr>
      </w:pPr>
    </w:p>
    <w:tbl>
      <w:tblPr>
        <w:tblW w:w="0" w:type="auto"/>
        <w:tblLook w:val="00A0" w:firstRow="1" w:lastRow="0" w:firstColumn="1" w:lastColumn="0" w:noHBand="0" w:noVBand="0"/>
      </w:tblPr>
      <w:tblGrid>
        <w:gridCol w:w="5353"/>
        <w:gridCol w:w="4424"/>
      </w:tblGrid>
      <w:tr w:rsidR="007313A9">
        <w:tc>
          <w:tcPr>
            <w:tcW w:w="5353" w:type="dxa"/>
          </w:tcPr>
          <w:p w:rsidR="007313A9" w:rsidRDefault="007313A9" w:rsidP="00104DDB">
            <w:pPr>
              <w:pStyle w:val="GesAbsatz"/>
              <w:rPr>
                <w:rFonts w:cs="Arial"/>
              </w:rPr>
            </w:pPr>
            <w:r w:rsidRPr="00104DDB">
              <w:rPr>
                <w:rFonts w:cs="Arial"/>
              </w:rPr>
              <w:t>Im Regelfall</w:t>
            </w:r>
          </w:p>
        </w:tc>
        <w:tc>
          <w:tcPr>
            <w:tcW w:w="4424" w:type="dxa"/>
          </w:tcPr>
          <w:p w:rsidR="007313A9" w:rsidRDefault="007313A9" w:rsidP="007313A9">
            <w:pPr>
              <w:pStyle w:val="GesAbsatz"/>
              <w:jc w:val="center"/>
              <w:rPr>
                <w:rFonts w:cs="Arial"/>
              </w:rPr>
            </w:pPr>
            <w:r w:rsidRPr="00104DDB">
              <w:rPr>
                <w:rFonts w:cs="Arial"/>
              </w:rPr>
              <w:t>5</w:t>
            </w:r>
          </w:p>
        </w:tc>
      </w:tr>
      <w:tr w:rsidR="007313A9">
        <w:tc>
          <w:tcPr>
            <w:tcW w:w="5353" w:type="dxa"/>
          </w:tcPr>
          <w:p w:rsidR="007313A9" w:rsidRPr="00104DDB" w:rsidRDefault="007313A9" w:rsidP="00104DDB">
            <w:pPr>
              <w:pStyle w:val="GesAbsatz"/>
              <w:rPr>
                <w:rFonts w:cs="Arial"/>
              </w:rPr>
            </w:pPr>
            <w:r w:rsidRPr="00104DDB">
              <w:rPr>
                <w:rFonts w:cs="Arial"/>
              </w:rPr>
              <w:t>Bei Hochofengas</w:t>
            </w:r>
          </w:p>
        </w:tc>
        <w:tc>
          <w:tcPr>
            <w:tcW w:w="4424" w:type="dxa"/>
          </w:tcPr>
          <w:p w:rsidR="007313A9" w:rsidRPr="00104DDB" w:rsidRDefault="007313A9" w:rsidP="007313A9">
            <w:pPr>
              <w:pStyle w:val="GesAbsatz"/>
              <w:jc w:val="center"/>
              <w:rPr>
                <w:rFonts w:cs="Arial"/>
              </w:rPr>
            </w:pPr>
            <w:r w:rsidRPr="00104DDB">
              <w:rPr>
                <w:rFonts w:cs="Arial"/>
              </w:rPr>
              <w:t>10</w:t>
            </w:r>
          </w:p>
        </w:tc>
      </w:tr>
      <w:tr w:rsidR="007313A9">
        <w:tc>
          <w:tcPr>
            <w:tcW w:w="5353" w:type="dxa"/>
          </w:tcPr>
          <w:p w:rsidR="007313A9" w:rsidRPr="00104DDB" w:rsidRDefault="007313A9" w:rsidP="00104DDB">
            <w:pPr>
              <w:pStyle w:val="GesAbsatz"/>
              <w:rPr>
                <w:rFonts w:cs="Arial"/>
              </w:rPr>
            </w:pPr>
            <w:r w:rsidRPr="00104DDB">
              <w:rPr>
                <w:rFonts w:cs="Arial"/>
              </w:rPr>
              <w:t>Bei anderweitig verwertbaren Gasen der Stahlindustrie</w:t>
            </w:r>
          </w:p>
        </w:tc>
        <w:tc>
          <w:tcPr>
            <w:tcW w:w="4424" w:type="dxa"/>
          </w:tcPr>
          <w:p w:rsidR="007313A9" w:rsidRPr="00104DDB" w:rsidRDefault="007313A9" w:rsidP="007313A9">
            <w:pPr>
              <w:pStyle w:val="GesAbsatz"/>
              <w:jc w:val="center"/>
              <w:rPr>
                <w:rFonts w:cs="Arial"/>
              </w:rPr>
            </w:pPr>
            <w:r w:rsidRPr="00104DDB">
              <w:rPr>
                <w:rFonts w:cs="Arial"/>
              </w:rPr>
              <w:t>30</w:t>
            </w:r>
          </w:p>
        </w:tc>
      </w:tr>
    </w:tbl>
    <w:p w:rsidR="004D55B4" w:rsidRPr="00104DDB" w:rsidRDefault="004D55B4" w:rsidP="00104DDB">
      <w:pPr>
        <w:pStyle w:val="GesAbsatz"/>
        <w:rPr>
          <w:rFonts w:cs="Arial"/>
        </w:rPr>
      </w:pPr>
    </w:p>
    <w:p w:rsidR="004D55B4" w:rsidRPr="00104DDB" w:rsidRDefault="004D55B4" w:rsidP="007313A9">
      <w:pPr>
        <w:pStyle w:val="berschrift2"/>
        <w:jc w:val="left"/>
      </w:pPr>
      <w:bookmarkStart w:id="30" w:name="_Toc400961823"/>
      <w:r w:rsidRPr="00104DDB">
        <w:t>A</w:t>
      </w:r>
      <w:r w:rsidR="007313A9">
        <w:t>nhang</w:t>
      </w:r>
      <w:r w:rsidRPr="00104DDB">
        <w:t xml:space="preserve"> VIII</w:t>
      </w:r>
      <w:bookmarkEnd w:id="30"/>
    </w:p>
    <w:p w:rsidR="004D55B4" w:rsidRPr="007313A9" w:rsidRDefault="007313A9" w:rsidP="007313A9">
      <w:pPr>
        <w:pStyle w:val="GesAbsatz"/>
        <w:jc w:val="center"/>
        <w:rPr>
          <w:rFonts w:cs="Arial"/>
          <w:b/>
        </w:rPr>
      </w:pPr>
      <w:r w:rsidRPr="007313A9">
        <w:rPr>
          <w:rFonts w:cs="Arial"/>
          <w:b/>
        </w:rPr>
        <w:t>Methoden zur Messung der Emissionen</w:t>
      </w:r>
    </w:p>
    <w:p w:rsidR="004D55B4" w:rsidRPr="00104DDB" w:rsidRDefault="004D55B4" w:rsidP="00104DDB">
      <w:pPr>
        <w:pStyle w:val="GesAbsatz"/>
        <w:rPr>
          <w:rFonts w:cs="Arial"/>
        </w:rPr>
      </w:pPr>
      <w:r w:rsidRPr="00104DDB">
        <w:rPr>
          <w:rFonts w:cs="Arial"/>
        </w:rPr>
        <w:t>A.</w:t>
      </w:r>
      <w:r w:rsidR="00961A04">
        <w:rPr>
          <w:rFonts w:cs="Arial"/>
        </w:rPr>
        <w:tab/>
      </w:r>
      <w:r w:rsidRPr="007313A9">
        <w:rPr>
          <w:rFonts w:cs="Arial"/>
          <w:b/>
        </w:rPr>
        <w:t>Verfahren zur Messung und Beurteilung der Emissionen von Feuerungsanlagen</w:t>
      </w:r>
    </w:p>
    <w:p w:rsidR="004D55B4" w:rsidRPr="00104DDB" w:rsidRDefault="004D55B4" w:rsidP="00104DDB">
      <w:pPr>
        <w:pStyle w:val="GesAbsatz"/>
        <w:rPr>
          <w:rFonts w:cs="Arial"/>
        </w:rPr>
      </w:pPr>
      <w:r w:rsidRPr="00104DDB">
        <w:rPr>
          <w:rFonts w:cs="Arial"/>
        </w:rPr>
        <w:t>1.</w:t>
      </w:r>
      <w:r w:rsidR="007313A9">
        <w:rPr>
          <w:rFonts w:cs="Arial"/>
        </w:rPr>
        <w:tab/>
      </w:r>
      <w:r w:rsidRPr="007313A9">
        <w:rPr>
          <w:rFonts w:cs="Arial"/>
          <w:i/>
        </w:rPr>
        <w:t>Bis zum 27. November 2004</w:t>
      </w:r>
    </w:p>
    <w:p w:rsidR="004D55B4" w:rsidRPr="00104DDB" w:rsidRDefault="006237EF" w:rsidP="006237EF">
      <w:pPr>
        <w:pStyle w:val="GesAbsatz"/>
        <w:ind w:left="426" w:hanging="426"/>
        <w:rPr>
          <w:rFonts w:cs="Arial"/>
        </w:rPr>
      </w:pPr>
      <w:r>
        <w:rPr>
          <w:rFonts w:cs="Arial"/>
        </w:rPr>
        <w:tab/>
      </w:r>
      <w:r w:rsidR="004D55B4" w:rsidRPr="00104DDB">
        <w:rPr>
          <w:rFonts w:cs="Arial"/>
        </w:rPr>
        <w:t>Die Messung der Konzentrationen von SO</w:t>
      </w:r>
      <w:r w:rsidR="004D55B4" w:rsidRPr="007313A9">
        <w:rPr>
          <w:rFonts w:cs="Arial"/>
          <w:vertAlign w:val="subscript"/>
        </w:rPr>
        <w:t>2</w:t>
      </w:r>
      <w:r w:rsidR="004D55B4" w:rsidRPr="00104DDB">
        <w:rPr>
          <w:rFonts w:cs="Arial"/>
        </w:rPr>
        <w:t>, Staub und NO</w:t>
      </w:r>
      <w:r w:rsidR="004D55B4" w:rsidRPr="007313A9">
        <w:rPr>
          <w:rFonts w:cs="Arial"/>
          <w:vertAlign w:val="subscript"/>
        </w:rPr>
        <w:t>x</w:t>
      </w:r>
      <w:r w:rsidR="004D55B4" w:rsidRPr="00104DDB">
        <w:rPr>
          <w:rFonts w:cs="Arial"/>
        </w:rPr>
        <w:t xml:space="preserve"> bei Neuanlagen, für die eine Genehmigung gemäß</w:t>
      </w:r>
      <w:r w:rsidR="007313A9">
        <w:rPr>
          <w:rFonts w:cs="Arial"/>
        </w:rPr>
        <w:t xml:space="preserve"> </w:t>
      </w:r>
      <w:r w:rsidR="004D55B4" w:rsidRPr="00104DDB">
        <w:rPr>
          <w:rFonts w:cs="Arial"/>
        </w:rPr>
        <w:t>Artikel 4 Absatz 1 erteilt wird, mit einer thermischen Nennleistung von 300 MW oder mehr erfolgt kontinuierlich.</w:t>
      </w:r>
      <w:r w:rsidR="007313A9">
        <w:rPr>
          <w:rFonts w:cs="Arial"/>
        </w:rPr>
        <w:t xml:space="preserve"> </w:t>
      </w:r>
      <w:r w:rsidR="004D55B4" w:rsidRPr="00104DDB">
        <w:rPr>
          <w:rFonts w:cs="Arial"/>
        </w:rPr>
        <w:t>Die Überwachung von SO</w:t>
      </w:r>
      <w:r w:rsidR="004D55B4" w:rsidRPr="007313A9">
        <w:rPr>
          <w:rFonts w:cs="Arial"/>
          <w:vertAlign w:val="subscript"/>
        </w:rPr>
        <w:t>2</w:t>
      </w:r>
      <w:r w:rsidR="004D55B4" w:rsidRPr="00104DDB">
        <w:rPr>
          <w:rFonts w:cs="Arial"/>
        </w:rPr>
        <w:t xml:space="preserve"> und Staub kann jedoch auf Einzelmessungen oder andere geeignete Bestimmungsverfahren</w:t>
      </w:r>
      <w:r w:rsidR="007313A9">
        <w:rPr>
          <w:rFonts w:cs="Arial"/>
        </w:rPr>
        <w:t xml:space="preserve"> </w:t>
      </w:r>
      <w:r w:rsidR="004D55B4" w:rsidRPr="00104DDB">
        <w:rPr>
          <w:rFonts w:cs="Arial"/>
        </w:rPr>
        <w:t>beschränkt werden, wenn die Konzentration mit Hilfe dieser Messu</w:t>
      </w:r>
      <w:r w:rsidR="004D55B4" w:rsidRPr="00104DDB">
        <w:rPr>
          <w:rFonts w:cs="Arial"/>
        </w:rPr>
        <w:t>n</w:t>
      </w:r>
      <w:r w:rsidR="004D55B4" w:rsidRPr="00104DDB">
        <w:rPr>
          <w:rFonts w:cs="Arial"/>
        </w:rPr>
        <w:t xml:space="preserve">gen oder Verfahren </w:t>
      </w:r>
      <w:r>
        <w:rPr>
          <w:rFonts w:cs="Arial"/>
        </w:rPr>
        <w:t>-</w:t>
      </w:r>
      <w:r w:rsidR="004D55B4" w:rsidRPr="00104DDB">
        <w:rPr>
          <w:rFonts w:cs="Arial"/>
        </w:rPr>
        <w:t xml:space="preserve"> die</w:t>
      </w:r>
      <w:r w:rsidR="007313A9">
        <w:rPr>
          <w:rFonts w:cs="Arial"/>
        </w:rPr>
        <w:t xml:space="preserve"> </w:t>
      </w:r>
      <w:r w:rsidR="004D55B4" w:rsidRPr="00104DDB">
        <w:rPr>
          <w:rFonts w:cs="Arial"/>
        </w:rPr>
        <w:t xml:space="preserve">von der zuständigen Behörde überprüft und gebilligt werden müssen </w:t>
      </w:r>
      <w:r>
        <w:rPr>
          <w:rFonts w:cs="Arial"/>
        </w:rPr>
        <w:t>-</w:t>
      </w:r>
      <w:r w:rsidR="004D55B4" w:rsidRPr="00104DDB">
        <w:rPr>
          <w:rFonts w:cs="Arial"/>
        </w:rPr>
        <w:t xml:space="preserve"> ermittelt werden kann.</w:t>
      </w:r>
    </w:p>
    <w:p w:rsidR="004D55B4" w:rsidRPr="00104DDB" w:rsidRDefault="006237EF" w:rsidP="006237EF">
      <w:pPr>
        <w:pStyle w:val="GesAbsatz"/>
        <w:ind w:left="426" w:hanging="426"/>
        <w:rPr>
          <w:rFonts w:cs="Arial"/>
        </w:rPr>
      </w:pPr>
      <w:r>
        <w:rPr>
          <w:rFonts w:cs="Arial"/>
        </w:rPr>
        <w:tab/>
      </w:r>
      <w:r w:rsidR="004D55B4" w:rsidRPr="00104DDB">
        <w:rPr>
          <w:rFonts w:cs="Arial"/>
        </w:rPr>
        <w:t>Im Falle von Neuanlagen, für die eine Genehmigung gemäß Artikel 4 Absatz 1 erteilt wird und die nicht von</w:t>
      </w:r>
      <w:r>
        <w:rPr>
          <w:rFonts w:cs="Arial"/>
        </w:rPr>
        <w:t xml:space="preserve"> </w:t>
      </w:r>
      <w:r w:rsidR="004D55B4" w:rsidRPr="00104DDB">
        <w:rPr>
          <w:rFonts w:cs="Arial"/>
        </w:rPr>
        <w:t>Unterabsatz 1 erfasst werden, können die zuständigen Behörden verlangen, dass kontinuierliche Messungen der</w:t>
      </w:r>
      <w:r>
        <w:rPr>
          <w:rFonts w:cs="Arial"/>
        </w:rPr>
        <w:t xml:space="preserve"> </w:t>
      </w:r>
      <w:r w:rsidR="004D55B4" w:rsidRPr="00104DDB">
        <w:rPr>
          <w:rFonts w:cs="Arial"/>
        </w:rPr>
        <w:t>drei Schadstoffe durchgeführt werden, wenn sie dies für erforderlich halten. Falls keine kontinuierlichen Messungen</w:t>
      </w:r>
      <w:r>
        <w:rPr>
          <w:rFonts w:cs="Arial"/>
        </w:rPr>
        <w:t xml:space="preserve"> </w:t>
      </w:r>
      <w:r w:rsidR="004D55B4" w:rsidRPr="00104DDB">
        <w:rPr>
          <w:rFonts w:cs="Arial"/>
        </w:rPr>
        <w:t>vorgeschrieben sind, werden in regelmäßigen Zeitabständen Einzelme</w:t>
      </w:r>
      <w:r w:rsidR="004D55B4" w:rsidRPr="00104DDB">
        <w:rPr>
          <w:rFonts w:cs="Arial"/>
        </w:rPr>
        <w:t>s</w:t>
      </w:r>
      <w:r w:rsidR="004D55B4" w:rsidRPr="00104DDB">
        <w:rPr>
          <w:rFonts w:cs="Arial"/>
        </w:rPr>
        <w:t>sungen oder andere von den</w:t>
      </w:r>
      <w:r>
        <w:rPr>
          <w:rFonts w:cs="Arial"/>
        </w:rPr>
        <w:t xml:space="preserve"> </w:t>
      </w:r>
      <w:r w:rsidR="004D55B4" w:rsidRPr="00104DDB">
        <w:rPr>
          <w:rFonts w:cs="Arial"/>
        </w:rPr>
        <w:t>zuständigen Behörden anerkannte geeignete Verfahren angewandt, um die in den Emissionen enthaltenen Mengen</w:t>
      </w:r>
      <w:r>
        <w:rPr>
          <w:rFonts w:cs="Arial"/>
        </w:rPr>
        <w:t xml:space="preserve"> </w:t>
      </w:r>
      <w:r w:rsidR="004D55B4" w:rsidRPr="00104DDB">
        <w:rPr>
          <w:rFonts w:cs="Arial"/>
        </w:rPr>
        <w:t>der oben genannten Stoffe zu ermitteln.</w:t>
      </w:r>
    </w:p>
    <w:p w:rsidR="004D55B4" w:rsidRPr="00104DDB" w:rsidRDefault="004D55B4" w:rsidP="006237EF">
      <w:pPr>
        <w:pStyle w:val="GesAbsatz"/>
        <w:ind w:left="426" w:hanging="426"/>
        <w:rPr>
          <w:rFonts w:cs="Arial"/>
        </w:rPr>
      </w:pPr>
      <w:r w:rsidRPr="00104DDB">
        <w:rPr>
          <w:rFonts w:cs="Arial"/>
        </w:rPr>
        <w:t>2.</w:t>
      </w:r>
      <w:r w:rsidR="006237EF">
        <w:rPr>
          <w:rFonts w:cs="Arial"/>
        </w:rPr>
        <w:tab/>
      </w:r>
      <w:r w:rsidRPr="006237EF">
        <w:rPr>
          <w:rFonts w:cs="Arial"/>
          <w:i/>
        </w:rPr>
        <w:t>Ab dem 27. November 2002 und unbeschadet des Artikels 18 Absatz 2</w:t>
      </w:r>
    </w:p>
    <w:p w:rsidR="004D55B4" w:rsidRPr="00104DDB" w:rsidRDefault="00365B0F" w:rsidP="006237EF">
      <w:pPr>
        <w:pStyle w:val="GesAbsatz"/>
        <w:ind w:left="426" w:hanging="426"/>
        <w:rPr>
          <w:rFonts w:cs="Arial"/>
        </w:rPr>
      </w:pPr>
      <w:r>
        <w:rPr>
          <w:rFonts w:cs="Arial"/>
        </w:rPr>
        <w:tab/>
      </w:r>
      <w:r w:rsidR="004D55B4" w:rsidRPr="00104DDB">
        <w:rPr>
          <w:rFonts w:cs="Arial"/>
        </w:rPr>
        <w:t>Die zuständigen Behörden verlangen die kontinuierliche Messung der Konzentrationen von SO</w:t>
      </w:r>
      <w:r w:rsidR="004D55B4" w:rsidRPr="006237EF">
        <w:rPr>
          <w:rFonts w:cs="Arial"/>
          <w:vertAlign w:val="subscript"/>
        </w:rPr>
        <w:t>2</w:t>
      </w:r>
      <w:r w:rsidR="004D55B4" w:rsidRPr="00104DDB">
        <w:rPr>
          <w:rFonts w:cs="Arial"/>
        </w:rPr>
        <w:t>, NO</w:t>
      </w:r>
      <w:r w:rsidR="004D55B4" w:rsidRPr="006237EF">
        <w:rPr>
          <w:rFonts w:cs="Arial"/>
          <w:vertAlign w:val="subscript"/>
        </w:rPr>
        <w:t>x</w:t>
      </w:r>
      <w:r w:rsidR="004D55B4" w:rsidRPr="00104DDB">
        <w:rPr>
          <w:rFonts w:cs="Arial"/>
        </w:rPr>
        <w:t xml:space="preserve"> und</w:t>
      </w:r>
      <w:r w:rsidR="006237EF">
        <w:rPr>
          <w:rFonts w:cs="Arial"/>
        </w:rPr>
        <w:t xml:space="preserve"> </w:t>
      </w:r>
      <w:r w:rsidR="004D55B4" w:rsidRPr="00104DDB">
        <w:rPr>
          <w:rFonts w:cs="Arial"/>
        </w:rPr>
        <w:t>Staub in Abgasen aus jeder Feuerungsanlage mit einer thermischen Nennleistung von 100 MW oder mehr.</w:t>
      </w:r>
    </w:p>
    <w:p w:rsidR="004D55B4" w:rsidRPr="00104DDB" w:rsidRDefault="00365B0F" w:rsidP="006237EF">
      <w:pPr>
        <w:pStyle w:val="GesAbsatz"/>
        <w:ind w:left="426" w:hanging="426"/>
        <w:rPr>
          <w:rFonts w:cs="Arial"/>
        </w:rPr>
      </w:pPr>
      <w:r>
        <w:rPr>
          <w:rFonts w:cs="Arial"/>
        </w:rPr>
        <w:tab/>
      </w:r>
      <w:r w:rsidR="004D55B4" w:rsidRPr="00104DDB">
        <w:rPr>
          <w:rFonts w:cs="Arial"/>
        </w:rPr>
        <w:t>In Abweichung von Unterabsatz 1 kann von kontinuierlichen Messungen in folgenden Fällen abgesehen werden:</w:t>
      </w:r>
    </w:p>
    <w:p w:rsidR="004D55B4" w:rsidRPr="00104DDB" w:rsidRDefault="00365B0F" w:rsidP="00365B0F">
      <w:pPr>
        <w:pStyle w:val="GesAbsatz"/>
        <w:ind w:left="851" w:hanging="851"/>
        <w:rPr>
          <w:rFonts w:cs="Arial"/>
        </w:rPr>
      </w:pPr>
      <w:r>
        <w:rPr>
          <w:rFonts w:cs="Arial"/>
        </w:rPr>
        <w:tab/>
      </w:r>
      <w:r w:rsidR="006237EF">
        <w:rPr>
          <w:rFonts w:cs="Arial"/>
        </w:rPr>
        <w:t>-</w:t>
      </w:r>
      <w:r w:rsidR="006237EF">
        <w:rPr>
          <w:rFonts w:cs="Arial"/>
        </w:rPr>
        <w:tab/>
      </w:r>
      <w:r w:rsidR="004D55B4" w:rsidRPr="00104DDB">
        <w:rPr>
          <w:rFonts w:cs="Arial"/>
        </w:rPr>
        <w:t>für Feuerungsanlagen mit einer Lebensdauer von weniger als 10</w:t>
      </w:r>
      <w:r w:rsidR="00674FC9">
        <w:rPr>
          <w:rFonts w:cs="Arial"/>
        </w:rPr>
        <w:t> </w:t>
      </w:r>
      <w:r w:rsidR="004D55B4" w:rsidRPr="00104DDB">
        <w:rPr>
          <w:rFonts w:cs="Arial"/>
        </w:rPr>
        <w:t>000 Betriebsstunden;</w:t>
      </w:r>
    </w:p>
    <w:p w:rsidR="004D55B4" w:rsidRPr="00104DDB" w:rsidRDefault="00365B0F" w:rsidP="00365B0F">
      <w:pPr>
        <w:pStyle w:val="GesAbsatz"/>
        <w:ind w:left="851" w:hanging="851"/>
        <w:rPr>
          <w:rFonts w:cs="Arial"/>
        </w:rPr>
      </w:pPr>
      <w:r>
        <w:rPr>
          <w:rFonts w:cs="Arial"/>
        </w:rPr>
        <w:tab/>
      </w:r>
      <w:r w:rsidR="006237EF">
        <w:rPr>
          <w:rFonts w:cs="Arial"/>
        </w:rPr>
        <w:t>-</w:t>
      </w:r>
      <w:r w:rsidR="006237EF">
        <w:rPr>
          <w:rFonts w:cs="Arial"/>
        </w:rPr>
        <w:tab/>
      </w:r>
      <w:r w:rsidR="004D55B4" w:rsidRPr="00104DDB">
        <w:rPr>
          <w:rFonts w:cs="Arial"/>
        </w:rPr>
        <w:t>für SO</w:t>
      </w:r>
      <w:r w:rsidR="004D55B4" w:rsidRPr="006237EF">
        <w:rPr>
          <w:rFonts w:cs="Arial"/>
          <w:vertAlign w:val="subscript"/>
        </w:rPr>
        <w:t>2</w:t>
      </w:r>
      <w:r w:rsidR="004D55B4" w:rsidRPr="00104DDB">
        <w:rPr>
          <w:rFonts w:cs="Arial"/>
        </w:rPr>
        <w:t xml:space="preserve"> und Staub aus erdgasbefeuerten Kesselanlagen oder erdgasbetriebenen Gasturbinen;</w:t>
      </w:r>
    </w:p>
    <w:p w:rsidR="004D55B4" w:rsidRPr="00104DDB" w:rsidRDefault="00365B0F" w:rsidP="00365B0F">
      <w:pPr>
        <w:pStyle w:val="GesAbsatz"/>
        <w:ind w:left="851" w:hanging="851"/>
        <w:rPr>
          <w:rFonts w:cs="Arial"/>
        </w:rPr>
      </w:pPr>
      <w:r>
        <w:rPr>
          <w:rFonts w:cs="Arial"/>
        </w:rPr>
        <w:lastRenderedPageBreak/>
        <w:tab/>
      </w:r>
      <w:r w:rsidR="006237EF">
        <w:rPr>
          <w:rFonts w:cs="Arial"/>
        </w:rPr>
        <w:t>-</w:t>
      </w:r>
      <w:r w:rsidR="006237EF">
        <w:rPr>
          <w:rFonts w:cs="Arial"/>
        </w:rPr>
        <w:tab/>
      </w:r>
      <w:r w:rsidR="004D55B4" w:rsidRPr="00104DDB">
        <w:rPr>
          <w:rFonts w:cs="Arial"/>
        </w:rPr>
        <w:t>für SO</w:t>
      </w:r>
      <w:r w:rsidR="004D55B4" w:rsidRPr="006237EF">
        <w:rPr>
          <w:rFonts w:cs="Arial"/>
          <w:vertAlign w:val="subscript"/>
        </w:rPr>
        <w:t>2</w:t>
      </w:r>
      <w:r w:rsidR="004D55B4" w:rsidRPr="00104DDB">
        <w:rPr>
          <w:rFonts w:cs="Arial"/>
        </w:rPr>
        <w:t xml:space="preserve"> aus Gasturbinen oder aus Kesselanlagen, die mit Öl mit bekanntem Schwefelgehalt befe</w:t>
      </w:r>
      <w:r w:rsidR="004D55B4" w:rsidRPr="00104DDB">
        <w:rPr>
          <w:rFonts w:cs="Arial"/>
        </w:rPr>
        <w:t>u</w:t>
      </w:r>
      <w:r w:rsidR="004D55B4" w:rsidRPr="00104DDB">
        <w:rPr>
          <w:rFonts w:cs="Arial"/>
        </w:rPr>
        <w:t>ert werden,</w:t>
      </w:r>
      <w:r w:rsidR="006237EF">
        <w:rPr>
          <w:rFonts w:cs="Arial"/>
        </w:rPr>
        <w:t xml:space="preserve"> </w:t>
      </w:r>
      <w:r w:rsidR="004D55B4" w:rsidRPr="00104DDB">
        <w:rPr>
          <w:rFonts w:cs="Arial"/>
        </w:rPr>
        <w:t>sofern keine Entschwefelungsanlage vorhanden ist;</w:t>
      </w:r>
    </w:p>
    <w:p w:rsidR="004D55B4" w:rsidRPr="00104DDB" w:rsidRDefault="00365B0F" w:rsidP="00365B0F">
      <w:pPr>
        <w:pStyle w:val="GesAbsatz"/>
        <w:ind w:left="851" w:hanging="851"/>
        <w:rPr>
          <w:rFonts w:cs="Arial"/>
        </w:rPr>
      </w:pPr>
      <w:r>
        <w:rPr>
          <w:rFonts w:cs="Arial"/>
        </w:rPr>
        <w:tab/>
      </w:r>
      <w:r w:rsidR="006237EF">
        <w:rPr>
          <w:rFonts w:cs="Arial"/>
        </w:rPr>
        <w:t>-</w:t>
      </w:r>
      <w:r w:rsidR="006237EF">
        <w:rPr>
          <w:rFonts w:cs="Arial"/>
        </w:rPr>
        <w:tab/>
      </w:r>
      <w:r w:rsidR="004D55B4" w:rsidRPr="00104DDB">
        <w:rPr>
          <w:rFonts w:cs="Arial"/>
        </w:rPr>
        <w:t>für SO</w:t>
      </w:r>
      <w:r w:rsidR="004D55B4" w:rsidRPr="006237EF">
        <w:rPr>
          <w:rFonts w:cs="Arial"/>
          <w:vertAlign w:val="subscript"/>
        </w:rPr>
        <w:t>2</w:t>
      </w:r>
      <w:r w:rsidR="004D55B4" w:rsidRPr="00104DDB">
        <w:rPr>
          <w:rFonts w:cs="Arial"/>
        </w:rPr>
        <w:t xml:space="preserve"> aus mit Biomasse befeuerten Kesselanlagen, wenn der Betreiber nachweisen kann, dass die</w:t>
      </w:r>
      <w:r w:rsidR="006237EF">
        <w:rPr>
          <w:rFonts w:cs="Arial"/>
        </w:rPr>
        <w:t xml:space="preserve"> </w:t>
      </w:r>
      <w:r w:rsidR="004D55B4" w:rsidRPr="00104DDB">
        <w:rPr>
          <w:rFonts w:cs="Arial"/>
        </w:rPr>
        <w:t>SO</w:t>
      </w:r>
      <w:r w:rsidR="004D55B4" w:rsidRPr="006237EF">
        <w:rPr>
          <w:rFonts w:cs="Arial"/>
          <w:vertAlign w:val="subscript"/>
        </w:rPr>
        <w:t>2</w:t>
      </w:r>
      <w:r w:rsidR="004D55B4" w:rsidRPr="00104DDB">
        <w:rPr>
          <w:rFonts w:cs="Arial"/>
        </w:rPr>
        <w:t>-Emissionen unter keinen Umständen über den vorgeschriebenen Emissionsgrenzwerten liegen können.</w:t>
      </w:r>
    </w:p>
    <w:p w:rsidR="004D55B4" w:rsidRPr="00104DDB" w:rsidRDefault="00365B0F" w:rsidP="00365B0F">
      <w:pPr>
        <w:pStyle w:val="GesAbsatz"/>
        <w:ind w:left="426" w:hanging="426"/>
        <w:rPr>
          <w:rFonts w:cs="Arial"/>
        </w:rPr>
      </w:pPr>
      <w:r>
        <w:rPr>
          <w:rFonts w:cs="Arial"/>
        </w:rPr>
        <w:tab/>
      </w:r>
      <w:r w:rsidR="004D55B4" w:rsidRPr="00104DDB">
        <w:rPr>
          <w:rFonts w:cs="Arial"/>
        </w:rPr>
        <w:t>Wenn keine kontinuierlichen Messungen vorgeschrieben sind, müssen mindestens alle sechs Monate Einzelmessungen</w:t>
      </w:r>
      <w:r w:rsidR="006237EF">
        <w:rPr>
          <w:rFonts w:cs="Arial"/>
        </w:rPr>
        <w:t xml:space="preserve"> </w:t>
      </w:r>
      <w:r w:rsidR="004D55B4" w:rsidRPr="00104DDB">
        <w:rPr>
          <w:rFonts w:cs="Arial"/>
        </w:rPr>
        <w:t>durchgeführt werden. Als Alternative können geeignete Bestimmungsverfahren, die von den zuständigen</w:t>
      </w:r>
      <w:r w:rsidR="006237EF">
        <w:rPr>
          <w:rFonts w:cs="Arial"/>
        </w:rPr>
        <w:t xml:space="preserve"> </w:t>
      </w:r>
      <w:r w:rsidR="004D55B4" w:rsidRPr="00104DDB">
        <w:rPr>
          <w:rFonts w:cs="Arial"/>
        </w:rPr>
        <w:t>Behörden überprüft und gebilligt werden müssen, angewandt werden, um die in den Emissionen enthaltenen</w:t>
      </w:r>
      <w:r w:rsidR="006237EF">
        <w:rPr>
          <w:rFonts w:cs="Arial"/>
        </w:rPr>
        <w:t xml:space="preserve"> </w:t>
      </w:r>
      <w:r w:rsidR="004D55B4" w:rsidRPr="00104DDB">
        <w:rPr>
          <w:rFonts w:cs="Arial"/>
        </w:rPr>
        <w:t>Mengen der oben genannten Schadstoffe zu ermitteln. Diese Verfahren werden nach den einschlägigen</w:t>
      </w:r>
      <w:r w:rsidR="006237EF">
        <w:rPr>
          <w:rFonts w:cs="Arial"/>
        </w:rPr>
        <w:t xml:space="preserve"> </w:t>
      </w:r>
      <w:r w:rsidR="004D55B4" w:rsidRPr="00104DDB">
        <w:rPr>
          <w:rFonts w:cs="Arial"/>
        </w:rPr>
        <w:t>CEN-Normen durchgeführt, sobald diese vorhanden sind. Stehen CEN-Normen nicht zur Verfügung, so gelten</w:t>
      </w:r>
      <w:r w:rsidR="006237EF">
        <w:rPr>
          <w:rFonts w:cs="Arial"/>
        </w:rPr>
        <w:t xml:space="preserve"> </w:t>
      </w:r>
      <w:r w:rsidR="004D55B4" w:rsidRPr="00104DDB">
        <w:rPr>
          <w:rFonts w:cs="Arial"/>
        </w:rPr>
        <w:t>ISO-Normen, nationale oder internationale Normen, mit denen sichergestellt werden kann, dass Daten von gleicher</w:t>
      </w:r>
      <w:r w:rsidR="006237EF">
        <w:rPr>
          <w:rFonts w:cs="Arial"/>
        </w:rPr>
        <w:t xml:space="preserve"> </w:t>
      </w:r>
      <w:r w:rsidR="004D55B4" w:rsidRPr="00104DDB">
        <w:rPr>
          <w:rFonts w:cs="Arial"/>
        </w:rPr>
        <w:t>wissenschaftlicher Qualität erhoben werden.</w:t>
      </w:r>
    </w:p>
    <w:p w:rsidR="004D55B4" w:rsidRPr="00104DDB" w:rsidRDefault="004D55B4" w:rsidP="00365B0F">
      <w:pPr>
        <w:pStyle w:val="GesAbsatz"/>
        <w:ind w:left="426" w:hanging="426"/>
        <w:rPr>
          <w:rFonts w:cs="Arial"/>
        </w:rPr>
      </w:pPr>
      <w:r w:rsidRPr="00104DDB">
        <w:rPr>
          <w:rFonts w:cs="Arial"/>
        </w:rPr>
        <w:t>3.</w:t>
      </w:r>
      <w:r w:rsidR="00365B0F">
        <w:rPr>
          <w:rFonts w:cs="Arial"/>
        </w:rPr>
        <w:tab/>
      </w:r>
      <w:r w:rsidRPr="00104DDB">
        <w:rPr>
          <w:rFonts w:cs="Arial"/>
        </w:rPr>
        <w:t>Bei Anlagen, für die der Schwefelabscheidegrad nach Artikel 5 Nummer 2 und Anhang III gilt, finden die Vorschriften</w:t>
      </w:r>
      <w:r w:rsidR="006237EF">
        <w:rPr>
          <w:rFonts w:cs="Arial"/>
        </w:rPr>
        <w:t xml:space="preserve"> </w:t>
      </w:r>
      <w:r w:rsidRPr="00104DDB">
        <w:rPr>
          <w:rFonts w:cs="Arial"/>
        </w:rPr>
        <w:t>für Messungen von SO</w:t>
      </w:r>
      <w:r w:rsidRPr="009B60E4">
        <w:rPr>
          <w:rFonts w:cs="Arial"/>
          <w:vertAlign w:val="subscript"/>
        </w:rPr>
        <w:t>2</w:t>
      </w:r>
      <w:r w:rsidRPr="00104DDB">
        <w:rPr>
          <w:rFonts w:cs="Arial"/>
        </w:rPr>
        <w:t>-Emissionen gemäß Nummer 2 dieses Abschnitts Anwendung. Ferner ist der</w:t>
      </w:r>
      <w:r w:rsidR="006237EF">
        <w:rPr>
          <w:rFonts w:cs="Arial"/>
        </w:rPr>
        <w:t xml:space="preserve"> </w:t>
      </w:r>
      <w:r w:rsidRPr="00104DDB">
        <w:rPr>
          <w:rFonts w:cs="Arial"/>
        </w:rPr>
        <w:t>Schwefelgehalt des verfeuerten Brennstoffs regelmäßig zu überwachen.</w:t>
      </w:r>
    </w:p>
    <w:p w:rsidR="004D55B4" w:rsidRPr="00104DDB" w:rsidRDefault="004D55B4" w:rsidP="00365B0F">
      <w:pPr>
        <w:pStyle w:val="GesAbsatz"/>
        <w:ind w:left="426" w:hanging="426"/>
        <w:rPr>
          <w:rFonts w:cs="Arial"/>
        </w:rPr>
      </w:pPr>
      <w:r w:rsidRPr="00104DDB">
        <w:rPr>
          <w:rFonts w:cs="Arial"/>
        </w:rPr>
        <w:t>4.</w:t>
      </w:r>
      <w:r w:rsidR="00365B0F">
        <w:rPr>
          <w:rFonts w:cs="Arial"/>
        </w:rPr>
        <w:tab/>
      </w:r>
      <w:r w:rsidRPr="00104DDB">
        <w:rPr>
          <w:rFonts w:cs="Arial"/>
        </w:rPr>
        <w:t>Im Falle wesentlicher Änderungen beim eingesetzten Brennstoff oder in der Betriebsweise der Anlagen sind die</w:t>
      </w:r>
      <w:r w:rsidR="006237EF">
        <w:rPr>
          <w:rFonts w:cs="Arial"/>
        </w:rPr>
        <w:t xml:space="preserve"> </w:t>
      </w:r>
      <w:r w:rsidRPr="00104DDB">
        <w:rPr>
          <w:rFonts w:cs="Arial"/>
        </w:rPr>
        <w:t>zuständigen Behörden davon in Kenntnis zu setzen. Sie entscheiden, ob die Überwachung</w:t>
      </w:r>
      <w:r w:rsidRPr="00104DDB">
        <w:rPr>
          <w:rFonts w:cs="Arial"/>
        </w:rPr>
        <w:t>s</w:t>
      </w:r>
      <w:r w:rsidRPr="00104DDB">
        <w:rPr>
          <w:rFonts w:cs="Arial"/>
        </w:rPr>
        <w:t>vorschriften der</w:t>
      </w:r>
      <w:r w:rsidR="006237EF">
        <w:rPr>
          <w:rFonts w:cs="Arial"/>
        </w:rPr>
        <w:t xml:space="preserve"> </w:t>
      </w:r>
      <w:r w:rsidRPr="00104DDB">
        <w:rPr>
          <w:rFonts w:cs="Arial"/>
        </w:rPr>
        <w:t>Nummer 2 weiterhin ausreichen oder ob sie angepasst werden müssen.</w:t>
      </w:r>
    </w:p>
    <w:p w:rsidR="004D55B4" w:rsidRPr="00104DDB" w:rsidRDefault="004D55B4" w:rsidP="00365B0F">
      <w:pPr>
        <w:pStyle w:val="GesAbsatz"/>
        <w:ind w:left="426" w:hanging="426"/>
        <w:rPr>
          <w:rFonts w:cs="Arial"/>
        </w:rPr>
      </w:pPr>
      <w:r w:rsidRPr="00104DDB">
        <w:rPr>
          <w:rFonts w:cs="Arial"/>
        </w:rPr>
        <w:t>5.</w:t>
      </w:r>
      <w:r w:rsidR="00365B0F">
        <w:rPr>
          <w:rFonts w:cs="Arial"/>
        </w:rPr>
        <w:tab/>
      </w:r>
      <w:r w:rsidRPr="00104DDB">
        <w:rPr>
          <w:rFonts w:cs="Arial"/>
        </w:rPr>
        <w:t>Die kontinuierlichen Messungen, die gemäß Nummer 2 dieses Abschnitts durchgeführt werden, beinha</w:t>
      </w:r>
      <w:r w:rsidRPr="00104DDB">
        <w:rPr>
          <w:rFonts w:cs="Arial"/>
        </w:rPr>
        <w:t>l</w:t>
      </w:r>
      <w:r w:rsidRPr="00104DDB">
        <w:rPr>
          <w:rFonts w:cs="Arial"/>
        </w:rPr>
        <w:t>ten die</w:t>
      </w:r>
      <w:r w:rsidR="006237EF">
        <w:rPr>
          <w:rFonts w:cs="Arial"/>
        </w:rPr>
        <w:t xml:space="preserve"> </w:t>
      </w:r>
      <w:r w:rsidRPr="00104DDB">
        <w:rPr>
          <w:rFonts w:cs="Arial"/>
        </w:rPr>
        <w:t>einschlägigen Betriebsparameter betreffend Sauerstoffgehalt, Temperatur, Druck und Wasse</w:t>
      </w:r>
      <w:r w:rsidRPr="00104DDB">
        <w:rPr>
          <w:rFonts w:cs="Arial"/>
        </w:rPr>
        <w:t>r</w:t>
      </w:r>
      <w:r w:rsidRPr="00104DDB">
        <w:rPr>
          <w:rFonts w:cs="Arial"/>
        </w:rPr>
        <w:t>dampfgehalt. Eine</w:t>
      </w:r>
      <w:r w:rsidR="006237EF">
        <w:rPr>
          <w:rFonts w:cs="Arial"/>
        </w:rPr>
        <w:t xml:space="preserve"> </w:t>
      </w:r>
      <w:r w:rsidRPr="00104DDB">
        <w:rPr>
          <w:rFonts w:cs="Arial"/>
        </w:rPr>
        <w:t>kontinuierliche Messung des Wasserdampfgehalts der Abgase ist nicht notwendig, sofern die Abgasproben</w:t>
      </w:r>
      <w:r w:rsidR="006237EF">
        <w:rPr>
          <w:rFonts w:cs="Arial"/>
        </w:rPr>
        <w:t xml:space="preserve"> </w:t>
      </w:r>
      <w:r w:rsidRPr="00104DDB">
        <w:rPr>
          <w:rFonts w:cs="Arial"/>
        </w:rPr>
        <w:t>getrocknet werden, bevor die Emissionen analysiert werden.</w:t>
      </w:r>
    </w:p>
    <w:p w:rsidR="004D55B4" w:rsidRPr="00104DDB" w:rsidRDefault="00365B0F" w:rsidP="00365B0F">
      <w:pPr>
        <w:pStyle w:val="GesAbsatz"/>
        <w:ind w:left="426" w:hanging="426"/>
        <w:rPr>
          <w:rFonts w:cs="Arial"/>
        </w:rPr>
      </w:pPr>
      <w:r>
        <w:rPr>
          <w:rFonts w:cs="Arial"/>
        </w:rPr>
        <w:tab/>
      </w:r>
      <w:r w:rsidR="004D55B4" w:rsidRPr="00104DDB">
        <w:rPr>
          <w:rFonts w:cs="Arial"/>
        </w:rPr>
        <w:t>Repräsentative Messungen, d.h. Probenahme und Analyse, einschlägiger Schadstoffe und Verfahre</w:t>
      </w:r>
      <w:r w:rsidR="004D55B4" w:rsidRPr="00104DDB">
        <w:rPr>
          <w:rFonts w:cs="Arial"/>
        </w:rPr>
        <w:t>n</w:t>
      </w:r>
      <w:r w:rsidR="004D55B4" w:rsidRPr="00104DDB">
        <w:rPr>
          <w:rFonts w:cs="Arial"/>
        </w:rPr>
        <w:t>sparameter</w:t>
      </w:r>
      <w:r w:rsidR="006237EF">
        <w:rPr>
          <w:rFonts w:cs="Arial"/>
        </w:rPr>
        <w:t xml:space="preserve"> </w:t>
      </w:r>
      <w:r w:rsidR="004D55B4" w:rsidRPr="00104DDB">
        <w:rPr>
          <w:rFonts w:cs="Arial"/>
        </w:rPr>
        <w:t>sowie Referenzmessverfahren zur Kalibrierung automatisierter Messsysteme werden nach CEN-Normen durchgeführt, sobald diese vorhanden sind. Stehen CEN-Normen nicht zur Verfügung, so gelten ISO-Normen, nationale</w:t>
      </w:r>
      <w:r w:rsidR="006237EF">
        <w:rPr>
          <w:rFonts w:cs="Arial"/>
        </w:rPr>
        <w:t xml:space="preserve"> </w:t>
      </w:r>
      <w:r w:rsidR="004D55B4" w:rsidRPr="00104DDB">
        <w:rPr>
          <w:rFonts w:cs="Arial"/>
        </w:rPr>
        <w:t>oder internationale Normen, mit denen sichergestellt werden kann, dass Daten von gleicher wissenschaftlicher</w:t>
      </w:r>
      <w:r w:rsidR="006237EF">
        <w:rPr>
          <w:rFonts w:cs="Arial"/>
        </w:rPr>
        <w:t xml:space="preserve"> </w:t>
      </w:r>
      <w:r w:rsidR="004D55B4" w:rsidRPr="00104DDB">
        <w:rPr>
          <w:rFonts w:cs="Arial"/>
        </w:rPr>
        <w:t>Qualität erhoben werden.</w:t>
      </w:r>
    </w:p>
    <w:p w:rsidR="004D55B4" w:rsidRPr="00104DDB" w:rsidRDefault="00365B0F" w:rsidP="00365B0F">
      <w:pPr>
        <w:pStyle w:val="GesAbsatz"/>
        <w:ind w:left="426" w:hanging="426"/>
        <w:rPr>
          <w:rFonts w:cs="Arial"/>
        </w:rPr>
      </w:pPr>
      <w:r>
        <w:rPr>
          <w:rFonts w:cs="Arial"/>
        </w:rPr>
        <w:tab/>
      </w:r>
      <w:r w:rsidR="004D55B4" w:rsidRPr="00104DDB">
        <w:rPr>
          <w:rFonts w:cs="Arial"/>
        </w:rPr>
        <w:t>Die Systeme für kontinuierliche Messungen sind mindestens einmal jährlich durch Parallelmessungen unter Verwendung</w:t>
      </w:r>
      <w:r w:rsidR="006237EF">
        <w:rPr>
          <w:rFonts w:cs="Arial"/>
        </w:rPr>
        <w:t xml:space="preserve"> </w:t>
      </w:r>
      <w:r w:rsidR="004D55B4" w:rsidRPr="00104DDB">
        <w:rPr>
          <w:rFonts w:cs="Arial"/>
        </w:rPr>
        <w:t>der Referenzmethoden einer Kontrolle zu unterziehen.</w:t>
      </w:r>
    </w:p>
    <w:p w:rsidR="004D55B4" w:rsidRPr="00104DDB" w:rsidRDefault="004D55B4" w:rsidP="00365B0F">
      <w:pPr>
        <w:pStyle w:val="GesAbsatz"/>
        <w:ind w:left="426" w:hanging="426"/>
        <w:rPr>
          <w:rFonts w:cs="Arial"/>
        </w:rPr>
      </w:pPr>
      <w:r w:rsidRPr="00104DDB">
        <w:rPr>
          <w:rFonts w:cs="Arial"/>
        </w:rPr>
        <w:t>6.</w:t>
      </w:r>
      <w:r w:rsidR="00365B0F">
        <w:rPr>
          <w:rFonts w:cs="Arial"/>
        </w:rPr>
        <w:tab/>
      </w:r>
      <w:r w:rsidRPr="00104DDB">
        <w:rPr>
          <w:rFonts w:cs="Arial"/>
        </w:rPr>
        <w:t>Der Wert des Konfidenzintervalls von 95 v.H. eines einzelnen Messergebnisses darf folgende Pr</w:t>
      </w:r>
      <w:r w:rsidRPr="00104DDB">
        <w:rPr>
          <w:rFonts w:cs="Arial"/>
        </w:rPr>
        <w:t>o</w:t>
      </w:r>
      <w:r w:rsidRPr="00104DDB">
        <w:rPr>
          <w:rFonts w:cs="Arial"/>
        </w:rPr>
        <w:t>zentsätze der</w:t>
      </w:r>
      <w:r w:rsidR="006237EF">
        <w:rPr>
          <w:rFonts w:cs="Arial"/>
        </w:rPr>
        <w:t xml:space="preserve"> </w:t>
      </w:r>
      <w:r w:rsidRPr="00104DDB">
        <w:rPr>
          <w:rFonts w:cs="Arial"/>
        </w:rPr>
        <w:t>Emissionsgrenzwerte nicht übersteigen:</w:t>
      </w:r>
    </w:p>
    <w:p w:rsidR="004D55B4" w:rsidRPr="00104DDB" w:rsidRDefault="00365B0F" w:rsidP="00365B0F">
      <w:pPr>
        <w:pStyle w:val="GesAbsatz"/>
        <w:tabs>
          <w:tab w:val="left" w:pos="3402"/>
        </w:tabs>
        <w:rPr>
          <w:rFonts w:cs="Arial"/>
        </w:rPr>
      </w:pPr>
      <w:r>
        <w:rPr>
          <w:rFonts w:cs="Arial"/>
        </w:rPr>
        <w:tab/>
      </w:r>
      <w:r w:rsidR="004D55B4" w:rsidRPr="00104DDB">
        <w:rPr>
          <w:rFonts w:cs="Arial"/>
        </w:rPr>
        <w:t>Schwefeldioxid</w:t>
      </w:r>
      <w:r w:rsidR="006237EF">
        <w:rPr>
          <w:rFonts w:cs="Arial"/>
        </w:rPr>
        <w:tab/>
      </w:r>
      <w:r w:rsidR="004D55B4" w:rsidRPr="00104DDB">
        <w:rPr>
          <w:rFonts w:cs="Arial"/>
        </w:rPr>
        <w:t>20 v.H.</w:t>
      </w:r>
    </w:p>
    <w:p w:rsidR="004D55B4" w:rsidRPr="00104DDB" w:rsidRDefault="00365B0F" w:rsidP="00365B0F">
      <w:pPr>
        <w:pStyle w:val="GesAbsatz"/>
        <w:tabs>
          <w:tab w:val="left" w:pos="3402"/>
        </w:tabs>
        <w:rPr>
          <w:rFonts w:cs="Arial"/>
        </w:rPr>
      </w:pPr>
      <w:r>
        <w:rPr>
          <w:rFonts w:cs="Arial"/>
        </w:rPr>
        <w:tab/>
      </w:r>
      <w:r w:rsidR="004D55B4" w:rsidRPr="00104DDB">
        <w:rPr>
          <w:rFonts w:cs="Arial"/>
        </w:rPr>
        <w:t>Stickoxide</w:t>
      </w:r>
      <w:r w:rsidR="006237EF">
        <w:rPr>
          <w:rFonts w:cs="Arial"/>
        </w:rPr>
        <w:tab/>
      </w:r>
      <w:r w:rsidR="004D55B4" w:rsidRPr="00104DDB">
        <w:rPr>
          <w:rFonts w:cs="Arial"/>
        </w:rPr>
        <w:t>20 v.H.</w:t>
      </w:r>
    </w:p>
    <w:p w:rsidR="004D55B4" w:rsidRPr="00104DDB" w:rsidRDefault="00365B0F" w:rsidP="00365B0F">
      <w:pPr>
        <w:pStyle w:val="GesAbsatz"/>
        <w:tabs>
          <w:tab w:val="left" w:pos="3402"/>
        </w:tabs>
        <w:rPr>
          <w:rFonts w:cs="Arial"/>
        </w:rPr>
      </w:pPr>
      <w:r>
        <w:rPr>
          <w:rFonts w:cs="Arial"/>
        </w:rPr>
        <w:tab/>
      </w:r>
      <w:r w:rsidR="004D55B4" w:rsidRPr="00104DDB">
        <w:rPr>
          <w:rFonts w:cs="Arial"/>
        </w:rPr>
        <w:t>Staub</w:t>
      </w:r>
      <w:r w:rsidR="006237EF">
        <w:rPr>
          <w:rFonts w:cs="Arial"/>
        </w:rPr>
        <w:tab/>
      </w:r>
      <w:r w:rsidR="004D55B4" w:rsidRPr="00104DDB">
        <w:rPr>
          <w:rFonts w:cs="Arial"/>
        </w:rPr>
        <w:t>30 v.H.</w:t>
      </w:r>
    </w:p>
    <w:p w:rsidR="004D55B4" w:rsidRPr="00104DDB" w:rsidRDefault="00365B0F" w:rsidP="00365B0F">
      <w:pPr>
        <w:pStyle w:val="GesAbsatz"/>
        <w:ind w:left="426" w:hanging="426"/>
        <w:rPr>
          <w:rFonts w:cs="Arial"/>
        </w:rPr>
      </w:pPr>
      <w:r>
        <w:rPr>
          <w:rFonts w:cs="Arial"/>
        </w:rPr>
        <w:tab/>
      </w:r>
      <w:r w:rsidR="004D55B4" w:rsidRPr="00104DDB">
        <w:rPr>
          <w:rFonts w:cs="Arial"/>
        </w:rPr>
        <w:t>Die validierten Stunden- und Tagesmittelwerte werden aufgrund der gemessenen geltenden Stunde</w:t>
      </w:r>
      <w:r w:rsidR="004D55B4" w:rsidRPr="00104DDB">
        <w:rPr>
          <w:rFonts w:cs="Arial"/>
        </w:rPr>
        <w:t>n</w:t>
      </w:r>
      <w:r w:rsidR="004D55B4" w:rsidRPr="00104DDB">
        <w:rPr>
          <w:rFonts w:cs="Arial"/>
        </w:rPr>
        <w:t>mittelwerte</w:t>
      </w:r>
      <w:r w:rsidR="006237EF">
        <w:rPr>
          <w:rFonts w:cs="Arial"/>
        </w:rPr>
        <w:t xml:space="preserve"> </w:t>
      </w:r>
      <w:r w:rsidR="004D55B4" w:rsidRPr="00104DDB">
        <w:rPr>
          <w:rFonts w:cs="Arial"/>
        </w:rPr>
        <w:t>und nach Abzug des Wertes des oben genannten Konfidenzintervalls bestimmt.</w:t>
      </w:r>
    </w:p>
    <w:p w:rsidR="004D55B4" w:rsidRPr="00104DDB" w:rsidRDefault="00365B0F" w:rsidP="00365B0F">
      <w:pPr>
        <w:pStyle w:val="GesAbsatz"/>
        <w:ind w:left="426" w:hanging="426"/>
        <w:rPr>
          <w:rFonts w:cs="Arial"/>
        </w:rPr>
      </w:pPr>
      <w:r>
        <w:rPr>
          <w:rFonts w:cs="Arial"/>
        </w:rPr>
        <w:tab/>
      </w:r>
      <w:r w:rsidR="004D55B4" w:rsidRPr="00104DDB">
        <w:rPr>
          <w:rFonts w:cs="Arial"/>
        </w:rPr>
        <w:t>Jeder Tag, an dem mehr als 3 Stundenmittelwerte wegen Störung oder Wartung des kontinuierlichen Messsystems</w:t>
      </w:r>
      <w:r w:rsidR="006237EF">
        <w:rPr>
          <w:rFonts w:cs="Arial"/>
        </w:rPr>
        <w:t xml:space="preserve"> </w:t>
      </w:r>
      <w:r w:rsidR="004D55B4" w:rsidRPr="00104DDB">
        <w:rPr>
          <w:rFonts w:cs="Arial"/>
        </w:rPr>
        <w:t>ungültig sind, wird für ungültig erklärt. Werden mehr als 10 Tage im Jahr wegen solcher Situationen für</w:t>
      </w:r>
      <w:r w:rsidR="006237EF">
        <w:rPr>
          <w:rFonts w:cs="Arial"/>
        </w:rPr>
        <w:t xml:space="preserve"> </w:t>
      </w:r>
      <w:r w:rsidR="004D55B4" w:rsidRPr="00104DDB">
        <w:rPr>
          <w:rFonts w:cs="Arial"/>
        </w:rPr>
        <w:t>ungültig erklärt, verpflichtet die zuständige Behörde den Betreiber, geeignete Maßna</w:t>
      </w:r>
      <w:r w:rsidR="004D55B4" w:rsidRPr="00104DDB">
        <w:rPr>
          <w:rFonts w:cs="Arial"/>
        </w:rPr>
        <w:t>h</w:t>
      </w:r>
      <w:r w:rsidR="004D55B4" w:rsidRPr="00104DDB">
        <w:rPr>
          <w:rFonts w:cs="Arial"/>
        </w:rPr>
        <w:t>men einzuleiten, um die</w:t>
      </w:r>
      <w:r w:rsidR="006237EF">
        <w:rPr>
          <w:rFonts w:cs="Arial"/>
        </w:rPr>
        <w:t xml:space="preserve"> </w:t>
      </w:r>
      <w:r w:rsidR="004D55B4" w:rsidRPr="00104DDB">
        <w:rPr>
          <w:rFonts w:cs="Arial"/>
        </w:rPr>
        <w:t>Zuverlässigkeit des kontinuierlichen Überwachungssystems zu verbessern.</w:t>
      </w:r>
    </w:p>
    <w:p w:rsidR="004D55B4" w:rsidRPr="00104DDB" w:rsidRDefault="004D55B4" w:rsidP="00104DDB">
      <w:pPr>
        <w:pStyle w:val="GesAbsatz"/>
        <w:rPr>
          <w:rFonts w:cs="Arial"/>
        </w:rPr>
      </w:pPr>
      <w:r w:rsidRPr="00104DDB">
        <w:rPr>
          <w:rFonts w:cs="Arial"/>
        </w:rPr>
        <w:t>B.</w:t>
      </w:r>
      <w:r w:rsidR="00961A04">
        <w:rPr>
          <w:rFonts w:cs="Arial"/>
        </w:rPr>
        <w:tab/>
      </w:r>
      <w:r w:rsidRPr="006237EF">
        <w:rPr>
          <w:rFonts w:cs="Arial"/>
          <w:b/>
        </w:rPr>
        <w:t>Feststellung der jährlichen Gesamtemissionen von Feuerungsanlagen</w:t>
      </w:r>
    </w:p>
    <w:p w:rsidR="004D55B4" w:rsidRPr="00104DDB" w:rsidRDefault="00961A04" w:rsidP="00961A04">
      <w:pPr>
        <w:pStyle w:val="GesAbsatz"/>
        <w:ind w:left="426" w:hanging="426"/>
        <w:rPr>
          <w:rFonts w:cs="Arial"/>
        </w:rPr>
      </w:pPr>
      <w:r>
        <w:rPr>
          <w:rFonts w:cs="Arial"/>
        </w:rPr>
        <w:tab/>
      </w:r>
      <w:r w:rsidR="004D55B4" w:rsidRPr="00104DDB">
        <w:rPr>
          <w:rFonts w:cs="Arial"/>
        </w:rPr>
        <w:t>Das Ergebnis der Feststellung der jährlichen Gesamtemissionen an SO</w:t>
      </w:r>
      <w:r w:rsidR="004D55B4" w:rsidRPr="009B60E4">
        <w:rPr>
          <w:rFonts w:cs="Arial"/>
          <w:vertAlign w:val="subscript"/>
        </w:rPr>
        <w:t>2</w:t>
      </w:r>
      <w:r w:rsidR="004D55B4" w:rsidRPr="00104DDB">
        <w:rPr>
          <w:rFonts w:cs="Arial"/>
        </w:rPr>
        <w:t xml:space="preserve"> und NO</w:t>
      </w:r>
      <w:r w:rsidR="004D55B4" w:rsidRPr="009B60E4">
        <w:rPr>
          <w:rFonts w:cs="Arial"/>
          <w:vertAlign w:val="subscript"/>
        </w:rPr>
        <w:t>x</w:t>
      </w:r>
      <w:r w:rsidR="004D55B4" w:rsidRPr="00104DDB">
        <w:rPr>
          <w:rFonts w:cs="Arial"/>
        </w:rPr>
        <w:t xml:space="preserve"> von neuen Feu</w:t>
      </w:r>
      <w:r w:rsidR="004D55B4" w:rsidRPr="00104DDB">
        <w:rPr>
          <w:rFonts w:cs="Arial"/>
        </w:rPr>
        <w:t>e</w:t>
      </w:r>
      <w:r w:rsidR="004D55B4" w:rsidRPr="00104DDB">
        <w:rPr>
          <w:rFonts w:cs="Arial"/>
        </w:rPr>
        <w:t>rungsanlagen wird</w:t>
      </w:r>
      <w:r w:rsidR="006237EF">
        <w:rPr>
          <w:rFonts w:cs="Arial"/>
        </w:rPr>
        <w:t xml:space="preserve"> </w:t>
      </w:r>
      <w:r w:rsidR="004D55B4" w:rsidRPr="00104DDB">
        <w:rPr>
          <w:rFonts w:cs="Arial"/>
        </w:rPr>
        <w:t>bis einschließlich 2003 den zuständigen Behörden mitgeteilt. Bei kontinuierlicher Überwachung muss der Betreiber</w:t>
      </w:r>
      <w:r w:rsidR="006237EF">
        <w:rPr>
          <w:rFonts w:cs="Arial"/>
        </w:rPr>
        <w:t xml:space="preserve"> </w:t>
      </w:r>
      <w:r w:rsidR="004D55B4" w:rsidRPr="00104DDB">
        <w:rPr>
          <w:rFonts w:cs="Arial"/>
        </w:rPr>
        <w:t>der Anlage für jeden einzelnen Schadstoff die täglich freigesetzte Schadstoffmasse anhand des Abgasvolumenstroms</w:t>
      </w:r>
      <w:r w:rsidR="006237EF">
        <w:rPr>
          <w:rFonts w:cs="Arial"/>
        </w:rPr>
        <w:t xml:space="preserve"> </w:t>
      </w:r>
      <w:r w:rsidR="004D55B4" w:rsidRPr="00104DDB">
        <w:rPr>
          <w:rFonts w:cs="Arial"/>
        </w:rPr>
        <w:t>aufsummieren. Erfolgt keine kontinuierliche Übe</w:t>
      </w:r>
      <w:r w:rsidR="004D55B4" w:rsidRPr="00104DDB">
        <w:rPr>
          <w:rFonts w:cs="Arial"/>
        </w:rPr>
        <w:t>r</w:t>
      </w:r>
      <w:r w:rsidR="004D55B4" w:rsidRPr="00104DDB">
        <w:rPr>
          <w:rFonts w:cs="Arial"/>
        </w:rPr>
        <w:t>wachung, so ermittelt der Betreiber nach den Vorschriften des</w:t>
      </w:r>
      <w:r w:rsidR="006237EF">
        <w:rPr>
          <w:rFonts w:cs="Arial"/>
        </w:rPr>
        <w:t xml:space="preserve"> </w:t>
      </w:r>
      <w:r w:rsidR="004D55B4" w:rsidRPr="00104DDB">
        <w:rPr>
          <w:rFonts w:cs="Arial"/>
        </w:rPr>
        <w:t>Abschnitts A Nummer 1 und entspr</w:t>
      </w:r>
      <w:r w:rsidR="004D55B4" w:rsidRPr="00104DDB">
        <w:rPr>
          <w:rFonts w:cs="Arial"/>
        </w:rPr>
        <w:t>e</w:t>
      </w:r>
      <w:r w:rsidR="004D55B4" w:rsidRPr="00104DDB">
        <w:rPr>
          <w:rFonts w:cs="Arial"/>
        </w:rPr>
        <w:t>chend den Anforderungen der zuständigen Behörden Schätzwerte für die jährlichen</w:t>
      </w:r>
      <w:r w:rsidR="006237EF">
        <w:rPr>
          <w:rFonts w:cs="Arial"/>
        </w:rPr>
        <w:t xml:space="preserve"> </w:t>
      </w:r>
      <w:r w:rsidR="004D55B4" w:rsidRPr="00104DDB">
        <w:rPr>
          <w:rFonts w:cs="Arial"/>
        </w:rPr>
        <w:t>Gesamtemissi</w:t>
      </w:r>
      <w:r w:rsidR="004D55B4" w:rsidRPr="00104DDB">
        <w:rPr>
          <w:rFonts w:cs="Arial"/>
        </w:rPr>
        <w:t>o</w:t>
      </w:r>
      <w:r w:rsidR="004D55B4" w:rsidRPr="00104DDB">
        <w:rPr>
          <w:rFonts w:cs="Arial"/>
        </w:rPr>
        <w:t>nen.</w:t>
      </w:r>
    </w:p>
    <w:p w:rsidR="004D55B4" w:rsidRPr="00104DDB" w:rsidRDefault="00961A04" w:rsidP="00961A04">
      <w:pPr>
        <w:pStyle w:val="GesAbsatz"/>
        <w:ind w:left="426" w:hanging="426"/>
        <w:rPr>
          <w:rFonts w:cs="Arial"/>
        </w:rPr>
      </w:pPr>
      <w:r>
        <w:rPr>
          <w:rFonts w:cs="Arial"/>
        </w:rPr>
        <w:tab/>
      </w:r>
      <w:r w:rsidR="004D55B4" w:rsidRPr="00104DDB">
        <w:rPr>
          <w:rFonts w:cs="Arial"/>
        </w:rPr>
        <w:t>Gleichzeitig mit der in Abschnitt C Nummer 3 verlangten Mitteilung über die jährlichen Gesamtemissi</w:t>
      </w:r>
      <w:r w:rsidR="004D55B4" w:rsidRPr="00104DDB">
        <w:rPr>
          <w:rFonts w:cs="Arial"/>
        </w:rPr>
        <w:t>o</w:t>
      </w:r>
      <w:r w:rsidR="004D55B4" w:rsidRPr="00104DDB">
        <w:rPr>
          <w:rFonts w:cs="Arial"/>
        </w:rPr>
        <w:t>nen bestehender</w:t>
      </w:r>
      <w:r w:rsidR="006237EF">
        <w:rPr>
          <w:rFonts w:cs="Arial"/>
        </w:rPr>
        <w:t xml:space="preserve"> </w:t>
      </w:r>
      <w:r w:rsidR="004D55B4" w:rsidRPr="00104DDB">
        <w:rPr>
          <w:rFonts w:cs="Arial"/>
        </w:rPr>
        <w:t>Anlagen unterrichten die Mitgliedstaaten die Kommission über die gesamten jährl</w:t>
      </w:r>
      <w:r w:rsidR="004D55B4" w:rsidRPr="00104DDB">
        <w:rPr>
          <w:rFonts w:cs="Arial"/>
        </w:rPr>
        <w:t>i</w:t>
      </w:r>
      <w:r w:rsidR="004D55B4" w:rsidRPr="00104DDB">
        <w:rPr>
          <w:rFonts w:cs="Arial"/>
        </w:rPr>
        <w:t>chen SO</w:t>
      </w:r>
      <w:r w:rsidR="004D55B4" w:rsidRPr="009B60E4">
        <w:rPr>
          <w:rFonts w:cs="Arial"/>
          <w:vertAlign w:val="subscript"/>
        </w:rPr>
        <w:t>2</w:t>
      </w:r>
      <w:r w:rsidR="004D55B4" w:rsidRPr="00104DDB">
        <w:rPr>
          <w:rFonts w:cs="Arial"/>
        </w:rPr>
        <w:t>- und NO</w:t>
      </w:r>
      <w:r w:rsidR="004D55B4" w:rsidRPr="009B60E4">
        <w:rPr>
          <w:rFonts w:cs="Arial"/>
          <w:vertAlign w:val="subscript"/>
        </w:rPr>
        <w:t>x</w:t>
      </w:r>
      <w:r w:rsidR="004D55B4" w:rsidRPr="00104DDB">
        <w:rPr>
          <w:rFonts w:cs="Arial"/>
        </w:rPr>
        <w:t>-Emissionen</w:t>
      </w:r>
      <w:r w:rsidR="006237EF">
        <w:rPr>
          <w:rFonts w:cs="Arial"/>
        </w:rPr>
        <w:t xml:space="preserve"> </w:t>
      </w:r>
      <w:r w:rsidR="004D55B4" w:rsidRPr="00104DDB">
        <w:rPr>
          <w:rFonts w:cs="Arial"/>
        </w:rPr>
        <w:t>der Neuanlagen.</w:t>
      </w:r>
    </w:p>
    <w:p w:rsidR="004D55B4" w:rsidRPr="00104DDB" w:rsidRDefault="00961A04" w:rsidP="00961A04">
      <w:pPr>
        <w:pStyle w:val="GesAbsatz"/>
        <w:ind w:left="426" w:hanging="426"/>
        <w:rPr>
          <w:rFonts w:cs="Arial"/>
        </w:rPr>
      </w:pPr>
      <w:r>
        <w:rPr>
          <w:rFonts w:cs="Arial"/>
        </w:rPr>
        <w:tab/>
      </w:r>
      <w:r w:rsidR="004D55B4" w:rsidRPr="00104DDB">
        <w:rPr>
          <w:rFonts w:cs="Arial"/>
        </w:rPr>
        <w:t>Die Mitgliedstaaten fertigen 2004 erstmals und dann für jedes folgende Jahr eine Aufstellung der SO</w:t>
      </w:r>
      <w:r w:rsidR="004D55B4" w:rsidRPr="009B60E4">
        <w:rPr>
          <w:rFonts w:cs="Arial"/>
          <w:vertAlign w:val="subscript"/>
        </w:rPr>
        <w:t>2</w:t>
      </w:r>
      <w:r w:rsidR="004D55B4" w:rsidRPr="00104DDB">
        <w:rPr>
          <w:rFonts w:cs="Arial"/>
        </w:rPr>
        <w:t>-, NO</w:t>
      </w:r>
      <w:r w:rsidR="004D55B4" w:rsidRPr="009B60E4">
        <w:rPr>
          <w:rFonts w:cs="Arial"/>
          <w:vertAlign w:val="subscript"/>
        </w:rPr>
        <w:t>x</w:t>
      </w:r>
      <w:r w:rsidR="004D55B4" w:rsidRPr="00104DDB">
        <w:rPr>
          <w:rFonts w:cs="Arial"/>
        </w:rPr>
        <w:t>- und</w:t>
      </w:r>
      <w:r w:rsidR="006237EF">
        <w:rPr>
          <w:rFonts w:cs="Arial"/>
        </w:rPr>
        <w:t xml:space="preserve"> </w:t>
      </w:r>
      <w:r w:rsidR="004D55B4" w:rsidRPr="00104DDB">
        <w:rPr>
          <w:rFonts w:cs="Arial"/>
        </w:rPr>
        <w:t>Staubemissionen aus allen Feuerungsanlagen an, deren thermische Nennleistung 50 MW oder mehr beträgt. Die</w:t>
      </w:r>
      <w:r w:rsidR="006237EF">
        <w:rPr>
          <w:rFonts w:cs="Arial"/>
        </w:rPr>
        <w:t xml:space="preserve"> </w:t>
      </w:r>
      <w:r w:rsidR="004D55B4" w:rsidRPr="00104DDB">
        <w:rPr>
          <w:rFonts w:cs="Arial"/>
        </w:rPr>
        <w:t>zuständige Behörde erhält für jede Anlage, die unter der Kontrolle eines Betre</w:t>
      </w:r>
      <w:r w:rsidR="004D55B4" w:rsidRPr="00104DDB">
        <w:rPr>
          <w:rFonts w:cs="Arial"/>
        </w:rPr>
        <w:t>i</w:t>
      </w:r>
      <w:r w:rsidR="004D55B4" w:rsidRPr="00104DDB">
        <w:rPr>
          <w:rFonts w:cs="Arial"/>
        </w:rPr>
        <w:t>bers an einem bestimmten Standort</w:t>
      </w:r>
      <w:r w:rsidR="006237EF">
        <w:rPr>
          <w:rFonts w:cs="Arial"/>
        </w:rPr>
        <w:t xml:space="preserve"> </w:t>
      </w:r>
      <w:r w:rsidR="004D55B4" w:rsidRPr="00104DDB">
        <w:rPr>
          <w:rFonts w:cs="Arial"/>
        </w:rPr>
        <w:t>betrieben wird, folgende Angaben:</w:t>
      </w:r>
    </w:p>
    <w:p w:rsidR="004D55B4" w:rsidRPr="00104DDB" w:rsidRDefault="00961A04" w:rsidP="00961A04">
      <w:pPr>
        <w:pStyle w:val="GesAbsatz"/>
        <w:ind w:left="851" w:hanging="851"/>
        <w:rPr>
          <w:rFonts w:cs="Arial"/>
        </w:rPr>
      </w:pPr>
      <w:r>
        <w:rPr>
          <w:rFonts w:cs="Arial"/>
        </w:rPr>
        <w:lastRenderedPageBreak/>
        <w:tab/>
      </w:r>
      <w:r w:rsidR="006237EF">
        <w:rPr>
          <w:rFonts w:cs="Arial"/>
        </w:rPr>
        <w:t>-</w:t>
      </w:r>
      <w:r w:rsidR="006237EF">
        <w:rPr>
          <w:rFonts w:cs="Arial"/>
        </w:rPr>
        <w:tab/>
      </w:r>
      <w:r w:rsidR="004D55B4" w:rsidRPr="00104DDB">
        <w:rPr>
          <w:rFonts w:cs="Arial"/>
        </w:rPr>
        <w:t>Jahresgesamtemissionen an SO</w:t>
      </w:r>
      <w:r w:rsidR="004D55B4" w:rsidRPr="009B60E4">
        <w:rPr>
          <w:rFonts w:cs="Arial"/>
          <w:vertAlign w:val="subscript"/>
        </w:rPr>
        <w:t>2</w:t>
      </w:r>
      <w:r w:rsidR="004D55B4" w:rsidRPr="00104DDB">
        <w:rPr>
          <w:rFonts w:cs="Arial"/>
        </w:rPr>
        <w:t>, NO</w:t>
      </w:r>
      <w:r w:rsidR="004D55B4" w:rsidRPr="009B60E4">
        <w:rPr>
          <w:rFonts w:cs="Arial"/>
          <w:vertAlign w:val="subscript"/>
        </w:rPr>
        <w:t>x</w:t>
      </w:r>
      <w:r w:rsidR="004D55B4" w:rsidRPr="00104DDB">
        <w:rPr>
          <w:rFonts w:cs="Arial"/>
        </w:rPr>
        <w:t xml:space="preserve"> und Staub (als Schwebstoffe insgesamt),</w:t>
      </w:r>
    </w:p>
    <w:p w:rsidR="004D55B4" w:rsidRPr="00104DDB" w:rsidRDefault="00961A04" w:rsidP="00961A04">
      <w:pPr>
        <w:pStyle w:val="GesAbsatz"/>
        <w:ind w:left="851" w:hanging="851"/>
        <w:rPr>
          <w:rFonts w:cs="Arial"/>
        </w:rPr>
      </w:pPr>
      <w:r>
        <w:rPr>
          <w:rFonts w:cs="Arial"/>
        </w:rPr>
        <w:tab/>
      </w:r>
      <w:r w:rsidR="006237EF">
        <w:rPr>
          <w:rFonts w:cs="Arial"/>
        </w:rPr>
        <w:t>-</w:t>
      </w:r>
      <w:r w:rsidR="006237EF">
        <w:rPr>
          <w:rFonts w:cs="Arial"/>
        </w:rPr>
        <w:tab/>
      </w:r>
      <w:r w:rsidR="004D55B4" w:rsidRPr="00104DDB">
        <w:rPr>
          <w:rFonts w:cs="Arial"/>
        </w:rPr>
        <w:t>Gesamtenergieinput, in Bezug gesetzt zum Nettobrennwert, aufgeschlüsselt in die fünf Brennstof</w:t>
      </w:r>
      <w:r w:rsidR="004D55B4" w:rsidRPr="00104DDB">
        <w:rPr>
          <w:rFonts w:cs="Arial"/>
        </w:rPr>
        <w:t>f</w:t>
      </w:r>
      <w:r w:rsidR="004D55B4" w:rsidRPr="00104DDB">
        <w:rPr>
          <w:rFonts w:cs="Arial"/>
        </w:rPr>
        <w:t>kategorien:</w:t>
      </w:r>
      <w:r w:rsidR="006237EF">
        <w:rPr>
          <w:rFonts w:cs="Arial"/>
        </w:rPr>
        <w:t xml:space="preserve"> </w:t>
      </w:r>
      <w:r w:rsidR="004D55B4" w:rsidRPr="00104DDB">
        <w:rPr>
          <w:rFonts w:cs="Arial"/>
        </w:rPr>
        <w:t>Biomasse, andere feste Brennstoffe, flüssige Brennstoffe, Erdgas, sonstige Gase.</w:t>
      </w:r>
    </w:p>
    <w:p w:rsidR="004D55B4" w:rsidRPr="00104DDB" w:rsidRDefault="00961A04" w:rsidP="00961A04">
      <w:pPr>
        <w:pStyle w:val="GesAbsatz"/>
        <w:ind w:left="426" w:hanging="426"/>
        <w:rPr>
          <w:rFonts w:cs="Arial"/>
        </w:rPr>
      </w:pPr>
      <w:r>
        <w:rPr>
          <w:rFonts w:cs="Arial"/>
        </w:rPr>
        <w:tab/>
      </w:r>
      <w:r w:rsidR="004D55B4" w:rsidRPr="00104DDB">
        <w:rPr>
          <w:rFonts w:cs="Arial"/>
        </w:rPr>
        <w:t>Eine Zusammenfassung der Ergebnisse dieser Aufstellung, in der die Emissionen aus Raffinerien g</w:t>
      </w:r>
      <w:r w:rsidR="004D55B4" w:rsidRPr="00104DDB">
        <w:rPr>
          <w:rFonts w:cs="Arial"/>
        </w:rPr>
        <w:t>e</w:t>
      </w:r>
      <w:r w:rsidR="004D55B4" w:rsidRPr="00104DDB">
        <w:rPr>
          <w:rFonts w:cs="Arial"/>
        </w:rPr>
        <w:t>sondert aufgeführt werden, wird alle drei Jahre jeweils binnen zwölf Monaten nach Ende des dreijähr</w:t>
      </w:r>
      <w:r w:rsidR="004D55B4" w:rsidRPr="00104DDB">
        <w:rPr>
          <w:rFonts w:cs="Arial"/>
        </w:rPr>
        <w:t>i</w:t>
      </w:r>
      <w:r w:rsidR="004D55B4" w:rsidRPr="00104DDB">
        <w:rPr>
          <w:rFonts w:cs="Arial"/>
        </w:rPr>
        <w:t>gen Berichtszeitraums</w:t>
      </w:r>
      <w:r w:rsidR="006237EF">
        <w:rPr>
          <w:rFonts w:cs="Arial"/>
        </w:rPr>
        <w:t xml:space="preserve"> </w:t>
      </w:r>
      <w:r w:rsidR="004D55B4" w:rsidRPr="00104DDB">
        <w:rPr>
          <w:rFonts w:cs="Arial"/>
        </w:rPr>
        <w:t>der Kommission übermittelt. Die Jahresaufstellungen zu den einzelnen Anlagen werden der Kommission auf</w:t>
      </w:r>
      <w:r w:rsidR="006237EF">
        <w:rPr>
          <w:rFonts w:cs="Arial"/>
        </w:rPr>
        <w:t xml:space="preserve"> </w:t>
      </w:r>
      <w:r w:rsidR="004D55B4" w:rsidRPr="00104DDB">
        <w:rPr>
          <w:rFonts w:cs="Arial"/>
        </w:rPr>
        <w:t>Anfrage zur Verfügung gestellt. Die Kommission stellt den Mitgliedstaaten binnen zwölf Monaten nach Erhalt der</w:t>
      </w:r>
      <w:r w:rsidR="006237EF">
        <w:rPr>
          <w:rFonts w:cs="Arial"/>
        </w:rPr>
        <w:t xml:space="preserve"> </w:t>
      </w:r>
      <w:r w:rsidR="004D55B4" w:rsidRPr="00104DDB">
        <w:rPr>
          <w:rFonts w:cs="Arial"/>
        </w:rPr>
        <w:t>einzelstaatlichen Aufstellungen einen zusammenfassenden B</w:t>
      </w:r>
      <w:r w:rsidR="004D55B4" w:rsidRPr="00104DDB">
        <w:rPr>
          <w:rFonts w:cs="Arial"/>
        </w:rPr>
        <w:t>e</w:t>
      </w:r>
      <w:r w:rsidR="004D55B4" w:rsidRPr="00104DDB">
        <w:rPr>
          <w:rFonts w:cs="Arial"/>
        </w:rPr>
        <w:t>richt über den Vergleich und die Bewertung dieser</w:t>
      </w:r>
      <w:r w:rsidR="006237EF">
        <w:rPr>
          <w:rFonts w:cs="Arial"/>
        </w:rPr>
        <w:t xml:space="preserve"> </w:t>
      </w:r>
      <w:r w:rsidR="004D55B4" w:rsidRPr="00104DDB">
        <w:rPr>
          <w:rFonts w:cs="Arial"/>
        </w:rPr>
        <w:t>Aufstellungen zur Verfügung.</w:t>
      </w:r>
    </w:p>
    <w:p w:rsidR="004D55B4" w:rsidRPr="00104DDB" w:rsidRDefault="00961A04" w:rsidP="00961A04">
      <w:pPr>
        <w:pStyle w:val="GesAbsatz"/>
        <w:ind w:left="426" w:hanging="426"/>
        <w:rPr>
          <w:rFonts w:cs="Arial"/>
        </w:rPr>
      </w:pPr>
      <w:r>
        <w:rPr>
          <w:rFonts w:cs="Arial"/>
        </w:rPr>
        <w:tab/>
      </w:r>
      <w:r w:rsidR="004D55B4" w:rsidRPr="00104DDB">
        <w:rPr>
          <w:rFonts w:cs="Arial"/>
        </w:rPr>
        <w:t>Ab dem 1. Januar 2008 erstatten die Mitgliedstaaten der Kommission jährlich Bericht über diejenigen Anlagen, die</w:t>
      </w:r>
      <w:r w:rsidR="006237EF">
        <w:rPr>
          <w:rFonts w:cs="Arial"/>
        </w:rPr>
        <w:t xml:space="preserve"> </w:t>
      </w:r>
      <w:r w:rsidR="004D55B4" w:rsidRPr="00104DDB">
        <w:rPr>
          <w:rFonts w:cs="Arial"/>
        </w:rPr>
        <w:t>anerkanntermaßen unter Artikel 4 Absatz 4 fallen, und übermitteln gleichzeitig die Übe</w:t>
      </w:r>
      <w:r w:rsidR="004D55B4" w:rsidRPr="00104DDB">
        <w:rPr>
          <w:rFonts w:cs="Arial"/>
        </w:rPr>
        <w:t>r</w:t>
      </w:r>
      <w:r w:rsidR="004D55B4" w:rsidRPr="00104DDB">
        <w:rPr>
          <w:rFonts w:cs="Arial"/>
        </w:rPr>
        <w:t>sicht über die Zeiten, in</w:t>
      </w:r>
      <w:r w:rsidR="006237EF">
        <w:rPr>
          <w:rFonts w:cs="Arial"/>
        </w:rPr>
        <w:t xml:space="preserve"> </w:t>
      </w:r>
      <w:r w:rsidR="004D55B4" w:rsidRPr="00104DDB">
        <w:rPr>
          <w:rFonts w:cs="Arial"/>
        </w:rPr>
        <w:t>denen die Anlage im Rahmen der erlaubten Restbetriebsdauer betrieben wu</w:t>
      </w:r>
      <w:r w:rsidR="004D55B4" w:rsidRPr="00104DDB">
        <w:rPr>
          <w:rFonts w:cs="Arial"/>
        </w:rPr>
        <w:t>r</w:t>
      </w:r>
      <w:r w:rsidR="004D55B4" w:rsidRPr="00104DDB">
        <w:rPr>
          <w:rFonts w:cs="Arial"/>
        </w:rPr>
        <w:t>de, sowie die noch verbleibenden Zeiten.</w:t>
      </w:r>
    </w:p>
    <w:p w:rsidR="004D55B4" w:rsidRPr="00104DDB" w:rsidRDefault="004D55B4" w:rsidP="00104DDB">
      <w:pPr>
        <w:pStyle w:val="GesAbsatz"/>
        <w:rPr>
          <w:rFonts w:cs="Arial"/>
        </w:rPr>
      </w:pPr>
      <w:r w:rsidRPr="00104DDB">
        <w:rPr>
          <w:rFonts w:cs="Arial"/>
        </w:rPr>
        <w:t>C.</w:t>
      </w:r>
      <w:r w:rsidR="00961A04">
        <w:rPr>
          <w:rFonts w:cs="Arial"/>
        </w:rPr>
        <w:tab/>
      </w:r>
      <w:r w:rsidRPr="006237EF">
        <w:rPr>
          <w:rFonts w:cs="Arial"/>
          <w:b/>
        </w:rPr>
        <w:t>Ermittlung der jährlichen Gesamtemissionen bestehender Anlagen bis einschließlich 2003</w:t>
      </w:r>
    </w:p>
    <w:p w:rsidR="004D55B4" w:rsidRPr="00104DDB" w:rsidRDefault="004D55B4" w:rsidP="00961A04">
      <w:pPr>
        <w:pStyle w:val="GesAbsatz"/>
        <w:ind w:left="426" w:hanging="426"/>
        <w:rPr>
          <w:rFonts w:cs="Arial"/>
        </w:rPr>
      </w:pPr>
      <w:r w:rsidRPr="00104DDB">
        <w:rPr>
          <w:rFonts w:cs="Arial"/>
        </w:rPr>
        <w:t>1.</w:t>
      </w:r>
      <w:r w:rsidR="00961A04">
        <w:rPr>
          <w:rFonts w:cs="Arial"/>
        </w:rPr>
        <w:tab/>
      </w:r>
      <w:r w:rsidRPr="00104DDB">
        <w:rPr>
          <w:rFonts w:cs="Arial"/>
        </w:rPr>
        <w:t>Die Mitgliedstaaten fertigen erstmals für 1990 und dann für jedes folgende Jahr bis einschließlich 2003 eine</w:t>
      </w:r>
      <w:r w:rsidR="006237EF">
        <w:rPr>
          <w:rFonts w:cs="Arial"/>
        </w:rPr>
        <w:t xml:space="preserve"> </w:t>
      </w:r>
      <w:r w:rsidRPr="00104DDB">
        <w:rPr>
          <w:rFonts w:cs="Arial"/>
        </w:rPr>
        <w:t>vollständige Aufstellung der SO</w:t>
      </w:r>
      <w:r w:rsidRPr="009B60E4">
        <w:rPr>
          <w:rFonts w:cs="Arial"/>
          <w:vertAlign w:val="subscript"/>
        </w:rPr>
        <w:t>2</w:t>
      </w:r>
      <w:r w:rsidRPr="00104DDB">
        <w:rPr>
          <w:rFonts w:cs="Arial"/>
        </w:rPr>
        <w:t>- und NO</w:t>
      </w:r>
      <w:r w:rsidRPr="009B60E4">
        <w:rPr>
          <w:rFonts w:cs="Arial"/>
          <w:vertAlign w:val="subscript"/>
        </w:rPr>
        <w:t>x</w:t>
      </w:r>
      <w:r w:rsidRPr="00104DDB">
        <w:rPr>
          <w:rFonts w:cs="Arial"/>
        </w:rPr>
        <w:t>-Emissionen der bestehenden Anlagen, und zwar:</w:t>
      </w:r>
    </w:p>
    <w:p w:rsidR="004D55B4" w:rsidRPr="00104DDB" w:rsidRDefault="00961A04" w:rsidP="00961A04">
      <w:pPr>
        <w:pStyle w:val="GesAbsatz"/>
        <w:tabs>
          <w:tab w:val="left" w:pos="851"/>
        </w:tabs>
        <w:ind w:left="426" w:hanging="426"/>
        <w:rPr>
          <w:rFonts w:cs="Arial"/>
        </w:rPr>
      </w:pPr>
      <w:r>
        <w:rPr>
          <w:rFonts w:cs="Arial"/>
        </w:rPr>
        <w:tab/>
      </w:r>
      <w:r w:rsidR="006237EF">
        <w:rPr>
          <w:rFonts w:cs="Arial"/>
        </w:rPr>
        <w:t>-</w:t>
      </w:r>
      <w:r w:rsidR="006237EF">
        <w:rPr>
          <w:rFonts w:cs="Arial"/>
        </w:rPr>
        <w:tab/>
      </w:r>
      <w:r w:rsidR="004D55B4" w:rsidRPr="00104DDB">
        <w:rPr>
          <w:rFonts w:cs="Arial"/>
        </w:rPr>
        <w:t>für jede Anlage einzeln bei Anlagen von mehr als 300 MWth und bei Raffinerien;</w:t>
      </w:r>
    </w:p>
    <w:p w:rsidR="004D55B4" w:rsidRPr="00104DDB" w:rsidRDefault="00961A04" w:rsidP="009B60E4">
      <w:pPr>
        <w:pStyle w:val="GesAbsatz"/>
        <w:tabs>
          <w:tab w:val="clear" w:pos="425"/>
          <w:tab w:val="left" w:pos="426"/>
          <w:tab w:val="left" w:pos="851"/>
        </w:tabs>
        <w:ind w:left="851" w:hanging="851"/>
        <w:rPr>
          <w:rFonts w:cs="Arial"/>
        </w:rPr>
      </w:pPr>
      <w:r>
        <w:rPr>
          <w:rFonts w:cs="Arial"/>
        </w:rPr>
        <w:tab/>
      </w:r>
      <w:r w:rsidR="006237EF">
        <w:rPr>
          <w:rFonts w:cs="Arial"/>
        </w:rPr>
        <w:t>-</w:t>
      </w:r>
      <w:r w:rsidR="006237EF">
        <w:rPr>
          <w:rFonts w:cs="Arial"/>
        </w:rPr>
        <w:tab/>
      </w:r>
      <w:r w:rsidR="004D55B4" w:rsidRPr="00104DDB">
        <w:rPr>
          <w:rFonts w:cs="Arial"/>
        </w:rPr>
        <w:t>eine Gesamtaufstellung bei den übrigen Feuerungsanlagen, auf die diese Richtlinie Anwendung findet.</w:t>
      </w:r>
    </w:p>
    <w:p w:rsidR="004D55B4" w:rsidRPr="00104DDB" w:rsidRDefault="004D55B4" w:rsidP="00961A04">
      <w:pPr>
        <w:pStyle w:val="GesAbsatz"/>
        <w:ind w:left="426" w:hanging="426"/>
        <w:rPr>
          <w:rFonts w:cs="Arial"/>
        </w:rPr>
      </w:pPr>
      <w:r w:rsidRPr="00104DDB">
        <w:rPr>
          <w:rFonts w:cs="Arial"/>
        </w:rPr>
        <w:t>2.</w:t>
      </w:r>
      <w:r w:rsidR="00961A04">
        <w:rPr>
          <w:rFonts w:cs="Arial"/>
        </w:rPr>
        <w:tab/>
      </w:r>
      <w:r w:rsidRPr="00104DDB">
        <w:rPr>
          <w:rFonts w:cs="Arial"/>
        </w:rPr>
        <w:t>Die bei dieser Aufstellung angewandten Methoden müssen mit den 1980 für die Ermittlung der SO</w:t>
      </w:r>
      <w:r w:rsidRPr="009B60E4">
        <w:rPr>
          <w:rFonts w:cs="Arial"/>
          <w:vertAlign w:val="subscript"/>
        </w:rPr>
        <w:t>2</w:t>
      </w:r>
      <w:r w:rsidRPr="00104DDB">
        <w:rPr>
          <w:rFonts w:cs="Arial"/>
        </w:rPr>
        <w:t>- und NO</w:t>
      </w:r>
      <w:r w:rsidRPr="009B60E4">
        <w:rPr>
          <w:rFonts w:cs="Arial"/>
          <w:vertAlign w:val="subscript"/>
        </w:rPr>
        <w:t>x</w:t>
      </w:r>
      <w:r w:rsidRPr="00104DDB">
        <w:rPr>
          <w:rFonts w:cs="Arial"/>
        </w:rPr>
        <w:t>-Emissionen von Anlagen angewandten Methoden übereinstimmen.</w:t>
      </w:r>
    </w:p>
    <w:p w:rsidR="004D55B4" w:rsidRPr="00104DDB" w:rsidRDefault="004D55B4" w:rsidP="00961A04">
      <w:pPr>
        <w:pStyle w:val="GesAbsatz"/>
        <w:ind w:left="426" w:hanging="426"/>
        <w:rPr>
          <w:rFonts w:cs="Arial"/>
        </w:rPr>
      </w:pPr>
      <w:r w:rsidRPr="00104DDB">
        <w:rPr>
          <w:rFonts w:cs="Arial"/>
        </w:rPr>
        <w:t>3.</w:t>
      </w:r>
      <w:r w:rsidR="00961A04">
        <w:rPr>
          <w:rFonts w:cs="Arial"/>
        </w:rPr>
        <w:tab/>
      </w:r>
      <w:r w:rsidRPr="00104DDB">
        <w:rPr>
          <w:rFonts w:cs="Arial"/>
        </w:rPr>
        <w:t>Die Ergebnisse dieser Aufstellung werden der Kommission in übersichtlich zusammengefasster Form innerhalb</w:t>
      </w:r>
      <w:r w:rsidR="006237EF">
        <w:rPr>
          <w:rFonts w:cs="Arial"/>
        </w:rPr>
        <w:t xml:space="preserve"> </w:t>
      </w:r>
      <w:r w:rsidRPr="00104DDB">
        <w:rPr>
          <w:rFonts w:cs="Arial"/>
        </w:rPr>
        <w:t>von neun Monaten nach Ablauf des betreffenden Jahres übermittelt. Auf Anfrage werden der Kommission</w:t>
      </w:r>
      <w:r w:rsidR="006237EF">
        <w:rPr>
          <w:rFonts w:cs="Arial"/>
        </w:rPr>
        <w:t xml:space="preserve"> </w:t>
      </w:r>
      <w:r w:rsidRPr="00104DDB">
        <w:rPr>
          <w:rFonts w:cs="Arial"/>
        </w:rPr>
        <w:t>Angaben zu den Methoden für die Anfertigung der Emissionsaufstellungen und die au</w:t>
      </w:r>
      <w:r w:rsidRPr="00104DDB">
        <w:rPr>
          <w:rFonts w:cs="Arial"/>
        </w:rPr>
        <w:t>s</w:t>
      </w:r>
      <w:r w:rsidRPr="00104DDB">
        <w:rPr>
          <w:rFonts w:cs="Arial"/>
        </w:rPr>
        <w:t>führlichen Ausgangsdaten</w:t>
      </w:r>
      <w:r w:rsidR="006237EF">
        <w:rPr>
          <w:rFonts w:cs="Arial"/>
        </w:rPr>
        <w:t xml:space="preserve"> </w:t>
      </w:r>
      <w:r w:rsidRPr="00104DDB">
        <w:rPr>
          <w:rFonts w:cs="Arial"/>
        </w:rPr>
        <w:t>zur Verfügung gestellt.</w:t>
      </w:r>
    </w:p>
    <w:p w:rsidR="004D55B4" w:rsidRPr="00104DDB" w:rsidRDefault="00961A04" w:rsidP="00961A04">
      <w:pPr>
        <w:pStyle w:val="GesAbsatz"/>
        <w:ind w:left="426" w:hanging="426"/>
        <w:rPr>
          <w:rFonts w:cs="Arial"/>
        </w:rPr>
      </w:pPr>
      <w:r>
        <w:rPr>
          <w:rFonts w:cs="Arial"/>
        </w:rPr>
        <w:t>4.</w:t>
      </w:r>
      <w:r>
        <w:rPr>
          <w:rFonts w:cs="Arial"/>
        </w:rPr>
        <w:tab/>
      </w:r>
      <w:r w:rsidR="004D55B4" w:rsidRPr="00104DDB">
        <w:rPr>
          <w:rFonts w:cs="Arial"/>
        </w:rPr>
        <w:t>Die Kommission sorgt für einen systematischen Vergleich der einzelstaatlichen Aufstellungen und u</w:t>
      </w:r>
      <w:r w:rsidR="004D55B4" w:rsidRPr="00104DDB">
        <w:rPr>
          <w:rFonts w:cs="Arial"/>
        </w:rPr>
        <w:t>n</w:t>
      </w:r>
      <w:r w:rsidR="004D55B4" w:rsidRPr="00104DDB">
        <w:rPr>
          <w:rFonts w:cs="Arial"/>
        </w:rPr>
        <w:t>terbreitet</w:t>
      </w:r>
      <w:r w:rsidR="006237EF">
        <w:rPr>
          <w:rFonts w:cs="Arial"/>
        </w:rPr>
        <w:t xml:space="preserve"> </w:t>
      </w:r>
      <w:r w:rsidR="004D55B4" w:rsidRPr="00104DDB">
        <w:rPr>
          <w:rFonts w:cs="Arial"/>
        </w:rPr>
        <w:t>dem Rat im Hinblick auf eine wirksame Durchführung dieser Richtlinie erforderlichenfalls Vo</w:t>
      </w:r>
      <w:r w:rsidR="004D55B4" w:rsidRPr="00104DDB">
        <w:rPr>
          <w:rFonts w:cs="Arial"/>
        </w:rPr>
        <w:t>r</w:t>
      </w:r>
      <w:r w:rsidR="004D55B4" w:rsidRPr="00104DDB">
        <w:rPr>
          <w:rFonts w:cs="Arial"/>
        </w:rPr>
        <w:t>schläge zur Harmonisierung</w:t>
      </w:r>
      <w:r w:rsidR="006237EF">
        <w:rPr>
          <w:rFonts w:cs="Arial"/>
        </w:rPr>
        <w:t xml:space="preserve"> </w:t>
      </w:r>
      <w:r w:rsidR="004D55B4" w:rsidRPr="00104DDB">
        <w:rPr>
          <w:rFonts w:cs="Arial"/>
        </w:rPr>
        <w:t>der Methode der Emissionsaufstellung.</w:t>
      </w:r>
    </w:p>
    <w:p w:rsidR="004D55B4" w:rsidRPr="00104DDB" w:rsidRDefault="004D55B4" w:rsidP="00961A04">
      <w:pPr>
        <w:pStyle w:val="berschrift2"/>
        <w:jc w:val="left"/>
      </w:pPr>
      <w:bookmarkStart w:id="31" w:name="_Toc400961824"/>
      <w:r w:rsidRPr="00104DDB">
        <w:t>A</w:t>
      </w:r>
      <w:r w:rsidR="00961A04">
        <w:t>nhang</w:t>
      </w:r>
      <w:r w:rsidRPr="00104DDB">
        <w:t xml:space="preserve"> IX</w:t>
      </w:r>
      <w:bookmarkEnd w:id="31"/>
    </w:p>
    <w:p w:rsidR="004D55B4" w:rsidRPr="005D28EE" w:rsidRDefault="005D28EE" w:rsidP="00961A04">
      <w:pPr>
        <w:pStyle w:val="GesAbsatz"/>
        <w:jc w:val="center"/>
        <w:rPr>
          <w:rFonts w:cs="Arial"/>
          <w:b/>
        </w:rPr>
      </w:pPr>
      <w:r>
        <w:rPr>
          <w:rFonts w:cs="Arial"/>
          <w:b/>
        </w:rPr>
        <w:t>Fristen für die Umsetzung und die Durchführung der aufgehobenen Richtlinie</w:t>
      </w:r>
    </w:p>
    <w:p w:rsidR="004D55B4" w:rsidRPr="00104DDB" w:rsidRDefault="004D55B4" w:rsidP="00961A04">
      <w:pPr>
        <w:pStyle w:val="GesAbsatz"/>
        <w:jc w:val="center"/>
        <w:rPr>
          <w:rFonts w:cs="Arial"/>
        </w:rPr>
      </w:pPr>
      <w:r w:rsidRPr="00104DDB">
        <w:rPr>
          <w:rFonts w:cs="Arial"/>
        </w:rPr>
        <w:t>(gemäß Artikel 17 Absatz 1)</w:t>
      </w:r>
    </w:p>
    <w:p w:rsidR="005D28EE" w:rsidRDefault="005D28EE" w:rsidP="00104DDB">
      <w:pPr>
        <w:pStyle w:val="GesAbsatz"/>
        <w:rPr>
          <w:rFonts w:cs="Arial"/>
        </w:rPr>
      </w:pP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30"/>
        <w:gridCol w:w="2874"/>
        <w:gridCol w:w="3649"/>
      </w:tblGrid>
      <w:tr w:rsidR="005D28EE">
        <w:trPr>
          <w:trHeight w:val="363"/>
        </w:trPr>
        <w:tc>
          <w:tcPr>
            <w:tcW w:w="3330" w:type="dxa"/>
          </w:tcPr>
          <w:p w:rsidR="005D28EE" w:rsidRPr="005D28EE" w:rsidRDefault="005D28EE" w:rsidP="005D28EE">
            <w:pPr>
              <w:pStyle w:val="GesAbsatz"/>
              <w:jc w:val="left"/>
            </w:pPr>
            <w:r w:rsidRPr="005D28EE">
              <w:t>Richtlinie</w:t>
            </w:r>
            <w:r>
              <w:t xml:space="preserve"> </w:t>
            </w:r>
          </w:p>
        </w:tc>
        <w:tc>
          <w:tcPr>
            <w:tcW w:w="2874" w:type="dxa"/>
          </w:tcPr>
          <w:p w:rsidR="005D28EE" w:rsidRPr="005D28EE" w:rsidRDefault="005D28EE" w:rsidP="005D28EE">
            <w:pPr>
              <w:pStyle w:val="GesAbsatz"/>
              <w:jc w:val="left"/>
            </w:pPr>
            <w:r w:rsidRPr="005D28EE">
              <w:t>Fristen</w:t>
            </w:r>
            <w:r>
              <w:t xml:space="preserve"> </w:t>
            </w:r>
            <w:r w:rsidRPr="005D28EE">
              <w:t>für</w:t>
            </w:r>
            <w:r>
              <w:t xml:space="preserve"> </w:t>
            </w:r>
            <w:r w:rsidRPr="005D28EE">
              <w:t>die</w:t>
            </w:r>
            <w:r>
              <w:t xml:space="preserve"> </w:t>
            </w:r>
            <w:r w:rsidRPr="005D28EE">
              <w:t>Umsetzung</w:t>
            </w:r>
            <w:r>
              <w:t xml:space="preserve"> </w:t>
            </w:r>
          </w:p>
        </w:tc>
        <w:tc>
          <w:tcPr>
            <w:tcW w:w="3649" w:type="dxa"/>
          </w:tcPr>
          <w:p w:rsidR="005D28EE" w:rsidRPr="005D28EE" w:rsidRDefault="005D28EE" w:rsidP="005D28EE">
            <w:pPr>
              <w:pStyle w:val="GesAbsatz"/>
              <w:jc w:val="left"/>
            </w:pPr>
            <w:r w:rsidRPr="005D28EE">
              <w:t>Fristen</w:t>
            </w:r>
            <w:r>
              <w:t xml:space="preserve"> </w:t>
            </w:r>
            <w:r w:rsidRPr="005D28EE">
              <w:t>für</w:t>
            </w:r>
            <w:r>
              <w:t xml:space="preserve"> </w:t>
            </w:r>
            <w:r w:rsidRPr="005D28EE">
              <w:t>die</w:t>
            </w:r>
            <w:r>
              <w:t xml:space="preserve"> </w:t>
            </w:r>
            <w:r w:rsidRPr="005D28EE">
              <w:t>Anwendung</w:t>
            </w:r>
            <w:r>
              <w:t xml:space="preserve"> </w:t>
            </w:r>
          </w:p>
        </w:tc>
      </w:tr>
      <w:tr w:rsidR="005D28EE">
        <w:trPr>
          <w:trHeight w:val="741"/>
        </w:trPr>
        <w:tc>
          <w:tcPr>
            <w:tcW w:w="3330" w:type="dxa"/>
          </w:tcPr>
          <w:p w:rsidR="005D28EE" w:rsidRPr="005D28EE" w:rsidRDefault="005D28EE" w:rsidP="005D28EE">
            <w:pPr>
              <w:pStyle w:val="GesAbsatz"/>
              <w:jc w:val="left"/>
            </w:pPr>
            <w:r w:rsidRPr="005D28EE">
              <w:t>88/609/EWG</w:t>
            </w:r>
            <w:r>
              <w:t xml:space="preserve"> </w:t>
            </w:r>
            <w:r w:rsidRPr="005D28EE">
              <w:t>(ABl.</w:t>
            </w:r>
            <w:r>
              <w:t xml:space="preserve"> </w:t>
            </w:r>
            <w:r w:rsidRPr="005D28EE">
              <w:t>L</w:t>
            </w:r>
            <w:r>
              <w:t xml:space="preserve"> </w:t>
            </w:r>
            <w:r w:rsidRPr="005D28EE">
              <w:t>336</w:t>
            </w:r>
            <w:r>
              <w:t xml:space="preserve"> </w:t>
            </w:r>
            <w:r w:rsidRPr="005D28EE">
              <w:t>vom</w:t>
            </w:r>
            <w:r>
              <w:t xml:space="preserve"> </w:t>
            </w:r>
            <w:r w:rsidRPr="005D28EE">
              <w:t>7.12.1988,</w:t>
            </w:r>
            <w:r>
              <w:t xml:space="preserve"> </w:t>
            </w:r>
            <w:r w:rsidRPr="005D28EE">
              <w:t>S.</w:t>
            </w:r>
            <w:r>
              <w:t xml:space="preserve"> </w:t>
            </w:r>
            <w:r w:rsidRPr="005D28EE">
              <w:t>1)</w:t>
            </w:r>
            <w:r>
              <w:t xml:space="preserve"> </w:t>
            </w:r>
          </w:p>
        </w:tc>
        <w:tc>
          <w:tcPr>
            <w:tcW w:w="2874" w:type="dxa"/>
          </w:tcPr>
          <w:p w:rsidR="005D28EE" w:rsidRPr="005D28EE" w:rsidRDefault="005D28EE" w:rsidP="005D28EE">
            <w:pPr>
              <w:pStyle w:val="GesAbsatz"/>
              <w:jc w:val="left"/>
            </w:pPr>
            <w:r w:rsidRPr="005D28EE">
              <w:t>30.</w:t>
            </w:r>
            <w:r>
              <w:t xml:space="preserve"> </w:t>
            </w:r>
            <w:r w:rsidRPr="005D28EE">
              <w:t>Juni</w:t>
            </w:r>
            <w:r>
              <w:t xml:space="preserve"> </w:t>
            </w:r>
            <w:r w:rsidRPr="005D28EE">
              <w:t>1990</w:t>
            </w:r>
            <w:r>
              <w:t xml:space="preserve"> </w:t>
            </w:r>
          </w:p>
        </w:tc>
        <w:tc>
          <w:tcPr>
            <w:tcW w:w="3649" w:type="dxa"/>
          </w:tcPr>
          <w:p w:rsidR="005D28EE" w:rsidRPr="005D28EE" w:rsidRDefault="005D28EE" w:rsidP="005D28EE">
            <w:pPr>
              <w:pStyle w:val="GesAbsatz"/>
              <w:jc w:val="left"/>
            </w:pPr>
            <w:r w:rsidRPr="005D28EE">
              <w:t>1.</w:t>
            </w:r>
            <w:r>
              <w:t xml:space="preserve"> </w:t>
            </w:r>
            <w:r w:rsidRPr="005D28EE">
              <w:t>Juli</w:t>
            </w:r>
            <w:r>
              <w:t xml:space="preserve"> </w:t>
            </w:r>
            <w:r w:rsidRPr="005D28EE">
              <w:t>1990</w:t>
            </w:r>
            <w:r>
              <w:br/>
            </w:r>
            <w:r w:rsidRPr="005D28EE">
              <w:t>31.</w:t>
            </w:r>
            <w:r>
              <w:t xml:space="preserve"> </w:t>
            </w:r>
            <w:r w:rsidRPr="005D28EE">
              <w:t>Dezember</w:t>
            </w:r>
            <w:r>
              <w:t xml:space="preserve"> </w:t>
            </w:r>
            <w:r w:rsidRPr="005D28EE">
              <w:t>1990</w:t>
            </w:r>
            <w:r>
              <w:br/>
            </w:r>
            <w:r w:rsidRPr="005D28EE">
              <w:t>31.</w:t>
            </w:r>
            <w:r>
              <w:t xml:space="preserve"> </w:t>
            </w:r>
            <w:r w:rsidRPr="005D28EE">
              <w:t>Dezember</w:t>
            </w:r>
            <w:r>
              <w:t xml:space="preserve"> </w:t>
            </w:r>
            <w:r w:rsidRPr="005D28EE">
              <w:t>1993</w:t>
            </w:r>
            <w:r>
              <w:br/>
            </w:r>
            <w:r w:rsidRPr="005D28EE">
              <w:t>31.</w:t>
            </w:r>
            <w:r>
              <w:t xml:space="preserve"> </w:t>
            </w:r>
            <w:r w:rsidRPr="005D28EE">
              <w:t>Dezember</w:t>
            </w:r>
            <w:r>
              <w:t xml:space="preserve"> </w:t>
            </w:r>
            <w:r w:rsidRPr="005D28EE">
              <w:t>1998</w:t>
            </w:r>
            <w:r>
              <w:br/>
            </w:r>
            <w:r w:rsidRPr="005D28EE">
              <w:t>31.</w:t>
            </w:r>
            <w:r>
              <w:t xml:space="preserve"> </w:t>
            </w:r>
            <w:r w:rsidRPr="005D28EE">
              <w:t>Dezember</w:t>
            </w:r>
            <w:r>
              <w:t xml:space="preserve"> </w:t>
            </w:r>
            <w:r w:rsidRPr="005D28EE">
              <w:t>2003</w:t>
            </w:r>
            <w:r>
              <w:t xml:space="preserve"> </w:t>
            </w:r>
          </w:p>
        </w:tc>
      </w:tr>
      <w:tr w:rsidR="005D28EE">
        <w:trPr>
          <w:trHeight w:val="373"/>
        </w:trPr>
        <w:tc>
          <w:tcPr>
            <w:tcW w:w="3330" w:type="dxa"/>
          </w:tcPr>
          <w:p w:rsidR="005D28EE" w:rsidRPr="005D28EE" w:rsidRDefault="005D28EE" w:rsidP="005D28EE">
            <w:pPr>
              <w:pStyle w:val="GesAbsatz"/>
              <w:jc w:val="left"/>
            </w:pPr>
            <w:r w:rsidRPr="005D28EE">
              <w:t>94/66/EG</w:t>
            </w:r>
            <w:r>
              <w:t xml:space="preserve"> </w:t>
            </w:r>
            <w:r w:rsidRPr="005D28EE">
              <w:t>(ABl.</w:t>
            </w:r>
            <w:r>
              <w:t xml:space="preserve"> </w:t>
            </w:r>
            <w:r w:rsidRPr="005D28EE">
              <w:t>L</w:t>
            </w:r>
            <w:r>
              <w:t xml:space="preserve"> </w:t>
            </w:r>
            <w:r w:rsidRPr="005D28EE">
              <w:t>337</w:t>
            </w:r>
            <w:r>
              <w:t xml:space="preserve"> </w:t>
            </w:r>
            <w:r w:rsidRPr="005D28EE">
              <w:t>vom</w:t>
            </w:r>
            <w:r>
              <w:t xml:space="preserve"> </w:t>
            </w:r>
            <w:r w:rsidRPr="005D28EE">
              <w:t>24.12.1994,</w:t>
            </w:r>
            <w:r>
              <w:t xml:space="preserve"> </w:t>
            </w:r>
            <w:r w:rsidRPr="005D28EE">
              <w:t>S.</w:t>
            </w:r>
            <w:r>
              <w:t xml:space="preserve"> </w:t>
            </w:r>
            <w:r w:rsidRPr="005D28EE">
              <w:t>83)</w:t>
            </w:r>
            <w:r>
              <w:t xml:space="preserve"> </w:t>
            </w:r>
          </w:p>
        </w:tc>
        <w:tc>
          <w:tcPr>
            <w:tcW w:w="2874" w:type="dxa"/>
          </w:tcPr>
          <w:p w:rsidR="005D28EE" w:rsidRPr="005D28EE" w:rsidRDefault="005D28EE" w:rsidP="005D28EE">
            <w:pPr>
              <w:pStyle w:val="GesAbsatz"/>
              <w:jc w:val="left"/>
            </w:pPr>
            <w:r w:rsidRPr="005D28EE">
              <w:t>24.</w:t>
            </w:r>
            <w:r>
              <w:t xml:space="preserve"> </w:t>
            </w:r>
            <w:r w:rsidRPr="005D28EE">
              <w:t>Juni</w:t>
            </w:r>
            <w:r>
              <w:t xml:space="preserve"> </w:t>
            </w:r>
            <w:r w:rsidRPr="005D28EE">
              <w:t>1995</w:t>
            </w:r>
            <w:r>
              <w:t xml:space="preserve"> </w:t>
            </w:r>
          </w:p>
        </w:tc>
        <w:tc>
          <w:tcPr>
            <w:tcW w:w="3649" w:type="dxa"/>
          </w:tcPr>
          <w:p w:rsidR="005D28EE" w:rsidRPr="005D28EE" w:rsidRDefault="005D28EE" w:rsidP="005D28EE">
            <w:pPr>
              <w:pStyle w:val="GesAbsatz"/>
              <w:jc w:val="left"/>
              <w:rPr>
                <w:color w:val="auto"/>
              </w:rPr>
            </w:pPr>
          </w:p>
        </w:tc>
      </w:tr>
    </w:tbl>
    <w:p w:rsidR="005D28EE" w:rsidRDefault="005D28EE" w:rsidP="00104DDB">
      <w:pPr>
        <w:pStyle w:val="GesAbsatz"/>
        <w:rPr>
          <w:rFonts w:cs="Arial"/>
        </w:rPr>
      </w:pPr>
    </w:p>
    <w:p w:rsidR="004D55B4" w:rsidRPr="00104DDB" w:rsidRDefault="00674FC9" w:rsidP="005D28EE">
      <w:pPr>
        <w:pStyle w:val="berschrift2"/>
        <w:jc w:val="left"/>
      </w:pPr>
      <w:r>
        <w:br w:type="page"/>
      </w:r>
      <w:bookmarkStart w:id="32" w:name="_Toc400961825"/>
      <w:r w:rsidR="004D55B4" w:rsidRPr="00104DDB">
        <w:lastRenderedPageBreak/>
        <w:t>A</w:t>
      </w:r>
      <w:r w:rsidR="005D28EE">
        <w:t>nhang</w:t>
      </w:r>
      <w:r w:rsidR="004D55B4" w:rsidRPr="00104DDB">
        <w:t xml:space="preserve"> X</w:t>
      </w:r>
      <w:bookmarkEnd w:id="32"/>
    </w:p>
    <w:p w:rsidR="004D55B4" w:rsidRPr="005D28EE" w:rsidRDefault="005D28EE" w:rsidP="005D28EE">
      <w:pPr>
        <w:pStyle w:val="GesAbsatz"/>
        <w:jc w:val="center"/>
        <w:rPr>
          <w:rFonts w:cs="Arial"/>
          <w:b/>
        </w:rPr>
      </w:pPr>
      <w:r>
        <w:rPr>
          <w:rFonts w:cs="Arial"/>
          <w:b/>
        </w:rPr>
        <w:t>Entsprechungstabelle</w:t>
      </w:r>
    </w:p>
    <w:p w:rsidR="004D55B4" w:rsidRPr="00104DDB" w:rsidRDefault="004D55B4" w:rsidP="005D28EE">
      <w:pPr>
        <w:pStyle w:val="GesAbsatz"/>
        <w:jc w:val="center"/>
        <w:rPr>
          <w:rFonts w:cs="Arial"/>
        </w:rPr>
      </w:pPr>
      <w:r w:rsidRPr="00104DDB">
        <w:rPr>
          <w:rFonts w:cs="Arial"/>
        </w:rPr>
        <w:t>(Bezugnahme in Artikel 17 Absatz 3)</w:t>
      </w:r>
    </w:p>
    <w:p w:rsidR="005D28EE" w:rsidRDefault="005D28EE" w:rsidP="00104DDB">
      <w:pPr>
        <w:pStyle w:val="GesAbsatz"/>
        <w:rPr>
          <w:rFonts w:cs="Arial"/>
        </w:rPr>
      </w:pPr>
    </w:p>
    <w:tbl>
      <w:tblPr>
        <w:tblW w:w="9747" w:type="dxa"/>
        <w:tblBorders>
          <w:top w:val="nil"/>
          <w:left w:val="nil"/>
          <w:bottom w:val="nil"/>
          <w:right w:val="nil"/>
        </w:tblBorders>
        <w:tblLayout w:type="fixed"/>
        <w:tblLook w:val="0000" w:firstRow="0" w:lastRow="0" w:firstColumn="0" w:lastColumn="0" w:noHBand="0" w:noVBand="0"/>
      </w:tblPr>
      <w:tblGrid>
        <w:gridCol w:w="4928"/>
        <w:gridCol w:w="4819"/>
      </w:tblGrid>
      <w:tr w:rsidR="005D28EE">
        <w:trPr>
          <w:trHeight w:val="363"/>
          <w:tblHeader/>
        </w:trPr>
        <w:tc>
          <w:tcPr>
            <w:tcW w:w="4928" w:type="dxa"/>
            <w:tcBorders>
              <w:top w:val="single" w:sz="4" w:space="0" w:color="auto"/>
              <w:left w:val="single" w:sz="4" w:space="0" w:color="auto"/>
              <w:bottom w:val="single" w:sz="4" w:space="0" w:color="auto"/>
              <w:right w:val="single" w:sz="4" w:space="0" w:color="auto"/>
            </w:tcBorders>
            <w:vAlign w:val="center"/>
          </w:tcPr>
          <w:p w:rsidR="005D28EE" w:rsidRPr="005D28EE" w:rsidRDefault="005D28EE" w:rsidP="006D420F">
            <w:pPr>
              <w:pStyle w:val="GesAbsatz"/>
              <w:jc w:val="center"/>
              <w:rPr>
                <w:rFonts w:cs="Arial"/>
              </w:rPr>
            </w:pPr>
            <w:r w:rsidRPr="005D28EE">
              <w:rPr>
                <w:rFonts w:cs="Arial"/>
              </w:rPr>
              <w:t>Vorliegende</w:t>
            </w:r>
            <w:r>
              <w:rPr>
                <w:rFonts w:cs="Arial"/>
              </w:rPr>
              <w:t xml:space="preserve"> </w:t>
            </w:r>
            <w:r w:rsidRPr="005D28EE">
              <w:rPr>
                <w:rFonts w:cs="Arial"/>
              </w:rPr>
              <w:t>Richtlinie</w:t>
            </w:r>
          </w:p>
        </w:tc>
        <w:tc>
          <w:tcPr>
            <w:tcW w:w="4819" w:type="dxa"/>
            <w:tcBorders>
              <w:top w:val="single" w:sz="4" w:space="0" w:color="auto"/>
              <w:left w:val="single" w:sz="4" w:space="0" w:color="auto"/>
              <w:bottom w:val="single" w:sz="4" w:space="0" w:color="auto"/>
              <w:right w:val="single" w:sz="4" w:space="0" w:color="auto"/>
            </w:tcBorders>
            <w:vAlign w:val="center"/>
          </w:tcPr>
          <w:p w:rsidR="005D28EE" w:rsidRPr="005D28EE" w:rsidRDefault="005D28EE" w:rsidP="006D420F">
            <w:pPr>
              <w:pStyle w:val="GesAbsatz"/>
              <w:jc w:val="center"/>
              <w:rPr>
                <w:rFonts w:cs="Arial"/>
              </w:rPr>
            </w:pPr>
            <w:r w:rsidRPr="005D28EE">
              <w:rPr>
                <w:rFonts w:cs="Arial"/>
              </w:rPr>
              <w:t>Richtlinie</w:t>
            </w:r>
            <w:r>
              <w:rPr>
                <w:rFonts w:cs="Arial"/>
              </w:rPr>
              <w:t xml:space="preserve"> </w:t>
            </w:r>
            <w:r w:rsidRPr="005D28EE">
              <w:rPr>
                <w:rFonts w:cs="Arial"/>
              </w:rPr>
              <w:t>88/609/EWG</w:t>
            </w:r>
          </w:p>
        </w:tc>
      </w:tr>
      <w:tr w:rsidR="005D28EE">
        <w:trPr>
          <w:trHeight w:val="373"/>
        </w:trPr>
        <w:tc>
          <w:tcPr>
            <w:tcW w:w="4928" w:type="dxa"/>
            <w:tcBorders>
              <w:top w:val="single" w:sz="4" w:space="0" w:color="auto"/>
              <w:left w:val="single" w:sz="4" w:space="0" w:color="auto"/>
              <w:bottom w:val="single" w:sz="4" w:space="0" w:color="auto"/>
              <w:right w:val="single" w:sz="4" w:space="0" w:color="auto"/>
            </w:tcBorders>
            <w:vAlign w:val="center"/>
          </w:tcPr>
          <w:p w:rsidR="005D28EE" w:rsidRPr="005D28EE" w:rsidRDefault="005D28EE" w:rsidP="005D28EE">
            <w:pPr>
              <w:pStyle w:val="GesAbsatz"/>
              <w:rPr>
                <w:rFonts w:cs="Arial"/>
              </w:rPr>
            </w:pPr>
            <w:r w:rsidRPr="005D28EE">
              <w:rPr>
                <w:rFonts w:cs="Arial"/>
              </w:rPr>
              <w:t>Artikel</w:t>
            </w:r>
            <w:r>
              <w:rPr>
                <w:rFonts w:cs="Arial"/>
              </w:rPr>
              <w:t xml:space="preserve"> </w:t>
            </w:r>
            <w:r w:rsidRPr="005D28EE">
              <w:rPr>
                <w:rFonts w:cs="Arial"/>
              </w:rPr>
              <w:t>1</w:t>
            </w:r>
            <w:r>
              <w:rPr>
                <w:rFonts w:cs="Arial"/>
              </w:rPr>
              <w:t xml:space="preserve"> </w:t>
            </w:r>
          </w:p>
        </w:tc>
        <w:tc>
          <w:tcPr>
            <w:tcW w:w="4819" w:type="dxa"/>
            <w:tcBorders>
              <w:top w:val="single" w:sz="4" w:space="0" w:color="auto"/>
              <w:left w:val="single" w:sz="4" w:space="0" w:color="auto"/>
              <w:bottom w:val="single" w:sz="4" w:space="0" w:color="auto"/>
              <w:right w:val="single" w:sz="4" w:space="0" w:color="auto"/>
            </w:tcBorders>
            <w:vAlign w:val="center"/>
          </w:tcPr>
          <w:p w:rsidR="005D28EE" w:rsidRPr="005D28EE" w:rsidRDefault="005D28EE" w:rsidP="005D28EE">
            <w:pPr>
              <w:pStyle w:val="GesAbsatz"/>
              <w:rPr>
                <w:rFonts w:cs="Arial"/>
              </w:rPr>
            </w:pPr>
            <w:r w:rsidRPr="005D28EE">
              <w:rPr>
                <w:rFonts w:cs="Arial"/>
              </w:rPr>
              <w:t>Artikel</w:t>
            </w:r>
            <w:r>
              <w:rPr>
                <w:rFonts w:cs="Arial"/>
              </w:rPr>
              <w:t xml:space="preserve"> </w:t>
            </w:r>
            <w:r w:rsidRPr="005D28EE">
              <w:rPr>
                <w:rFonts w:cs="Arial"/>
              </w:rPr>
              <w:t>1</w:t>
            </w:r>
            <w:r>
              <w:rPr>
                <w:rFonts w:cs="Arial"/>
              </w:rPr>
              <w:t xml:space="preserve"> </w:t>
            </w:r>
          </w:p>
        </w:tc>
      </w:tr>
      <w:tr w:rsidR="005D28EE">
        <w:trPr>
          <w:trHeight w:val="373"/>
        </w:trPr>
        <w:tc>
          <w:tcPr>
            <w:tcW w:w="4928" w:type="dxa"/>
            <w:tcBorders>
              <w:top w:val="single" w:sz="4" w:space="0" w:color="auto"/>
              <w:left w:val="single" w:sz="4" w:space="0" w:color="auto"/>
              <w:bottom w:val="single" w:sz="4" w:space="0" w:color="auto"/>
              <w:right w:val="single" w:sz="4" w:space="0" w:color="auto"/>
            </w:tcBorders>
            <w:vAlign w:val="center"/>
          </w:tcPr>
          <w:p w:rsidR="005D28EE" w:rsidRPr="005D28EE" w:rsidRDefault="005D28EE" w:rsidP="005D28EE">
            <w:pPr>
              <w:pStyle w:val="GesAbsatz"/>
              <w:rPr>
                <w:rFonts w:cs="Arial"/>
              </w:rPr>
            </w:pPr>
            <w:r w:rsidRPr="005D28EE">
              <w:rPr>
                <w:rFonts w:cs="Arial"/>
              </w:rPr>
              <w:t>Artikel</w:t>
            </w:r>
            <w:r>
              <w:rPr>
                <w:rFonts w:cs="Arial"/>
              </w:rPr>
              <w:t xml:space="preserve"> </w:t>
            </w:r>
            <w:r w:rsidRPr="005D28EE">
              <w:rPr>
                <w:rFonts w:cs="Arial"/>
              </w:rPr>
              <w:t>2</w:t>
            </w:r>
            <w:r>
              <w:rPr>
                <w:rFonts w:cs="Arial"/>
              </w:rPr>
              <w:t xml:space="preserve"> </w:t>
            </w:r>
          </w:p>
        </w:tc>
        <w:tc>
          <w:tcPr>
            <w:tcW w:w="4819" w:type="dxa"/>
            <w:tcBorders>
              <w:top w:val="single" w:sz="4" w:space="0" w:color="auto"/>
              <w:left w:val="single" w:sz="4" w:space="0" w:color="auto"/>
              <w:bottom w:val="single" w:sz="4" w:space="0" w:color="auto"/>
              <w:right w:val="single" w:sz="4" w:space="0" w:color="auto"/>
            </w:tcBorders>
            <w:vAlign w:val="center"/>
          </w:tcPr>
          <w:p w:rsidR="005D28EE" w:rsidRPr="005D28EE" w:rsidRDefault="005D28EE" w:rsidP="005D28EE">
            <w:pPr>
              <w:pStyle w:val="GesAbsatz"/>
              <w:rPr>
                <w:rFonts w:cs="Arial"/>
              </w:rPr>
            </w:pPr>
            <w:r w:rsidRPr="005D28EE">
              <w:rPr>
                <w:rFonts w:cs="Arial"/>
              </w:rPr>
              <w:t>Artikel</w:t>
            </w:r>
            <w:r>
              <w:rPr>
                <w:rFonts w:cs="Arial"/>
              </w:rPr>
              <w:t xml:space="preserve"> </w:t>
            </w:r>
            <w:r w:rsidRPr="005D28EE">
              <w:rPr>
                <w:rFonts w:cs="Arial"/>
              </w:rPr>
              <w:t>2</w:t>
            </w:r>
            <w:r>
              <w:rPr>
                <w:rFonts w:cs="Arial"/>
              </w:rPr>
              <w:t xml:space="preserve"> </w:t>
            </w:r>
          </w:p>
        </w:tc>
      </w:tr>
      <w:tr w:rsidR="005D28EE">
        <w:trPr>
          <w:trHeight w:val="370"/>
        </w:trPr>
        <w:tc>
          <w:tcPr>
            <w:tcW w:w="4928" w:type="dxa"/>
            <w:tcBorders>
              <w:top w:val="single" w:sz="4" w:space="0" w:color="auto"/>
              <w:left w:val="single" w:sz="4" w:space="0" w:color="auto"/>
              <w:bottom w:val="single" w:sz="4" w:space="0" w:color="auto"/>
              <w:right w:val="single" w:sz="4" w:space="0" w:color="auto"/>
            </w:tcBorders>
            <w:vAlign w:val="center"/>
          </w:tcPr>
          <w:p w:rsidR="005D28EE" w:rsidRPr="005D28EE" w:rsidRDefault="005D28EE" w:rsidP="005D28EE">
            <w:pPr>
              <w:pStyle w:val="GesAbsatz"/>
              <w:rPr>
                <w:rFonts w:cs="Arial"/>
              </w:rPr>
            </w:pPr>
            <w:r w:rsidRPr="005D28EE">
              <w:rPr>
                <w:rFonts w:cs="Arial"/>
              </w:rPr>
              <w:t>Artikel</w:t>
            </w:r>
            <w:r>
              <w:rPr>
                <w:rFonts w:cs="Arial"/>
              </w:rPr>
              <w:t xml:space="preserve"> </w:t>
            </w:r>
            <w:r w:rsidRPr="005D28EE">
              <w:rPr>
                <w:rFonts w:cs="Arial"/>
              </w:rPr>
              <w:t>3</w:t>
            </w:r>
            <w:r>
              <w:rPr>
                <w:rFonts w:cs="Arial"/>
              </w:rPr>
              <w:t xml:space="preserve"> </w:t>
            </w:r>
          </w:p>
        </w:tc>
        <w:tc>
          <w:tcPr>
            <w:tcW w:w="4819" w:type="dxa"/>
            <w:tcBorders>
              <w:top w:val="single" w:sz="4" w:space="0" w:color="auto"/>
              <w:left w:val="single" w:sz="4" w:space="0" w:color="auto"/>
              <w:bottom w:val="single" w:sz="4" w:space="0" w:color="auto"/>
              <w:right w:val="single" w:sz="4" w:space="0" w:color="auto"/>
            </w:tcBorders>
            <w:vAlign w:val="center"/>
          </w:tcPr>
          <w:p w:rsidR="005D28EE" w:rsidRPr="005D28EE" w:rsidRDefault="005D28EE" w:rsidP="005D28EE">
            <w:pPr>
              <w:pStyle w:val="GesAbsatz"/>
              <w:rPr>
                <w:rFonts w:cs="Arial"/>
              </w:rPr>
            </w:pPr>
            <w:r w:rsidRPr="005D28EE">
              <w:rPr>
                <w:rFonts w:cs="Arial"/>
              </w:rPr>
              <w:t>Artikel</w:t>
            </w:r>
            <w:r>
              <w:rPr>
                <w:rFonts w:cs="Arial"/>
              </w:rPr>
              <w:t xml:space="preserve"> </w:t>
            </w:r>
            <w:r w:rsidRPr="005D28EE">
              <w:rPr>
                <w:rFonts w:cs="Arial"/>
              </w:rPr>
              <w:t>3</w:t>
            </w:r>
            <w:r>
              <w:rPr>
                <w:rFonts w:cs="Arial"/>
              </w:rPr>
              <w:t xml:space="preserve"> </w:t>
            </w:r>
          </w:p>
        </w:tc>
      </w:tr>
      <w:tr w:rsidR="005D28EE">
        <w:trPr>
          <w:trHeight w:val="373"/>
        </w:trPr>
        <w:tc>
          <w:tcPr>
            <w:tcW w:w="4928" w:type="dxa"/>
            <w:tcBorders>
              <w:top w:val="single" w:sz="4" w:space="0" w:color="auto"/>
              <w:left w:val="single" w:sz="4" w:space="0" w:color="auto"/>
              <w:bottom w:val="single" w:sz="4" w:space="0" w:color="auto"/>
              <w:right w:val="single" w:sz="4" w:space="0" w:color="auto"/>
            </w:tcBorders>
            <w:vAlign w:val="center"/>
          </w:tcPr>
          <w:p w:rsidR="005D28EE" w:rsidRPr="005D28EE" w:rsidRDefault="005D28EE" w:rsidP="005D28EE">
            <w:pPr>
              <w:pStyle w:val="GesAbsatz"/>
              <w:rPr>
                <w:rFonts w:cs="Arial"/>
              </w:rPr>
            </w:pPr>
            <w:r w:rsidRPr="005D28EE">
              <w:rPr>
                <w:rFonts w:cs="Arial"/>
              </w:rPr>
              <w:t>Artikel</w:t>
            </w:r>
            <w:r>
              <w:rPr>
                <w:rFonts w:cs="Arial"/>
              </w:rPr>
              <w:t xml:space="preserve"> </w:t>
            </w:r>
            <w:r w:rsidRPr="005D28EE">
              <w:rPr>
                <w:rFonts w:cs="Arial"/>
              </w:rPr>
              <w:t>4</w:t>
            </w:r>
            <w:r>
              <w:rPr>
                <w:rFonts w:cs="Arial"/>
              </w:rPr>
              <w:t xml:space="preserve"> </w:t>
            </w:r>
            <w:r w:rsidRPr="005D28EE">
              <w:rPr>
                <w:rFonts w:cs="Arial"/>
              </w:rPr>
              <w:t>Absatz</w:t>
            </w:r>
            <w:r>
              <w:rPr>
                <w:rFonts w:cs="Arial"/>
              </w:rPr>
              <w:t xml:space="preserve"> </w:t>
            </w:r>
            <w:r w:rsidRPr="005D28EE">
              <w:rPr>
                <w:rFonts w:cs="Arial"/>
              </w:rPr>
              <w:t>1</w:t>
            </w:r>
            <w:r>
              <w:rPr>
                <w:rFonts w:cs="Arial"/>
              </w:rPr>
              <w:t xml:space="preserve"> </w:t>
            </w:r>
          </w:p>
        </w:tc>
        <w:tc>
          <w:tcPr>
            <w:tcW w:w="4819" w:type="dxa"/>
            <w:tcBorders>
              <w:top w:val="single" w:sz="4" w:space="0" w:color="auto"/>
              <w:left w:val="single" w:sz="4" w:space="0" w:color="auto"/>
              <w:bottom w:val="single" w:sz="4" w:space="0" w:color="auto"/>
              <w:right w:val="single" w:sz="4" w:space="0" w:color="auto"/>
            </w:tcBorders>
            <w:vAlign w:val="center"/>
          </w:tcPr>
          <w:p w:rsidR="005D28EE" w:rsidRPr="005D28EE" w:rsidRDefault="005D28EE" w:rsidP="005D28EE">
            <w:pPr>
              <w:pStyle w:val="GesAbsatz"/>
              <w:rPr>
                <w:rFonts w:cs="Arial"/>
              </w:rPr>
            </w:pPr>
            <w:r w:rsidRPr="005D28EE">
              <w:rPr>
                <w:rFonts w:cs="Arial"/>
              </w:rPr>
              <w:t>Artikel</w:t>
            </w:r>
            <w:r>
              <w:rPr>
                <w:rFonts w:cs="Arial"/>
              </w:rPr>
              <w:t xml:space="preserve"> </w:t>
            </w:r>
            <w:r w:rsidRPr="005D28EE">
              <w:rPr>
                <w:rFonts w:cs="Arial"/>
              </w:rPr>
              <w:t>4</w:t>
            </w:r>
            <w:r>
              <w:rPr>
                <w:rFonts w:cs="Arial"/>
              </w:rPr>
              <w:t xml:space="preserve"> </w:t>
            </w:r>
            <w:r w:rsidRPr="005D28EE">
              <w:rPr>
                <w:rFonts w:cs="Arial"/>
              </w:rPr>
              <w:t>Absatz</w:t>
            </w:r>
            <w:r>
              <w:rPr>
                <w:rFonts w:cs="Arial"/>
              </w:rPr>
              <w:t xml:space="preserve"> </w:t>
            </w:r>
            <w:r w:rsidRPr="005D28EE">
              <w:rPr>
                <w:rFonts w:cs="Arial"/>
              </w:rPr>
              <w:t>1</w:t>
            </w:r>
            <w:r>
              <w:rPr>
                <w:rFonts w:cs="Arial"/>
              </w:rPr>
              <w:t xml:space="preserve"> </w:t>
            </w:r>
          </w:p>
        </w:tc>
      </w:tr>
      <w:tr w:rsidR="005D28EE">
        <w:trPr>
          <w:trHeight w:val="370"/>
        </w:trPr>
        <w:tc>
          <w:tcPr>
            <w:tcW w:w="4928" w:type="dxa"/>
            <w:tcBorders>
              <w:top w:val="single" w:sz="4" w:space="0" w:color="auto"/>
              <w:left w:val="single" w:sz="4" w:space="0" w:color="auto"/>
              <w:bottom w:val="single" w:sz="4" w:space="0" w:color="auto"/>
              <w:right w:val="single" w:sz="4" w:space="0" w:color="auto"/>
            </w:tcBorders>
            <w:vAlign w:val="center"/>
          </w:tcPr>
          <w:p w:rsidR="005D28EE" w:rsidRPr="005D28EE" w:rsidRDefault="005D28EE" w:rsidP="005D28EE">
            <w:pPr>
              <w:pStyle w:val="GesAbsatz"/>
              <w:rPr>
                <w:rFonts w:cs="Arial"/>
              </w:rPr>
            </w:pPr>
            <w:r w:rsidRPr="005D28EE">
              <w:rPr>
                <w:rFonts w:cs="Arial"/>
              </w:rPr>
              <w:t>Artikel</w:t>
            </w:r>
            <w:r>
              <w:rPr>
                <w:rFonts w:cs="Arial"/>
              </w:rPr>
              <w:t xml:space="preserve"> </w:t>
            </w:r>
            <w:r w:rsidRPr="005D28EE">
              <w:rPr>
                <w:rFonts w:cs="Arial"/>
              </w:rPr>
              <w:t>4</w:t>
            </w:r>
            <w:r>
              <w:rPr>
                <w:rFonts w:cs="Arial"/>
              </w:rPr>
              <w:t xml:space="preserve"> </w:t>
            </w:r>
            <w:r w:rsidRPr="005D28EE">
              <w:rPr>
                <w:rFonts w:cs="Arial"/>
              </w:rPr>
              <w:t>Absätze</w:t>
            </w:r>
            <w:r>
              <w:rPr>
                <w:rFonts w:cs="Arial"/>
              </w:rPr>
              <w:t xml:space="preserve"> </w:t>
            </w:r>
            <w:r w:rsidRPr="005D28EE">
              <w:rPr>
                <w:rFonts w:cs="Arial"/>
              </w:rPr>
              <w:t>2,</w:t>
            </w:r>
            <w:r>
              <w:rPr>
                <w:rFonts w:cs="Arial"/>
              </w:rPr>
              <w:t xml:space="preserve"> </w:t>
            </w:r>
            <w:r w:rsidRPr="005D28EE">
              <w:rPr>
                <w:rFonts w:cs="Arial"/>
              </w:rPr>
              <w:t>3</w:t>
            </w:r>
            <w:r>
              <w:rPr>
                <w:rFonts w:cs="Arial"/>
              </w:rPr>
              <w:t xml:space="preserve"> </w:t>
            </w:r>
            <w:r w:rsidRPr="005D28EE">
              <w:rPr>
                <w:rFonts w:cs="Arial"/>
              </w:rPr>
              <w:t>und</w:t>
            </w:r>
            <w:r>
              <w:rPr>
                <w:rFonts w:cs="Arial"/>
              </w:rPr>
              <w:t xml:space="preserve"> </w:t>
            </w:r>
            <w:r w:rsidRPr="005D28EE">
              <w:rPr>
                <w:rFonts w:cs="Arial"/>
              </w:rPr>
              <w:t>4</w:t>
            </w:r>
            <w:r>
              <w:rPr>
                <w:rFonts w:cs="Arial"/>
              </w:rPr>
              <w:t xml:space="preserve"> </w:t>
            </w:r>
          </w:p>
        </w:tc>
        <w:tc>
          <w:tcPr>
            <w:tcW w:w="4819" w:type="dxa"/>
            <w:tcBorders>
              <w:top w:val="single" w:sz="4" w:space="0" w:color="auto"/>
              <w:left w:val="single" w:sz="4" w:space="0" w:color="auto"/>
              <w:bottom w:val="single" w:sz="4" w:space="0" w:color="auto"/>
              <w:right w:val="single" w:sz="4" w:space="0" w:color="auto"/>
            </w:tcBorders>
          </w:tcPr>
          <w:p w:rsidR="005D28EE" w:rsidRPr="005D28EE" w:rsidRDefault="005D28EE" w:rsidP="005D28EE">
            <w:pPr>
              <w:pStyle w:val="GesAbsatz"/>
              <w:rPr>
                <w:rFonts w:cs="Arial"/>
                <w:color w:val="auto"/>
              </w:rPr>
            </w:pPr>
          </w:p>
        </w:tc>
      </w:tr>
      <w:tr w:rsidR="005D28EE">
        <w:trPr>
          <w:trHeight w:val="373"/>
        </w:trPr>
        <w:tc>
          <w:tcPr>
            <w:tcW w:w="4928" w:type="dxa"/>
            <w:tcBorders>
              <w:top w:val="single" w:sz="4" w:space="0" w:color="auto"/>
              <w:left w:val="single" w:sz="4" w:space="0" w:color="auto"/>
              <w:bottom w:val="single" w:sz="4" w:space="0" w:color="auto"/>
              <w:right w:val="single" w:sz="4" w:space="0" w:color="auto"/>
            </w:tcBorders>
            <w:vAlign w:val="center"/>
          </w:tcPr>
          <w:p w:rsidR="005D28EE" w:rsidRPr="005D28EE" w:rsidRDefault="005D28EE" w:rsidP="005D28EE">
            <w:pPr>
              <w:pStyle w:val="GesAbsatz"/>
              <w:rPr>
                <w:rFonts w:cs="Arial"/>
              </w:rPr>
            </w:pPr>
            <w:r w:rsidRPr="005D28EE">
              <w:rPr>
                <w:rFonts w:cs="Arial"/>
              </w:rPr>
              <w:t>Artikel</w:t>
            </w:r>
            <w:r>
              <w:rPr>
                <w:rFonts w:cs="Arial"/>
              </w:rPr>
              <w:t xml:space="preserve"> </w:t>
            </w:r>
            <w:r w:rsidRPr="005D28EE">
              <w:rPr>
                <w:rFonts w:cs="Arial"/>
              </w:rPr>
              <w:t>4</w:t>
            </w:r>
            <w:r>
              <w:rPr>
                <w:rFonts w:cs="Arial"/>
              </w:rPr>
              <w:t xml:space="preserve"> </w:t>
            </w:r>
            <w:r w:rsidRPr="005D28EE">
              <w:rPr>
                <w:rFonts w:cs="Arial"/>
              </w:rPr>
              <w:t>Absatz</w:t>
            </w:r>
            <w:r>
              <w:rPr>
                <w:rFonts w:cs="Arial"/>
              </w:rPr>
              <w:t xml:space="preserve"> </w:t>
            </w:r>
            <w:r w:rsidRPr="005D28EE">
              <w:rPr>
                <w:rFonts w:cs="Arial"/>
              </w:rPr>
              <w:t>5</w:t>
            </w:r>
            <w:r>
              <w:rPr>
                <w:rFonts w:cs="Arial"/>
              </w:rPr>
              <w:t xml:space="preserve"> </w:t>
            </w:r>
          </w:p>
        </w:tc>
        <w:tc>
          <w:tcPr>
            <w:tcW w:w="4819" w:type="dxa"/>
            <w:tcBorders>
              <w:top w:val="single" w:sz="4" w:space="0" w:color="auto"/>
              <w:left w:val="single" w:sz="4" w:space="0" w:color="auto"/>
              <w:bottom w:val="single" w:sz="4" w:space="0" w:color="auto"/>
              <w:right w:val="single" w:sz="4" w:space="0" w:color="auto"/>
            </w:tcBorders>
            <w:vAlign w:val="center"/>
          </w:tcPr>
          <w:p w:rsidR="005D28EE" w:rsidRPr="005D28EE" w:rsidRDefault="005D28EE" w:rsidP="005D28EE">
            <w:pPr>
              <w:pStyle w:val="GesAbsatz"/>
              <w:rPr>
                <w:rFonts w:cs="Arial"/>
              </w:rPr>
            </w:pPr>
            <w:r w:rsidRPr="005D28EE">
              <w:rPr>
                <w:rFonts w:cs="Arial"/>
              </w:rPr>
              <w:t>Artikel</w:t>
            </w:r>
            <w:r>
              <w:rPr>
                <w:rFonts w:cs="Arial"/>
              </w:rPr>
              <w:t xml:space="preserve"> </w:t>
            </w:r>
            <w:r w:rsidRPr="005D28EE">
              <w:rPr>
                <w:rFonts w:cs="Arial"/>
              </w:rPr>
              <w:t>4</w:t>
            </w:r>
            <w:r>
              <w:rPr>
                <w:rFonts w:cs="Arial"/>
              </w:rPr>
              <w:t xml:space="preserve"> </w:t>
            </w:r>
            <w:r w:rsidRPr="005D28EE">
              <w:rPr>
                <w:rFonts w:cs="Arial"/>
              </w:rPr>
              <w:t>Absatz</w:t>
            </w:r>
            <w:r>
              <w:rPr>
                <w:rFonts w:cs="Arial"/>
              </w:rPr>
              <w:t xml:space="preserve"> </w:t>
            </w:r>
            <w:r w:rsidRPr="005D28EE">
              <w:rPr>
                <w:rFonts w:cs="Arial"/>
              </w:rPr>
              <w:t>3</w:t>
            </w:r>
            <w:r>
              <w:rPr>
                <w:rFonts w:cs="Arial"/>
              </w:rPr>
              <w:t xml:space="preserve"> </w:t>
            </w:r>
          </w:p>
        </w:tc>
      </w:tr>
      <w:tr w:rsidR="005D28EE">
        <w:trPr>
          <w:trHeight w:val="370"/>
        </w:trPr>
        <w:tc>
          <w:tcPr>
            <w:tcW w:w="4928" w:type="dxa"/>
            <w:tcBorders>
              <w:top w:val="single" w:sz="4" w:space="0" w:color="auto"/>
              <w:left w:val="single" w:sz="4" w:space="0" w:color="auto"/>
              <w:bottom w:val="single" w:sz="4" w:space="0" w:color="auto"/>
              <w:right w:val="single" w:sz="4" w:space="0" w:color="auto"/>
            </w:tcBorders>
            <w:vAlign w:val="center"/>
          </w:tcPr>
          <w:p w:rsidR="005D28EE" w:rsidRPr="005D28EE" w:rsidRDefault="005D28EE" w:rsidP="005D28EE">
            <w:pPr>
              <w:pStyle w:val="GesAbsatz"/>
              <w:rPr>
                <w:rFonts w:cs="Arial"/>
              </w:rPr>
            </w:pPr>
            <w:r w:rsidRPr="005D28EE">
              <w:rPr>
                <w:rFonts w:cs="Arial"/>
              </w:rPr>
              <w:t>Artikel</w:t>
            </w:r>
            <w:r>
              <w:rPr>
                <w:rFonts w:cs="Arial"/>
              </w:rPr>
              <w:t xml:space="preserve"> </w:t>
            </w:r>
            <w:r w:rsidRPr="005D28EE">
              <w:rPr>
                <w:rFonts w:cs="Arial"/>
              </w:rPr>
              <w:t>4</w:t>
            </w:r>
            <w:r>
              <w:rPr>
                <w:rFonts w:cs="Arial"/>
              </w:rPr>
              <w:t xml:space="preserve"> </w:t>
            </w:r>
            <w:r w:rsidRPr="005D28EE">
              <w:rPr>
                <w:rFonts w:cs="Arial"/>
              </w:rPr>
              <w:t>Absätze</w:t>
            </w:r>
            <w:r>
              <w:rPr>
                <w:rFonts w:cs="Arial"/>
              </w:rPr>
              <w:t xml:space="preserve"> </w:t>
            </w:r>
            <w:r w:rsidRPr="005D28EE">
              <w:rPr>
                <w:rFonts w:cs="Arial"/>
              </w:rPr>
              <w:t>6,</w:t>
            </w:r>
            <w:r>
              <w:rPr>
                <w:rFonts w:cs="Arial"/>
              </w:rPr>
              <w:t xml:space="preserve"> </w:t>
            </w:r>
            <w:r w:rsidRPr="005D28EE">
              <w:rPr>
                <w:rFonts w:cs="Arial"/>
              </w:rPr>
              <w:t>7</w:t>
            </w:r>
            <w:r>
              <w:rPr>
                <w:rFonts w:cs="Arial"/>
              </w:rPr>
              <w:t xml:space="preserve"> </w:t>
            </w:r>
            <w:r w:rsidRPr="005D28EE">
              <w:rPr>
                <w:rFonts w:cs="Arial"/>
              </w:rPr>
              <w:t>und</w:t>
            </w:r>
            <w:r>
              <w:rPr>
                <w:rFonts w:cs="Arial"/>
              </w:rPr>
              <w:t xml:space="preserve"> </w:t>
            </w:r>
            <w:r w:rsidRPr="005D28EE">
              <w:rPr>
                <w:rFonts w:cs="Arial"/>
              </w:rPr>
              <w:t>8</w:t>
            </w:r>
            <w:r>
              <w:rPr>
                <w:rFonts w:cs="Arial"/>
              </w:rPr>
              <w:t xml:space="preserve"> </w:t>
            </w:r>
          </w:p>
        </w:tc>
        <w:tc>
          <w:tcPr>
            <w:tcW w:w="4819" w:type="dxa"/>
            <w:tcBorders>
              <w:top w:val="single" w:sz="4" w:space="0" w:color="auto"/>
              <w:left w:val="single" w:sz="4" w:space="0" w:color="auto"/>
              <w:bottom w:val="single" w:sz="4" w:space="0" w:color="auto"/>
              <w:right w:val="single" w:sz="4" w:space="0" w:color="auto"/>
            </w:tcBorders>
          </w:tcPr>
          <w:p w:rsidR="005D28EE" w:rsidRPr="005D28EE" w:rsidRDefault="005D28EE" w:rsidP="005D28EE">
            <w:pPr>
              <w:pStyle w:val="GesAbsatz"/>
              <w:rPr>
                <w:rFonts w:cs="Arial"/>
                <w:color w:val="auto"/>
              </w:rPr>
            </w:pPr>
          </w:p>
        </w:tc>
      </w:tr>
      <w:tr w:rsidR="005D28EE">
        <w:trPr>
          <w:trHeight w:val="373"/>
        </w:trPr>
        <w:tc>
          <w:tcPr>
            <w:tcW w:w="4928" w:type="dxa"/>
            <w:tcBorders>
              <w:top w:val="single" w:sz="4" w:space="0" w:color="auto"/>
              <w:left w:val="single" w:sz="4" w:space="0" w:color="auto"/>
              <w:bottom w:val="single" w:sz="4" w:space="0" w:color="auto"/>
              <w:right w:val="single" w:sz="4" w:space="0" w:color="auto"/>
            </w:tcBorders>
            <w:vAlign w:val="center"/>
          </w:tcPr>
          <w:p w:rsidR="005D28EE" w:rsidRPr="005D28EE" w:rsidRDefault="005D28EE" w:rsidP="005D28EE">
            <w:pPr>
              <w:pStyle w:val="GesAbsatz"/>
              <w:rPr>
                <w:rFonts w:cs="Arial"/>
              </w:rPr>
            </w:pPr>
            <w:r w:rsidRPr="005D28EE">
              <w:rPr>
                <w:rFonts w:cs="Arial"/>
              </w:rPr>
              <w:t>Artikel</w:t>
            </w:r>
            <w:r>
              <w:rPr>
                <w:rFonts w:cs="Arial"/>
              </w:rPr>
              <w:t xml:space="preserve"> </w:t>
            </w:r>
            <w:r w:rsidRPr="005D28EE">
              <w:rPr>
                <w:rFonts w:cs="Arial"/>
              </w:rPr>
              <w:t>5</w:t>
            </w:r>
            <w:r>
              <w:rPr>
                <w:rFonts w:cs="Arial"/>
              </w:rPr>
              <w:t xml:space="preserve"> </w:t>
            </w:r>
          </w:p>
        </w:tc>
        <w:tc>
          <w:tcPr>
            <w:tcW w:w="4819" w:type="dxa"/>
            <w:tcBorders>
              <w:top w:val="single" w:sz="4" w:space="0" w:color="auto"/>
              <w:left w:val="single" w:sz="4" w:space="0" w:color="auto"/>
              <w:bottom w:val="single" w:sz="4" w:space="0" w:color="auto"/>
              <w:right w:val="single" w:sz="4" w:space="0" w:color="auto"/>
            </w:tcBorders>
            <w:vAlign w:val="center"/>
          </w:tcPr>
          <w:p w:rsidR="005D28EE" w:rsidRPr="005D28EE" w:rsidRDefault="005D28EE" w:rsidP="005D28EE">
            <w:pPr>
              <w:pStyle w:val="GesAbsatz"/>
              <w:rPr>
                <w:rFonts w:cs="Arial"/>
              </w:rPr>
            </w:pPr>
            <w:r w:rsidRPr="005D28EE">
              <w:rPr>
                <w:rFonts w:cs="Arial"/>
              </w:rPr>
              <w:t>Artikel</w:t>
            </w:r>
            <w:r>
              <w:rPr>
                <w:rFonts w:cs="Arial"/>
              </w:rPr>
              <w:t xml:space="preserve"> </w:t>
            </w:r>
            <w:r w:rsidRPr="005D28EE">
              <w:rPr>
                <w:rFonts w:cs="Arial"/>
              </w:rPr>
              <w:t>5</w:t>
            </w:r>
            <w:r>
              <w:rPr>
                <w:rFonts w:cs="Arial"/>
              </w:rPr>
              <w:t xml:space="preserve"> </w:t>
            </w:r>
          </w:p>
        </w:tc>
      </w:tr>
      <w:tr w:rsidR="005D28EE">
        <w:trPr>
          <w:trHeight w:val="370"/>
        </w:trPr>
        <w:tc>
          <w:tcPr>
            <w:tcW w:w="4928" w:type="dxa"/>
            <w:tcBorders>
              <w:top w:val="single" w:sz="4" w:space="0" w:color="auto"/>
              <w:left w:val="single" w:sz="4" w:space="0" w:color="auto"/>
              <w:bottom w:val="single" w:sz="4" w:space="0" w:color="auto"/>
              <w:right w:val="single" w:sz="4" w:space="0" w:color="auto"/>
            </w:tcBorders>
          </w:tcPr>
          <w:p w:rsidR="005D28EE" w:rsidRPr="005D28EE" w:rsidRDefault="005D28EE" w:rsidP="005D28EE">
            <w:pPr>
              <w:pStyle w:val="GesAbsatz"/>
              <w:rPr>
                <w:rFonts w:cs="Arial"/>
                <w:color w:val="auto"/>
              </w:rPr>
            </w:pPr>
          </w:p>
        </w:tc>
        <w:tc>
          <w:tcPr>
            <w:tcW w:w="4819" w:type="dxa"/>
            <w:tcBorders>
              <w:top w:val="single" w:sz="4" w:space="0" w:color="auto"/>
              <w:left w:val="single" w:sz="4" w:space="0" w:color="auto"/>
              <w:bottom w:val="single" w:sz="4" w:space="0" w:color="auto"/>
              <w:right w:val="single" w:sz="4" w:space="0" w:color="auto"/>
            </w:tcBorders>
            <w:vAlign w:val="center"/>
          </w:tcPr>
          <w:p w:rsidR="005D28EE" w:rsidRPr="005D28EE" w:rsidRDefault="005D28EE" w:rsidP="005D28EE">
            <w:pPr>
              <w:pStyle w:val="GesAbsatz"/>
              <w:rPr>
                <w:rFonts w:cs="Arial"/>
              </w:rPr>
            </w:pPr>
            <w:r w:rsidRPr="005D28EE">
              <w:rPr>
                <w:rFonts w:cs="Arial"/>
              </w:rPr>
              <w:t>Artikel</w:t>
            </w:r>
            <w:r>
              <w:rPr>
                <w:rFonts w:cs="Arial"/>
              </w:rPr>
              <w:t xml:space="preserve"> </w:t>
            </w:r>
            <w:r w:rsidRPr="005D28EE">
              <w:rPr>
                <w:rFonts w:cs="Arial"/>
              </w:rPr>
              <w:t>6</w:t>
            </w:r>
            <w:r>
              <w:rPr>
                <w:rFonts w:cs="Arial"/>
              </w:rPr>
              <w:t xml:space="preserve"> </w:t>
            </w:r>
          </w:p>
        </w:tc>
      </w:tr>
      <w:tr w:rsidR="005D28EE">
        <w:trPr>
          <w:trHeight w:val="373"/>
        </w:trPr>
        <w:tc>
          <w:tcPr>
            <w:tcW w:w="4928" w:type="dxa"/>
            <w:tcBorders>
              <w:top w:val="single" w:sz="4" w:space="0" w:color="auto"/>
              <w:left w:val="single" w:sz="4" w:space="0" w:color="auto"/>
              <w:bottom w:val="single" w:sz="4" w:space="0" w:color="auto"/>
              <w:right w:val="single" w:sz="4" w:space="0" w:color="auto"/>
            </w:tcBorders>
            <w:vAlign w:val="center"/>
          </w:tcPr>
          <w:p w:rsidR="005D28EE" w:rsidRPr="005D28EE" w:rsidRDefault="005D28EE" w:rsidP="005D28EE">
            <w:pPr>
              <w:pStyle w:val="GesAbsatz"/>
              <w:rPr>
                <w:rFonts w:cs="Arial"/>
              </w:rPr>
            </w:pPr>
            <w:r w:rsidRPr="005D28EE">
              <w:rPr>
                <w:rFonts w:cs="Arial"/>
              </w:rPr>
              <w:t>Artikel</w:t>
            </w:r>
            <w:r>
              <w:rPr>
                <w:rFonts w:cs="Arial"/>
              </w:rPr>
              <w:t xml:space="preserve"> </w:t>
            </w:r>
            <w:r w:rsidRPr="005D28EE">
              <w:rPr>
                <w:rFonts w:cs="Arial"/>
              </w:rPr>
              <w:t>6</w:t>
            </w:r>
            <w:r>
              <w:rPr>
                <w:rFonts w:cs="Arial"/>
              </w:rPr>
              <w:t xml:space="preserve"> </w:t>
            </w:r>
          </w:p>
        </w:tc>
        <w:tc>
          <w:tcPr>
            <w:tcW w:w="4819" w:type="dxa"/>
            <w:tcBorders>
              <w:top w:val="single" w:sz="4" w:space="0" w:color="auto"/>
              <w:left w:val="single" w:sz="4" w:space="0" w:color="auto"/>
              <w:bottom w:val="single" w:sz="4" w:space="0" w:color="auto"/>
              <w:right w:val="single" w:sz="4" w:space="0" w:color="auto"/>
            </w:tcBorders>
          </w:tcPr>
          <w:p w:rsidR="005D28EE" w:rsidRPr="005D28EE" w:rsidRDefault="005D28EE" w:rsidP="005D28EE">
            <w:pPr>
              <w:pStyle w:val="GesAbsatz"/>
              <w:rPr>
                <w:rFonts w:cs="Arial"/>
                <w:color w:val="auto"/>
              </w:rPr>
            </w:pPr>
          </w:p>
        </w:tc>
      </w:tr>
      <w:tr w:rsidR="005D28EE">
        <w:trPr>
          <w:trHeight w:val="373"/>
        </w:trPr>
        <w:tc>
          <w:tcPr>
            <w:tcW w:w="4928" w:type="dxa"/>
            <w:tcBorders>
              <w:top w:val="single" w:sz="4" w:space="0" w:color="auto"/>
              <w:left w:val="single" w:sz="4" w:space="0" w:color="auto"/>
              <w:bottom w:val="single" w:sz="4" w:space="0" w:color="auto"/>
              <w:right w:val="single" w:sz="4" w:space="0" w:color="auto"/>
            </w:tcBorders>
            <w:vAlign w:val="center"/>
          </w:tcPr>
          <w:p w:rsidR="005D28EE" w:rsidRPr="005D28EE" w:rsidRDefault="005D28EE" w:rsidP="005D28EE">
            <w:pPr>
              <w:pStyle w:val="GesAbsatz"/>
              <w:rPr>
                <w:rFonts w:cs="Arial"/>
              </w:rPr>
            </w:pPr>
            <w:r w:rsidRPr="005D28EE">
              <w:rPr>
                <w:rFonts w:cs="Arial"/>
              </w:rPr>
              <w:t>Artikel</w:t>
            </w:r>
            <w:r>
              <w:rPr>
                <w:rFonts w:cs="Arial"/>
              </w:rPr>
              <w:t xml:space="preserve"> </w:t>
            </w:r>
            <w:r w:rsidRPr="005D28EE">
              <w:rPr>
                <w:rFonts w:cs="Arial"/>
              </w:rPr>
              <w:t>7</w:t>
            </w:r>
            <w:r>
              <w:rPr>
                <w:rFonts w:cs="Arial"/>
              </w:rPr>
              <w:t xml:space="preserve"> </w:t>
            </w:r>
          </w:p>
        </w:tc>
        <w:tc>
          <w:tcPr>
            <w:tcW w:w="4819" w:type="dxa"/>
            <w:tcBorders>
              <w:top w:val="single" w:sz="4" w:space="0" w:color="auto"/>
              <w:left w:val="single" w:sz="4" w:space="0" w:color="auto"/>
              <w:bottom w:val="single" w:sz="4" w:space="0" w:color="auto"/>
              <w:right w:val="single" w:sz="4" w:space="0" w:color="auto"/>
            </w:tcBorders>
            <w:vAlign w:val="center"/>
          </w:tcPr>
          <w:p w:rsidR="005D28EE" w:rsidRPr="005D28EE" w:rsidRDefault="005D28EE" w:rsidP="005D28EE">
            <w:pPr>
              <w:pStyle w:val="GesAbsatz"/>
              <w:rPr>
                <w:rFonts w:cs="Arial"/>
              </w:rPr>
            </w:pPr>
            <w:r w:rsidRPr="005D28EE">
              <w:rPr>
                <w:rFonts w:cs="Arial"/>
              </w:rPr>
              <w:t>Artikel</w:t>
            </w:r>
            <w:r>
              <w:rPr>
                <w:rFonts w:cs="Arial"/>
              </w:rPr>
              <w:t xml:space="preserve"> </w:t>
            </w:r>
            <w:r w:rsidRPr="005D28EE">
              <w:rPr>
                <w:rFonts w:cs="Arial"/>
              </w:rPr>
              <w:t>8</w:t>
            </w:r>
            <w:r>
              <w:rPr>
                <w:rFonts w:cs="Arial"/>
              </w:rPr>
              <w:t xml:space="preserve"> </w:t>
            </w:r>
          </w:p>
        </w:tc>
      </w:tr>
      <w:tr w:rsidR="005D28EE">
        <w:trPr>
          <w:trHeight w:val="370"/>
        </w:trPr>
        <w:tc>
          <w:tcPr>
            <w:tcW w:w="4928" w:type="dxa"/>
            <w:tcBorders>
              <w:top w:val="single" w:sz="4" w:space="0" w:color="auto"/>
              <w:left w:val="single" w:sz="4" w:space="0" w:color="auto"/>
              <w:bottom w:val="single" w:sz="4" w:space="0" w:color="auto"/>
              <w:right w:val="single" w:sz="4" w:space="0" w:color="auto"/>
            </w:tcBorders>
            <w:vAlign w:val="center"/>
          </w:tcPr>
          <w:p w:rsidR="005D28EE" w:rsidRPr="005D28EE" w:rsidRDefault="005D28EE" w:rsidP="005D28EE">
            <w:pPr>
              <w:pStyle w:val="GesAbsatz"/>
              <w:rPr>
                <w:rFonts w:cs="Arial"/>
              </w:rPr>
            </w:pPr>
            <w:r w:rsidRPr="005D28EE">
              <w:rPr>
                <w:rFonts w:cs="Arial"/>
              </w:rPr>
              <w:t>Artikel</w:t>
            </w:r>
            <w:r>
              <w:rPr>
                <w:rFonts w:cs="Arial"/>
              </w:rPr>
              <w:t xml:space="preserve"> </w:t>
            </w:r>
            <w:r w:rsidRPr="005D28EE">
              <w:rPr>
                <w:rFonts w:cs="Arial"/>
              </w:rPr>
              <w:t>8</w:t>
            </w:r>
            <w:r>
              <w:rPr>
                <w:rFonts w:cs="Arial"/>
              </w:rPr>
              <w:t xml:space="preserve"> </w:t>
            </w:r>
          </w:p>
        </w:tc>
        <w:tc>
          <w:tcPr>
            <w:tcW w:w="4819" w:type="dxa"/>
            <w:tcBorders>
              <w:top w:val="single" w:sz="4" w:space="0" w:color="auto"/>
              <w:left w:val="single" w:sz="4" w:space="0" w:color="auto"/>
              <w:bottom w:val="single" w:sz="4" w:space="0" w:color="auto"/>
              <w:right w:val="single" w:sz="4" w:space="0" w:color="auto"/>
            </w:tcBorders>
            <w:vAlign w:val="center"/>
          </w:tcPr>
          <w:p w:rsidR="005D28EE" w:rsidRPr="005D28EE" w:rsidRDefault="005D28EE" w:rsidP="005D28EE">
            <w:pPr>
              <w:pStyle w:val="GesAbsatz"/>
              <w:rPr>
                <w:rFonts w:cs="Arial"/>
              </w:rPr>
            </w:pPr>
            <w:r w:rsidRPr="005D28EE">
              <w:rPr>
                <w:rFonts w:cs="Arial"/>
              </w:rPr>
              <w:t>Artikel</w:t>
            </w:r>
            <w:r>
              <w:rPr>
                <w:rFonts w:cs="Arial"/>
              </w:rPr>
              <w:t xml:space="preserve"> </w:t>
            </w:r>
            <w:r w:rsidRPr="005D28EE">
              <w:rPr>
                <w:rFonts w:cs="Arial"/>
              </w:rPr>
              <w:t>9</w:t>
            </w:r>
            <w:r>
              <w:rPr>
                <w:rFonts w:cs="Arial"/>
              </w:rPr>
              <w:t xml:space="preserve"> </w:t>
            </w:r>
          </w:p>
        </w:tc>
      </w:tr>
      <w:tr w:rsidR="005D28EE">
        <w:trPr>
          <w:trHeight w:val="373"/>
        </w:trPr>
        <w:tc>
          <w:tcPr>
            <w:tcW w:w="4928" w:type="dxa"/>
            <w:tcBorders>
              <w:top w:val="single" w:sz="4" w:space="0" w:color="auto"/>
              <w:left w:val="single" w:sz="4" w:space="0" w:color="auto"/>
              <w:bottom w:val="single" w:sz="4" w:space="0" w:color="auto"/>
              <w:right w:val="single" w:sz="4" w:space="0" w:color="auto"/>
            </w:tcBorders>
            <w:vAlign w:val="center"/>
          </w:tcPr>
          <w:p w:rsidR="005D28EE" w:rsidRPr="005D28EE" w:rsidRDefault="005D28EE" w:rsidP="005D28EE">
            <w:pPr>
              <w:pStyle w:val="GesAbsatz"/>
              <w:rPr>
                <w:rFonts w:cs="Arial"/>
              </w:rPr>
            </w:pPr>
            <w:r w:rsidRPr="005D28EE">
              <w:rPr>
                <w:rFonts w:cs="Arial"/>
              </w:rPr>
              <w:t>Artikel</w:t>
            </w:r>
            <w:r>
              <w:rPr>
                <w:rFonts w:cs="Arial"/>
              </w:rPr>
              <w:t xml:space="preserve"> </w:t>
            </w:r>
            <w:r w:rsidRPr="005D28EE">
              <w:rPr>
                <w:rFonts w:cs="Arial"/>
              </w:rPr>
              <w:t>9</w:t>
            </w:r>
            <w:r>
              <w:rPr>
                <w:rFonts w:cs="Arial"/>
              </w:rPr>
              <w:t xml:space="preserve"> </w:t>
            </w:r>
          </w:p>
        </w:tc>
        <w:tc>
          <w:tcPr>
            <w:tcW w:w="4819" w:type="dxa"/>
            <w:tcBorders>
              <w:top w:val="single" w:sz="4" w:space="0" w:color="auto"/>
              <w:left w:val="single" w:sz="4" w:space="0" w:color="auto"/>
              <w:bottom w:val="single" w:sz="4" w:space="0" w:color="auto"/>
              <w:right w:val="single" w:sz="4" w:space="0" w:color="auto"/>
            </w:tcBorders>
            <w:vAlign w:val="center"/>
          </w:tcPr>
          <w:p w:rsidR="005D28EE" w:rsidRPr="005D28EE" w:rsidRDefault="005D28EE" w:rsidP="005D28EE">
            <w:pPr>
              <w:pStyle w:val="GesAbsatz"/>
              <w:rPr>
                <w:rFonts w:cs="Arial"/>
              </w:rPr>
            </w:pPr>
            <w:r w:rsidRPr="005D28EE">
              <w:rPr>
                <w:rFonts w:cs="Arial"/>
              </w:rPr>
              <w:t>Artikel</w:t>
            </w:r>
            <w:r>
              <w:rPr>
                <w:rFonts w:cs="Arial"/>
              </w:rPr>
              <w:t xml:space="preserve"> </w:t>
            </w:r>
            <w:r w:rsidRPr="005D28EE">
              <w:rPr>
                <w:rFonts w:cs="Arial"/>
              </w:rPr>
              <w:t>10</w:t>
            </w:r>
            <w:r>
              <w:rPr>
                <w:rFonts w:cs="Arial"/>
              </w:rPr>
              <w:t xml:space="preserve"> </w:t>
            </w:r>
          </w:p>
        </w:tc>
      </w:tr>
      <w:tr w:rsidR="005D28EE">
        <w:trPr>
          <w:trHeight w:val="370"/>
        </w:trPr>
        <w:tc>
          <w:tcPr>
            <w:tcW w:w="4928" w:type="dxa"/>
            <w:tcBorders>
              <w:top w:val="single" w:sz="4" w:space="0" w:color="auto"/>
              <w:left w:val="single" w:sz="4" w:space="0" w:color="auto"/>
              <w:bottom w:val="single" w:sz="4" w:space="0" w:color="auto"/>
              <w:right w:val="single" w:sz="4" w:space="0" w:color="auto"/>
            </w:tcBorders>
            <w:vAlign w:val="center"/>
          </w:tcPr>
          <w:p w:rsidR="005D28EE" w:rsidRPr="005D28EE" w:rsidRDefault="005D28EE" w:rsidP="005D28EE">
            <w:pPr>
              <w:pStyle w:val="GesAbsatz"/>
              <w:rPr>
                <w:rFonts w:cs="Arial"/>
              </w:rPr>
            </w:pPr>
            <w:r w:rsidRPr="005D28EE">
              <w:rPr>
                <w:rFonts w:cs="Arial"/>
              </w:rPr>
              <w:t>Artikel</w:t>
            </w:r>
            <w:r>
              <w:rPr>
                <w:rFonts w:cs="Arial"/>
              </w:rPr>
              <w:t xml:space="preserve"> </w:t>
            </w:r>
            <w:r w:rsidRPr="005D28EE">
              <w:rPr>
                <w:rFonts w:cs="Arial"/>
              </w:rPr>
              <w:t>10</w:t>
            </w:r>
            <w:r>
              <w:rPr>
                <w:rFonts w:cs="Arial"/>
              </w:rPr>
              <w:t xml:space="preserve"> </w:t>
            </w:r>
          </w:p>
        </w:tc>
        <w:tc>
          <w:tcPr>
            <w:tcW w:w="4819" w:type="dxa"/>
            <w:tcBorders>
              <w:top w:val="single" w:sz="4" w:space="0" w:color="auto"/>
              <w:left w:val="single" w:sz="4" w:space="0" w:color="auto"/>
              <w:bottom w:val="single" w:sz="4" w:space="0" w:color="auto"/>
              <w:right w:val="single" w:sz="4" w:space="0" w:color="auto"/>
            </w:tcBorders>
            <w:vAlign w:val="center"/>
          </w:tcPr>
          <w:p w:rsidR="005D28EE" w:rsidRPr="005D28EE" w:rsidRDefault="005D28EE" w:rsidP="005D28EE">
            <w:pPr>
              <w:pStyle w:val="GesAbsatz"/>
              <w:rPr>
                <w:rFonts w:cs="Arial"/>
              </w:rPr>
            </w:pPr>
            <w:r w:rsidRPr="005D28EE">
              <w:rPr>
                <w:rFonts w:cs="Arial"/>
              </w:rPr>
              <w:t>Artikel</w:t>
            </w:r>
            <w:r>
              <w:rPr>
                <w:rFonts w:cs="Arial"/>
              </w:rPr>
              <w:t xml:space="preserve"> </w:t>
            </w:r>
            <w:r w:rsidRPr="005D28EE">
              <w:rPr>
                <w:rFonts w:cs="Arial"/>
              </w:rPr>
              <w:t>11</w:t>
            </w:r>
            <w:r>
              <w:rPr>
                <w:rFonts w:cs="Arial"/>
              </w:rPr>
              <w:t xml:space="preserve"> </w:t>
            </w:r>
          </w:p>
        </w:tc>
      </w:tr>
      <w:tr w:rsidR="005D28EE">
        <w:trPr>
          <w:trHeight w:val="373"/>
        </w:trPr>
        <w:tc>
          <w:tcPr>
            <w:tcW w:w="4928" w:type="dxa"/>
            <w:tcBorders>
              <w:top w:val="single" w:sz="4" w:space="0" w:color="auto"/>
              <w:left w:val="single" w:sz="4" w:space="0" w:color="auto"/>
              <w:bottom w:val="single" w:sz="4" w:space="0" w:color="auto"/>
              <w:right w:val="single" w:sz="4" w:space="0" w:color="auto"/>
            </w:tcBorders>
            <w:vAlign w:val="center"/>
          </w:tcPr>
          <w:p w:rsidR="005D28EE" w:rsidRPr="005D28EE" w:rsidRDefault="005D28EE" w:rsidP="005D28EE">
            <w:pPr>
              <w:pStyle w:val="GesAbsatz"/>
              <w:rPr>
                <w:rFonts w:cs="Arial"/>
              </w:rPr>
            </w:pPr>
            <w:r w:rsidRPr="005D28EE">
              <w:rPr>
                <w:rFonts w:cs="Arial"/>
              </w:rPr>
              <w:t>Artikel</w:t>
            </w:r>
            <w:r>
              <w:rPr>
                <w:rFonts w:cs="Arial"/>
              </w:rPr>
              <w:t xml:space="preserve"> </w:t>
            </w:r>
            <w:r w:rsidRPr="005D28EE">
              <w:rPr>
                <w:rFonts w:cs="Arial"/>
              </w:rPr>
              <w:t>11</w:t>
            </w:r>
            <w:r>
              <w:rPr>
                <w:rFonts w:cs="Arial"/>
              </w:rPr>
              <w:t xml:space="preserve"> </w:t>
            </w:r>
          </w:p>
        </w:tc>
        <w:tc>
          <w:tcPr>
            <w:tcW w:w="4819" w:type="dxa"/>
            <w:tcBorders>
              <w:top w:val="single" w:sz="4" w:space="0" w:color="auto"/>
              <w:left w:val="single" w:sz="4" w:space="0" w:color="auto"/>
              <w:bottom w:val="single" w:sz="4" w:space="0" w:color="auto"/>
              <w:right w:val="single" w:sz="4" w:space="0" w:color="auto"/>
            </w:tcBorders>
            <w:vAlign w:val="center"/>
          </w:tcPr>
          <w:p w:rsidR="005D28EE" w:rsidRPr="005D28EE" w:rsidRDefault="005D28EE" w:rsidP="005D28EE">
            <w:pPr>
              <w:pStyle w:val="GesAbsatz"/>
              <w:rPr>
                <w:rFonts w:cs="Arial"/>
              </w:rPr>
            </w:pPr>
            <w:r w:rsidRPr="005D28EE">
              <w:rPr>
                <w:rFonts w:cs="Arial"/>
              </w:rPr>
              <w:t>Artikel</w:t>
            </w:r>
            <w:r>
              <w:rPr>
                <w:rFonts w:cs="Arial"/>
              </w:rPr>
              <w:t xml:space="preserve"> </w:t>
            </w:r>
            <w:r w:rsidRPr="005D28EE">
              <w:rPr>
                <w:rFonts w:cs="Arial"/>
              </w:rPr>
              <w:t>12</w:t>
            </w:r>
            <w:r>
              <w:rPr>
                <w:rFonts w:cs="Arial"/>
              </w:rPr>
              <w:t xml:space="preserve"> </w:t>
            </w:r>
          </w:p>
        </w:tc>
      </w:tr>
      <w:tr w:rsidR="005D28EE">
        <w:trPr>
          <w:trHeight w:val="373"/>
        </w:trPr>
        <w:tc>
          <w:tcPr>
            <w:tcW w:w="4928" w:type="dxa"/>
            <w:tcBorders>
              <w:top w:val="single" w:sz="4" w:space="0" w:color="auto"/>
              <w:left w:val="single" w:sz="4" w:space="0" w:color="auto"/>
              <w:bottom w:val="single" w:sz="4" w:space="0" w:color="auto"/>
              <w:right w:val="single" w:sz="4" w:space="0" w:color="auto"/>
            </w:tcBorders>
            <w:vAlign w:val="center"/>
          </w:tcPr>
          <w:p w:rsidR="005D28EE" w:rsidRPr="005D28EE" w:rsidRDefault="005D28EE" w:rsidP="005D28EE">
            <w:pPr>
              <w:pStyle w:val="GesAbsatz"/>
              <w:rPr>
                <w:rFonts w:cs="Arial"/>
              </w:rPr>
            </w:pPr>
            <w:r w:rsidRPr="005D28EE">
              <w:rPr>
                <w:rFonts w:cs="Arial"/>
              </w:rPr>
              <w:t>Artikel</w:t>
            </w:r>
            <w:r>
              <w:rPr>
                <w:rFonts w:cs="Arial"/>
              </w:rPr>
              <w:t xml:space="preserve"> </w:t>
            </w:r>
            <w:r w:rsidRPr="005D28EE">
              <w:rPr>
                <w:rFonts w:cs="Arial"/>
              </w:rPr>
              <w:t>12</w:t>
            </w:r>
            <w:r>
              <w:rPr>
                <w:rFonts w:cs="Arial"/>
              </w:rPr>
              <w:t xml:space="preserve"> </w:t>
            </w:r>
          </w:p>
        </w:tc>
        <w:tc>
          <w:tcPr>
            <w:tcW w:w="4819" w:type="dxa"/>
            <w:tcBorders>
              <w:top w:val="single" w:sz="4" w:space="0" w:color="auto"/>
              <w:left w:val="single" w:sz="4" w:space="0" w:color="auto"/>
              <w:bottom w:val="single" w:sz="4" w:space="0" w:color="auto"/>
              <w:right w:val="single" w:sz="4" w:space="0" w:color="auto"/>
            </w:tcBorders>
            <w:vAlign w:val="center"/>
          </w:tcPr>
          <w:p w:rsidR="005D28EE" w:rsidRPr="005D28EE" w:rsidRDefault="005D28EE" w:rsidP="005D28EE">
            <w:pPr>
              <w:pStyle w:val="GesAbsatz"/>
              <w:rPr>
                <w:rFonts w:cs="Arial"/>
              </w:rPr>
            </w:pPr>
            <w:r w:rsidRPr="005D28EE">
              <w:rPr>
                <w:rFonts w:cs="Arial"/>
              </w:rPr>
              <w:t>Artikel</w:t>
            </w:r>
            <w:r>
              <w:rPr>
                <w:rFonts w:cs="Arial"/>
              </w:rPr>
              <w:t xml:space="preserve"> </w:t>
            </w:r>
            <w:r w:rsidRPr="005D28EE">
              <w:rPr>
                <w:rFonts w:cs="Arial"/>
              </w:rPr>
              <w:t>13</w:t>
            </w:r>
            <w:r>
              <w:rPr>
                <w:rFonts w:cs="Arial"/>
              </w:rPr>
              <w:t xml:space="preserve"> </w:t>
            </w:r>
            <w:r w:rsidRPr="005D28EE">
              <w:rPr>
                <w:rFonts w:cs="Arial"/>
              </w:rPr>
              <w:t>Absatz</w:t>
            </w:r>
            <w:r>
              <w:rPr>
                <w:rFonts w:cs="Arial"/>
              </w:rPr>
              <w:t xml:space="preserve"> </w:t>
            </w:r>
            <w:r w:rsidRPr="005D28EE">
              <w:rPr>
                <w:rFonts w:cs="Arial"/>
              </w:rPr>
              <w:t>1</w:t>
            </w:r>
            <w:r>
              <w:rPr>
                <w:rFonts w:cs="Arial"/>
              </w:rPr>
              <w:t xml:space="preserve"> </w:t>
            </w:r>
          </w:p>
        </w:tc>
      </w:tr>
      <w:tr w:rsidR="005D28EE">
        <w:trPr>
          <w:trHeight w:val="370"/>
        </w:trPr>
        <w:tc>
          <w:tcPr>
            <w:tcW w:w="4928" w:type="dxa"/>
            <w:tcBorders>
              <w:top w:val="single" w:sz="4" w:space="0" w:color="auto"/>
              <w:left w:val="single" w:sz="4" w:space="0" w:color="auto"/>
              <w:bottom w:val="single" w:sz="4" w:space="0" w:color="auto"/>
              <w:right w:val="single" w:sz="4" w:space="0" w:color="auto"/>
            </w:tcBorders>
            <w:vAlign w:val="center"/>
          </w:tcPr>
          <w:p w:rsidR="005D28EE" w:rsidRPr="005D28EE" w:rsidRDefault="005D28EE" w:rsidP="005D28EE">
            <w:pPr>
              <w:pStyle w:val="GesAbsatz"/>
              <w:rPr>
                <w:rFonts w:cs="Arial"/>
              </w:rPr>
            </w:pPr>
            <w:r w:rsidRPr="005D28EE">
              <w:rPr>
                <w:rFonts w:cs="Arial"/>
              </w:rPr>
              <w:t>Artikel</w:t>
            </w:r>
            <w:r>
              <w:rPr>
                <w:rFonts w:cs="Arial"/>
              </w:rPr>
              <w:t xml:space="preserve"> </w:t>
            </w:r>
            <w:r w:rsidRPr="005D28EE">
              <w:rPr>
                <w:rFonts w:cs="Arial"/>
              </w:rPr>
              <w:t>13</w:t>
            </w:r>
            <w:r>
              <w:rPr>
                <w:rFonts w:cs="Arial"/>
              </w:rPr>
              <w:t xml:space="preserve"> </w:t>
            </w:r>
          </w:p>
        </w:tc>
        <w:tc>
          <w:tcPr>
            <w:tcW w:w="4819" w:type="dxa"/>
            <w:tcBorders>
              <w:top w:val="single" w:sz="4" w:space="0" w:color="auto"/>
              <w:left w:val="single" w:sz="4" w:space="0" w:color="auto"/>
              <w:bottom w:val="single" w:sz="4" w:space="0" w:color="auto"/>
              <w:right w:val="single" w:sz="4" w:space="0" w:color="auto"/>
            </w:tcBorders>
            <w:vAlign w:val="center"/>
          </w:tcPr>
          <w:p w:rsidR="005D28EE" w:rsidRPr="005D28EE" w:rsidRDefault="005D28EE" w:rsidP="005D28EE">
            <w:pPr>
              <w:pStyle w:val="GesAbsatz"/>
              <w:rPr>
                <w:rFonts w:cs="Arial"/>
              </w:rPr>
            </w:pPr>
            <w:r w:rsidRPr="005D28EE">
              <w:rPr>
                <w:rFonts w:cs="Arial"/>
              </w:rPr>
              <w:t>Artikel</w:t>
            </w:r>
            <w:r>
              <w:rPr>
                <w:rFonts w:cs="Arial"/>
              </w:rPr>
              <w:t xml:space="preserve"> </w:t>
            </w:r>
            <w:r w:rsidRPr="005D28EE">
              <w:rPr>
                <w:rFonts w:cs="Arial"/>
              </w:rPr>
              <w:t>14</w:t>
            </w:r>
            <w:r>
              <w:rPr>
                <w:rFonts w:cs="Arial"/>
              </w:rPr>
              <w:t xml:space="preserve"> </w:t>
            </w:r>
          </w:p>
        </w:tc>
      </w:tr>
      <w:tr w:rsidR="005D28EE">
        <w:trPr>
          <w:trHeight w:val="373"/>
        </w:trPr>
        <w:tc>
          <w:tcPr>
            <w:tcW w:w="4928" w:type="dxa"/>
            <w:tcBorders>
              <w:top w:val="single" w:sz="4" w:space="0" w:color="auto"/>
              <w:left w:val="single" w:sz="4" w:space="0" w:color="auto"/>
              <w:bottom w:val="single" w:sz="4" w:space="0" w:color="auto"/>
              <w:right w:val="single" w:sz="4" w:space="0" w:color="auto"/>
            </w:tcBorders>
            <w:vAlign w:val="center"/>
          </w:tcPr>
          <w:p w:rsidR="005D28EE" w:rsidRPr="005D28EE" w:rsidRDefault="005D28EE" w:rsidP="005D28EE">
            <w:pPr>
              <w:pStyle w:val="GesAbsatz"/>
              <w:rPr>
                <w:rFonts w:cs="Arial"/>
              </w:rPr>
            </w:pPr>
            <w:r w:rsidRPr="005D28EE">
              <w:rPr>
                <w:rFonts w:cs="Arial"/>
              </w:rPr>
              <w:t>Artikel</w:t>
            </w:r>
            <w:r>
              <w:rPr>
                <w:rFonts w:cs="Arial"/>
              </w:rPr>
              <w:t xml:space="preserve"> </w:t>
            </w:r>
            <w:r w:rsidRPr="005D28EE">
              <w:rPr>
                <w:rFonts w:cs="Arial"/>
              </w:rPr>
              <w:t>14</w:t>
            </w:r>
            <w:r>
              <w:rPr>
                <w:rFonts w:cs="Arial"/>
              </w:rPr>
              <w:t xml:space="preserve"> </w:t>
            </w:r>
          </w:p>
        </w:tc>
        <w:tc>
          <w:tcPr>
            <w:tcW w:w="4819" w:type="dxa"/>
            <w:tcBorders>
              <w:top w:val="single" w:sz="4" w:space="0" w:color="auto"/>
              <w:left w:val="single" w:sz="4" w:space="0" w:color="auto"/>
              <w:bottom w:val="single" w:sz="4" w:space="0" w:color="auto"/>
              <w:right w:val="single" w:sz="4" w:space="0" w:color="auto"/>
            </w:tcBorders>
            <w:vAlign w:val="center"/>
          </w:tcPr>
          <w:p w:rsidR="005D28EE" w:rsidRPr="005D28EE" w:rsidRDefault="005D28EE" w:rsidP="005D28EE">
            <w:pPr>
              <w:pStyle w:val="GesAbsatz"/>
              <w:rPr>
                <w:rFonts w:cs="Arial"/>
              </w:rPr>
            </w:pPr>
            <w:r w:rsidRPr="005D28EE">
              <w:rPr>
                <w:rFonts w:cs="Arial"/>
              </w:rPr>
              <w:t>Artikel</w:t>
            </w:r>
            <w:r>
              <w:rPr>
                <w:rFonts w:cs="Arial"/>
              </w:rPr>
              <w:t xml:space="preserve"> </w:t>
            </w:r>
            <w:r w:rsidRPr="005D28EE">
              <w:rPr>
                <w:rFonts w:cs="Arial"/>
              </w:rPr>
              <w:t>15</w:t>
            </w:r>
            <w:r>
              <w:rPr>
                <w:rFonts w:cs="Arial"/>
              </w:rPr>
              <w:t xml:space="preserve"> </w:t>
            </w:r>
          </w:p>
        </w:tc>
      </w:tr>
      <w:tr w:rsidR="005D28EE">
        <w:trPr>
          <w:trHeight w:val="373"/>
        </w:trPr>
        <w:tc>
          <w:tcPr>
            <w:tcW w:w="4928" w:type="dxa"/>
            <w:tcBorders>
              <w:top w:val="single" w:sz="4" w:space="0" w:color="auto"/>
              <w:left w:val="single" w:sz="4" w:space="0" w:color="auto"/>
              <w:bottom w:val="single" w:sz="4" w:space="0" w:color="auto"/>
              <w:right w:val="single" w:sz="4" w:space="0" w:color="auto"/>
            </w:tcBorders>
            <w:vAlign w:val="center"/>
          </w:tcPr>
          <w:p w:rsidR="005D28EE" w:rsidRPr="005D28EE" w:rsidRDefault="005D28EE" w:rsidP="005D28EE">
            <w:pPr>
              <w:pStyle w:val="GesAbsatz"/>
              <w:rPr>
                <w:rFonts w:cs="Arial"/>
              </w:rPr>
            </w:pPr>
            <w:r w:rsidRPr="005D28EE">
              <w:rPr>
                <w:rFonts w:cs="Arial"/>
              </w:rPr>
              <w:t>Artikel</w:t>
            </w:r>
            <w:r>
              <w:rPr>
                <w:rFonts w:cs="Arial"/>
              </w:rPr>
              <w:t xml:space="preserve"> </w:t>
            </w:r>
            <w:r w:rsidRPr="005D28EE">
              <w:rPr>
                <w:rFonts w:cs="Arial"/>
              </w:rPr>
              <w:t>15</w:t>
            </w:r>
            <w:r>
              <w:rPr>
                <w:rFonts w:cs="Arial"/>
              </w:rPr>
              <w:t xml:space="preserve"> </w:t>
            </w:r>
            <w:r w:rsidRPr="005D28EE">
              <w:rPr>
                <w:rFonts w:cs="Arial"/>
              </w:rPr>
              <w:t>Absätze</w:t>
            </w:r>
            <w:r>
              <w:rPr>
                <w:rFonts w:cs="Arial"/>
              </w:rPr>
              <w:t xml:space="preserve"> </w:t>
            </w:r>
            <w:r w:rsidRPr="005D28EE">
              <w:rPr>
                <w:rFonts w:cs="Arial"/>
              </w:rPr>
              <w:t>1,</w:t>
            </w:r>
            <w:r>
              <w:rPr>
                <w:rFonts w:cs="Arial"/>
              </w:rPr>
              <w:t xml:space="preserve"> </w:t>
            </w:r>
            <w:r w:rsidRPr="005D28EE">
              <w:rPr>
                <w:rFonts w:cs="Arial"/>
              </w:rPr>
              <w:t>2</w:t>
            </w:r>
            <w:r>
              <w:rPr>
                <w:rFonts w:cs="Arial"/>
              </w:rPr>
              <w:t xml:space="preserve"> </w:t>
            </w:r>
            <w:r w:rsidRPr="005D28EE">
              <w:rPr>
                <w:rFonts w:cs="Arial"/>
              </w:rPr>
              <w:t>und</w:t>
            </w:r>
            <w:r>
              <w:rPr>
                <w:rFonts w:cs="Arial"/>
              </w:rPr>
              <w:t xml:space="preserve"> </w:t>
            </w:r>
            <w:r w:rsidRPr="005D28EE">
              <w:rPr>
                <w:rFonts w:cs="Arial"/>
              </w:rPr>
              <w:t>3</w:t>
            </w:r>
            <w:r>
              <w:rPr>
                <w:rFonts w:cs="Arial"/>
              </w:rPr>
              <w:t xml:space="preserve"> </w:t>
            </w:r>
          </w:p>
        </w:tc>
        <w:tc>
          <w:tcPr>
            <w:tcW w:w="4819" w:type="dxa"/>
            <w:tcBorders>
              <w:top w:val="single" w:sz="4" w:space="0" w:color="auto"/>
              <w:left w:val="single" w:sz="4" w:space="0" w:color="auto"/>
              <w:bottom w:val="single" w:sz="4" w:space="0" w:color="auto"/>
              <w:right w:val="single" w:sz="4" w:space="0" w:color="auto"/>
            </w:tcBorders>
            <w:vAlign w:val="center"/>
          </w:tcPr>
          <w:p w:rsidR="005D28EE" w:rsidRPr="005D28EE" w:rsidRDefault="005D28EE" w:rsidP="005D28EE">
            <w:pPr>
              <w:pStyle w:val="GesAbsatz"/>
              <w:rPr>
                <w:rFonts w:cs="Arial"/>
              </w:rPr>
            </w:pPr>
            <w:r w:rsidRPr="005D28EE">
              <w:rPr>
                <w:rFonts w:cs="Arial"/>
              </w:rPr>
              <w:t>Artikel</w:t>
            </w:r>
            <w:r>
              <w:rPr>
                <w:rFonts w:cs="Arial"/>
              </w:rPr>
              <w:t xml:space="preserve"> </w:t>
            </w:r>
            <w:r w:rsidRPr="005D28EE">
              <w:rPr>
                <w:rFonts w:cs="Arial"/>
              </w:rPr>
              <w:t>16</w:t>
            </w:r>
            <w:r>
              <w:rPr>
                <w:rFonts w:cs="Arial"/>
              </w:rPr>
              <w:t xml:space="preserve"> </w:t>
            </w:r>
            <w:r w:rsidRPr="005D28EE">
              <w:rPr>
                <w:rFonts w:cs="Arial"/>
              </w:rPr>
              <w:t>Absätze</w:t>
            </w:r>
            <w:r>
              <w:rPr>
                <w:rFonts w:cs="Arial"/>
              </w:rPr>
              <w:t xml:space="preserve"> </w:t>
            </w:r>
            <w:r w:rsidRPr="005D28EE">
              <w:rPr>
                <w:rFonts w:cs="Arial"/>
              </w:rPr>
              <w:t>1,</w:t>
            </w:r>
            <w:r>
              <w:rPr>
                <w:rFonts w:cs="Arial"/>
              </w:rPr>
              <w:t xml:space="preserve"> </w:t>
            </w:r>
            <w:r w:rsidRPr="005D28EE">
              <w:rPr>
                <w:rFonts w:cs="Arial"/>
              </w:rPr>
              <w:t>2</w:t>
            </w:r>
            <w:r>
              <w:rPr>
                <w:rFonts w:cs="Arial"/>
              </w:rPr>
              <w:t xml:space="preserve"> </w:t>
            </w:r>
            <w:r w:rsidRPr="005D28EE">
              <w:rPr>
                <w:rFonts w:cs="Arial"/>
              </w:rPr>
              <w:t>und</w:t>
            </w:r>
            <w:r>
              <w:rPr>
                <w:rFonts w:cs="Arial"/>
              </w:rPr>
              <w:t xml:space="preserve"> </w:t>
            </w:r>
            <w:r w:rsidRPr="005D28EE">
              <w:rPr>
                <w:rFonts w:cs="Arial"/>
              </w:rPr>
              <w:t>4</w:t>
            </w:r>
            <w:r>
              <w:rPr>
                <w:rFonts w:cs="Arial"/>
              </w:rPr>
              <w:t xml:space="preserve"> </w:t>
            </w:r>
          </w:p>
        </w:tc>
      </w:tr>
      <w:tr w:rsidR="005D28EE">
        <w:trPr>
          <w:trHeight w:val="370"/>
        </w:trPr>
        <w:tc>
          <w:tcPr>
            <w:tcW w:w="4928" w:type="dxa"/>
            <w:tcBorders>
              <w:top w:val="single" w:sz="4" w:space="0" w:color="auto"/>
              <w:left w:val="single" w:sz="4" w:space="0" w:color="auto"/>
              <w:bottom w:val="single" w:sz="4" w:space="0" w:color="auto"/>
              <w:right w:val="single" w:sz="4" w:space="0" w:color="auto"/>
            </w:tcBorders>
            <w:vAlign w:val="center"/>
          </w:tcPr>
          <w:p w:rsidR="005D28EE" w:rsidRPr="005D28EE" w:rsidRDefault="005D28EE" w:rsidP="005D28EE">
            <w:pPr>
              <w:pStyle w:val="GesAbsatz"/>
              <w:rPr>
                <w:rFonts w:cs="Arial"/>
              </w:rPr>
            </w:pPr>
            <w:r w:rsidRPr="005D28EE">
              <w:rPr>
                <w:rFonts w:cs="Arial"/>
              </w:rPr>
              <w:t>Artikel</w:t>
            </w:r>
            <w:r>
              <w:rPr>
                <w:rFonts w:cs="Arial"/>
              </w:rPr>
              <w:t xml:space="preserve"> </w:t>
            </w:r>
            <w:r w:rsidRPr="005D28EE">
              <w:rPr>
                <w:rFonts w:cs="Arial"/>
              </w:rPr>
              <w:t>16</w:t>
            </w:r>
            <w:r>
              <w:rPr>
                <w:rFonts w:cs="Arial"/>
              </w:rPr>
              <w:t xml:space="preserve"> </w:t>
            </w:r>
          </w:p>
        </w:tc>
        <w:tc>
          <w:tcPr>
            <w:tcW w:w="4819" w:type="dxa"/>
            <w:tcBorders>
              <w:top w:val="single" w:sz="4" w:space="0" w:color="auto"/>
              <w:left w:val="single" w:sz="4" w:space="0" w:color="auto"/>
              <w:bottom w:val="single" w:sz="4" w:space="0" w:color="auto"/>
              <w:right w:val="single" w:sz="4" w:space="0" w:color="auto"/>
            </w:tcBorders>
          </w:tcPr>
          <w:p w:rsidR="005D28EE" w:rsidRPr="005D28EE" w:rsidRDefault="005D28EE" w:rsidP="005D28EE">
            <w:pPr>
              <w:pStyle w:val="GesAbsatz"/>
              <w:rPr>
                <w:rFonts w:cs="Arial"/>
                <w:color w:val="auto"/>
              </w:rPr>
            </w:pPr>
          </w:p>
        </w:tc>
      </w:tr>
      <w:tr w:rsidR="005D28EE">
        <w:trPr>
          <w:trHeight w:val="373"/>
        </w:trPr>
        <w:tc>
          <w:tcPr>
            <w:tcW w:w="4928" w:type="dxa"/>
            <w:tcBorders>
              <w:top w:val="single" w:sz="4" w:space="0" w:color="auto"/>
              <w:left w:val="single" w:sz="4" w:space="0" w:color="auto"/>
              <w:bottom w:val="single" w:sz="4" w:space="0" w:color="auto"/>
              <w:right w:val="single" w:sz="4" w:space="0" w:color="auto"/>
            </w:tcBorders>
            <w:vAlign w:val="center"/>
          </w:tcPr>
          <w:p w:rsidR="005D28EE" w:rsidRPr="005D28EE" w:rsidRDefault="005D28EE" w:rsidP="005D28EE">
            <w:pPr>
              <w:pStyle w:val="GesAbsatz"/>
              <w:rPr>
                <w:rFonts w:cs="Arial"/>
              </w:rPr>
            </w:pPr>
            <w:r w:rsidRPr="005D28EE">
              <w:rPr>
                <w:rFonts w:cs="Arial"/>
              </w:rPr>
              <w:t>Artikel</w:t>
            </w:r>
            <w:r>
              <w:rPr>
                <w:rFonts w:cs="Arial"/>
              </w:rPr>
              <w:t xml:space="preserve"> </w:t>
            </w:r>
            <w:r w:rsidRPr="005D28EE">
              <w:rPr>
                <w:rFonts w:cs="Arial"/>
              </w:rPr>
              <w:t>17</w:t>
            </w:r>
            <w:r>
              <w:rPr>
                <w:rFonts w:cs="Arial"/>
              </w:rPr>
              <w:t xml:space="preserve"> </w:t>
            </w:r>
          </w:p>
        </w:tc>
        <w:tc>
          <w:tcPr>
            <w:tcW w:w="4819" w:type="dxa"/>
            <w:tcBorders>
              <w:top w:val="single" w:sz="4" w:space="0" w:color="auto"/>
              <w:left w:val="single" w:sz="4" w:space="0" w:color="auto"/>
              <w:bottom w:val="single" w:sz="4" w:space="0" w:color="auto"/>
              <w:right w:val="single" w:sz="4" w:space="0" w:color="auto"/>
            </w:tcBorders>
          </w:tcPr>
          <w:p w:rsidR="005D28EE" w:rsidRPr="005D28EE" w:rsidRDefault="005D28EE" w:rsidP="005D28EE">
            <w:pPr>
              <w:pStyle w:val="GesAbsatz"/>
              <w:rPr>
                <w:rFonts w:cs="Arial"/>
                <w:color w:val="auto"/>
              </w:rPr>
            </w:pPr>
          </w:p>
        </w:tc>
      </w:tr>
      <w:tr w:rsidR="005D28EE">
        <w:trPr>
          <w:trHeight w:val="370"/>
        </w:trPr>
        <w:tc>
          <w:tcPr>
            <w:tcW w:w="4928" w:type="dxa"/>
            <w:tcBorders>
              <w:top w:val="single" w:sz="4" w:space="0" w:color="auto"/>
              <w:left w:val="single" w:sz="4" w:space="0" w:color="auto"/>
              <w:bottom w:val="single" w:sz="4" w:space="0" w:color="auto"/>
              <w:right w:val="single" w:sz="4" w:space="0" w:color="auto"/>
            </w:tcBorders>
            <w:vAlign w:val="center"/>
          </w:tcPr>
          <w:p w:rsidR="005D28EE" w:rsidRPr="005D28EE" w:rsidRDefault="005D28EE" w:rsidP="005D28EE">
            <w:pPr>
              <w:pStyle w:val="GesAbsatz"/>
              <w:rPr>
                <w:rFonts w:cs="Arial"/>
              </w:rPr>
            </w:pPr>
            <w:r w:rsidRPr="005D28EE">
              <w:rPr>
                <w:rFonts w:cs="Arial"/>
              </w:rPr>
              <w:t>Artikel</w:t>
            </w:r>
            <w:r>
              <w:rPr>
                <w:rFonts w:cs="Arial"/>
              </w:rPr>
              <w:t xml:space="preserve"> </w:t>
            </w:r>
            <w:r w:rsidRPr="005D28EE">
              <w:rPr>
                <w:rFonts w:cs="Arial"/>
              </w:rPr>
              <w:t>18</w:t>
            </w:r>
            <w:r>
              <w:rPr>
                <w:rFonts w:cs="Arial"/>
              </w:rPr>
              <w:t xml:space="preserve"> </w:t>
            </w:r>
            <w:r w:rsidRPr="005D28EE">
              <w:rPr>
                <w:rFonts w:cs="Arial"/>
              </w:rPr>
              <w:t>Absatz</w:t>
            </w:r>
            <w:r>
              <w:rPr>
                <w:rFonts w:cs="Arial"/>
              </w:rPr>
              <w:t xml:space="preserve"> </w:t>
            </w:r>
            <w:r w:rsidRPr="005D28EE">
              <w:rPr>
                <w:rFonts w:cs="Arial"/>
              </w:rPr>
              <w:t>1</w:t>
            </w:r>
            <w:r>
              <w:rPr>
                <w:rFonts w:cs="Arial"/>
              </w:rPr>
              <w:t xml:space="preserve"> </w:t>
            </w:r>
            <w:r w:rsidRPr="005D28EE">
              <w:rPr>
                <w:rFonts w:cs="Arial"/>
              </w:rPr>
              <w:t>Unterabsatz</w:t>
            </w:r>
            <w:r>
              <w:rPr>
                <w:rFonts w:cs="Arial"/>
              </w:rPr>
              <w:t xml:space="preserve"> </w:t>
            </w:r>
            <w:r w:rsidRPr="005D28EE">
              <w:rPr>
                <w:rFonts w:cs="Arial"/>
              </w:rPr>
              <w:t>1</w:t>
            </w:r>
            <w:r>
              <w:rPr>
                <w:rFonts w:cs="Arial"/>
              </w:rPr>
              <w:t xml:space="preserve"> </w:t>
            </w:r>
            <w:r w:rsidRPr="005D28EE">
              <w:rPr>
                <w:rFonts w:cs="Arial"/>
              </w:rPr>
              <w:t>und</w:t>
            </w:r>
            <w:r>
              <w:rPr>
                <w:rFonts w:cs="Arial"/>
              </w:rPr>
              <w:t xml:space="preserve"> </w:t>
            </w:r>
            <w:r w:rsidRPr="005D28EE">
              <w:rPr>
                <w:rFonts w:cs="Arial"/>
              </w:rPr>
              <w:t>Absatz</w:t>
            </w:r>
            <w:r>
              <w:rPr>
                <w:rFonts w:cs="Arial"/>
              </w:rPr>
              <w:t xml:space="preserve"> </w:t>
            </w:r>
            <w:r w:rsidRPr="005D28EE">
              <w:rPr>
                <w:rFonts w:cs="Arial"/>
              </w:rPr>
              <w:t>3</w:t>
            </w:r>
            <w:r>
              <w:rPr>
                <w:rFonts w:cs="Arial"/>
              </w:rPr>
              <w:t xml:space="preserve"> </w:t>
            </w:r>
          </w:p>
        </w:tc>
        <w:tc>
          <w:tcPr>
            <w:tcW w:w="4819" w:type="dxa"/>
            <w:tcBorders>
              <w:top w:val="single" w:sz="4" w:space="0" w:color="auto"/>
              <w:left w:val="single" w:sz="4" w:space="0" w:color="auto"/>
              <w:bottom w:val="single" w:sz="4" w:space="0" w:color="auto"/>
              <w:right w:val="single" w:sz="4" w:space="0" w:color="auto"/>
            </w:tcBorders>
            <w:vAlign w:val="center"/>
          </w:tcPr>
          <w:p w:rsidR="005D28EE" w:rsidRPr="005D28EE" w:rsidRDefault="005D28EE" w:rsidP="005D28EE">
            <w:pPr>
              <w:pStyle w:val="GesAbsatz"/>
              <w:rPr>
                <w:rFonts w:cs="Arial"/>
              </w:rPr>
            </w:pPr>
            <w:r w:rsidRPr="005D28EE">
              <w:rPr>
                <w:rFonts w:cs="Arial"/>
              </w:rPr>
              <w:t>Artikel</w:t>
            </w:r>
            <w:r>
              <w:rPr>
                <w:rFonts w:cs="Arial"/>
              </w:rPr>
              <w:t xml:space="preserve"> </w:t>
            </w:r>
            <w:r w:rsidRPr="005D28EE">
              <w:rPr>
                <w:rFonts w:cs="Arial"/>
              </w:rPr>
              <w:t>17</w:t>
            </w:r>
            <w:r>
              <w:rPr>
                <w:rFonts w:cs="Arial"/>
              </w:rPr>
              <w:t xml:space="preserve"> </w:t>
            </w:r>
            <w:r w:rsidRPr="005D28EE">
              <w:rPr>
                <w:rFonts w:cs="Arial"/>
              </w:rPr>
              <w:t>Absätze</w:t>
            </w:r>
            <w:r>
              <w:rPr>
                <w:rFonts w:cs="Arial"/>
              </w:rPr>
              <w:t xml:space="preserve"> </w:t>
            </w:r>
            <w:r w:rsidRPr="005D28EE">
              <w:rPr>
                <w:rFonts w:cs="Arial"/>
              </w:rPr>
              <w:t>1</w:t>
            </w:r>
            <w:r>
              <w:rPr>
                <w:rFonts w:cs="Arial"/>
              </w:rPr>
              <w:t xml:space="preserve"> </w:t>
            </w:r>
            <w:r w:rsidRPr="005D28EE">
              <w:rPr>
                <w:rFonts w:cs="Arial"/>
              </w:rPr>
              <w:t>und</w:t>
            </w:r>
            <w:r>
              <w:rPr>
                <w:rFonts w:cs="Arial"/>
              </w:rPr>
              <w:t xml:space="preserve"> </w:t>
            </w:r>
            <w:r w:rsidRPr="005D28EE">
              <w:rPr>
                <w:rFonts w:cs="Arial"/>
              </w:rPr>
              <w:t>2</w:t>
            </w:r>
            <w:r>
              <w:rPr>
                <w:rFonts w:cs="Arial"/>
              </w:rPr>
              <w:t xml:space="preserve"> </w:t>
            </w:r>
          </w:p>
        </w:tc>
      </w:tr>
      <w:tr w:rsidR="005D28EE">
        <w:trPr>
          <w:trHeight w:val="565"/>
        </w:trPr>
        <w:tc>
          <w:tcPr>
            <w:tcW w:w="4928" w:type="dxa"/>
            <w:tcBorders>
              <w:top w:val="single" w:sz="4" w:space="0" w:color="auto"/>
              <w:left w:val="single" w:sz="4" w:space="0" w:color="auto"/>
              <w:bottom w:val="single" w:sz="4" w:space="0" w:color="auto"/>
              <w:right w:val="single" w:sz="4" w:space="0" w:color="auto"/>
            </w:tcBorders>
            <w:vAlign w:val="center"/>
          </w:tcPr>
          <w:p w:rsidR="005D28EE" w:rsidRPr="005D28EE" w:rsidRDefault="005D28EE" w:rsidP="005D28EE">
            <w:pPr>
              <w:pStyle w:val="GesAbsatz"/>
              <w:rPr>
                <w:rFonts w:cs="Arial"/>
              </w:rPr>
            </w:pPr>
            <w:r w:rsidRPr="005D28EE">
              <w:rPr>
                <w:rFonts w:cs="Arial"/>
              </w:rPr>
              <w:t>Artikel</w:t>
            </w:r>
            <w:r>
              <w:rPr>
                <w:rFonts w:cs="Arial"/>
              </w:rPr>
              <w:t xml:space="preserve"> </w:t>
            </w:r>
            <w:r w:rsidRPr="005D28EE">
              <w:rPr>
                <w:rFonts w:cs="Arial"/>
              </w:rPr>
              <w:t>18</w:t>
            </w:r>
            <w:r>
              <w:rPr>
                <w:rFonts w:cs="Arial"/>
              </w:rPr>
              <w:t xml:space="preserve"> </w:t>
            </w:r>
            <w:r w:rsidRPr="005D28EE">
              <w:rPr>
                <w:rFonts w:cs="Arial"/>
              </w:rPr>
              <w:t>Absatz</w:t>
            </w:r>
            <w:r>
              <w:rPr>
                <w:rFonts w:cs="Arial"/>
              </w:rPr>
              <w:t xml:space="preserve"> </w:t>
            </w:r>
            <w:r w:rsidRPr="005D28EE">
              <w:rPr>
                <w:rFonts w:cs="Arial"/>
              </w:rPr>
              <w:t>1</w:t>
            </w:r>
            <w:r>
              <w:rPr>
                <w:rFonts w:cs="Arial"/>
              </w:rPr>
              <w:t xml:space="preserve"> </w:t>
            </w:r>
            <w:r w:rsidRPr="005D28EE">
              <w:rPr>
                <w:rFonts w:cs="Arial"/>
              </w:rPr>
              <w:t>Unterabsatz</w:t>
            </w:r>
            <w:r>
              <w:rPr>
                <w:rFonts w:cs="Arial"/>
              </w:rPr>
              <w:t xml:space="preserve"> </w:t>
            </w:r>
            <w:r w:rsidRPr="005D28EE">
              <w:rPr>
                <w:rFonts w:cs="Arial"/>
              </w:rPr>
              <w:t>2</w:t>
            </w:r>
            <w:r>
              <w:rPr>
                <w:rFonts w:cs="Arial"/>
              </w:rPr>
              <w:t xml:space="preserve"> </w:t>
            </w:r>
            <w:r w:rsidRPr="005D28EE">
              <w:rPr>
                <w:rFonts w:cs="Arial"/>
              </w:rPr>
              <w:t>und</w:t>
            </w:r>
            <w:r>
              <w:rPr>
                <w:rFonts w:cs="Arial"/>
              </w:rPr>
              <w:t xml:space="preserve"> </w:t>
            </w:r>
            <w:r w:rsidRPr="005D28EE">
              <w:rPr>
                <w:rFonts w:cs="Arial"/>
              </w:rPr>
              <w:t>Absatz</w:t>
            </w:r>
            <w:r>
              <w:rPr>
                <w:rFonts w:cs="Arial"/>
              </w:rPr>
              <w:t xml:space="preserve"> </w:t>
            </w:r>
            <w:r w:rsidRPr="005D28EE">
              <w:rPr>
                <w:rFonts w:cs="Arial"/>
              </w:rPr>
              <w:t>2</w:t>
            </w:r>
            <w:r>
              <w:rPr>
                <w:rFonts w:cs="Arial"/>
              </w:rPr>
              <w:t xml:space="preserve"> </w:t>
            </w:r>
            <w:r w:rsidRPr="005D28EE">
              <w:rPr>
                <w:rFonts w:cs="Arial"/>
              </w:rPr>
              <w:t>s</w:t>
            </w:r>
            <w:r w:rsidRPr="005D28EE">
              <w:rPr>
                <w:rFonts w:cs="Arial"/>
              </w:rPr>
              <w:t>o</w:t>
            </w:r>
            <w:r w:rsidRPr="005D28EE">
              <w:rPr>
                <w:rFonts w:cs="Arial"/>
              </w:rPr>
              <w:t>wie</w:t>
            </w:r>
            <w:r>
              <w:rPr>
                <w:rFonts w:cs="Arial"/>
              </w:rPr>
              <w:t xml:space="preserve"> </w:t>
            </w:r>
            <w:r w:rsidRPr="005D28EE">
              <w:rPr>
                <w:rFonts w:cs="Arial"/>
              </w:rPr>
              <w:t>Artikel</w:t>
            </w:r>
            <w:r>
              <w:rPr>
                <w:rFonts w:cs="Arial"/>
              </w:rPr>
              <w:t xml:space="preserve"> </w:t>
            </w:r>
            <w:r w:rsidRPr="005D28EE">
              <w:rPr>
                <w:rFonts w:cs="Arial"/>
              </w:rPr>
              <w:t>19</w:t>
            </w:r>
            <w:r>
              <w:rPr>
                <w:rFonts w:cs="Arial"/>
              </w:rPr>
              <w:t xml:space="preserve"> </w:t>
            </w:r>
          </w:p>
        </w:tc>
        <w:tc>
          <w:tcPr>
            <w:tcW w:w="4819" w:type="dxa"/>
            <w:tcBorders>
              <w:top w:val="single" w:sz="4" w:space="0" w:color="auto"/>
              <w:left w:val="single" w:sz="4" w:space="0" w:color="auto"/>
              <w:bottom w:val="single" w:sz="4" w:space="0" w:color="auto"/>
              <w:right w:val="single" w:sz="4" w:space="0" w:color="auto"/>
            </w:tcBorders>
          </w:tcPr>
          <w:p w:rsidR="005D28EE" w:rsidRPr="005D28EE" w:rsidRDefault="005D28EE" w:rsidP="005D28EE">
            <w:pPr>
              <w:pStyle w:val="GesAbsatz"/>
              <w:rPr>
                <w:rFonts w:cs="Arial"/>
                <w:color w:val="auto"/>
              </w:rPr>
            </w:pPr>
          </w:p>
        </w:tc>
      </w:tr>
      <w:tr w:rsidR="005D28EE">
        <w:trPr>
          <w:trHeight w:val="370"/>
        </w:trPr>
        <w:tc>
          <w:tcPr>
            <w:tcW w:w="4928" w:type="dxa"/>
            <w:tcBorders>
              <w:top w:val="single" w:sz="4" w:space="0" w:color="auto"/>
              <w:left w:val="single" w:sz="4" w:space="0" w:color="auto"/>
              <w:bottom w:val="single" w:sz="4" w:space="0" w:color="auto"/>
              <w:right w:val="single" w:sz="4" w:space="0" w:color="auto"/>
            </w:tcBorders>
            <w:vAlign w:val="center"/>
          </w:tcPr>
          <w:p w:rsidR="005D28EE" w:rsidRPr="005D28EE" w:rsidRDefault="005D28EE" w:rsidP="005D28EE">
            <w:pPr>
              <w:pStyle w:val="GesAbsatz"/>
              <w:rPr>
                <w:rFonts w:cs="Arial"/>
              </w:rPr>
            </w:pPr>
            <w:r w:rsidRPr="005D28EE">
              <w:rPr>
                <w:rFonts w:cs="Arial"/>
              </w:rPr>
              <w:t>Artikel</w:t>
            </w:r>
            <w:r>
              <w:rPr>
                <w:rFonts w:cs="Arial"/>
              </w:rPr>
              <w:t xml:space="preserve"> </w:t>
            </w:r>
            <w:r w:rsidRPr="005D28EE">
              <w:rPr>
                <w:rFonts w:cs="Arial"/>
              </w:rPr>
              <w:t>20</w:t>
            </w:r>
            <w:r>
              <w:rPr>
                <w:rFonts w:cs="Arial"/>
              </w:rPr>
              <w:t xml:space="preserve"> </w:t>
            </w:r>
          </w:p>
        </w:tc>
        <w:tc>
          <w:tcPr>
            <w:tcW w:w="4819" w:type="dxa"/>
            <w:tcBorders>
              <w:top w:val="single" w:sz="4" w:space="0" w:color="auto"/>
              <w:left w:val="single" w:sz="4" w:space="0" w:color="auto"/>
              <w:bottom w:val="single" w:sz="4" w:space="0" w:color="auto"/>
              <w:right w:val="single" w:sz="4" w:space="0" w:color="auto"/>
            </w:tcBorders>
            <w:vAlign w:val="center"/>
          </w:tcPr>
          <w:p w:rsidR="005D28EE" w:rsidRPr="005D28EE" w:rsidRDefault="005D28EE" w:rsidP="005D28EE">
            <w:pPr>
              <w:pStyle w:val="GesAbsatz"/>
              <w:rPr>
                <w:rFonts w:cs="Arial"/>
              </w:rPr>
            </w:pPr>
            <w:r w:rsidRPr="005D28EE">
              <w:rPr>
                <w:rFonts w:cs="Arial"/>
              </w:rPr>
              <w:t>Artikel</w:t>
            </w:r>
            <w:r>
              <w:rPr>
                <w:rFonts w:cs="Arial"/>
              </w:rPr>
              <w:t xml:space="preserve"> </w:t>
            </w:r>
            <w:r w:rsidRPr="005D28EE">
              <w:rPr>
                <w:rFonts w:cs="Arial"/>
              </w:rPr>
              <w:t>18</w:t>
            </w:r>
            <w:r>
              <w:rPr>
                <w:rFonts w:cs="Arial"/>
              </w:rPr>
              <w:t xml:space="preserve"> </w:t>
            </w:r>
          </w:p>
        </w:tc>
      </w:tr>
      <w:tr w:rsidR="006D420F">
        <w:trPr>
          <w:trHeight w:val="373"/>
        </w:trPr>
        <w:tc>
          <w:tcPr>
            <w:tcW w:w="4928" w:type="dxa"/>
            <w:tcBorders>
              <w:top w:val="single" w:sz="4" w:space="0" w:color="auto"/>
              <w:left w:val="single" w:sz="4" w:space="0" w:color="auto"/>
              <w:bottom w:val="single" w:sz="4" w:space="0" w:color="auto"/>
              <w:right w:val="single" w:sz="4" w:space="0" w:color="auto"/>
            </w:tcBorders>
            <w:vAlign w:val="center"/>
          </w:tcPr>
          <w:p w:rsidR="006D420F" w:rsidRPr="005D28EE" w:rsidRDefault="006D420F" w:rsidP="005D28EE">
            <w:pPr>
              <w:pStyle w:val="GesAbsatz"/>
              <w:rPr>
                <w:rFonts w:cs="Arial"/>
              </w:rPr>
            </w:pPr>
            <w:r w:rsidRPr="005D28EE">
              <w:rPr>
                <w:rFonts w:cs="Arial"/>
              </w:rPr>
              <w:t>Anhänge</w:t>
            </w:r>
            <w:r>
              <w:rPr>
                <w:rFonts w:cs="Arial"/>
              </w:rPr>
              <w:t xml:space="preserve"> </w:t>
            </w:r>
            <w:r w:rsidRPr="005D28EE">
              <w:rPr>
                <w:rFonts w:cs="Arial"/>
              </w:rPr>
              <w:t>I</w:t>
            </w:r>
            <w:r>
              <w:rPr>
                <w:rFonts w:cs="Arial"/>
              </w:rPr>
              <w:t xml:space="preserve"> </w:t>
            </w:r>
            <w:r w:rsidRPr="005D28EE">
              <w:rPr>
                <w:rFonts w:cs="Arial"/>
              </w:rPr>
              <w:t>bis</w:t>
            </w:r>
            <w:r>
              <w:rPr>
                <w:rFonts w:cs="Arial"/>
              </w:rPr>
              <w:t xml:space="preserve"> </w:t>
            </w:r>
            <w:r w:rsidRPr="005D28EE">
              <w:rPr>
                <w:rFonts w:cs="Arial"/>
              </w:rPr>
              <w:t>VIII</w:t>
            </w:r>
            <w:r>
              <w:rPr>
                <w:rFonts w:cs="Arial"/>
              </w:rPr>
              <w:t xml:space="preserve"> </w:t>
            </w:r>
          </w:p>
        </w:tc>
        <w:tc>
          <w:tcPr>
            <w:tcW w:w="4819" w:type="dxa"/>
            <w:tcBorders>
              <w:top w:val="single" w:sz="4" w:space="0" w:color="auto"/>
              <w:left w:val="single" w:sz="4" w:space="0" w:color="auto"/>
              <w:bottom w:val="single" w:sz="4" w:space="0" w:color="auto"/>
              <w:right w:val="single" w:sz="4" w:space="0" w:color="auto"/>
            </w:tcBorders>
            <w:vAlign w:val="center"/>
          </w:tcPr>
          <w:p w:rsidR="006D420F" w:rsidRPr="005D28EE" w:rsidRDefault="006D420F" w:rsidP="005D28EE">
            <w:pPr>
              <w:pStyle w:val="GesAbsatz"/>
              <w:rPr>
                <w:rFonts w:cs="Arial"/>
              </w:rPr>
            </w:pPr>
            <w:r w:rsidRPr="005D28EE">
              <w:rPr>
                <w:rFonts w:cs="Arial"/>
              </w:rPr>
              <w:t>Anhänge</w:t>
            </w:r>
            <w:r>
              <w:rPr>
                <w:rFonts w:cs="Arial"/>
              </w:rPr>
              <w:t xml:space="preserve"> </w:t>
            </w:r>
            <w:r w:rsidRPr="005D28EE">
              <w:rPr>
                <w:rFonts w:cs="Arial"/>
              </w:rPr>
              <w:t>I</w:t>
            </w:r>
            <w:r>
              <w:rPr>
                <w:rFonts w:cs="Arial"/>
              </w:rPr>
              <w:t xml:space="preserve"> </w:t>
            </w:r>
            <w:r w:rsidRPr="005D28EE">
              <w:rPr>
                <w:rFonts w:cs="Arial"/>
              </w:rPr>
              <w:t>bis</w:t>
            </w:r>
            <w:r>
              <w:rPr>
                <w:rFonts w:cs="Arial"/>
              </w:rPr>
              <w:t xml:space="preserve"> </w:t>
            </w:r>
            <w:r w:rsidRPr="005D28EE">
              <w:rPr>
                <w:rFonts w:cs="Arial"/>
              </w:rPr>
              <w:t>IX</w:t>
            </w:r>
            <w:r>
              <w:rPr>
                <w:rFonts w:cs="Arial"/>
              </w:rPr>
              <w:t xml:space="preserve"> </w:t>
            </w:r>
          </w:p>
        </w:tc>
      </w:tr>
      <w:tr w:rsidR="006D420F">
        <w:trPr>
          <w:trHeight w:val="370"/>
        </w:trPr>
        <w:tc>
          <w:tcPr>
            <w:tcW w:w="4928" w:type="dxa"/>
            <w:tcBorders>
              <w:top w:val="single" w:sz="4" w:space="0" w:color="auto"/>
              <w:left w:val="single" w:sz="4" w:space="0" w:color="auto"/>
              <w:bottom w:val="single" w:sz="4" w:space="0" w:color="auto"/>
              <w:right w:val="single" w:sz="4" w:space="0" w:color="auto"/>
            </w:tcBorders>
            <w:vAlign w:val="center"/>
          </w:tcPr>
          <w:p w:rsidR="006D420F" w:rsidRPr="005D28EE" w:rsidRDefault="006D420F" w:rsidP="005D28EE">
            <w:pPr>
              <w:pStyle w:val="GesAbsatz"/>
              <w:rPr>
                <w:rFonts w:cs="Arial"/>
              </w:rPr>
            </w:pPr>
            <w:r w:rsidRPr="005D28EE">
              <w:rPr>
                <w:rFonts w:cs="Arial"/>
              </w:rPr>
              <w:t>Anhänge</w:t>
            </w:r>
            <w:r>
              <w:rPr>
                <w:rFonts w:cs="Arial"/>
              </w:rPr>
              <w:t xml:space="preserve"> </w:t>
            </w:r>
            <w:r w:rsidRPr="005D28EE">
              <w:rPr>
                <w:rFonts w:cs="Arial"/>
              </w:rPr>
              <w:t>IX</w:t>
            </w:r>
            <w:r>
              <w:rPr>
                <w:rFonts w:cs="Arial"/>
              </w:rPr>
              <w:t xml:space="preserve"> </w:t>
            </w:r>
            <w:r w:rsidRPr="005D28EE">
              <w:rPr>
                <w:rFonts w:cs="Arial"/>
              </w:rPr>
              <w:t>und</w:t>
            </w:r>
            <w:r>
              <w:rPr>
                <w:rFonts w:cs="Arial"/>
              </w:rPr>
              <w:t xml:space="preserve"> </w:t>
            </w:r>
            <w:r w:rsidRPr="005D28EE">
              <w:rPr>
                <w:rFonts w:cs="Arial"/>
              </w:rPr>
              <w:t>X</w:t>
            </w:r>
            <w:r>
              <w:rPr>
                <w:rFonts w:cs="Arial"/>
              </w:rPr>
              <w:t xml:space="preserve"> </w:t>
            </w:r>
          </w:p>
        </w:tc>
        <w:tc>
          <w:tcPr>
            <w:tcW w:w="4819" w:type="dxa"/>
            <w:tcBorders>
              <w:top w:val="single" w:sz="4" w:space="0" w:color="auto"/>
              <w:left w:val="single" w:sz="4" w:space="0" w:color="auto"/>
              <w:bottom w:val="single" w:sz="4" w:space="0" w:color="auto"/>
              <w:right w:val="single" w:sz="4" w:space="0" w:color="auto"/>
            </w:tcBorders>
            <w:vAlign w:val="center"/>
          </w:tcPr>
          <w:p w:rsidR="006D420F" w:rsidRPr="005D28EE" w:rsidRDefault="006D420F" w:rsidP="005D28EE">
            <w:pPr>
              <w:pStyle w:val="GesAbsatz"/>
              <w:rPr>
                <w:rFonts w:cs="Arial"/>
                <w:color w:val="auto"/>
              </w:rPr>
            </w:pPr>
            <w:r>
              <w:rPr>
                <w:rFonts w:cs="Arial"/>
              </w:rPr>
              <w:t>-</w:t>
            </w:r>
          </w:p>
        </w:tc>
      </w:tr>
    </w:tbl>
    <w:p w:rsidR="005D28EE" w:rsidRDefault="005D28EE" w:rsidP="00104DDB">
      <w:pPr>
        <w:pStyle w:val="GesAbsatz"/>
        <w:rPr>
          <w:rFonts w:cs="Arial"/>
        </w:rPr>
      </w:pPr>
    </w:p>
    <w:p w:rsidR="00963A03" w:rsidRDefault="00963A03" w:rsidP="00104DDB">
      <w:pPr>
        <w:pStyle w:val="GesAbsatz"/>
        <w:rPr>
          <w:rFonts w:cs="Arial"/>
        </w:rPr>
      </w:pPr>
    </w:p>
    <w:sectPr w:rsidR="00963A03">
      <w:headerReference w:type="default" r:id="rId15"/>
      <w:footerReference w:type="even" r:id="rId16"/>
      <w:footerReference w:type="default" r:id="rId17"/>
      <w:type w:val="continuous"/>
      <w:pgSz w:w="11906" w:h="16838" w:code="9"/>
      <w:pgMar w:top="1134" w:right="851" w:bottom="1134" w:left="1418" w:header="567" w:footer="851" w:gutter="0"/>
      <w:cols w:space="720" w:equalWidth="0">
        <w:col w:w="9637" w:space="639"/>
      </w:cols>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3612" w:rsidRDefault="00BF3612">
      <w:r>
        <w:separator/>
      </w:r>
    </w:p>
  </w:endnote>
  <w:endnote w:type="continuationSeparator" w:id="0">
    <w:p w:rsidR="00BF3612" w:rsidRDefault="00BF3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2AE" w:rsidRDefault="009E72AE">
    <w:pPr>
      <w:framePr w:wrap="around" w:vAnchor="text" w:hAnchor="margin" w:xAlign="right" w:y="1"/>
    </w:pPr>
    <w:r>
      <w:fldChar w:fldCharType="begin"/>
    </w:r>
    <w:r>
      <w:instrText xml:space="preserve">PAGE  </w:instrText>
    </w:r>
    <w:r>
      <w:fldChar w:fldCharType="end"/>
    </w:r>
  </w:p>
  <w:p w:rsidR="009E72AE" w:rsidRDefault="009E72AE">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2AE" w:rsidRPr="009634D6" w:rsidRDefault="009E72AE" w:rsidP="009634D6">
    <w:pPr>
      <w:pStyle w:val="Fuzeile"/>
    </w:pPr>
    <w:r>
      <w:tab/>
      <w:t xml:space="preserve">23.10.2001 (ABl. </w:t>
    </w:r>
    <w:r w:rsidR="009634D6">
      <w:t>L</w:t>
    </w:r>
    <w:r>
      <w:t xml:space="preserve"> 309 v. 27.11.</w:t>
    </w:r>
    <w:r w:rsidRPr="009634D6">
      <w:t>2001; ber. L 319 v. 23.11.2002</w:t>
    </w:r>
    <w:r w:rsidR="009634D6">
      <w:t xml:space="preserve"> S. 30</w:t>
    </w:r>
    <w:r w:rsidRPr="009634D6">
      <w:t>)</w:t>
    </w:r>
    <w:r w:rsidRPr="009634D6">
      <w:tab/>
      <w:t xml:space="preserve">Seite </w:t>
    </w:r>
    <w:r w:rsidRPr="009634D6">
      <w:fldChar w:fldCharType="begin"/>
    </w:r>
    <w:r w:rsidRPr="009634D6">
      <w:instrText xml:space="preserve"> PAGE  \* MERGEFORMAT </w:instrText>
    </w:r>
    <w:r w:rsidRPr="009634D6">
      <w:fldChar w:fldCharType="separate"/>
    </w:r>
    <w:r w:rsidR="005B1810">
      <w:rPr>
        <w:noProof/>
      </w:rPr>
      <w:t>1</w:t>
    </w:r>
    <w:r w:rsidRPr="009634D6">
      <w:fldChar w:fldCharType="end"/>
    </w:r>
  </w:p>
  <w:p w:rsidR="009E72AE" w:rsidRPr="00155064" w:rsidRDefault="009E72AE" w:rsidP="009634D6">
    <w:pPr>
      <w:pStyle w:val="Fuzeile"/>
    </w:pPr>
    <w:r w:rsidRPr="009634D6">
      <w:tab/>
      <w:t xml:space="preserve">Stand 23.04.2009 (ABl. </w:t>
    </w:r>
    <w:r w:rsidRPr="00155064">
      <w:t xml:space="preserve">L 140 v. </w:t>
    </w:r>
    <w:r w:rsidR="007524A7">
      <w:t>0</w:t>
    </w:r>
    <w:r w:rsidRPr="00155064">
      <w:t>5.</w:t>
    </w:r>
    <w:r w:rsidR="007524A7">
      <w:t>0</w:t>
    </w:r>
    <w:r w:rsidRPr="00155064">
      <w:t>6.2009 S. 12</w:t>
    </w:r>
    <w:r>
      <w:t>8</w:t>
    </w:r>
    <w:r w:rsidRPr="00155064">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3612" w:rsidRDefault="00BF3612">
      <w:r>
        <w:separator/>
      </w:r>
    </w:p>
  </w:footnote>
  <w:footnote w:type="continuationSeparator" w:id="0">
    <w:p w:rsidR="00BF3612" w:rsidRDefault="00BF3612">
      <w:r>
        <w:continuationSeparator/>
      </w:r>
    </w:p>
  </w:footnote>
  <w:footnote w:id="1">
    <w:p w:rsidR="009E72AE" w:rsidRPr="00AD527C" w:rsidRDefault="009E72AE" w:rsidP="002A6CC2">
      <w:pPr>
        <w:pStyle w:val="Funotentext"/>
        <w:rPr>
          <w:szCs w:val="16"/>
        </w:rPr>
      </w:pPr>
      <w:r>
        <w:rPr>
          <w:rStyle w:val="Funotenzeichen"/>
        </w:rPr>
        <w:footnoteRef/>
      </w:r>
      <w:r>
        <w:t xml:space="preserve"> </w:t>
      </w:r>
      <w:r w:rsidRPr="00AD527C">
        <w:rPr>
          <w:rFonts w:cs="Arial"/>
          <w:szCs w:val="16"/>
        </w:rPr>
        <w:t>ABl. C 300 vom 29.9.1998, S. 6, und ABl. C 212 E vom 25.7.2000, S. 36.</w:t>
      </w:r>
    </w:p>
  </w:footnote>
  <w:footnote w:id="2">
    <w:p w:rsidR="009E72AE" w:rsidRPr="00AD527C" w:rsidRDefault="009E72AE" w:rsidP="002A6CC2">
      <w:pPr>
        <w:pStyle w:val="Funotentext"/>
        <w:rPr>
          <w:szCs w:val="16"/>
        </w:rPr>
      </w:pPr>
      <w:r>
        <w:rPr>
          <w:rStyle w:val="Funotenzeichen"/>
        </w:rPr>
        <w:footnoteRef/>
      </w:r>
      <w:r>
        <w:t xml:space="preserve"> </w:t>
      </w:r>
      <w:r w:rsidRPr="00AD527C">
        <w:rPr>
          <w:rFonts w:cs="Arial"/>
          <w:szCs w:val="16"/>
        </w:rPr>
        <w:t>ABl. C 101 vom 12.4.1999, S. 55.</w:t>
      </w:r>
    </w:p>
  </w:footnote>
  <w:footnote w:id="3">
    <w:p w:rsidR="009E72AE" w:rsidRPr="00AD527C" w:rsidRDefault="009E72AE" w:rsidP="002A6CC2">
      <w:pPr>
        <w:pStyle w:val="Funotentext"/>
        <w:rPr>
          <w:szCs w:val="16"/>
        </w:rPr>
      </w:pPr>
      <w:r>
        <w:rPr>
          <w:rStyle w:val="Funotenzeichen"/>
        </w:rPr>
        <w:footnoteRef/>
      </w:r>
      <w:r>
        <w:t xml:space="preserve"> </w:t>
      </w:r>
      <w:r w:rsidRPr="00AD527C">
        <w:rPr>
          <w:rFonts w:cs="Arial"/>
          <w:szCs w:val="16"/>
        </w:rPr>
        <w:t>Stellungnahme des Europäischen Parlaments vom 14. April 1999 (ABl. C 219 vom 30.7.1999, S. 175), Gemeinsamer Standpunkt des Rates vom 9. November 2000 (ABl. C 375 vom 28.12.2000, S. 12) und Beschluss des Europäischen Parlaments vom 14. März 2001 (noch nicht im Amtsblatt veröffentlicht), Beschluss des Europäischen Parlaments vom 20. September 2001 und Beschluss des Rates vom 27. September 2001.</w:t>
      </w:r>
    </w:p>
  </w:footnote>
  <w:footnote w:id="4">
    <w:p w:rsidR="009E72AE" w:rsidRPr="00AD527C" w:rsidRDefault="009E72AE" w:rsidP="002A6CC2">
      <w:pPr>
        <w:pStyle w:val="Funotentext"/>
        <w:rPr>
          <w:szCs w:val="16"/>
        </w:rPr>
      </w:pPr>
      <w:r>
        <w:rPr>
          <w:rStyle w:val="Funotenzeichen"/>
        </w:rPr>
        <w:footnoteRef/>
      </w:r>
      <w:r>
        <w:t xml:space="preserve"> </w:t>
      </w:r>
      <w:r w:rsidRPr="00AD527C">
        <w:rPr>
          <w:rFonts w:cs="Arial"/>
          <w:szCs w:val="16"/>
        </w:rPr>
        <w:t>ABl. L 336 vom 7.12.1988, S. 1. Zuletzt geändert durch die Richtlinie 94/66/EG des Rates (ABl. L 337 vom 24.12.1994, S. 83).</w:t>
      </w:r>
    </w:p>
  </w:footnote>
  <w:footnote w:id="5">
    <w:p w:rsidR="009E72AE" w:rsidRPr="00AD527C" w:rsidRDefault="009E72AE" w:rsidP="002A6CC2">
      <w:pPr>
        <w:pStyle w:val="Funotentext"/>
        <w:rPr>
          <w:szCs w:val="16"/>
        </w:rPr>
      </w:pPr>
      <w:r>
        <w:rPr>
          <w:rStyle w:val="Funotenzeichen"/>
        </w:rPr>
        <w:footnoteRef/>
      </w:r>
      <w:r>
        <w:t xml:space="preserve"> </w:t>
      </w:r>
      <w:r w:rsidRPr="00AD527C">
        <w:rPr>
          <w:rFonts w:cs="Arial"/>
          <w:szCs w:val="16"/>
        </w:rPr>
        <w:t>ABl. C 138 vom 17.5.1993, S. 1.</w:t>
      </w:r>
    </w:p>
  </w:footnote>
  <w:footnote w:id="6">
    <w:p w:rsidR="009E72AE" w:rsidRPr="00AD527C" w:rsidRDefault="009E72AE" w:rsidP="002A6CC2">
      <w:pPr>
        <w:pStyle w:val="Funotentext"/>
        <w:rPr>
          <w:szCs w:val="16"/>
        </w:rPr>
      </w:pPr>
      <w:r>
        <w:rPr>
          <w:rStyle w:val="Funotenzeichen"/>
        </w:rPr>
        <w:footnoteRef/>
      </w:r>
      <w:r>
        <w:t xml:space="preserve"> </w:t>
      </w:r>
      <w:r w:rsidRPr="00AD527C">
        <w:rPr>
          <w:rFonts w:cs="Arial"/>
          <w:szCs w:val="16"/>
        </w:rPr>
        <w:t>ABl. L 257 vom 10.10.1996, S. 26.</w:t>
      </w:r>
    </w:p>
  </w:footnote>
  <w:footnote w:id="7">
    <w:p w:rsidR="009E72AE" w:rsidRPr="00A76338" w:rsidRDefault="009E72AE" w:rsidP="002A6CC2">
      <w:pPr>
        <w:pStyle w:val="Funotentext"/>
        <w:rPr>
          <w:szCs w:val="16"/>
        </w:rPr>
      </w:pPr>
      <w:r>
        <w:rPr>
          <w:rStyle w:val="Funotenzeichen"/>
        </w:rPr>
        <w:footnoteRef/>
      </w:r>
      <w:r>
        <w:t xml:space="preserve"> </w:t>
      </w:r>
      <w:r w:rsidRPr="00A76338">
        <w:rPr>
          <w:rFonts w:cs="Arial"/>
          <w:szCs w:val="16"/>
        </w:rPr>
        <w:t>ABl. L 27 vom 30.1.1997, S. 20.</w:t>
      </w:r>
    </w:p>
  </w:footnote>
  <w:footnote w:id="8">
    <w:p w:rsidR="009E72AE" w:rsidRPr="00A76338" w:rsidRDefault="009E72AE" w:rsidP="002A6CC2">
      <w:pPr>
        <w:pStyle w:val="Funotentext"/>
        <w:rPr>
          <w:szCs w:val="16"/>
        </w:rPr>
      </w:pPr>
      <w:r>
        <w:rPr>
          <w:rStyle w:val="Funotenzeichen"/>
        </w:rPr>
        <w:footnoteRef/>
      </w:r>
      <w:r>
        <w:t xml:space="preserve"> </w:t>
      </w:r>
      <w:r w:rsidRPr="00A76338">
        <w:rPr>
          <w:rFonts w:cs="Arial"/>
          <w:szCs w:val="16"/>
        </w:rPr>
        <w:t>ABl. C 76 vom 11.3.1997, S. 1.</w:t>
      </w:r>
    </w:p>
  </w:footnote>
  <w:footnote w:id="9">
    <w:p w:rsidR="009E72AE" w:rsidRPr="00063EAC" w:rsidRDefault="009E72AE" w:rsidP="002A6CC2">
      <w:pPr>
        <w:pStyle w:val="Funotentext"/>
        <w:rPr>
          <w:szCs w:val="16"/>
        </w:rPr>
      </w:pPr>
      <w:r>
        <w:rPr>
          <w:rStyle w:val="Funotenzeichen"/>
        </w:rPr>
        <w:footnoteRef/>
      </w:r>
      <w:r>
        <w:t xml:space="preserve"> </w:t>
      </w:r>
      <w:r w:rsidRPr="00063EAC">
        <w:rPr>
          <w:rFonts w:cs="Arial"/>
          <w:szCs w:val="16"/>
        </w:rPr>
        <w:t>ABl. L 163 vom 14.6.1989, S. 32.</w:t>
      </w:r>
    </w:p>
  </w:footnote>
  <w:footnote w:id="10">
    <w:p w:rsidR="009E72AE" w:rsidRPr="00063EAC" w:rsidRDefault="009E72AE" w:rsidP="002A6CC2">
      <w:pPr>
        <w:pStyle w:val="Funotentext"/>
        <w:rPr>
          <w:szCs w:val="16"/>
        </w:rPr>
      </w:pPr>
      <w:r>
        <w:rPr>
          <w:rStyle w:val="Funotenzeichen"/>
        </w:rPr>
        <w:footnoteRef/>
      </w:r>
      <w:r>
        <w:t xml:space="preserve"> </w:t>
      </w:r>
      <w:r w:rsidRPr="00063EAC">
        <w:rPr>
          <w:rFonts w:cs="Arial"/>
          <w:szCs w:val="16"/>
        </w:rPr>
        <w:t>ABl. L 203 vom 15.7.1989, S. 50.</w:t>
      </w:r>
    </w:p>
  </w:footnote>
  <w:footnote w:id="11">
    <w:p w:rsidR="009E72AE" w:rsidRPr="00063EAC" w:rsidRDefault="009E72AE" w:rsidP="002A6CC2">
      <w:pPr>
        <w:pStyle w:val="Funotentext"/>
        <w:rPr>
          <w:szCs w:val="16"/>
        </w:rPr>
      </w:pPr>
      <w:r>
        <w:rPr>
          <w:rStyle w:val="Funotenzeichen"/>
        </w:rPr>
        <w:footnoteRef/>
      </w:r>
      <w:r>
        <w:t xml:space="preserve"> </w:t>
      </w:r>
      <w:r w:rsidRPr="00063EAC">
        <w:rPr>
          <w:rFonts w:cs="Arial"/>
          <w:szCs w:val="16"/>
        </w:rPr>
        <w:t>ABl. L 365 vom 31.12.1994, S. 34.</w:t>
      </w:r>
    </w:p>
  </w:footnote>
  <w:footnote w:id="12">
    <w:p w:rsidR="009E72AE" w:rsidRPr="00D84B5C" w:rsidRDefault="009E72AE" w:rsidP="002A6CC2">
      <w:pPr>
        <w:pStyle w:val="Funotentext"/>
        <w:rPr>
          <w:szCs w:val="16"/>
        </w:rPr>
      </w:pPr>
      <w:r>
        <w:rPr>
          <w:rStyle w:val="Funotenzeichen"/>
        </w:rPr>
        <w:footnoteRef/>
      </w:r>
      <w:r>
        <w:t xml:space="preserve"> </w:t>
      </w:r>
      <w:r w:rsidRPr="00D84B5C">
        <w:rPr>
          <w:rFonts w:cs="Arial"/>
          <w:szCs w:val="16"/>
        </w:rPr>
        <w:t>ABl. L 296 vom 21.11.1996, S. 55.</w:t>
      </w:r>
    </w:p>
  </w:footnote>
  <w:footnote w:id="13">
    <w:p w:rsidR="009E72AE" w:rsidRPr="00D84B5C" w:rsidRDefault="009E72AE" w:rsidP="002A6CC2">
      <w:pPr>
        <w:pStyle w:val="Funotentext"/>
        <w:rPr>
          <w:szCs w:val="16"/>
        </w:rPr>
      </w:pPr>
      <w:r>
        <w:rPr>
          <w:rStyle w:val="Funotenzeichen"/>
        </w:rPr>
        <w:footnoteRef/>
      </w:r>
      <w:r>
        <w:t xml:space="preserve"> </w:t>
      </w:r>
      <w:r w:rsidRPr="00D84B5C">
        <w:rPr>
          <w:rFonts w:cs="Arial"/>
          <w:szCs w:val="16"/>
        </w:rPr>
        <w:t>Siehe S. 22 dieses Amtsblatts.</w:t>
      </w:r>
    </w:p>
  </w:footnote>
  <w:footnote w:id="14">
    <w:p w:rsidR="009E72AE" w:rsidRPr="00155064" w:rsidRDefault="009E72AE">
      <w:pPr>
        <w:pStyle w:val="Funotentext"/>
      </w:pPr>
      <w:r>
        <w:rPr>
          <w:rStyle w:val="Funotenzeichen"/>
        </w:rPr>
        <w:footnoteRef/>
      </w:r>
      <w:r>
        <w:t xml:space="preserve"> </w:t>
      </w:r>
      <w:r w:rsidRPr="00155064">
        <w:t>ABl. L 140 vom 5.6.2009, S. 114.</w:t>
      </w:r>
    </w:p>
  </w:footnote>
  <w:footnote w:id="15">
    <w:p w:rsidR="009E72AE" w:rsidRPr="00BA38D8" w:rsidRDefault="009E72AE" w:rsidP="007A1AED">
      <w:pPr>
        <w:pStyle w:val="Funotentext"/>
        <w:rPr>
          <w:szCs w:val="16"/>
        </w:rPr>
      </w:pPr>
      <w:r>
        <w:rPr>
          <w:rStyle w:val="Funotenzeichen"/>
        </w:rPr>
        <w:footnoteRef/>
      </w:r>
      <w:r>
        <w:t xml:space="preserve"> </w:t>
      </w:r>
      <w:r w:rsidRPr="00BA38D8">
        <w:rPr>
          <w:rFonts w:cs="Arial"/>
          <w:szCs w:val="16"/>
        </w:rPr>
        <w:t>ABl. L 175 vom 5.7.1985, S. 40. Zuletzt geändert durch die Richtlinie 97/11/EG (ABl. L 73 vom 14.3.1997, S. 5).</w:t>
      </w:r>
    </w:p>
  </w:footnote>
  <w:footnote w:id="16">
    <w:p w:rsidR="009E72AE" w:rsidRPr="00B27CA0" w:rsidRDefault="009E72AE" w:rsidP="00A5393E">
      <w:pPr>
        <w:pStyle w:val="Funotentext"/>
        <w:rPr>
          <w:szCs w:val="16"/>
        </w:rPr>
      </w:pPr>
      <w:r>
        <w:rPr>
          <w:rStyle w:val="Funotenzeichen"/>
        </w:rPr>
        <w:footnoteRef/>
      </w:r>
      <w:r>
        <w:t xml:space="preserve"> </w:t>
      </w:r>
      <w:r w:rsidRPr="00B27CA0">
        <w:rPr>
          <w:rFonts w:cs="Arial"/>
          <w:szCs w:val="16"/>
        </w:rPr>
        <w:t>Zusätzliche Emissionen können sich aus den Kapazitäten ergeben, die ab dem 1. Juli 1987 genehmigt wurden.</w:t>
      </w:r>
    </w:p>
  </w:footnote>
  <w:footnote w:id="17">
    <w:p w:rsidR="009E72AE" w:rsidRPr="00B27CA0" w:rsidRDefault="009E72AE" w:rsidP="007522D0">
      <w:pPr>
        <w:pStyle w:val="Funotentext"/>
        <w:rPr>
          <w:szCs w:val="16"/>
        </w:rPr>
      </w:pPr>
      <w:r>
        <w:rPr>
          <w:rStyle w:val="Funotenzeichen"/>
        </w:rPr>
        <w:footnoteRef/>
      </w:r>
      <w:r>
        <w:t xml:space="preserve"> </w:t>
      </w:r>
      <w:r w:rsidRPr="00B27CA0">
        <w:rPr>
          <w:rFonts w:cs="Arial"/>
          <w:szCs w:val="16"/>
        </w:rPr>
        <w:t>Emissionen von vor dem 1. Juli 1987 genehmigten Feuerungsanlagen, die zu diesem Zeitpunkt jedoch noch nicht in Betrieb waren und die bei der Festsetzung der in diesem Anhang angegebenen Emissionshöchstmengen nicht berücksichtigt wurden, müssen den in der Richtlinie für Neuanlagen vorgesehenen Anforderungen genügen oder zu den Gesamtemissionen bestehender Anlagen hinzug</w:t>
      </w:r>
      <w:r w:rsidRPr="00B27CA0">
        <w:rPr>
          <w:rFonts w:cs="Arial"/>
          <w:szCs w:val="16"/>
        </w:rPr>
        <w:t>e</w:t>
      </w:r>
      <w:r w:rsidRPr="00B27CA0">
        <w:rPr>
          <w:rFonts w:cs="Arial"/>
          <w:szCs w:val="16"/>
        </w:rPr>
        <w:t>rechnet werden, die die in diesem Anhang festgelegten Höchstmengen nicht überschreiten dürfen.</w:t>
      </w:r>
    </w:p>
  </w:footnote>
  <w:footnote w:id="18">
    <w:p w:rsidR="009E72AE" w:rsidRPr="00162A4C" w:rsidRDefault="009E72AE" w:rsidP="007522D0">
      <w:pPr>
        <w:pStyle w:val="Funotentext"/>
        <w:rPr>
          <w:szCs w:val="16"/>
        </w:rPr>
      </w:pPr>
      <w:r>
        <w:rPr>
          <w:rStyle w:val="Funotenzeichen"/>
        </w:rPr>
        <w:footnoteRef/>
      </w:r>
      <w:r>
        <w:t xml:space="preserve"> </w:t>
      </w:r>
      <w:r w:rsidRPr="00162A4C">
        <w:rPr>
          <w:rFonts w:cs="Arial"/>
          <w:szCs w:val="16"/>
        </w:rPr>
        <w:t>Zusätzliche Emissionen können sich aus den Kapazitäten ergeben, die ab 1. Juli 1987 genehmigt wurden.</w:t>
      </w:r>
    </w:p>
  </w:footnote>
  <w:footnote w:id="19">
    <w:p w:rsidR="009E72AE" w:rsidRPr="00162A4C" w:rsidRDefault="009E72AE" w:rsidP="007522D0">
      <w:pPr>
        <w:pStyle w:val="Funotentext"/>
        <w:rPr>
          <w:szCs w:val="16"/>
        </w:rPr>
      </w:pPr>
      <w:r>
        <w:rPr>
          <w:rStyle w:val="Funotenzeichen"/>
        </w:rPr>
        <w:footnoteRef/>
      </w:r>
      <w:r>
        <w:t xml:space="preserve"> </w:t>
      </w:r>
      <w:r w:rsidRPr="00162A4C">
        <w:rPr>
          <w:rFonts w:cs="Arial"/>
          <w:szCs w:val="16"/>
        </w:rPr>
        <w:t>Emissionen von vor dem 1. Juli 1987 genehmigten Feuerungsanlagen, die zu diesem Zeitpunkt jedoch noch nicht in Betrieb waren und die bei der Festsetzung der in diesem Anhang angegebenen Emissionshöchstmengen nicht berücksichtigt wurden, müssen den in der Richtlinie für Neuanlagen vorgesehenen Anforderungen genügen oder zu den Gesamtemissionen bestehender Anlagen hinzug</w:t>
      </w:r>
      <w:r w:rsidRPr="00162A4C">
        <w:rPr>
          <w:rFonts w:cs="Arial"/>
          <w:szCs w:val="16"/>
        </w:rPr>
        <w:t>e</w:t>
      </w:r>
      <w:r w:rsidRPr="00162A4C">
        <w:rPr>
          <w:rFonts w:cs="Arial"/>
          <w:szCs w:val="16"/>
        </w:rPr>
        <w:t>rechnet werden, die die in diesem Anhang festgelegten Höchstmengen nicht überschreiten dürfen.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2AE" w:rsidRDefault="005B1810" w:rsidP="009634D6">
    <w:pPr>
      <w:pStyle w:val="Kopfzeile0"/>
    </w:pPr>
    <w:r>
      <w:t>Archiv6.86</w:t>
    </w:r>
  </w:p>
  <w:p w:rsidR="009E72AE" w:rsidRPr="009634D6" w:rsidRDefault="009E72AE" w:rsidP="009634D6">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D15"/>
    <w:rsid w:val="0000631A"/>
    <w:rsid w:val="000066BF"/>
    <w:rsid w:val="00006A0D"/>
    <w:rsid w:val="00063EAC"/>
    <w:rsid w:val="000A1444"/>
    <w:rsid w:val="000C2302"/>
    <w:rsid w:val="000E5DF0"/>
    <w:rsid w:val="00104DDB"/>
    <w:rsid w:val="00155064"/>
    <w:rsid w:val="00162A4C"/>
    <w:rsid w:val="001C04B6"/>
    <w:rsid w:val="002365E4"/>
    <w:rsid w:val="0027314C"/>
    <w:rsid w:val="002A6CC2"/>
    <w:rsid w:val="00343526"/>
    <w:rsid w:val="00365B0F"/>
    <w:rsid w:val="00365E75"/>
    <w:rsid w:val="003C0A8A"/>
    <w:rsid w:val="003C1018"/>
    <w:rsid w:val="003C5AB5"/>
    <w:rsid w:val="003E5F6B"/>
    <w:rsid w:val="004163A9"/>
    <w:rsid w:val="0043323D"/>
    <w:rsid w:val="004374B2"/>
    <w:rsid w:val="00464C17"/>
    <w:rsid w:val="00477BFC"/>
    <w:rsid w:val="004B6942"/>
    <w:rsid w:val="004D55B4"/>
    <w:rsid w:val="004F252B"/>
    <w:rsid w:val="00522875"/>
    <w:rsid w:val="00531DB4"/>
    <w:rsid w:val="005420FE"/>
    <w:rsid w:val="005625DB"/>
    <w:rsid w:val="0058106C"/>
    <w:rsid w:val="005B1810"/>
    <w:rsid w:val="005D28EE"/>
    <w:rsid w:val="0061382F"/>
    <w:rsid w:val="006237EF"/>
    <w:rsid w:val="00643F06"/>
    <w:rsid w:val="00674FC9"/>
    <w:rsid w:val="006A61BE"/>
    <w:rsid w:val="006D420F"/>
    <w:rsid w:val="006E0263"/>
    <w:rsid w:val="006F3D77"/>
    <w:rsid w:val="00707E12"/>
    <w:rsid w:val="007148A3"/>
    <w:rsid w:val="007313A9"/>
    <w:rsid w:val="007522D0"/>
    <w:rsid w:val="007524A7"/>
    <w:rsid w:val="00775BC7"/>
    <w:rsid w:val="007A1AED"/>
    <w:rsid w:val="00800AB6"/>
    <w:rsid w:val="008A6FC2"/>
    <w:rsid w:val="008B5DAB"/>
    <w:rsid w:val="008D67C6"/>
    <w:rsid w:val="008F0B5C"/>
    <w:rsid w:val="00915A38"/>
    <w:rsid w:val="009259E2"/>
    <w:rsid w:val="00961A04"/>
    <w:rsid w:val="009634D6"/>
    <w:rsid w:val="00963A03"/>
    <w:rsid w:val="009B60E4"/>
    <w:rsid w:val="009C77B3"/>
    <w:rsid w:val="009D5E06"/>
    <w:rsid w:val="009D7937"/>
    <w:rsid w:val="009E72AE"/>
    <w:rsid w:val="00A23D27"/>
    <w:rsid w:val="00A5344A"/>
    <w:rsid w:val="00A5393E"/>
    <w:rsid w:val="00A64D15"/>
    <w:rsid w:val="00A65559"/>
    <w:rsid w:val="00A70659"/>
    <w:rsid w:val="00A76338"/>
    <w:rsid w:val="00AD527C"/>
    <w:rsid w:val="00B21F31"/>
    <w:rsid w:val="00B27CA0"/>
    <w:rsid w:val="00B77F7B"/>
    <w:rsid w:val="00BA38D8"/>
    <w:rsid w:val="00BF12A1"/>
    <w:rsid w:val="00BF3612"/>
    <w:rsid w:val="00C0176F"/>
    <w:rsid w:val="00C13032"/>
    <w:rsid w:val="00C13A1A"/>
    <w:rsid w:val="00C31B54"/>
    <w:rsid w:val="00C3418D"/>
    <w:rsid w:val="00CA1777"/>
    <w:rsid w:val="00CA43FC"/>
    <w:rsid w:val="00CE1323"/>
    <w:rsid w:val="00D17407"/>
    <w:rsid w:val="00D84B5C"/>
    <w:rsid w:val="00D90E73"/>
    <w:rsid w:val="00DB1C96"/>
    <w:rsid w:val="00DB3B0D"/>
    <w:rsid w:val="00DB61B5"/>
    <w:rsid w:val="00E94A06"/>
    <w:rsid w:val="00ED3EB7"/>
    <w:rsid w:val="00F76642"/>
    <w:rsid w:val="00F835BA"/>
    <w:rsid w:val="00F86F7A"/>
    <w:rsid w:val="00F9213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qFormat="1"/>
    <w:lsdException w:name="caption" w:semiHidden="1" w:unhideWhenUsed="1" w:qFormat="1"/>
    <w:lsdException w:name="footnote reference"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9634D6"/>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rsid w:val="009634D6"/>
    <w:pPr>
      <w:keepNext/>
      <w:spacing w:after="120"/>
      <w:jc w:val="center"/>
      <w:outlineLvl w:val="0"/>
    </w:pPr>
    <w:rPr>
      <w:b/>
      <w:kern w:val="28"/>
      <w:sz w:val="28"/>
    </w:rPr>
  </w:style>
  <w:style w:type="paragraph" w:styleId="berschrift2">
    <w:name w:val="heading 2"/>
    <w:basedOn w:val="Standard"/>
    <w:next w:val="GesAbsatz"/>
    <w:qFormat/>
    <w:rsid w:val="009634D6"/>
    <w:pPr>
      <w:keepNext/>
      <w:spacing w:before="240"/>
      <w:jc w:val="center"/>
      <w:outlineLvl w:val="1"/>
    </w:pPr>
    <w:rPr>
      <w:b/>
      <w:sz w:val="24"/>
    </w:rPr>
  </w:style>
  <w:style w:type="paragraph" w:styleId="berschrift3">
    <w:name w:val="heading 3"/>
    <w:basedOn w:val="Standard"/>
    <w:next w:val="GesAbsatz"/>
    <w:qFormat/>
    <w:rsid w:val="009634D6"/>
    <w:pPr>
      <w:keepNext/>
      <w:spacing w:before="240" w:after="180"/>
      <w:jc w:val="center"/>
      <w:outlineLvl w:val="2"/>
    </w:pPr>
    <w:rPr>
      <w:b/>
    </w:rPr>
  </w:style>
  <w:style w:type="paragraph" w:styleId="berschrift4">
    <w:name w:val="heading 4"/>
    <w:basedOn w:val="Standard"/>
    <w:next w:val="Standard"/>
    <w:rsid w:val="009634D6"/>
    <w:pPr>
      <w:keepNext/>
      <w:spacing w:before="240"/>
      <w:outlineLvl w:val="3"/>
    </w:pPr>
  </w:style>
  <w:style w:type="paragraph" w:styleId="berschrift5">
    <w:name w:val="heading 5"/>
    <w:basedOn w:val="Standard"/>
    <w:next w:val="Standard"/>
    <w:link w:val="berschrift5Zchn"/>
    <w:rsid w:val="009634D6"/>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GesAbsatz">
    <w:name w:val="GesAbsatz"/>
    <w:basedOn w:val="Standard"/>
    <w:qFormat/>
    <w:rsid w:val="009634D6"/>
    <w:pPr>
      <w:spacing w:before="100"/>
    </w:pPr>
    <w:rPr>
      <w:color w:val="000000"/>
    </w:rPr>
  </w:style>
  <w:style w:type="paragraph" w:styleId="Kopfzeile">
    <w:name w:val="header"/>
    <w:basedOn w:val="Standard"/>
    <w:qFormat/>
    <w:rsid w:val="009634D6"/>
    <w:pPr>
      <w:tabs>
        <w:tab w:val="center" w:pos="4536"/>
        <w:tab w:val="right" w:pos="9072"/>
      </w:tabs>
      <w:spacing w:before="0" w:after="120"/>
      <w:jc w:val="right"/>
    </w:pPr>
  </w:style>
  <w:style w:type="paragraph" w:styleId="Fuzeile">
    <w:name w:val="footer"/>
    <w:basedOn w:val="Standard"/>
    <w:qFormat/>
    <w:rsid w:val="009634D6"/>
    <w:pPr>
      <w:tabs>
        <w:tab w:val="clear" w:pos="425"/>
        <w:tab w:val="right" w:pos="8505"/>
        <w:tab w:val="right" w:pos="9639"/>
      </w:tabs>
      <w:spacing w:before="0" w:after="0"/>
      <w:jc w:val="left"/>
    </w:pPr>
    <w:rPr>
      <w:sz w:val="16"/>
    </w:rPr>
  </w:style>
  <w:style w:type="paragraph" w:styleId="Funotentext">
    <w:name w:val="footnote text"/>
    <w:basedOn w:val="Standard"/>
    <w:qFormat/>
    <w:rsid w:val="009634D6"/>
    <w:pPr>
      <w:spacing w:before="0" w:after="0"/>
    </w:pPr>
    <w:rPr>
      <w:sz w:val="16"/>
    </w:rPr>
  </w:style>
  <w:style w:type="character" w:styleId="Funotenzeichen">
    <w:name w:val="footnote reference"/>
    <w:qFormat/>
    <w:rsid w:val="009634D6"/>
    <w:rPr>
      <w:sz w:val="20"/>
      <w:szCs w:val="20"/>
      <w:vertAlign w:val="superscript"/>
    </w:rPr>
  </w:style>
  <w:style w:type="paragraph" w:customStyle="1" w:styleId="Kopfzeile0">
    <w:name w:val="Kopfzeile0"/>
    <w:basedOn w:val="Standard"/>
    <w:next w:val="Kopfzeile"/>
    <w:qFormat/>
    <w:rsid w:val="009634D6"/>
    <w:pPr>
      <w:spacing w:before="0" w:after="0"/>
      <w:jc w:val="right"/>
    </w:pPr>
    <w:rPr>
      <w:b/>
      <w:sz w:val="24"/>
    </w:rPr>
  </w:style>
  <w:style w:type="character" w:styleId="Seitenzahl">
    <w:name w:val="page number"/>
    <w:rsid w:val="009634D6"/>
    <w:rPr>
      <w:rFonts w:ascii="Arial" w:hAnsi="Arial"/>
      <w:sz w:val="16"/>
    </w:rPr>
  </w:style>
  <w:style w:type="paragraph" w:styleId="Verzeichnis1">
    <w:name w:val="toc 1"/>
    <w:basedOn w:val="Verzeichnis3"/>
    <w:next w:val="Standard"/>
    <w:rsid w:val="009634D6"/>
    <w:pPr>
      <w:spacing w:before="120" w:after="120"/>
      <w:ind w:left="0"/>
    </w:pPr>
    <w:rPr>
      <w:b/>
      <w:i w:val="0"/>
      <w:caps/>
    </w:rPr>
  </w:style>
  <w:style w:type="paragraph" w:styleId="Verzeichnis2">
    <w:name w:val="toc 2"/>
    <w:basedOn w:val="Standard"/>
    <w:next w:val="Standard"/>
    <w:rsid w:val="009634D6"/>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rsid w:val="009634D6"/>
    <w:pPr>
      <w:tabs>
        <w:tab w:val="clear" w:pos="425"/>
        <w:tab w:val="right" w:leader="dot" w:pos="9638"/>
      </w:tabs>
      <w:spacing w:before="0" w:after="0"/>
      <w:ind w:left="200"/>
      <w:jc w:val="left"/>
    </w:pPr>
    <w:rPr>
      <w:rFonts w:ascii="Times New Roman" w:hAnsi="Times New Roman"/>
      <w:i/>
    </w:rPr>
  </w:style>
  <w:style w:type="paragraph" w:styleId="Verzeichnis4">
    <w:name w:val="toc 4"/>
    <w:basedOn w:val="Standard"/>
    <w:next w:val="Standard"/>
    <w:semiHidden/>
    <w:rsid w:val="009634D6"/>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rsid w:val="009634D6"/>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rsid w:val="009634D6"/>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rsid w:val="009634D6"/>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rsid w:val="009634D6"/>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rsid w:val="009634D6"/>
    <w:pPr>
      <w:tabs>
        <w:tab w:val="clear" w:pos="425"/>
        <w:tab w:val="right" w:leader="dot" w:pos="9638"/>
      </w:tabs>
      <w:spacing w:before="0" w:after="0"/>
      <w:ind w:left="1400"/>
      <w:jc w:val="left"/>
    </w:pPr>
    <w:rPr>
      <w:rFonts w:ascii="Times New Roman" w:hAnsi="Times New Roman"/>
      <w:sz w:val="18"/>
    </w:rPr>
  </w:style>
  <w:style w:type="character" w:styleId="Hyperlink">
    <w:name w:val="Hyperlink"/>
    <w:rsid w:val="009634D6"/>
    <w:rPr>
      <w:color w:val="0000FF"/>
      <w:u w:val="single"/>
    </w:rPr>
  </w:style>
  <w:style w:type="character" w:styleId="BesuchterHyperlink">
    <w:name w:val="FollowedHyperlink"/>
    <w:rsid w:val="005420FE"/>
    <w:rPr>
      <w:color w:val="800080"/>
      <w:u w:val="single"/>
    </w:rPr>
  </w:style>
  <w:style w:type="character" w:customStyle="1" w:styleId="berschrift5Zchn">
    <w:name w:val="Überschrift 5 Zchn"/>
    <w:basedOn w:val="Absatz-Standardschriftart"/>
    <w:link w:val="berschrift5"/>
    <w:rsid w:val="009634D6"/>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qFormat="1"/>
    <w:lsdException w:name="caption" w:semiHidden="1" w:unhideWhenUsed="1" w:qFormat="1"/>
    <w:lsdException w:name="footnote reference"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9634D6"/>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rsid w:val="009634D6"/>
    <w:pPr>
      <w:keepNext/>
      <w:spacing w:after="120"/>
      <w:jc w:val="center"/>
      <w:outlineLvl w:val="0"/>
    </w:pPr>
    <w:rPr>
      <w:b/>
      <w:kern w:val="28"/>
      <w:sz w:val="28"/>
    </w:rPr>
  </w:style>
  <w:style w:type="paragraph" w:styleId="berschrift2">
    <w:name w:val="heading 2"/>
    <w:basedOn w:val="Standard"/>
    <w:next w:val="GesAbsatz"/>
    <w:qFormat/>
    <w:rsid w:val="009634D6"/>
    <w:pPr>
      <w:keepNext/>
      <w:spacing w:before="240"/>
      <w:jc w:val="center"/>
      <w:outlineLvl w:val="1"/>
    </w:pPr>
    <w:rPr>
      <w:b/>
      <w:sz w:val="24"/>
    </w:rPr>
  </w:style>
  <w:style w:type="paragraph" w:styleId="berschrift3">
    <w:name w:val="heading 3"/>
    <w:basedOn w:val="Standard"/>
    <w:next w:val="GesAbsatz"/>
    <w:qFormat/>
    <w:rsid w:val="009634D6"/>
    <w:pPr>
      <w:keepNext/>
      <w:spacing w:before="240" w:after="180"/>
      <w:jc w:val="center"/>
      <w:outlineLvl w:val="2"/>
    </w:pPr>
    <w:rPr>
      <w:b/>
    </w:rPr>
  </w:style>
  <w:style w:type="paragraph" w:styleId="berschrift4">
    <w:name w:val="heading 4"/>
    <w:basedOn w:val="Standard"/>
    <w:next w:val="Standard"/>
    <w:rsid w:val="009634D6"/>
    <w:pPr>
      <w:keepNext/>
      <w:spacing w:before="240"/>
      <w:outlineLvl w:val="3"/>
    </w:pPr>
  </w:style>
  <w:style w:type="paragraph" w:styleId="berschrift5">
    <w:name w:val="heading 5"/>
    <w:basedOn w:val="Standard"/>
    <w:next w:val="Standard"/>
    <w:link w:val="berschrift5Zchn"/>
    <w:rsid w:val="009634D6"/>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GesAbsatz">
    <w:name w:val="GesAbsatz"/>
    <w:basedOn w:val="Standard"/>
    <w:qFormat/>
    <w:rsid w:val="009634D6"/>
    <w:pPr>
      <w:spacing w:before="100"/>
    </w:pPr>
    <w:rPr>
      <w:color w:val="000000"/>
    </w:rPr>
  </w:style>
  <w:style w:type="paragraph" w:styleId="Kopfzeile">
    <w:name w:val="header"/>
    <w:basedOn w:val="Standard"/>
    <w:qFormat/>
    <w:rsid w:val="009634D6"/>
    <w:pPr>
      <w:tabs>
        <w:tab w:val="center" w:pos="4536"/>
        <w:tab w:val="right" w:pos="9072"/>
      </w:tabs>
      <w:spacing w:before="0" w:after="120"/>
      <w:jc w:val="right"/>
    </w:pPr>
  </w:style>
  <w:style w:type="paragraph" w:styleId="Fuzeile">
    <w:name w:val="footer"/>
    <w:basedOn w:val="Standard"/>
    <w:qFormat/>
    <w:rsid w:val="009634D6"/>
    <w:pPr>
      <w:tabs>
        <w:tab w:val="clear" w:pos="425"/>
        <w:tab w:val="right" w:pos="8505"/>
        <w:tab w:val="right" w:pos="9639"/>
      </w:tabs>
      <w:spacing w:before="0" w:after="0"/>
      <w:jc w:val="left"/>
    </w:pPr>
    <w:rPr>
      <w:sz w:val="16"/>
    </w:rPr>
  </w:style>
  <w:style w:type="paragraph" w:styleId="Funotentext">
    <w:name w:val="footnote text"/>
    <w:basedOn w:val="Standard"/>
    <w:qFormat/>
    <w:rsid w:val="009634D6"/>
    <w:pPr>
      <w:spacing w:before="0" w:after="0"/>
    </w:pPr>
    <w:rPr>
      <w:sz w:val="16"/>
    </w:rPr>
  </w:style>
  <w:style w:type="character" w:styleId="Funotenzeichen">
    <w:name w:val="footnote reference"/>
    <w:qFormat/>
    <w:rsid w:val="009634D6"/>
    <w:rPr>
      <w:sz w:val="20"/>
      <w:szCs w:val="20"/>
      <w:vertAlign w:val="superscript"/>
    </w:rPr>
  </w:style>
  <w:style w:type="paragraph" w:customStyle="1" w:styleId="Kopfzeile0">
    <w:name w:val="Kopfzeile0"/>
    <w:basedOn w:val="Standard"/>
    <w:next w:val="Kopfzeile"/>
    <w:qFormat/>
    <w:rsid w:val="009634D6"/>
    <w:pPr>
      <w:spacing w:before="0" w:after="0"/>
      <w:jc w:val="right"/>
    </w:pPr>
    <w:rPr>
      <w:b/>
      <w:sz w:val="24"/>
    </w:rPr>
  </w:style>
  <w:style w:type="character" w:styleId="Seitenzahl">
    <w:name w:val="page number"/>
    <w:rsid w:val="009634D6"/>
    <w:rPr>
      <w:rFonts w:ascii="Arial" w:hAnsi="Arial"/>
      <w:sz w:val="16"/>
    </w:rPr>
  </w:style>
  <w:style w:type="paragraph" w:styleId="Verzeichnis1">
    <w:name w:val="toc 1"/>
    <w:basedOn w:val="Verzeichnis3"/>
    <w:next w:val="Standard"/>
    <w:rsid w:val="009634D6"/>
    <w:pPr>
      <w:spacing w:before="120" w:after="120"/>
      <w:ind w:left="0"/>
    </w:pPr>
    <w:rPr>
      <w:b/>
      <w:i w:val="0"/>
      <w:caps/>
    </w:rPr>
  </w:style>
  <w:style w:type="paragraph" w:styleId="Verzeichnis2">
    <w:name w:val="toc 2"/>
    <w:basedOn w:val="Standard"/>
    <w:next w:val="Standard"/>
    <w:rsid w:val="009634D6"/>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rsid w:val="009634D6"/>
    <w:pPr>
      <w:tabs>
        <w:tab w:val="clear" w:pos="425"/>
        <w:tab w:val="right" w:leader="dot" w:pos="9638"/>
      </w:tabs>
      <w:spacing w:before="0" w:after="0"/>
      <w:ind w:left="200"/>
      <w:jc w:val="left"/>
    </w:pPr>
    <w:rPr>
      <w:rFonts w:ascii="Times New Roman" w:hAnsi="Times New Roman"/>
      <w:i/>
    </w:rPr>
  </w:style>
  <w:style w:type="paragraph" w:styleId="Verzeichnis4">
    <w:name w:val="toc 4"/>
    <w:basedOn w:val="Standard"/>
    <w:next w:val="Standard"/>
    <w:semiHidden/>
    <w:rsid w:val="009634D6"/>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rsid w:val="009634D6"/>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rsid w:val="009634D6"/>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rsid w:val="009634D6"/>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rsid w:val="009634D6"/>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rsid w:val="009634D6"/>
    <w:pPr>
      <w:tabs>
        <w:tab w:val="clear" w:pos="425"/>
        <w:tab w:val="right" w:leader="dot" w:pos="9638"/>
      </w:tabs>
      <w:spacing w:before="0" w:after="0"/>
      <w:ind w:left="1400"/>
      <w:jc w:val="left"/>
    </w:pPr>
    <w:rPr>
      <w:rFonts w:ascii="Times New Roman" w:hAnsi="Times New Roman"/>
      <w:sz w:val="18"/>
    </w:rPr>
  </w:style>
  <w:style w:type="character" w:styleId="Hyperlink">
    <w:name w:val="Hyperlink"/>
    <w:rsid w:val="009634D6"/>
    <w:rPr>
      <w:color w:val="0000FF"/>
      <w:u w:val="single"/>
    </w:rPr>
  </w:style>
  <w:style w:type="character" w:styleId="BesuchterHyperlink">
    <w:name w:val="FollowedHyperlink"/>
    <w:rsid w:val="005420FE"/>
    <w:rPr>
      <w:color w:val="800080"/>
      <w:u w:val="single"/>
    </w:rPr>
  </w:style>
  <w:style w:type="character" w:customStyle="1" w:styleId="berschrift5Zchn">
    <w:name w:val="Überschrift 5 Zchn"/>
    <w:basedOn w:val="Absatz-Standardschriftart"/>
    <w:link w:val="berschrift5"/>
    <w:rsid w:val="009634D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ur-lex.europa.eu/LexUriServ/LexUriServ.do?uri=OJ:L:2009:140:0114:0135:DE:PDF" TargetMode="External"/><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eur-lex.europa.eu/LexUriServ/LexUriServ.do?uri=OJ:L:2006:363:0368:0408:DE:PDF"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eur-lex.europa.eu/LexUriServ/LexUriServ.do?uri=OJ:L:2002:319:0030:0030:DE:PDF"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eur-lex.europa.eu/LexUriServ/LexUriServ.do?uri=OJ:L:2001:309:0001:0021:DE:PDF" TargetMode="Externa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nwendungsdaten\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F808B3-3028-400A-91A5-E111BE697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24</Pages>
  <Words>9147</Words>
  <Characters>57633</Characters>
  <Application>Microsoft Office Word</Application>
  <DocSecurity>0</DocSecurity>
  <Lines>480</Lines>
  <Paragraphs>133</Paragraphs>
  <ScaleCrop>false</ScaleCrop>
  <HeadingPairs>
    <vt:vector size="2" baseType="variant">
      <vt:variant>
        <vt:lpstr>Titel</vt:lpstr>
      </vt:variant>
      <vt:variant>
        <vt:i4>1</vt:i4>
      </vt:variant>
    </vt:vector>
  </HeadingPairs>
  <TitlesOfParts>
    <vt:vector size="1" baseType="lpstr">
      <vt:lpstr>RL 2001/80/EG zur Begrenzung von Schadstoffemissionen von Großfeuerungsanlagen in die Luft</vt:lpstr>
    </vt:vector>
  </TitlesOfParts>
  <Company>LANUV NRW</Company>
  <LinksUpToDate>false</LinksUpToDate>
  <CharactersWithSpaces>66647</CharactersWithSpaces>
  <SharedDoc>false</SharedDoc>
  <HLinks>
    <vt:vector size="216" baseType="variant">
      <vt:variant>
        <vt:i4>1900602</vt:i4>
      </vt:variant>
      <vt:variant>
        <vt:i4>200</vt:i4>
      </vt:variant>
      <vt:variant>
        <vt:i4>0</vt:i4>
      </vt:variant>
      <vt:variant>
        <vt:i4>5</vt:i4>
      </vt:variant>
      <vt:variant>
        <vt:lpwstr/>
      </vt:variant>
      <vt:variant>
        <vt:lpwstr>_Toc400961825</vt:lpwstr>
      </vt:variant>
      <vt:variant>
        <vt:i4>1900602</vt:i4>
      </vt:variant>
      <vt:variant>
        <vt:i4>194</vt:i4>
      </vt:variant>
      <vt:variant>
        <vt:i4>0</vt:i4>
      </vt:variant>
      <vt:variant>
        <vt:i4>5</vt:i4>
      </vt:variant>
      <vt:variant>
        <vt:lpwstr/>
      </vt:variant>
      <vt:variant>
        <vt:lpwstr>_Toc400961824</vt:lpwstr>
      </vt:variant>
      <vt:variant>
        <vt:i4>1900602</vt:i4>
      </vt:variant>
      <vt:variant>
        <vt:i4>188</vt:i4>
      </vt:variant>
      <vt:variant>
        <vt:i4>0</vt:i4>
      </vt:variant>
      <vt:variant>
        <vt:i4>5</vt:i4>
      </vt:variant>
      <vt:variant>
        <vt:lpwstr/>
      </vt:variant>
      <vt:variant>
        <vt:lpwstr>_Toc400961823</vt:lpwstr>
      </vt:variant>
      <vt:variant>
        <vt:i4>1900602</vt:i4>
      </vt:variant>
      <vt:variant>
        <vt:i4>182</vt:i4>
      </vt:variant>
      <vt:variant>
        <vt:i4>0</vt:i4>
      </vt:variant>
      <vt:variant>
        <vt:i4>5</vt:i4>
      </vt:variant>
      <vt:variant>
        <vt:lpwstr/>
      </vt:variant>
      <vt:variant>
        <vt:lpwstr>_Toc400961822</vt:lpwstr>
      </vt:variant>
      <vt:variant>
        <vt:i4>1900602</vt:i4>
      </vt:variant>
      <vt:variant>
        <vt:i4>176</vt:i4>
      </vt:variant>
      <vt:variant>
        <vt:i4>0</vt:i4>
      </vt:variant>
      <vt:variant>
        <vt:i4>5</vt:i4>
      </vt:variant>
      <vt:variant>
        <vt:lpwstr/>
      </vt:variant>
      <vt:variant>
        <vt:lpwstr>_Toc400961821</vt:lpwstr>
      </vt:variant>
      <vt:variant>
        <vt:i4>1900602</vt:i4>
      </vt:variant>
      <vt:variant>
        <vt:i4>170</vt:i4>
      </vt:variant>
      <vt:variant>
        <vt:i4>0</vt:i4>
      </vt:variant>
      <vt:variant>
        <vt:i4>5</vt:i4>
      </vt:variant>
      <vt:variant>
        <vt:lpwstr/>
      </vt:variant>
      <vt:variant>
        <vt:lpwstr>_Toc400961820</vt:lpwstr>
      </vt:variant>
      <vt:variant>
        <vt:i4>1966138</vt:i4>
      </vt:variant>
      <vt:variant>
        <vt:i4>164</vt:i4>
      </vt:variant>
      <vt:variant>
        <vt:i4>0</vt:i4>
      </vt:variant>
      <vt:variant>
        <vt:i4>5</vt:i4>
      </vt:variant>
      <vt:variant>
        <vt:lpwstr/>
      </vt:variant>
      <vt:variant>
        <vt:lpwstr>_Toc400961819</vt:lpwstr>
      </vt:variant>
      <vt:variant>
        <vt:i4>1966138</vt:i4>
      </vt:variant>
      <vt:variant>
        <vt:i4>158</vt:i4>
      </vt:variant>
      <vt:variant>
        <vt:i4>0</vt:i4>
      </vt:variant>
      <vt:variant>
        <vt:i4>5</vt:i4>
      </vt:variant>
      <vt:variant>
        <vt:lpwstr/>
      </vt:variant>
      <vt:variant>
        <vt:lpwstr>_Toc400961818</vt:lpwstr>
      </vt:variant>
      <vt:variant>
        <vt:i4>1966138</vt:i4>
      </vt:variant>
      <vt:variant>
        <vt:i4>152</vt:i4>
      </vt:variant>
      <vt:variant>
        <vt:i4>0</vt:i4>
      </vt:variant>
      <vt:variant>
        <vt:i4>5</vt:i4>
      </vt:variant>
      <vt:variant>
        <vt:lpwstr/>
      </vt:variant>
      <vt:variant>
        <vt:lpwstr>_Toc400961817</vt:lpwstr>
      </vt:variant>
      <vt:variant>
        <vt:i4>1966138</vt:i4>
      </vt:variant>
      <vt:variant>
        <vt:i4>146</vt:i4>
      </vt:variant>
      <vt:variant>
        <vt:i4>0</vt:i4>
      </vt:variant>
      <vt:variant>
        <vt:i4>5</vt:i4>
      </vt:variant>
      <vt:variant>
        <vt:lpwstr/>
      </vt:variant>
      <vt:variant>
        <vt:lpwstr>_Toc400961816</vt:lpwstr>
      </vt:variant>
      <vt:variant>
        <vt:i4>1966138</vt:i4>
      </vt:variant>
      <vt:variant>
        <vt:i4>140</vt:i4>
      </vt:variant>
      <vt:variant>
        <vt:i4>0</vt:i4>
      </vt:variant>
      <vt:variant>
        <vt:i4>5</vt:i4>
      </vt:variant>
      <vt:variant>
        <vt:lpwstr/>
      </vt:variant>
      <vt:variant>
        <vt:lpwstr>_Toc400961815</vt:lpwstr>
      </vt:variant>
      <vt:variant>
        <vt:i4>1966138</vt:i4>
      </vt:variant>
      <vt:variant>
        <vt:i4>134</vt:i4>
      </vt:variant>
      <vt:variant>
        <vt:i4>0</vt:i4>
      </vt:variant>
      <vt:variant>
        <vt:i4>5</vt:i4>
      </vt:variant>
      <vt:variant>
        <vt:lpwstr/>
      </vt:variant>
      <vt:variant>
        <vt:lpwstr>_Toc400961814</vt:lpwstr>
      </vt:variant>
      <vt:variant>
        <vt:i4>1966138</vt:i4>
      </vt:variant>
      <vt:variant>
        <vt:i4>128</vt:i4>
      </vt:variant>
      <vt:variant>
        <vt:i4>0</vt:i4>
      </vt:variant>
      <vt:variant>
        <vt:i4>5</vt:i4>
      </vt:variant>
      <vt:variant>
        <vt:lpwstr/>
      </vt:variant>
      <vt:variant>
        <vt:lpwstr>_Toc400961813</vt:lpwstr>
      </vt:variant>
      <vt:variant>
        <vt:i4>1966138</vt:i4>
      </vt:variant>
      <vt:variant>
        <vt:i4>122</vt:i4>
      </vt:variant>
      <vt:variant>
        <vt:i4>0</vt:i4>
      </vt:variant>
      <vt:variant>
        <vt:i4>5</vt:i4>
      </vt:variant>
      <vt:variant>
        <vt:lpwstr/>
      </vt:variant>
      <vt:variant>
        <vt:lpwstr>_Toc400961812</vt:lpwstr>
      </vt:variant>
      <vt:variant>
        <vt:i4>1966138</vt:i4>
      </vt:variant>
      <vt:variant>
        <vt:i4>116</vt:i4>
      </vt:variant>
      <vt:variant>
        <vt:i4>0</vt:i4>
      </vt:variant>
      <vt:variant>
        <vt:i4>5</vt:i4>
      </vt:variant>
      <vt:variant>
        <vt:lpwstr/>
      </vt:variant>
      <vt:variant>
        <vt:lpwstr>_Toc400961811</vt:lpwstr>
      </vt:variant>
      <vt:variant>
        <vt:i4>1966138</vt:i4>
      </vt:variant>
      <vt:variant>
        <vt:i4>110</vt:i4>
      </vt:variant>
      <vt:variant>
        <vt:i4>0</vt:i4>
      </vt:variant>
      <vt:variant>
        <vt:i4>5</vt:i4>
      </vt:variant>
      <vt:variant>
        <vt:lpwstr/>
      </vt:variant>
      <vt:variant>
        <vt:lpwstr>_Toc400961810</vt:lpwstr>
      </vt:variant>
      <vt:variant>
        <vt:i4>2031674</vt:i4>
      </vt:variant>
      <vt:variant>
        <vt:i4>104</vt:i4>
      </vt:variant>
      <vt:variant>
        <vt:i4>0</vt:i4>
      </vt:variant>
      <vt:variant>
        <vt:i4>5</vt:i4>
      </vt:variant>
      <vt:variant>
        <vt:lpwstr/>
      </vt:variant>
      <vt:variant>
        <vt:lpwstr>_Toc400961809</vt:lpwstr>
      </vt:variant>
      <vt:variant>
        <vt:i4>2031674</vt:i4>
      </vt:variant>
      <vt:variant>
        <vt:i4>98</vt:i4>
      </vt:variant>
      <vt:variant>
        <vt:i4>0</vt:i4>
      </vt:variant>
      <vt:variant>
        <vt:i4>5</vt:i4>
      </vt:variant>
      <vt:variant>
        <vt:lpwstr/>
      </vt:variant>
      <vt:variant>
        <vt:lpwstr>_Toc400961808</vt:lpwstr>
      </vt:variant>
      <vt:variant>
        <vt:i4>2031674</vt:i4>
      </vt:variant>
      <vt:variant>
        <vt:i4>92</vt:i4>
      </vt:variant>
      <vt:variant>
        <vt:i4>0</vt:i4>
      </vt:variant>
      <vt:variant>
        <vt:i4>5</vt:i4>
      </vt:variant>
      <vt:variant>
        <vt:lpwstr/>
      </vt:variant>
      <vt:variant>
        <vt:lpwstr>_Toc400961807</vt:lpwstr>
      </vt:variant>
      <vt:variant>
        <vt:i4>2031674</vt:i4>
      </vt:variant>
      <vt:variant>
        <vt:i4>86</vt:i4>
      </vt:variant>
      <vt:variant>
        <vt:i4>0</vt:i4>
      </vt:variant>
      <vt:variant>
        <vt:i4>5</vt:i4>
      </vt:variant>
      <vt:variant>
        <vt:lpwstr/>
      </vt:variant>
      <vt:variant>
        <vt:lpwstr>_Toc400961806</vt:lpwstr>
      </vt:variant>
      <vt:variant>
        <vt:i4>2031674</vt:i4>
      </vt:variant>
      <vt:variant>
        <vt:i4>80</vt:i4>
      </vt:variant>
      <vt:variant>
        <vt:i4>0</vt:i4>
      </vt:variant>
      <vt:variant>
        <vt:i4>5</vt:i4>
      </vt:variant>
      <vt:variant>
        <vt:lpwstr/>
      </vt:variant>
      <vt:variant>
        <vt:lpwstr>_Toc400961805</vt:lpwstr>
      </vt:variant>
      <vt:variant>
        <vt:i4>2031674</vt:i4>
      </vt:variant>
      <vt:variant>
        <vt:i4>74</vt:i4>
      </vt:variant>
      <vt:variant>
        <vt:i4>0</vt:i4>
      </vt:variant>
      <vt:variant>
        <vt:i4>5</vt:i4>
      </vt:variant>
      <vt:variant>
        <vt:lpwstr/>
      </vt:variant>
      <vt:variant>
        <vt:lpwstr>_Toc400961804</vt:lpwstr>
      </vt:variant>
      <vt:variant>
        <vt:i4>2031674</vt:i4>
      </vt:variant>
      <vt:variant>
        <vt:i4>68</vt:i4>
      </vt:variant>
      <vt:variant>
        <vt:i4>0</vt:i4>
      </vt:variant>
      <vt:variant>
        <vt:i4>5</vt:i4>
      </vt:variant>
      <vt:variant>
        <vt:lpwstr/>
      </vt:variant>
      <vt:variant>
        <vt:lpwstr>_Toc400961803</vt:lpwstr>
      </vt:variant>
      <vt:variant>
        <vt:i4>2031674</vt:i4>
      </vt:variant>
      <vt:variant>
        <vt:i4>62</vt:i4>
      </vt:variant>
      <vt:variant>
        <vt:i4>0</vt:i4>
      </vt:variant>
      <vt:variant>
        <vt:i4>5</vt:i4>
      </vt:variant>
      <vt:variant>
        <vt:lpwstr/>
      </vt:variant>
      <vt:variant>
        <vt:lpwstr>_Toc400961802</vt:lpwstr>
      </vt:variant>
      <vt:variant>
        <vt:i4>2031674</vt:i4>
      </vt:variant>
      <vt:variant>
        <vt:i4>56</vt:i4>
      </vt:variant>
      <vt:variant>
        <vt:i4>0</vt:i4>
      </vt:variant>
      <vt:variant>
        <vt:i4>5</vt:i4>
      </vt:variant>
      <vt:variant>
        <vt:lpwstr/>
      </vt:variant>
      <vt:variant>
        <vt:lpwstr>_Toc400961801</vt:lpwstr>
      </vt:variant>
      <vt:variant>
        <vt:i4>2031674</vt:i4>
      </vt:variant>
      <vt:variant>
        <vt:i4>50</vt:i4>
      </vt:variant>
      <vt:variant>
        <vt:i4>0</vt:i4>
      </vt:variant>
      <vt:variant>
        <vt:i4>5</vt:i4>
      </vt:variant>
      <vt:variant>
        <vt:lpwstr/>
      </vt:variant>
      <vt:variant>
        <vt:lpwstr>_Toc400961800</vt:lpwstr>
      </vt:variant>
      <vt:variant>
        <vt:i4>1441845</vt:i4>
      </vt:variant>
      <vt:variant>
        <vt:i4>44</vt:i4>
      </vt:variant>
      <vt:variant>
        <vt:i4>0</vt:i4>
      </vt:variant>
      <vt:variant>
        <vt:i4>5</vt:i4>
      </vt:variant>
      <vt:variant>
        <vt:lpwstr/>
      </vt:variant>
      <vt:variant>
        <vt:lpwstr>_Toc400961799</vt:lpwstr>
      </vt:variant>
      <vt:variant>
        <vt:i4>1441845</vt:i4>
      </vt:variant>
      <vt:variant>
        <vt:i4>38</vt:i4>
      </vt:variant>
      <vt:variant>
        <vt:i4>0</vt:i4>
      </vt:variant>
      <vt:variant>
        <vt:i4>5</vt:i4>
      </vt:variant>
      <vt:variant>
        <vt:lpwstr/>
      </vt:variant>
      <vt:variant>
        <vt:lpwstr>_Toc400961798</vt:lpwstr>
      </vt:variant>
      <vt:variant>
        <vt:i4>1441845</vt:i4>
      </vt:variant>
      <vt:variant>
        <vt:i4>32</vt:i4>
      </vt:variant>
      <vt:variant>
        <vt:i4>0</vt:i4>
      </vt:variant>
      <vt:variant>
        <vt:i4>5</vt:i4>
      </vt:variant>
      <vt:variant>
        <vt:lpwstr/>
      </vt:variant>
      <vt:variant>
        <vt:lpwstr>_Toc400961797</vt:lpwstr>
      </vt:variant>
      <vt:variant>
        <vt:i4>1441845</vt:i4>
      </vt:variant>
      <vt:variant>
        <vt:i4>26</vt:i4>
      </vt:variant>
      <vt:variant>
        <vt:i4>0</vt:i4>
      </vt:variant>
      <vt:variant>
        <vt:i4>5</vt:i4>
      </vt:variant>
      <vt:variant>
        <vt:lpwstr/>
      </vt:variant>
      <vt:variant>
        <vt:lpwstr>_Toc400961796</vt:lpwstr>
      </vt:variant>
      <vt:variant>
        <vt:i4>1441845</vt:i4>
      </vt:variant>
      <vt:variant>
        <vt:i4>20</vt:i4>
      </vt:variant>
      <vt:variant>
        <vt:i4>0</vt:i4>
      </vt:variant>
      <vt:variant>
        <vt:i4>5</vt:i4>
      </vt:variant>
      <vt:variant>
        <vt:lpwstr/>
      </vt:variant>
      <vt:variant>
        <vt:lpwstr>_Toc400961795</vt:lpwstr>
      </vt:variant>
      <vt:variant>
        <vt:i4>1441845</vt:i4>
      </vt:variant>
      <vt:variant>
        <vt:i4>14</vt:i4>
      </vt:variant>
      <vt:variant>
        <vt:i4>0</vt:i4>
      </vt:variant>
      <vt:variant>
        <vt:i4>5</vt:i4>
      </vt:variant>
      <vt:variant>
        <vt:lpwstr/>
      </vt:variant>
      <vt:variant>
        <vt:lpwstr>_Toc400961794</vt:lpwstr>
      </vt:variant>
      <vt:variant>
        <vt:i4>6094873</vt:i4>
      </vt:variant>
      <vt:variant>
        <vt:i4>9</vt:i4>
      </vt:variant>
      <vt:variant>
        <vt:i4>0</vt:i4>
      </vt:variant>
      <vt:variant>
        <vt:i4>5</vt:i4>
      </vt:variant>
      <vt:variant>
        <vt:lpwstr>http://eur-lex.europa.eu/LexUriServ/LexUriServ.do?uri=OJ:L:2009:140:0114:0135:DE:PDF</vt:lpwstr>
      </vt:variant>
      <vt:variant>
        <vt:lpwstr/>
      </vt:variant>
      <vt:variant>
        <vt:i4>5373976</vt:i4>
      </vt:variant>
      <vt:variant>
        <vt:i4>6</vt:i4>
      </vt:variant>
      <vt:variant>
        <vt:i4>0</vt:i4>
      </vt:variant>
      <vt:variant>
        <vt:i4>5</vt:i4>
      </vt:variant>
      <vt:variant>
        <vt:lpwstr>http://eur-lex.europa.eu/LexUriServ/LexUriServ.do?uri=OJ:L:2006:363:0368:0408:DE:PDF</vt:lpwstr>
      </vt:variant>
      <vt:variant>
        <vt:lpwstr/>
      </vt:variant>
      <vt:variant>
        <vt:i4>6094879</vt:i4>
      </vt:variant>
      <vt:variant>
        <vt:i4>3</vt:i4>
      </vt:variant>
      <vt:variant>
        <vt:i4>0</vt:i4>
      </vt:variant>
      <vt:variant>
        <vt:i4>5</vt:i4>
      </vt:variant>
      <vt:variant>
        <vt:lpwstr>http://eur-lex.europa.eu/LexUriServ/LexUriServ.do?uri=OJ:L:2002:319:0030:0030:DE:PDF</vt:lpwstr>
      </vt:variant>
      <vt:variant>
        <vt:lpwstr/>
      </vt:variant>
      <vt:variant>
        <vt:i4>6029342</vt:i4>
      </vt:variant>
      <vt:variant>
        <vt:i4>0</vt:i4>
      </vt:variant>
      <vt:variant>
        <vt:i4>0</vt:i4>
      </vt:variant>
      <vt:variant>
        <vt:i4>5</vt:i4>
      </vt:variant>
      <vt:variant>
        <vt:lpwstr>http://eur-lex.europa.eu/LexUriServ/LexUriServ.do?uri=OJ:L:2001:309:0001:0021:DE:PDF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RL 2001/80/EG zur Begrenzung von Schadstoffemissionen von Großfeuerungsanlagen in die Luft</dc:title>
  <dc:creator>Natrop</dc:creator>
  <dc:description>neu</dc:description>
  <cp:lastModifiedBy>rueter</cp:lastModifiedBy>
  <cp:revision>2</cp:revision>
  <cp:lastPrinted>1900-12-31T23:00:00Z</cp:lastPrinted>
  <dcterms:created xsi:type="dcterms:W3CDTF">2016-02-24T15:32:00Z</dcterms:created>
  <dcterms:modified xsi:type="dcterms:W3CDTF">2016-02-24T15:32:00Z</dcterms:modified>
</cp:coreProperties>
</file>