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74" w:rsidRDefault="00433E74" w:rsidP="00042D51">
      <w:pPr>
        <w:pStyle w:val="berschrift1"/>
      </w:pPr>
      <w:bookmarkStart w:id="0" w:name="_Toc401902522"/>
      <w:r>
        <w:t>Dritte Verordnung zum Geräte- und P</w:t>
      </w:r>
      <w:bookmarkStart w:id="1" w:name="_GoBack"/>
      <w:bookmarkEnd w:id="1"/>
      <w:r>
        <w:t>roduktsicherheitsgesetz</w:t>
      </w:r>
      <w:r w:rsidR="00042D51">
        <w:br/>
        <w:t xml:space="preserve">- </w:t>
      </w:r>
      <w:r>
        <w:t>Maschinenlärminfo</w:t>
      </w:r>
      <w:r w:rsidR="00042D51">
        <w:t>rmations-Verordnung - 3. GPSGV</w:t>
      </w:r>
      <w:bookmarkEnd w:id="0"/>
    </w:p>
    <w:p w:rsidR="00433E74" w:rsidRDefault="00042D51" w:rsidP="001B6C73">
      <w:pPr>
        <w:pStyle w:val="GesAbsatz"/>
        <w:jc w:val="center"/>
      </w:pPr>
      <w:r>
        <w:t>v</w:t>
      </w:r>
      <w:r w:rsidR="00433E74">
        <w:t xml:space="preserve">om 18. </w:t>
      </w:r>
      <w:r w:rsidR="00433E74" w:rsidRPr="001B6C73">
        <w:t>Januar</w:t>
      </w:r>
      <w:r w:rsidR="00433E74">
        <w:t xml:space="preserve"> 1991</w:t>
      </w:r>
    </w:p>
    <w:p w:rsidR="00042D51" w:rsidRPr="001B6C73" w:rsidRDefault="001B6C73" w:rsidP="00433E74">
      <w:pPr>
        <w:pStyle w:val="GesAbsatz"/>
        <w:rPr>
          <w:b/>
          <w:i/>
          <w:color w:val="FF0000"/>
          <w:sz w:val="22"/>
          <w:szCs w:val="22"/>
        </w:rPr>
      </w:pPr>
      <w:r w:rsidRPr="001B6C73">
        <w:rPr>
          <w:b/>
          <w:i/>
          <w:color w:val="FF0000"/>
          <w:sz w:val="22"/>
          <w:szCs w:val="22"/>
        </w:rPr>
        <w:t>Gültig bis 08.03.2007</w:t>
      </w:r>
    </w:p>
    <w:p w:rsidR="008554AE" w:rsidRDefault="00042D51" w:rsidP="001B6C73">
      <w:pPr>
        <w:pStyle w:val="GesAbsatz"/>
        <w:jc w:val="center"/>
        <w:rPr>
          <w:b/>
          <w:sz w:val="22"/>
          <w:szCs w:val="22"/>
        </w:rPr>
      </w:pPr>
      <w:r w:rsidRPr="00042D51">
        <w:rPr>
          <w:b/>
          <w:sz w:val="22"/>
          <w:szCs w:val="22"/>
        </w:rPr>
        <w:t>Inhalt:</w:t>
      </w:r>
    </w:p>
    <w:p w:rsidR="008554AE" w:rsidRDefault="008554AE"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sz w:val="22"/>
          <w:szCs w:val="22"/>
        </w:rPr>
        <w:fldChar w:fldCharType="begin"/>
      </w:r>
      <w:r>
        <w:rPr>
          <w:b w:val="0"/>
          <w:sz w:val="22"/>
          <w:szCs w:val="22"/>
        </w:rPr>
        <w:instrText xml:space="preserve"> TOC \o "1-3" \h \z \u </w:instrText>
      </w:r>
      <w:r>
        <w:rPr>
          <w:b w:val="0"/>
          <w:sz w:val="22"/>
          <w:szCs w:val="22"/>
        </w:rPr>
        <w:fldChar w:fldCharType="separate"/>
      </w:r>
      <w:hyperlink w:anchor="_Toc401902522" w:history="1">
        <w:r w:rsidRPr="00246559">
          <w:rPr>
            <w:rStyle w:val="Hyperlink"/>
            <w:noProof/>
          </w:rPr>
          <w:t>Maschinenlärminformations-Verordnung - 3. GPSGV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_Toc401902522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554AE" w:rsidRDefault="008554AE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902523" w:history="1">
        <w:r w:rsidRPr="00246559">
          <w:rPr>
            <w:rStyle w:val="Hyperlink"/>
            <w:noProof/>
          </w:rPr>
          <w:t>§ 1 Lärminformation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_Toc401902523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554AE" w:rsidRDefault="008554AE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902524" w:history="1">
        <w:r w:rsidRPr="00246559">
          <w:rPr>
            <w:rStyle w:val="Hyperlink"/>
            <w:noProof/>
          </w:rPr>
          <w:t>§ 2 Andere Rechtsvorschriften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_Toc401902524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554AE" w:rsidRDefault="008554AE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902525" w:history="1">
        <w:r w:rsidRPr="00246559">
          <w:rPr>
            <w:rStyle w:val="Hyperlink"/>
            <w:noProof/>
          </w:rPr>
          <w:t>§ 3 Ordnungswidrigkeiten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_Toc401902525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554AE" w:rsidRDefault="008554AE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01902526" w:history="1">
        <w:r w:rsidRPr="00246559">
          <w:rPr>
            <w:rStyle w:val="Hyperlink"/>
            <w:noProof/>
          </w:rPr>
          <w:t>§ 4 Inkrafttreten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_Toc401902526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42D51" w:rsidRPr="001B6C73" w:rsidRDefault="008554AE" w:rsidP="001B6C73">
      <w:pPr>
        <w:pStyle w:val="GesAbsatz"/>
      </w:pPr>
      <w:r>
        <w:rPr>
          <w:b/>
          <w:sz w:val="22"/>
          <w:szCs w:val="22"/>
        </w:rPr>
        <w:fldChar w:fldCharType="end"/>
      </w:r>
    </w:p>
    <w:p w:rsidR="00433E74" w:rsidRDefault="00433E74" w:rsidP="00433E74">
      <w:pPr>
        <w:pStyle w:val="GesAbsatz"/>
      </w:pPr>
      <w:r>
        <w:t>Auf Grund des § 4 Abs. 1 Nr. 1 des Gerätesicherheitsgesetzes vom 24. Juni 1968 (BGBl. I S. 717) verordnet</w:t>
      </w:r>
      <w:r w:rsidR="00042D51">
        <w:t xml:space="preserve"> </w:t>
      </w:r>
      <w:r>
        <w:t>der Bundesminister für Arbeit und Sozialordnung nach Anhörung des Ausschusses für technische Arbeit</w:t>
      </w:r>
      <w:r>
        <w:t>s</w:t>
      </w:r>
      <w:r>
        <w:t>mittel</w:t>
      </w:r>
      <w:r w:rsidR="00042D51">
        <w:t xml:space="preserve"> </w:t>
      </w:r>
      <w:r>
        <w:t>im Einvernehmen mit dem Bundesminister für Wirtschaft:</w:t>
      </w:r>
    </w:p>
    <w:p w:rsidR="00433E74" w:rsidRDefault="00433E74" w:rsidP="00042D51">
      <w:pPr>
        <w:pStyle w:val="berschrift3"/>
      </w:pPr>
      <w:bookmarkStart w:id="2" w:name="_Toc401902523"/>
      <w:r>
        <w:t>§ 1</w:t>
      </w:r>
      <w:r w:rsidR="00042D51">
        <w:br/>
      </w:r>
      <w:r>
        <w:t>Lärminformation</w:t>
      </w:r>
      <w:bookmarkEnd w:id="2"/>
    </w:p>
    <w:p w:rsidR="00433E74" w:rsidRDefault="00433E74" w:rsidP="00433E74">
      <w:pPr>
        <w:pStyle w:val="GesAbsatz"/>
      </w:pPr>
      <w:r>
        <w:t>(1) Wer als Hersteller oder Einführer neue technische Arbeitsmittel oder neue verwendungsfertige G</w:t>
      </w:r>
      <w:r>
        <w:t>e</w:t>
      </w:r>
      <w:r>
        <w:t>brauchsgegenstände</w:t>
      </w:r>
      <w:r w:rsidR="00042D51">
        <w:t xml:space="preserve"> </w:t>
      </w:r>
      <w:r>
        <w:t>in den Verkehr bringt oder ausstellt, hat ihnen eine Betriebsanleitung in deutscher</w:t>
      </w:r>
      <w:r w:rsidR="00042D51">
        <w:t xml:space="preserve"> </w:t>
      </w:r>
      <w:r>
        <w:t>Sprache beizufügen, die mindestens die in Absatz 2 genannten Angaben über das bei üblichen Einsatzb</w:t>
      </w:r>
      <w:r>
        <w:t>e</w:t>
      </w:r>
      <w:r>
        <w:t>dingungen</w:t>
      </w:r>
      <w:r w:rsidR="00042D51">
        <w:t xml:space="preserve"> </w:t>
      </w:r>
      <w:r>
        <w:t>von dem technischen Arbeitsmittel oder dem verwendungsfertigen Gebrauchsgegenstand au</w:t>
      </w:r>
      <w:r>
        <w:t>s</w:t>
      </w:r>
      <w:r>
        <w:t>gehende</w:t>
      </w:r>
      <w:r w:rsidR="00042D51">
        <w:t xml:space="preserve"> </w:t>
      </w:r>
      <w:r>
        <w:t>Geräusch enthält.</w:t>
      </w:r>
    </w:p>
    <w:p w:rsidR="00433E74" w:rsidRDefault="00433E74" w:rsidP="00433E74">
      <w:pPr>
        <w:pStyle w:val="GesAbsatz"/>
      </w:pPr>
      <w:r>
        <w:t>(2) In die Betriebsanleitung sind Angaben aufzunehmen über:</w:t>
      </w:r>
    </w:p>
    <w:p w:rsidR="00433E74" w:rsidRDefault="00433E74" w:rsidP="00433E74">
      <w:pPr>
        <w:pStyle w:val="GesAbsatz"/>
      </w:pPr>
      <w:r>
        <w:t>1.</w:t>
      </w:r>
      <w:r w:rsidR="00042D51">
        <w:tab/>
      </w:r>
      <w:r>
        <w:t>die folgenden Geräuschemissionswerte:</w:t>
      </w:r>
    </w:p>
    <w:p w:rsidR="00433E74" w:rsidRPr="001B6C73" w:rsidRDefault="00433E74" w:rsidP="001B6C73">
      <w:pPr>
        <w:pStyle w:val="GesAbsatz"/>
        <w:tabs>
          <w:tab w:val="clear" w:pos="425"/>
        </w:tabs>
        <w:ind w:left="851" w:hanging="425"/>
      </w:pPr>
      <w:r w:rsidRPr="001B6C73">
        <w:t>a)</w:t>
      </w:r>
      <w:r w:rsidR="00042D51" w:rsidRPr="001B6C73">
        <w:tab/>
      </w:r>
      <w:r w:rsidRPr="001B6C73">
        <w:t>den arbeitsplatzbezogenen Emissionswert an den Arbeitsplätzen des Bedienungspersonals, wenn</w:t>
      </w:r>
      <w:r w:rsidR="00042D51" w:rsidRPr="001B6C73">
        <w:t xml:space="preserve"> </w:t>
      </w:r>
      <w:r w:rsidRPr="001B6C73">
        <w:t>dieser 70 dB(A) überschreitet; ist der arbeitsplatzbezogene Emissionswert gleich oder kleiner als</w:t>
      </w:r>
      <w:r w:rsidR="00042D51" w:rsidRPr="001B6C73">
        <w:t xml:space="preserve"> </w:t>
      </w:r>
      <w:r w:rsidRPr="001B6C73">
        <w:t>70 dB(A), reicht die Angabe "70 dB(A)" aus;</w:t>
      </w:r>
    </w:p>
    <w:p w:rsidR="00433E74" w:rsidRPr="001B6C73" w:rsidRDefault="00433E74" w:rsidP="001B6C73">
      <w:pPr>
        <w:pStyle w:val="GesAbsatz"/>
        <w:tabs>
          <w:tab w:val="clear" w:pos="425"/>
        </w:tabs>
        <w:ind w:left="851" w:hanging="425"/>
      </w:pPr>
      <w:r w:rsidRPr="001B6C73">
        <w:t>b)</w:t>
      </w:r>
      <w:r w:rsidR="00042D51" w:rsidRPr="001B6C73">
        <w:tab/>
      </w:r>
      <w:r w:rsidRPr="001B6C73">
        <w:t>den Schalleistungspegel und den arbeitsplatzbezogenen Emissionswert an den Arbeitsplätzen des</w:t>
      </w:r>
      <w:r w:rsidR="00042D51" w:rsidRPr="001B6C73">
        <w:t xml:space="preserve"> </w:t>
      </w:r>
      <w:r w:rsidRPr="001B6C73">
        <w:t>Bedienungspersonals, wenn der letztere 85 dB(A) überschreitet; bei Maschinen mit sehr großen</w:t>
      </w:r>
      <w:r w:rsidR="00042D51" w:rsidRPr="001B6C73">
        <w:t xml:space="preserve"> </w:t>
      </w:r>
      <w:r w:rsidRPr="001B6C73">
        <w:t>Abmessungen können statt des Schalleistungspegels die Schalldruckpegel an bestimmten Stellen</w:t>
      </w:r>
      <w:r w:rsidR="00042D51" w:rsidRPr="001B6C73">
        <w:t xml:space="preserve"> </w:t>
      </w:r>
      <w:r w:rsidRPr="001B6C73">
        <w:t>im Maschinenumfeld angegeben werden;</w:t>
      </w:r>
    </w:p>
    <w:p w:rsidR="00433E74" w:rsidRPr="001B6C73" w:rsidRDefault="00433E74" w:rsidP="001B6C73">
      <w:pPr>
        <w:pStyle w:val="GesAbsatz"/>
        <w:tabs>
          <w:tab w:val="clear" w:pos="425"/>
        </w:tabs>
        <w:ind w:left="851" w:hanging="425"/>
      </w:pPr>
      <w:r w:rsidRPr="001B6C73">
        <w:t>c)</w:t>
      </w:r>
      <w:r w:rsidR="00042D51" w:rsidRPr="001B6C73">
        <w:tab/>
      </w:r>
      <w:r w:rsidRPr="001B6C73">
        <w:t>den Höchstwert des momentanen C-bewerteten Schalldruckpegels an den Arbeitsplätzen, wenn</w:t>
      </w:r>
      <w:r w:rsidR="00042D51" w:rsidRPr="001B6C73">
        <w:t xml:space="preserve"> </w:t>
      </w:r>
      <w:r w:rsidRPr="001B6C73">
        <w:t>dieser 130 dB überschreitet; falls sich Arbeitsplätze nicht festlegen lassen oder nicht festgelegt</w:t>
      </w:r>
      <w:r w:rsidR="00042D51" w:rsidRPr="001B6C73">
        <w:t xml:space="preserve"> </w:t>
      </w:r>
      <w:r w:rsidRPr="001B6C73">
        <w:t>sind, sind statt der arbeitsplatzbezogenen Emissionswerte anzugeben:</w:t>
      </w:r>
    </w:p>
    <w:p w:rsidR="00433E74" w:rsidRPr="001B6C73" w:rsidRDefault="00433E74" w:rsidP="001B6C73">
      <w:pPr>
        <w:pStyle w:val="GesAbsatz"/>
        <w:tabs>
          <w:tab w:val="clear" w:pos="425"/>
        </w:tabs>
        <w:ind w:left="851" w:hanging="425"/>
      </w:pPr>
      <w:r w:rsidRPr="001B6C73">
        <w:t>d)</w:t>
      </w:r>
      <w:r w:rsidR="00042D51" w:rsidRPr="001B6C73">
        <w:tab/>
      </w:r>
      <w:r w:rsidRPr="001B6C73">
        <w:t>der höchste Schalldruckpegel von allen Schalldruckpegeln, die in einem Abstand von 1 m von der</w:t>
      </w:r>
      <w:r w:rsidR="00042D51" w:rsidRPr="001B6C73">
        <w:t xml:space="preserve"> </w:t>
      </w:r>
      <w:r w:rsidRPr="001B6C73">
        <w:t>Maschinenoberfläche und 1,60 m über dem Boden oder der Zugangsplattform bestimmt werden,</w:t>
      </w:r>
      <w:r w:rsidR="00042D51" w:rsidRPr="001B6C73">
        <w:t xml:space="preserve"> </w:t>
      </w:r>
      <w:r w:rsidRPr="001B6C73">
        <w:t>sowie der dazugehörige Messpunkt;</w:t>
      </w:r>
    </w:p>
    <w:p w:rsidR="00433E74" w:rsidRPr="001B6C73" w:rsidRDefault="00433E74" w:rsidP="001B6C73">
      <w:pPr>
        <w:pStyle w:val="GesAbsatz"/>
        <w:tabs>
          <w:tab w:val="clear" w:pos="425"/>
        </w:tabs>
        <w:ind w:left="851" w:hanging="425"/>
      </w:pPr>
      <w:r w:rsidRPr="001B6C73">
        <w:t>e)</w:t>
      </w:r>
      <w:r w:rsidR="00042D51" w:rsidRPr="001B6C73">
        <w:tab/>
      </w:r>
      <w:r w:rsidRPr="001B6C73">
        <w:t>oder der Messflächenschalldruckpegel in 1 m Abstand von der Maschinenoberfläche; als Auslös</w:t>
      </w:r>
      <w:r w:rsidRPr="001B6C73">
        <w:t>e</w:t>
      </w:r>
      <w:r w:rsidRPr="001B6C73">
        <w:t>schwelle</w:t>
      </w:r>
      <w:r w:rsidR="00042D51" w:rsidRPr="001B6C73">
        <w:t xml:space="preserve"> </w:t>
      </w:r>
      <w:r w:rsidRPr="001B6C73">
        <w:t>für die vorzunehmenden Angaben sind der höchste Schalldruckpegelwert und der daz</w:t>
      </w:r>
      <w:r w:rsidRPr="001B6C73">
        <w:t>u</w:t>
      </w:r>
      <w:r w:rsidRPr="001B6C73">
        <w:t>gehörige</w:t>
      </w:r>
      <w:r w:rsidR="00042D51" w:rsidRPr="001B6C73">
        <w:t xml:space="preserve"> </w:t>
      </w:r>
      <w:r w:rsidRPr="001B6C73">
        <w:t>Messpunkt bzw. der Messflächenschalldruckpegel in 1 m Abstand zugrunde zu legen;</w:t>
      </w:r>
    </w:p>
    <w:p w:rsidR="00433E74" w:rsidRDefault="00433E74" w:rsidP="00042D51">
      <w:pPr>
        <w:pStyle w:val="GesAbsatz"/>
        <w:ind w:left="426" w:hanging="426"/>
      </w:pPr>
      <w:r>
        <w:t>2.</w:t>
      </w:r>
      <w:r w:rsidR="00042D51">
        <w:tab/>
      </w:r>
      <w:r>
        <w:t>den Betriebszustand und die Aufstellungsbedingungen, bei denen die in Nummer 1 genannten Werte</w:t>
      </w:r>
      <w:r w:rsidR="00042D51">
        <w:t xml:space="preserve"> </w:t>
      </w:r>
      <w:r>
        <w:t>bestimmt worden sind;</w:t>
      </w:r>
    </w:p>
    <w:p w:rsidR="00433E74" w:rsidRDefault="00433E74" w:rsidP="00433E74">
      <w:pPr>
        <w:pStyle w:val="GesAbsatz"/>
      </w:pPr>
      <w:r>
        <w:t>3.</w:t>
      </w:r>
      <w:r w:rsidR="00042D51">
        <w:tab/>
      </w:r>
      <w:r>
        <w:t>die Regeln der Messtechnik, die den Messungen und Angaben zugrunde liegen.</w:t>
      </w:r>
    </w:p>
    <w:p w:rsidR="00433E74" w:rsidRDefault="00433E74" w:rsidP="00433E74">
      <w:pPr>
        <w:pStyle w:val="GesAbsatz"/>
      </w:pPr>
      <w:r>
        <w:t>(3) Die Angaben nach Absatz 2 sind nach den europäischen harmonisierten Normen und, soweit nicht vo</w:t>
      </w:r>
      <w:r>
        <w:t>r</w:t>
      </w:r>
      <w:r>
        <w:t>handen,</w:t>
      </w:r>
      <w:r w:rsidR="00042D51">
        <w:t xml:space="preserve"> </w:t>
      </w:r>
      <w:r>
        <w:t>nach den Normen des Deutschen Instituts für Normung zu bestimmen und anzugeben. Der Herste</w:t>
      </w:r>
      <w:r>
        <w:t>l</w:t>
      </w:r>
      <w:r>
        <w:t>ler</w:t>
      </w:r>
      <w:r w:rsidR="00042D51">
        <w:t xml:space="preserve"> </w:t>
      </w:r>
      <w:r>
        <w:t>oder Einführer kann von diesen Normen abweichen, wenn er gleichwertige Bedingungen zugrunde legt,</w:t>
      </w:r>
      <w:r w:rsidR="00042D51">
        <w:t xml:space="preserve"> </w:t>
      </w:r>
      <w:r>
        <w:t>die in der Betriebsanleitung anzugeben sind.</w:t>
      </w:r>
    </w:p>
    <w:p w:rsidR="00433E74" w:rsidRDefault="00433E74" w:rsidP="00042D51">
      <w:pPr>
        <w:pStyle w:val="berschrift3"/>
      </w:pPr>
      <w:bookmarkStart w:id="3" w:name="_Toc401902524"/>
      <w:r>
        <w:lastRenderedPageBreak/>
        <w:t>§ 2</w:t>
      </w:r>
      <w:r w:rsidR="00042D51">
        <w:br/>
      </w:r>
      <w:r>
        <w:t>Andere Rechtsvorschriften</w:t>
      </w:r>
      <w:bookmarkEnd w:id="3"/>
    </w:p>
    <w:p w:rsidR="00433E74" w:rsidRDefault="00433E74" w:rsidP="00433E74">
      <w:pPr>
        <w:pStyle w:val="GesAbsatz"/>
      </w:pPr>
      <w:r>
        <w:t>(1) Auf technische Arbeitsmittel und verwendungsfertige Gebrauchsgegenstände, für die eine Verpflichtung</w:t>
      </w:r>
      <w:r w:rsidR="00042D51">
        <w:t xml:space="preserve"> </w:t>
      </w:r>
      <w:r>
        <w:t>zur Angabe des arbeitsplatzbezogenen Emissionswertes beziehungsweise Schalleistungspegels beim I</w:t>
      </w:r>
      <w:r>
        <w:t>n</w:t>
      </w:r>
      <w:r>
        <w:t>verkehrbringen</w:t>
      </w:r>
      <w:r w:rsidR="00042D51">
        <w:t xml:space="preserve"> </w:t>
      </w:r>
      <w:r>
        <w:t>oder Ausstellen in anderen Rechtsvorschriften enthalten ist, findet § 1 keine Anwendung.</w:t>
      </w:r>
    </w:p>
    <w:p w:rsidR="00433E74" w:rsidRDefault="00433E74" w:rsidP="00433E74">
      <w:pPr>
        <w:pStyle w:val="GesAbsatz"/>
      </w:pPr>
      <w:r>
        <w:t>(2) Unberührt bleiben die Rechtsvorschriften, nach denen das Inverkehrbringen oder Ausstellen von techn</w:t>
      </w:r>
      <w:r>
        <w:t>i</w:t>
      </w:r>
      <w:r>
        <w:t>schen</w:t>
      </w:r>
      <w:r w:rsidR="00042D51">
        <w:t xml:space="preserve"> </w:t>
      </w:r>
      <w:r>
        <w:t>Arbeitsmitteln und verwendungsfertigen Gebrauchsgegenständen von der Einhaltung eines bestim</w:t>
      </w:r>
      <w:r>
        <w:t>m</w:t>
      </w:r>
      <w:r>
        <w:t>ten</w:t>
      </w:r>
      <w:r w:rsidR="00042D51">
        <w:t xml:space="preserve"> </w:t>
      </w:r>
      <w:r>
        <w:t>Geräuschemissionswertes abhängig ist.</w:t>
      </w:r>
    </w:p>
    <w:p w:rsidR="00433E74" w:rsidRDefault="00433E74" w:rsidP="00042D51">
      <w:pPr>
        <w:pStyle w:val="berschrift3"/>
      </w:pPr>
      <w:bookmarkStart w:id="4" w:name="_Toc401902525"/>
      <w:r>
        <w:t>§ 3</w:t>
      </w:r>
      <w:r w:rsidR="00042D51">
        <w:br/>
      </w:r>
      <w:r>
        <w:t>Ordnungswidrigkeiten</w:t>
      </w:r>
      <w:bookmarkEnd w:id="4"/>
    </w:p>
    <w:p w:rsidR="00433E74" w:rsidRDefault="00433E74" w:rsidP="00433E74">
      <w:pPr>
        <w:pStyle w:val="GesAbsatz"/>
      </w:pPr>
      <w:r>
        <w:t>Ordnungswidrig im Sinne des § 19 Abs. 1 Nr. 1 des Geräte- und Produktsicherheitsgesetzes handelt, wer</w:t>
      </w:r>
      <w:r w:rsidR="00042D51">
        <w:t xml:space="preserve"> </w:t>
      </w:r>
      <w:r>
        <w:t>vorsätzlich oder fahrlässig entgegen § 1 Abs. 1 die vorgeschriebene Betriebsanleitung nicht beifügt.</w:t>
      </w:r>
    </w:p>
    <w:p w:rsidR="00433E74" w:rsidRDefault="00433E74" w:rsidP="00042D51">
      <w:pPr>
        <w:pStyle w:val="berschrift3"/>
      </w:pPr>
      <w:bookmarkStart w:id="5" w:name="_Toc401902526"/>
      <w:r>
        <w:t>§ 4</w:t>
      </w:r>
      <w:r w:rsidR="00042D51">
        <w:br/>
      </w:r>
      <w:r>
        <w:t>Inkrafttreten</w:t>
      </w:r>
      <w:bookmarkEnd w:id="5"/>
    </w:p>
    <w:p w:rsidR="00433E74" w:rsidRDefault="00433E74" w:rsidP="00433E74">
      <w:pPr>
        <w:pStyle w:val="GesAbsatz"/>
      </w:pPr>
      <w:r>
        <w:t>Diese Verordnung tritt am Tage nach der Verkündung in Kraft. § 1 Abs. 2 Nr. 1 Buchstabe e tritt mit Ablauf</w:t>
      </w:r>
      <w:r w:rsidR="00042D51">
        <w:t xml:space="preserve"> </w:t>
      </w:r>
      <w:r>
        <w:t>des 31. Dezember 1994 außer Kraft.</w:t>
      </w:r>
    </w:p>
    <w:p w:rsidR="001B6C73" w:rsidRDefault="001B6C73" w:rsidP="00433E74">
      <w:pPr>
        <w:pStyle w:val="GesAbsatz"/>
      </w:pPr>
    </w:p>
    <w:p w:rsidR="001B6C73" w:rsidRDefault="001B6C73" w:rsidP="00433E74">
      <w:pPr>
        <w:pStyle w:val="GesAbsatz"/>
      </w:pPr>
    </w:p>
    <w:sectPr w:rsidR="001B6C73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8B" w:rsidRDefault="00E6708B">
      <w:r>
        <w:separator/>
      </w:r>
    </w:p>
  </w:endnote>
  <w:endnote w:type="continuationSeparator" w:id="0">
    <w:p w:rsidR="00E6708B" w:rsidRDefault="00E6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A7" w:rsidRDefault="006242A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242A7" w:rsidRDefault="006242A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A7" w:rsidRPr="008554AE" w:rsidRDefault="006242A7" w:rsidP="008554AE">
    <w:pPr>
      <w:pStyle w:val="Fuzeile"/>
    </w:pPr>
    <w:r>
      <w:tab/>
    </w:r>
    <w:r w:rsidR="00042D51">
      <w:t>18.01.1991 (BGBl. I S. 146</w:t>
    </w:r>
    <w:r w:rsidR="001B6C73">
      <w:t xml:space="preserve"> / </w:t>
    </w:r>
    <w:r w:rsidR="001B6C73" w:rsidRPr="008554AE">
      <w:t>FNA 8053-4-6</w:t>
    </w:r>
    <w:r w:rsidR="00042D51" w:rsidRPr="008554AE">
      <w:t>)</w:t>
    </w:r>
    <w:r w:rsidRPr="008554AE">
      <w:tab/>
      <w:t xml:space="preserve">Seite </w:t>
    </w:r>
    <w:r w:rsidRPr="008554AE">
      <w:fldChar w:fldCharType="begin"/>
    </w:r>
    <w:r w:rsidRPr="008554AE">
      <w:instrText xml:space="preserve"> PAGE  \* MERGEFORMAT </w:instrText>
    </w:r>
    <w:r w:rsidRPr="008554AE">
      <w:fldChar w:fldCharType="separate"/>
    </w:r>
    <w:r w:rsidR="008554AE">
      <w:rPr>
        <w:noProof/>
      </w:rPr>
      <w:t>1</w:t>
    </w:r>
    <w:r w:rsidRPr="008554AE">
      <w:fldChar w:fldCharType="end"/>
    </w:r>
  </w:p>
  <w:p w:rsidR="00042D51" w:rsidRDefault="00042D51" w:rsidP="008554AE">
    <w:pPr>
      <w:pStyle w:val="Fuzeile"/>
    </w:pPr>
    <w:r w:rsidRPr="008554AE">
      <w:tab/>
      <w:t>Stand 06.01.2004 (B</w:t>
    </w:r>
    <w:r>
      <w:t>GBl. I S. 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8B" w:rsidRDefault="00E6708B">
      <w:r>
        <w:separator/>
      </w:r>
    </w:p>
  </w:footnote>
  <w:footnote w:type="continuationSeparator" w:id="0">
    <w:p w:rsidR="00E6708B" w:rsidRDefault="00E67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A7" w:rsidRDefault="00B67B20" w:rsidP="001B6C73">
    <w:pPr>
      <w:pStyle w:val="Kopfzeile0"/>
    </w:pPr>
    <w:r>
      <w:t>Archiv6.72</w:t>
    </w:r>
  </w:p>
  <w:p w:rsidR="006242A7" w:rsidRDefault="00042D51">
    <w:pPr>
      <w:pStyle w:val="Kopfzeile"/>
    </w:pPr>
    <w:r>
      <w:t>3. GPSGV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74"/>
    <w:rsid w:val="0001451A"/>
    <w:rsid w:val="00042D51"/>
    <w:rsid w:val="00077EF0"/>
    <w:rsid w:val="00093D90"/>
    <w:rsid w:val="000B208E"/>
    <w:rsid w:val="00150B0A"/>
    <w:rsid w:val="001715DF"/>
    <w:rsid w:val="001B6C73"/>
    <w:rsid w:val="001C1083"/>
    <w:rsid w:val="00243AFC"/>
    <w:rsid w:val="002B3267"/>
    <w:rsid w:val="002D5542"/>
    <w:rsid w:val="003114DF"/>
    <w:rsid w:val="00313F0C"/>
    <w:rsid w:val="003A6E25"/>
    <w:rsid w:val="003B24A9"/>
    <w:rsid w:val="00404262"/>
    <w:rsid w:val="00406F32"/>
    <w:rsid w:val="00412824"/>
    <w:rsid w:val="00433E74"/>
    <w:rsid w:val="00463F31"/>
    <w:rsid w:val="004964D0"/>
    <w:rsid w:val="004F2A9F"/>
    <w:rsid w:val="00557465"/>
    <w:rsid w:val="006242A7"/>
    <w:rsid w:val="0063668C"/>
    <w:rsid w:val="00666321"/>
    <w:rsid w:val="00697151"/>
    <w:rsid w:val="006D0AB0"/>
    <w:rsid w:val="006F7DCB"/>
    <w:rsid w:val="007F5C17"/>
    <w:rsid w:val="008554AE"/>
    <w:rsid w:val="008B789C"/>
    <w:rsid w:val="008D6200"/>
    <w:rsid w:val="00963345"/>
    <w:rsid w:val="0098598C"/>
    <w:rsid w:val="00A95D02"/>
    <w:rsid w:val="00AB20F7"/>
    <w:rsid w:val="00AB2D01"/>
    <w:rsid w:val="00B466D3"/>
    <w:rsid w:val="00B67B20"/>
    <w:rsid w:val="00BA08EC"/>
    <w:rsid w:val="00D750EF"/>
    <w:rsid w:val="00D86C52"/>
    <w:rsid w:val="00DB2935"/>
    <w:rsid w:val="00DC1020"/>
    <w:rsid w:val="00E03BB2"/>
    <w:rsid w:val="00E6708B"/>
    <w:rsid w:val="00E751D6"/>
    <w:rsid w:val="00EB5006"/>
    <w:rsid w:val="00F61E0B"/>
    <w:rsid w:val="00F7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B6C73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1B6C73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1B6C73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1B6C73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1B6C73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1B6C73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1B6C73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1B6C73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1B6C73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1B6C73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rsid w:val="001B6C73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1B6C73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1B6C73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1B6C73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1B6C73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1B6C73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1B6C73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1B6C73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1B6C73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1B6C73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1B6C73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1B6C73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1B6C73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B6C73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1B6C73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1B6C73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1B6C73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1B6C73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1B6C73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1B6C73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1B6C73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1B6C73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1B6C73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rsid w:val="001B6C73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1B6C73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1B6C73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1B6C73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1B6C73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1B6C73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1B6C73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1B6C73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1B6C73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1B6C73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1B6C73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1B6C73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1B6C73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E7F4-748E-4F86-A6F6-95904F8C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513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Dritte Verordnung zum Geräte- und Produktsicherheitsgesetz</vt:lpstr>
    </vt:vector>
  </TitlesOfParts>
  <Company>LANUV NRW</Company>
  <LinksUpToDate>false</LinksUpToDate>
  <CharactersWithSpaces>4290</CharactersWithSpaces>
  <SharedDoc>false</SharedDoc>
  <HLinks>
    <vt:vector size="30" baseType="variant"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_Toc233424307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_Toc233424306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_Toc233424305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_Toc233424304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_Toc233424303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Dritte Verordnung zum Geräte- und Produktsicherheitsgesetz</dc:title>
  <dc:subject>3. GPSGV - Maschinenlärminformations-Verordnung</dc:subject>
  <dc:creator>Natrop</dc:creator>
  <cp:lastModifiedBy>rueter</cp:lastModifiedBy>
  <cp:revision>4</cp:revision>
  <cp:lastPrinted>2004-12-14T11:08:00Z</cp:lastPrinted>
  <dcterms:created xsi:type="dcterms:W3CDTF">2014-09-12T09:23:00Z</dcterms:created>
  <dcterms:modified xsi:type="dcterms:W3CDTF">2014-10-24T06:27:00Z</dcterms:modified>
</cp:coreProperties>
</file>