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erschrift1"/>
        <w:spacing w:before="0"/>
        <w:rPr>
          <w:rFonts w:eastAsia="HelveticaNeue-Roman"/>
        </w:rPr>
      </w:pPr>
      <w:bookmarkStart w:id="0" w:name="_Toc78251207"/>
      <w:r>
        <w:rPr>
          <w:rFonts w:eastAsia="HelveticaNeue-Roman" w:hint="eastAsia"/>
        </w:rPr>
        <w:t>Dreiunddreißig</w:t>
      </w:r>
      <w:bookmarkStart w:id="1" w:name="_GoBack"/>
      <w:bookmarkEnd w:id="1"/>
      <w:r>
        <w:rPr>
          <w:rFonts w:eastAsia="HelveticaNeue-Roman" w:hint="eastAsia"/>
        </w:rPr>
        <w:t>ste Verordnung</w:t>
      </w:r>
      <w:r>
        <w:rPr>
          <w:rFonts w:eastAsia="HelveticaNeue-Roman"/>
        </w:rPr>
        <w:t xml:space="preserve"> </w:t>
      </w:r>
      <w:r>
        <w:rPr>
          <w:rFonts w:eastAsia="HelveticaNeue-Roman" w:hint="eastAsia"/>
        </w:rPr>
        <w:t>zur Durchführung des</w:t>
      </w:r>
      <w:r>
        <w:rPr>
          <w:rFonts w:eastAsia="HelveticaNeue-Roman"/>
        </w:rPr>
        <w:br/>
      </w:r>
      <w:r>
        <w:rPr>
          <w:rFonts w:eastAsia="HelveticaNeue-Roman" w:hint="eastAsia"/>
        </w:rPr>
        <w:t>Bundes-Immissionsschutzgesetzes</w:t>
      </w:r>
      <w:r>
        <w:rPr>
          <w:rFonts w:eastAsia="HelveticaNeue-Roman"/>
        </w:rPr>
        <w:t xml:space="preserve"> - </w:t>
      </w:r>
      <w:r>
        <w:rPr>
          <w:rFonts w:eastAsia="HelveticaNeue-Roman"/>
        </w:rPr>
        <w:br/>
      </w:r>
      <w:r>
        <w:rPr>
          <w:rFonts w:eastAsia="HelveticaNeue-Roman" w:hint="eastAsia"/>
        </w:rPr>
        <w:t>Verordnung zur Verminderung</w:t>
      </w:r>
      <w:r>
        <w:rPr>
          <w:rFonts w:eastAsia="HelveticaNeue-Roman"/>
        </w:rPr>
        <w:t xml:space="preserve"> </w:t>
      </w:r>
      <w:r>
        <w:rPr>
          <w:rFonts w:eastAsia="HelveticaNeue-Roman" w:hint="eastAsia"/>
        </w:rPr>
        <w:t>von Sommersmog, Versauerung</w:t>
      </w:r>
      <w:r>
        <w:rPr>
          <w:rFonts w:eastAsia="HelveticaNeue-Roman"/>
        </w:rPr>
        <w:t xml:space="preserve"> </w:t>
      </w:r>
      <w:r>
        <w:rPr>
          <w:rFonts w:eastAsia="HelveticaNeue-Roman" w:hint="eastAsia"/>
        </w:rPr>
        <w:t xml:space="preserve">und Nährstoffeinträgen </w:t>
      </w:r>
      <w:r>
        <w:rPr>
          <w:rFonts w:eastAsia="HelveticaNeue-Roman"/>
        </w:rPr>
        <w:t>-</w:t>
      </w:r>
      <w:r>
        <w:rPr>
          <w:rFonts w:eastAsia="HelveticaNeue-Roman" w:hint="eastAsia"/>
        </w:rPr>
        <w:t xml:space="preserve"> 33. B</w:t>
      </w:r>
      <w:r>
        <w:rPr>
          <w:rFonts w:eastAsia="HelveticaNeue-Roman"/>
        </w:rPr>
        <w:t>I</w:t>
      </w:r>
      <w:r>
        <w:rPr>
          <w:rFonts w:eastAsia="HelveticaNeue-Roman" w:hint="eastAsia"/>
        </w:rPr>
        <w:t>mSchV</w:t>
      </w:r>
      <w:r>
        <w:rPr>
          <w:rFonts w:eastAsia="HelveticaNeue-Roman"/>
        </w:rPr>
        <w:t xml:space="preserve"> </w:t>
      </w:r>
      <w:r>
        <w:rPr>
          <w:rStyle w:val="Funotenzeichen"/>
          <w:rFonts w:eastAsia="HelveticaNeue-Roman"/>
        </w:rPr>
        <w:footnoteReference w:customMarkFollows="1" w:id="1"/>
        <w:t>*)</w:t>
      </w:r>
      <w:bookmarkEnd w:id="0"/>
    </w:p>
    <w:p>
      <w:pPr>
        <w:pStyle w:val="GesAbsatz"/>
        <w:jc w:val="center"/>
        <w:rPr>
          <w:rFonts w:eastAsia="HelveticaNeue-Roman" w:cs="Arial"/>
        </w:rPr>
      </w:pPr>
      <w:r>
        <w:rPr>
          <w:rFonts w:eastAsia="HelveticaNeue-Roman" w:cs="Arial"/>
        </w:rPr>
        <w:t>vom 13. Juli 2004</w:t>
      </w:r>
    </w:p>
    <w:p>
      <w:pPr>
        <w:pStyle w:val="GesAbsatz"/>
        <w:jc w:val="left"/>
        <w:rPr>
          <w:b/>
          <w:i/>
          <w:color w:val="FF0000"/>
          <w:sz w:val="22"/>
          <w:szCs w:val="22"/>
        </w:rPr>
      </w:pPr>
      <w:r>
        <w:rPr>
          <w:b/>
          <w:i/>
          <w:color w:val="FF0000"/>
          <w:sz w:val="22"/>
          <w:szCs w:val="22"/>
        </w:rPr>
        <w:t>Gültig bis 05.08.2010 - abgelöst durch 39. BImSchV</w:t>
      </w:r>
    </w:p>
    <w:p>
      <w:pPr>
        <w:pStyle w:val="GesAbsatz"/>
        <w:jc w:val="left"/>
        <w:rPr>
          <w:rFonts w:eastAsia="HelveticaNeue-Roman" w:cs="Arial"/>
          <w:i/>
          <w:iCs/>
          <w:color w:val="0000FF"/>
        </w:rPr>
      </w:pPr>
      <w:r>
        <w:rPr>
          <w:rFonts w:eastAsia="HelveticaNeue-Roman" w:cs="Arial"/>
          <w:i/>
          <w:iCs/>
          <w:color w:val="0000FF"/>
        </w:rPr>
        <w:t>Die Verordnung ist am 21.07.2004 in Kraft getreten.</w:t>
      </w:r>
    </w:p>
    <w:p>
      <w:pPr>
        <w:pStyle w:val="GesAbsatz"/>
        <w:jc w:val="center"/>
        <w:rPr>
          <w:noProof/>
        </w:rPr>
      </w:pPr>
      <w:r>
        <w:rPr>
          <w:rFonts w:eastAsia="HelveticaNeue-Roman" w:cs="Arial"/>
          <w:b/>
          <w:bCs/>
          <w:sz w:val="22"/>
        </w:rPr>
        <w:t>Inhalt:</w:t>
      </w:r>
      <w:r>
        <w:rPr>
          <w:rFonts w:eastAsia="HelveticaNeue-Roman" w:cs="Arial"/>
          <w:b/>
          <w:bCs/>
          <w:sz w:val="22"/>
        </w:rPr>
        <w:fldChar w:fldCharType="begin"/>
      </w:r>
      <w:r>
        <w:rPr>
          <w:rFonts w:eastAsia="HelveticaNeue-Roman" w:cs="Arial"/>
          <w:b/>
          <w:bCs/>
          <w:sz w:val="22"/>
        </w:rPr>
        <w:instrText xml:space="preserve"> TOC \o "1-3" \h \z </w:instrText>
      </w:r>
      <w:r>
        <w:rPr>
          <w:rFonts w:eastAsia="HelveticaNeue-Roman" w:cs="Arial"/>
          <w:b/>
          <w:bCs/>
          <w:sz w:val="22"/>
        </w:rPr>
        <w:fldChar w:fldCharType="separate"/>
      </w:r>
    </w:p>
    <w:p>
      <w:pPr>
        <w:pStyle w:val="Verzeichnis1"/>
        <w:tabs>
          <w:tab w:val="right" w:leader="dot" w:pos="9627"/>
        </w:tabs>
        <w:rPr>
          <w:b w:val="0"/>
          <w:bCs w:val="0"/>
          <w:caps w:val="0"/>
          <w:noProof/>
          <w:sz w:val="24"/>
        </w:rPr>
      </w:pPr>
      <w:hyperlink w:anchor="_Toc78251207" w:history="1">
        <w:r>
          <w:rPr>
            <w:rStyle w:val="Hyperlink"/>
            <w:rFonts w:eastAsia="HelveticaNeue-Roman"/>
            <w:noProof/>
            <w:szCs w:val="28"/>
          </w:rPr>
          <w:t>33. BImSchV -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_Toc78251207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>
      <w:pPr>
        <w:pStyle w:val="Verzeichnis3"/>
        <w:tabs>
          <w:tab w:val="right" w:leader="dot" w:pos="9627"/>
        </w:tabs>
        <w:rPr>
          <w:i w:val="0"/>
          <w:iCs w:val="0"/>
          <w:noProof/>
          <w:sz w:val="24"/>
        </w:rPr>
      </w:pPr>
      <w:hyperlink w:anchor="_Toc78251208" w:history="1">
        <w:r>
          <w:rPr>
            <w:rStyle w:val="Hyperlink"/>
            <w:rFonts w:eastAsia="HelveticaNeue-Roman"/>
            <w:noProof/>
          </w:rPr>
          <w:t xml:space="preserve">§ 1 </w:t>
        </w:r>
        <w:r>
          <w:rPr>
            <w:rStyle w:val="Hyperlink"/>
            <w:noProof/>
          </w:rPr>
          <w:t>Begriffsbestimmungen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_Toc78251208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>
      <w:pPr>
        <w:pStyle w:val="Verzeichnis3"/>
        <w:tabs>
          <w:tab w:val="right" w:leader="dot" w:pos="9627"/>
        </w:tabs>
        <w:rPr>
          <w:i w:val="0"/>
          <w:iCs w:val="0"/>
          <w:noProof/>
          <w:sz w:val="24"/>
        </w:rPr>
      </w:pPr>
      <w:hyperlink w:anchor="_Toc78251209" w:history="1">
        <w:r>
          <w:rPr>
            <w:rStyle w:val="Hyperlink"/>
            <w:rFonts w:eastAsia="HelveticaNeue-Roman"/>
            <w:noProof/>
          </w:rPr>
          <w:t xml:space="preserve">§ 2 </w:t>
        </w:r>
        <w:r>
          <w:rPr>
            <w:rStyle w:val="Hyperlink"/>
            <w:noProof/>
          </w:rPr>
          <w:t>Immissionswerte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_Toc78251209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>
      <w:pPr>
        <w:pStyle w:val="Verzeichnis3"/>
        <w:tabs>
          <w:tab w:val="right" w:leader="dot" w:pos="9627"/>
        </w:tabs>
        <w:rPr>
          <w:i w:val="0"/>
          <w:iCs w:val="0"/>
          <w:noProof/>
          <w:sz w:val="24"/>
        </w:rPr>
      </w:pPr>
      <w:hyperlink w:anchor="_Toc78251210" w:history="1">
        <w:r>
          <w:rPr>
            <w:rStyle w:val="Hyperlink"/>
            <w:rFonts w:eastAsia="HelveticaNeue-Roman"/>
            <w:noProof/>
          </w:rPr>
          <w:t xml:space="preserve">§ 3 </w:t>
        </w:r>
        <w:r>
          <w:rPr>
            <w:rStyle w:val="Hyperlink"/>
            <w:noProof/>
          </w:rPr>
          <w:t>Beurteilung der Luftqualität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_Toc78251210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>
      <w:pPr>
        <w:pStyle w:val="Verzeichnis3"/>
        <w:tabs>
          <w:tab w:val="right" w:leader="dot" w:pos="9627"/>
        </w:tabs>
        <w:rPr>
          <w:i w:val="0"/>
          <w:iCs w:val="0"/>
          <w:noProof/>
          <w:sz w:val="24"/>
        </w:rPr>
      </w:pPr>
      <w:hyperlink w:anchor="_Toc78251211" w:history="1">
        <w:r>
          <w:rPr>
            <w:rStyle w:val="Hyperlink"/>
            <w:rFonts w:eastAsia="HelveticaNeue-Roman"/>
            <w:noProof/>
          </w:rPr>
          <w:t xml:space="preserve">§ 4 </w:t>
        </w:r>
        <w:r>
          <w:rPr>
            <w:rStyle w:val="Hyperlink"/>
            <w:noProof/>
          </w:rPr>
          <w:t>Unterrichtung der Öffentlichkeit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_Toc78251211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>
      <w:pPr>
        <w:pStyle w:val="Verzeichnis3"/>
        <w:tabs>
          <w:tab w:val="right" w:leader="dot" w:pos="9627"/>
        </w:tabs>
        <w:rPr>
          <w:i w:val="0"/>
          <w:iCs w:val="0"/>
          <w:noProof/>
          <w:sz w:val="24"/>
        </w:rPr>
      </w:pPr>
      <w:hyperlink w:anchor="_Toc78251212" w:history="1">
        <w:r>
          <w:rPr>
            <w:rStyle w:val="Hyperlink"/>
            <w:rFonts w:eastAsia="HelveticaNeue-Roman"/>
            <w:noProof/>
          </w:rPr>
          <w:t xml:space="preserve">§ 5 </w:t>
        </w:r>
        <w:r>
          <w:rPr>
            <w:rStyle w:val="Hyperlink"/>
            <w:noProof/>
          </w:rPr>
          <w:t>Grenzüberschreitende Luftverschmutzung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_Toc78251212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>
      <w:pPr>
        <w:pStyle w:val="Verzeichnis3"/>
        <w:tabs>
          <w:tab w:val="right" w:leader="dot" w:pos="9627"/>
        </w:tabs>
        <w:rPr>
          <w:i w:val="0"/>
          <w:iCs w:val="0"/>
          <w:noProof/>
          <w:sz w:val="24"/>
        </w:rPr>
      </w:pPr>
      <w:hyperlink w:anchor="_Toc78251213" w:history="1">
        <w:r>
          <w:rPr>
            <w:rStyle w:val="Hyperlink"/>
            <w:rFonts w:eastAsia="HelveticaNeue-Roman"/>
            <w:noProof/>
          </w:rPr>
          <w:t xml:space="preserve">§ 6 </w:t>
        </w:r>
        <w:r>
          <w:rPr>
            <w:rStyle w:val="Hyperlink"/>
            <w:noProof/>
          </w:rPr>
          <w:t>Berichtspflichten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_Toc78251213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>
      <w:pPr>
        <w:pStyle w:val="Verzeichnis3"/>
        <w:tabs>
          <w:tab w:val="right" w:leader="dot" w:pos="9627"/>
        </w:tabs>
        <w:rPr>
          <w:i w:val="0"/>
          <w:iCs w:val="0"/>
          <w:noProof/>
          <w:sz w:val="24"/>
        </w:rPr>
      </w:pPr>
      <w:hyperlink w:anchor="_Toc78251214" w:history="1">
        <w:r>
          <w:rPr>
            <w:rStyle w:val="Hyperlink"/>
            <w:rFonts w:eastAsia="HelveticaNeue-Roman"/>
            <w:noProof/>
          </w:rPr>
          <w:t xml:space="preserve">§ 7 </w:t>
        </w:r>
        <w:r>
          <w:rPr>
            <w:rStyle w:val="Hyperlink"/>
            <w:noProof/>
          </w:rPr>
          <w:t>Emissionshöchstmengen, -inventare und -prognosen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_Toc78251214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>
      <w:pPr>
        <w:pStyle w:val="Verzeichnis3"/>
        <w:tabs>
          <w:tab w:val="right" w:leader="dot" w:pos="9627"/>
        </w:tabs>
        <w:rPr>
          <w:i w:val="0"/>
          <w:iCs w:val="0"/>
          <w:noProof/>
          <w:sz w:val="24"/>
        </w:rPr>
      </w:pPr>
      <w:hyperlink w:anchor="_Toc78251215" w:history="1">
        <w:r>
          <w:rPr>
            <w:rStyle w:val="Hyperlink"/>
            <w:rFonts w:eastAsia="HelveticaNeue-Roman"/>
            <w:noProof/>
          </w:rPr>
          <w:t xml:space="preserve">§ 8 </w:t>
        </w:r>
        <w:r>
          <w:rPr>
            <w:rStyle w:val="Hyperlink"/>
            <w:noProof/>
          </w:rPr>
          <w:t>Programm zur Verminderung der Ozonkonzentration und zur Einhaltung der Emissionshöchstmengen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_Toc78251215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>
      <w:pPr>
        <w:pStyle w:val="Verzeichnis3"/>
        <w:tabs>
          <w:tab w:val="right" w:leader="dot" w:pos="9627"/>
        </w:tabs>
        <w:rPr>
          <w:i w:val="0"/>
          <w:iCs w:val="0"/>
          <w:noProof/>
          <w:sz w:val="24"/>
        </w:rPr>
      </w:pPr>
      <w:hyperlink w:anchor="_Toc78251216" w:history="1">
        <w:r>
          <w:rPr>
            <w:rStyle w:val="Hyperlink"/>
            <w:noProof/>
          </w:rPr>
          <w:t xml:space="preserve">Anlage 1 </w:t>
        </w:r>
        <w:r>
          <w:rPr>
            <w:rStyle w:val="Hyperlink"/>
            <w:rFonts w:eastAsia="HelveticaNeue-Roman"/>
            <w:noProof/>
          </w:rPr>
          <w:t>Regelungen zur Überprüfung der Einhaltung der Zielwerte und langfristigen Ziele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_Toc78251216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>
      <w:pPr>
        <w:pStyle w:val="Verzeichnis3"/>
        <w:tabs>
          <w:tab w:val="right" w:leader="dot" w:pos="9627"/>
        </w:tabs>
        <w:rPr>
          <w:i w:val="0"/>
          <w:iCs w:val="0"/>
          <w:noProof/>
          <w:sz w:val="24"/>
        </w:rPr>
      </w:pPr>
      <w:hyperlink w:anchor="_Toc78251217" w:history="1">
        <w:r>
          <w:rPr>
            <w:rStyle w:val="Hyperlink"/>
            <w:noProof/>
          </w:rPr>
          <w:t xml:space="preserve">Anlage 2 </w:t>
        </w:r>
        <w:r>
          <w:rPr>
            <w:rStyle w:val="Hyperlink"/>
            <w:rFonts w:eastAsia="HelveticaNeue-Roman"/>
            <w:noProof/>
          </w:rPr>
          <w:t>Information der Öffentlichkeit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_Toc78251217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>
      <w:pPr>
        <w:pStyle w:val="Verzeichnis3"/>
        <w:tabs>
          <w:tab w:val="right" w:leader="dot" w:pos="9627"/>
        </w:tabs>
        <w:rPr>
          <w:i w:val="0"/>
          <w:iCs w:val="0"/>
          <w:noProof/>
          <w:sz w:val="24"/>
        </w:rPr>
      </w:pPr>
      <w:hyperlink w:anchor="_Toc78251218" w:history="1">
        <w:r>
          <w:rPr>
            <w:rStyle w:val="Hyperlink"/>
            <w:noProof/>
          </w:rPr>
          <w:t xml:space="preserve">Anlage 3 </w:t>
        </w:r>
        <w:r>
          <w:rPr>
            <w:rStyle w:val="Hyperlink"/>
            <w:rFonts w:eastAsia="HelveticaNeue-Roman"/>
            <w:noProof/>
          </w:rPr>
          <w:t>Information an die Kommission der Europäischen Gemeinschaften, Kriterien für die Aggregation der Daten und die Berechnung statistischer Parameter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_Toc78251218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>
      <w:pPr>
        <w:pStyle w:val="Verzeichnis3"/>
        <w:tabs>
          <w:tab w:val="right" w:leader="dot" w:pos="9627"/>
        </w:tabs>
        <w:rPr>
          <w:i w:val="0"/>
          <w:iCs w:val="0"/>
          <w:noProof/>
          <w:sz w:val="24"/>
        </w:rPr>
      </w:pPr>
      <w:hyperlink w:anchor="_Toc78251219" w:history="1">
        <w:r>
          <w:rPr>
            <w:rStyle w:val="Hyperlink"/>
            <w:noProof/>
          </w:rPr>
          <w:t xml:space="preserve">Anlage 4 </w:t>
        </w:r>
        <w:r>
          <w:rPr>
            <w:rStyle w:val="Hyperlink"/>
            <w:rFonts w:eastAsia="HelveticaNeue-Roman"/>
            <w:noProof/>
          </w:rPr>
          <w:t>Einstufung, Kriterien und Standorte für ortsfeste Ozonprobenahmestellen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_Toc78251219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>
      <w:pPr>
        <w:pStyle w:val="Verzeichnis3"/>
        <w:tabs>
          <w:tab w:val="right" w:leader="dot" w:pos="9627"/>
        </w:tabs>
        <w:rPr>
          <w:i w:val="0"/>
          <w:iCs w:val="0"/>
          <w:noProof/>
          <w:sz w:val="24"/>
        </w:rPr>
      </w:pPr>
      <w:hyperlink w:anchor="_Toc78251220" w:history="1">
        <w:r>
          <w:rPr>
            <w:rStyle w:val="Hyperlink"/>
            <w:noProof/>
          </w:rPr>
          <w:t xml:space="preserve">Anlage 5 </w:t>
        </w:r>
        <w:r>
          <w:rPr>
            <w:rStyle w:val="Hyperlink"/>
            <w:rFonts w:eastAsia="HelveticaNeue-Roman"/>
            <w:noProof/>
          </w:rPr>
          <w:t>Mindestzahl von ortsfesten Ozonprobenahmestellen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_Toc78251220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>
      <w:pPr>
        <w:pStyle w:val="Verzeichnis3"/>
        <w:tabs>
          <w:tab w:val="right" w:leader="dot" w:pos="9627"/>
        </w:tabs>
        <w:rPr>
          <w:i w:val="0"/>
          <w:iCs w:val="0"/>
          <w:noProof/>
          <w:sz w:val="24"/>
        </w:rPr>
      </w:pPr>
      <w:hyperlink w:anchor="_Toc78251221" w:history="1">
        <w:r>
          <w:rPr>
            <w:rStyle w:val="Hyperlink"/>
            <w:noProof/>
          </w:rPr>
          <w:t xml:space="preserve">Anlage 6 </w:t>
        </w:r>
        <w:r>
          <w:rPr>
            <w:rStyle w:val="Hyperlink"/>
            <w:rFonts w:eastAsia="HelveticaNeue-Roman"/>
            <w:noProof/>
          </w:rPr>
          <w:t>Messung von Ozonvorläuferstoffen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_Toc78251221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>
      <w:pPr>
        <w:pStyle w:val="Verzeichnis3"/>
        <w:tabs>
          <w:tab w:val="right" w:leader="dot" w:pos="9627"/>
        </w:tabs>
        <w:rPr>
          <w:i w:val="0"/>
          <w:iCs w:val="0"/>
          <w:noProof/>
          <w:sz w:val="24"/>
        </w:rPr>
      </w:pPr>
      <w:hyperlink w:anchor="_Toc78251222" w:history="1">
        <w:r>
          <w:rPr>
            <w:rStyle w:val="Hyperlink"/>
            <w:noProof/>
          </w:rPr>
          <w:t xml:space="preserve">Anlage 7 </w:t>
        </w:r>
        <w:r>
          <w:rPr>
            <w:rStyle w:val="Hyperlink"/>
            <w:rFonts w:eastAsia="HelveticaNeue-Roman"/>
            <w:noProof/>
          </w:rPr>
          <w:t>Datenqualität, Informationen bei Anwendung von Schätzverfahren, Normierung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_Toc78251222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>
      <w:pPr>
        <w:pStyle w:val="Verzeichnis3"/>
        <w:tabs>
          <w:tab w:val="right" w:leader="dot" w:pos="9627"/>
        </w:tabs>
        <w:rPr>
          <w:i w:val="0"/>
          <w:iCs w:val="0"/>
          <w:noProof/>
          <w:sz w:val="24"/>
        </w:rPr>
      </w:pPr>
      <w:hyperlink w:anchor="_Toc78251223" w:history="1">
        <w:r>
          <w:rPr>
            <w:rStyle w:val="Hyperlink"/>
            <w:noProof/>
          </w:rPr>
          <w:t xml:space="preserve">Anlage 8 </w:t>
        </w:r>
        <w:r>
          <w:rPr>
            <w:rStyle w:val="Hyperlink"/>
            <w:rFonts w:eastAsia="HelveticaNeue-Roman"/>
            <w:noProof/>
          </w:rPr>
          <w:t>Referenzmethoden für Messung, Modellrechnung und Kalibrierung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_Toc78251223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>
      <w:pPr>
        <w:pStyle w:val="GesAbsatz"/>
        <w:jc w:val="center"/>
        <w:rPr>
          <w:rFonts w:eastAsia="HelveticaNeue-Roman" w:cs="Arial"/>
          <w:b/>
          <w:bCs/>
          <w:sz w:val="22"/>
        </w:rPr>
      </w:pPr>
      <w:r>
        <w:rPr>
          <w:rFonts w:eastAsia="HelveticaNeue-Roman" w:cs="Arial"/>
          <w:b/>
          <w:bCs/>
          <w:sz w:val="22"/>
        </w:rPr>
        <w:fldChar w:fldCharType="end"/>
      </w:r>
    </w:p>
    <w:p>
      <w:pPr>
        <w:pStyle w:val="berschrift3"/>
      </w:pPr>
      <w:bookmarkStart w:id="2" w:name="_Toc78251208"/>
      <w:r>
        <w:rPr>
          <w:rFonts w:eastAsia="HelveticaNeue-Roman"/>
        </w:rPr>
        <w:t>§</w:t>
      </w:r>
      <w:r>
        <w:rPr>
          <w:rFonts w:eastAsia="HelveticaNeue-Roman" w:hint="eastAsia"/>
        </w:rPr>
        <w:t xml:space="preserve"> 1</w:t>
      </w:r>
      <w:r>
        <w:rPr>
          <w:rFonts w:eastAsia="HelveticaNeue-Roman"/>
        </w:rPr>
        <w:br/>
      </w:r>
      <w:r>
        <w:t>Begriffsbestimmungen</w:t>
      </w:r>
      <w:bookmarkEnd w:id="2"/>
    </w:p>
    <w:p>
      <w:pPr>
        <w:pStyle w:val="GesAbsatz"/>
        <w:rPr>
          <w:rFonts w:eastAsia="HelveticaNeue-Roman" w:cs="Arial"/>
        </w:rPr>
      </w:pPr>
      <w:r>
        <w:rPr>
          <w:rFonts w:eastAsia="HelveticaNeue-Roman" w:cs="Arial" w:hint="eastAsia"/>
        </w:rPr>
        <w:t>Im Sinne dieser Verordnung bedeuten die Begriffe</w:t>
      </w:r>
    </w:p>
    <w:p>
      <w:pPr>
        <w:pStyle w:val="GesAbsatz"/>
        <w:ind w:left="426" w:hanging="426"/>
        <w:rPr>
          <w:rFonts w:eastAsia="HelveticaNeue-Roman" w:cs="Arial"/>
        </w:rPr>
      </w:pPr>
      <w:r>
        <w:rPr>
          <w:rFonts w:eastAsia="HelveticaNeue-Roman" w:cs="Arial" w:hint="eastAsia"/>
        </w:rPr>
        <w:t>1.</w:t>
      </w:r>
      <w:r>
        <w:rPr>
          <w:rFonts w:eastAsia="HelveticaNeue-Roman" w:cs="Arial"/>
        </w:rPr>
        <w:tab/>
        <w:t>„</w:t>
      </w:r>
      <w:r>
        <w:rPr>
          <w:rFonts w:eastAsia="HelveticaNeue-Roman" w:cs="Arial" w:hint="eastAsia"/>
        </w:rPr>
        <w:t>Ozonvorläuferstoffe</w:t>
      </w:r>
      <w:r>
        <w:rPr>
          <w:rFonts w:eastAsia="HelveticaNeue-Roman" w:cs="Arial"/>
        </w:rPr>
        <w:t>“</w:t>
      </w:r>
      <w:r>
        <w:rPr>
          <w:rFonts w:eastAsia="HelveticaNeue-Roman" w:cs="Arial" w:hint="eastAsia"/>
        </w:rPr>
        <w:t xml:space="preserve"> Stoffe, die zur Bildung von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bodennahem Ozon beitragen;</w:t>
      </w:r>
    </w:p>
    <w:p>
      <w:pPr>
        <w:pStyle w:val="GesAbsatz"/>
        <w:ind w:left="426" w:hanging="426"/>
        <w:rPr>
          <w:rFonts w:eastAsia="HelveticaNeue-Roman" w:cs="Arial"/>
        </w:rPr>
      </w:pPr>
      <w:r>
        <w:rPr>
          <w:rFonts w:eastAsia="HelveticaNeue-Roman" w:cs="Arial" w:hint="eastAsia"/>
        </w:rPr>
        <w:t>2.</w:t>
      </w:r>
      <w:r>
        <w:rPr>
          <w:rFonts w:eastAsia="HelveticaNeue-Roman" w:cs="Arial"/>
        </w:rPr>
        <w:tab/>
        <w:t>„</w:t>
      </w:r>
      <w:r>
        <w:rPr>
          <w:rFonts w:eastAsia="HelveticaNeue-Roman" w:cs="Arial" w:hint="eastAsia"/>
        </w:rPr>
        <w:t>Beurteilung</w:t>
      </w:r>
      <w:r>
        <w:rPr>
          <w:rFonts w:eastAsia="HelveticaNeue-Roman" w:cs="Arial"/>
        </w:rPr>
        <w:t>“</w:t>
      </w:r>
      <w:r>
        <w:rPr>
          <w:rFonts w:eastAsia="HelveticaNeue-Roman" w:cs="Arial" w:hint="eastAsia"/>
        </w:rPr>
        <w:t xml:space="preserve"> die Ermittlung und Bewertung der Luftqualität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durch Messung, Berechnung, Vorhersage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oder Schätzung anhand der Methoden und Kriterien,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die in dieser Verordnung genannt sind;</w:t>
      </w:r>
    </w:p>
    <w:p>
      <w:pPr>
        <w:pStyle w:val="GesAbsatz"/>
        <w:ind w:left="426" w:hanging="426"/>
        <w:rPr>
          <w:rFonts w:eastAsia="HelveticaNeue-Roman" w:cs="Arial"/>
        </w:rPr>
      </w:pPr>
      <w:r>
        <w:rPr>
          <w:rFonts w:eastAsia="HelveticaNeue-Roman" w:cs="Arial" w:hint="eastAsia"/>
        </w:rPr>
        <w:t>3.</w:t>
      </w:r>
      <w:r>
        <w:rPr>
          <w:rFonts w:eastAsia="HelveticaNeue-Roman" w:cs="Arial"/>
        </w:rPr>
        <w:tab/>
        <w:t>„</w:t>
      </w:r>
      <w:r>
        <w:rPr>
          <w:rFonts w:eastAsia="HelveticaNeue-Roman" w:cs="Arial" w:hint="eastAsia"/>
        </w:rPr>
        <w:t>Zielwert</w:t>
      </w:r>
      <w:r>
        <w:rPr>
          <w:rFonts w:eastAsia="HelveticaNeue-Roman" w:cs="Arial"/>
        </w:rPr>
        <w:t>“</w:t>
      </w:r>
      <w:r>
        <w:rPr>
          <w:rFonts w:eastAsia="HelveticaNeue-Roman" w:cs="Arial" w:hint="eastAsia"/>
        </w:rPr>
        <w:t xml:space="preserve"> eine Ozonkonzentration in der Luft, die mit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dem Ziel festgelegt wird, schädliche Auswirkungen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auf die menschliche Gesundheit oder die Umwelt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langfristig zu vermeiden, und die so weit wie möglich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in einem bestimmten Zeitraum erreicht werden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muss;</w:t>
      </w:r>
    </w:p>
    <w:p>
      <w:pPr>
        <w:pStyle w:val="GesAbsatz"/>
        <w:ind w:left="426" w:hanging="426"/>
        <w:rPr>
          <w:rFonts w:eastAsia="HelveticaNeue-Roman" w:cs="Arial"/>
        </w:rPr>
      </w:pPr>
      <w:r>
        <w:rPr>
          <w:rFonts w:eastAsia="HelveticaNeue-Roman" w:cs="Arial" w:hint="eastAsia"/>
        </w:rPr>
        <w:t>4.</w:t>
      </w:r>
      <w:r>
        <w:rPr>
          <w:rFonts w:eastAsia="HelveticaNeue-Roman" w:cs="Arial"/>
        </w:rPr>
        <w:tab/>
        <w:t>„</w:t>
      </w:r>
      <w:r>
        <w:rPr>
          <w:rFonts w:eastAsia="HelveticaNeue-Roman" w:cs="Arial" w:hint="eastAsia"/>
        </w:rPr>
        <w:t>langfristiges Ziel</w:t>
      </w:r>
      <w:r>
        <w:rPr>
          <w:rFonts w:eastAsia="HelveticaNeue-Roman" w:cs="Arial"/>
        </w:rPr>
        <w:t>“</w:t>
      </w:r>
      <w:r>
        <w:rPr>
          <w:rFonts w:eastAsia="HelveticaNeue-Roman" w:cs="Arial" w:hint="eastAsia"/>
        </w:rPr>
        <w:t xml:space="preserve"> eine langfristig zu erreichende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Ozonkonzentration in der Luft, unterhalb derer direkte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schädliche Auswirkungen auf die menschliche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Gesundheit oder die Umwelt insgesamt nach den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derze</w:t>
      </w:r>
      <w:r>
        <w:rPr>
          <w:rFonts w:eastAsia="HelveticaNeue-Roman" w:cs="Arial" w:hint="eastAsia"/>
        </w:rPr>
        <w:t>i</w:t>
      </w:r>
      <w:r>
        <w:rPr>
          <w:rFonts w:eastAsia="HelveticaNeue-Roman" w:cs="Arial" w:hint="eastAsia"/>
        </w:rPr>
        <w:t>tigen wissenschaftlichen Erkenntnissen unwahrscheinlich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sind;</w:t>
      </w:r>
    </w:p>
    <w:p>
      <w:pPr>
        <w:pStyle w:val="GesAbsatz"/>
        <w:ind w:left="426" w:hanging="426"/>
        <w:rPr>
          <w:rFonts w:eastAsia="HelveticaNeue-Roman" w:cs="Arial"/>
        </w:rPr>
      </w:pPr>
      <w:r>
        <w:rPr>
          <w:rFonts w:eastAsia="HelveticaNeue-Roman" w:cs="Arial" w:hint="eastAsia"/>
        </w:rPr>
        <w:t>5.</w:t>
      </w:r>
      <w:r>
        <w:rPr>
          <w:rFonts w:eastAsia="HelveticaNeue-Roman" w:cs="Arial"/>
        </w:rPr>
        <w:tab/>
        <w:t>„</w:t>
      </w:r>
      <w:r>
        <w:rPr>
          <w:rFonts w:eastAsia="HelveticaNeue-Roman" w:cs="Arial" w:hint="eastAsia"/>
        </w:rPr>
        <w:t>Alarmschwelle</w:t>
      </w:r>
      <w:r>
        <w:rPr>
          <w:rFonts w:eastAsia="HelveticaNeue-Roman" w:cs="Arial"/>
        </w:rPr>
        <w:t>“</w:t>
      </w:r>
      <w:r>
        <w:rPr>
          <w:rFonts w:eastAsia="HelveticaNeue-Roman" w:cs="Arial" w:hint="eastAsia"/>
        </w:rPr>
        <w:t xml:space="preserve"> eine Ozonkonzentration in der Luft,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bei deren Überschreitung bei kurzfristiger Exposit</w:t>
      </w:r>
      <w:r>
        <w:rPr>
          <w:rFonts w:eastAsia="HelveticaNeue-Roman" w:cs="Arial" w:hint="eastAsia"/>
        </w:rPr>
        <w:t>i</w:t>
      </w:r>
      <w:r>
        <w:rPr>
          <w:rFonts w:eastAsia="HelveticaNeue-Roman" w:cs="Arial" w:hint="eastAsia"/>
        </w:rPr>
        <w:t>on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ein Risiko für die Gesundheit der Gesamtbevölkerung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besteht;</w:t>
      </w:r>
    </w:p>
    <w:p>
      <w:pPr>
        <w:pStyle w:val="GesAbsatz"/>
        <w:ind w:left="426" w:hanging="426"/>
        <w:rPr>
          <w:rFonts w:eastAsia="HelveticaNeue-Roman" w:cs="Arial"/>
        </w:rPr>
      </w:pPr>
      <w:r>
        <w:rPr>
          <w:rFonts w:eastAsia="HelveticaNeue-Roman" w:cs="Arial" w:hint="eastAsia"/>
        </w:rPr>
        <w:t>6.</w:t>
      </w:r>
      <w:r>
        <w:rPr>
          <w:rFonts w:eastAsia="HelveticaNeue-Roman" w:cs="Arial"/>
        </w:rPr>
        <w:tab/>
        <w:t>„</w:t>
      </w:r>
      <w:r>
        <w:rPr>
          <w:rFonts w:eastAsia="HelveticaNeue-Roman" w:cs="Arial" w:hint="eastAsia"/>
        </w:rPr>
        <w:t>Informationsschwelle</w:t>
      </w:r>
      <w:r>
        <w:rPr>
          <w:rFonts w:eastAsia="HelveticaNeue-Roman" w:cs="Arial"/>
        </w:rPr>
        <w:t>“</w:t>
      </w:r>
      <w:r>
        <w:rPr>
          <w:rFonts w:eastAsia="HelveticaNeue-Roman" w:cs="Arial" w:hint="eastAsia"/>
        </w:rPr>
        <w:t xml:space="preserve"> eine Ozonkonzentration in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der Luft, bei deren Überschreitung bei kurzfristiger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Exposition ein Risiko für die Gesundheit besonders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empfindlicher Bevölkerungsgruppen besteht;</w:t>
      </w:r>
    </w:p>
    <w:p>
      <w:pPr>
        <w:pStyle w:val="GesAbsatz"/>
        <w:ind w:left="426" w:hanging="426"/>
        <w:rPr>
          <w:rFonts w:eastAsia="HelveticaNeue-Roman" w:cs="Arial"/>
        </w:rPr>
      </w:pPr>
      <w:r>
        <w:rPr>
          <w:rFonts w:eastAsia="HelveticaNeue-Roman" w:cs="Arial" w:hint="eastAsia"/>
        </w:rPr>
        <w:t>7.</w:t>
      </w:r>
      <w:r>
        <w:rPr>
          <w:rFonts w:eastAsia="HelveticaNeue-Roman" w:cs="Arial"/>
        </w:rPr>
        <w:tab/>
        <w:t>„</w:t>
      </w:r>
      <w:r>
        <w:rPr>
          <w:rFonts w:eastAsia="HelveticaNeue-Roman" w:cs="Arial" w:hint="eastAsia"/>
        </w:rPr>
        <w:t>Gebiet</w:t>
      </w:r>
      <w:r>
        <w:rPr>
          <w:rFonts w:eastAsia="HelveticaNeue-Roman" w:cs="Arial"/>
        </w:rPr>
        <w:t>“</w:t>
      </w:r>
      <w:r>
        <w:rPr>
          <w:rFonts w:eastAsia="HelveticaNeue-Roman" w:cs="Arial" w:hint="eastAsia"/>
        </w:rPr>
        <w:t xml:space="preserve"> einen von den zuständigen Behörden festgelegten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Teil der Fläche eines Landes im Sinne des</w:t>
      </w:r>
      <w:r>
        <w:rPr>
          <w:rFonts w:eastAsia="HelveticaNeue-Roman" w:cs="Arial"/>
        </w:rPr>
        <w:t xml:space="preserve"> §</w:t>
      </w:r>
      <w:r>
        <w:rPr>
          <w:rFonts w:eastAsia="HelveticaNeue-Roman" w:cs="Arial" w:hint="eastAsia"/>
        </w:rPr>
        <w:t xml:space="preserve"> 3 Abs. 1 dieser Verordnung;</w:t>
      </w:r>
    </w:p>
    <w:p>
      <w:pPr>
        <w:pStyle w:val="GesAbsatz"/>
        <w:ind w:left="426" w:hanging="426"/>
        <w:rPr>
          <w:rFonts w:eastAsia="HelveticaNeue-Roman" w:cs="Arial"/>
        </w:rPr>
      </w:pPr>
      <w:r>
        <w:rPr>
          <w:rFonts w:eastAsia="HelveticaNeue-Roman" w:cs="Arial" w:hint="eastAsia"/>
        </w:rPr>
        <w:lastRenderedPageBreak/>
        <w:t>8.</w:t>
      </w:r>
      <w:r>
        <w:rPr>
          <w:rFonts w:eastAsia="HelveticaNeue-Roman" w:cs="Arial"/>
        </w:rPr>
        <w:tab/>
        <w:t>„</w:t>
      </w:r>
      <w:r>
        <w:rPr>
          <w:rFonts w:eastAsia="HelveticaNeue-Roman" w:cs="Arial" w:hint="eastAsia"/>
        </w:rPr>
        <w:t>Ballungsraum</w:t>
      </w:r>
      <w:r>
        <w:rPr>
          <w:rFonts w:eastAsia="HelveticaNeue-Roman" w:cs="Arial"/>
        </w:rPr>
        <w:t>“</w:t>
      </w:r>
      <w:r>
        <w:rPr>
          <w:rFonts w:eastAsia="HelveticaNeue-Roman" w:cs="Arial" w:hint="eastAsia"/>
        </w:rPr>
        <w:t xml:space="preserve"> ein Gebiet mit mindestens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250</w:t>
      </w:r>
      <w:r>
        <w:rPr>
          <w:rFonts w:eastAsia="HelveticaNeue-Roman" w:cs="Arial"/>
        </w:rPr>
        <w:t> </w:t>
      </w:r>
      <w:r>
        <w:rPr>
          <w:rFonts w:eastAsia="HelveticaNeue-Roman" w:cs="Arial" w:hint="eastAsia"/>
        </w:rPr>
        <w:t xml:space="preserve">000 Einwohnern, </w:t>
      </w:r>
      <w:proofErr w:type="gramStart"/>
      <w:r>
        <w:rPr>
          <w:rFonts w:eastAsia="HelveticaNeue-Roman" w:cs="Arial" w:hint="eastAsia"/>
        </w:rPr>
        <w:t>das</w:t>
      </w:r>
      <w:proofErr w:type="gramEnd"/>
      <w:r>
        <w:rPr>
          <w:rFonts w:eastAsia="HelveticaNeue-Roman" w:cs="Arial" w:hint="eastAsia"/>
        </w:rPr>
        <w:t xml:space="preserve"> aus einer oder mehreren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Gemei</w:t>
      </w:r>
      <w:r>
        <w:rPr>
          <w:rFonts w:eastAsia="HelveticaNeue-Roman" w:cs="Arial" w:hint="eastAsia"/>
        </w:rPr>
        <w:t>n</w:t>
      </w:r>
      <w:r>
        <w:rPr>
          <w:rFonts w:eastAsia="HelveticaNeue-Roman" w:cs="Arial" w:hint="eastAsia"/>
        </w:rPr>
        <w:t>den besteht, oder ein Gebiet, das aus einer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oder mehreren Gemeinden besteht, welche jeweils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eine Einwohnerdichte von 1</w:t>
      </w:r>
      <w:r>
        <w:rPr>
          <w:rFonts w:eastAsia="HelveticaNeue-Roman" w:cs="Arial"/>
        </w:rPr>
        <w:t> </w:t>
      </w:r>
      <w:r>
        <w:rPr>
          <w:rFonts w:eastAsia="HelveticaNeue-Roman" w:cs="Arial" w:hint="eastAsia"/>
        </w:rPr>
        <w:t>000 Einwohnern oder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mehr je Quadratkilometer bezogen auf die Gemarkung</w:t>
      </w:r>
      <w:r>
        <w:rPr>
          <w:rFonts w:eastAsia="HelveticaNeue-Roman" w:cs="Arial" w:hint="eastAsia"/>
        </w:rPr>
        <w:t>s</w:t>
      </w:r>
      <w:r>
        <w:rPr>
          <w:rFonts w:eastAsia="HelveticaNeue-Roman" w:cs="Arial" w:hint="eastAsia"/>
        </w:rPr>
        <w:t>fläche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haben und die zusammen mindestens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eine Fläche von 100 Quadratkilometern haben;</w:t>
      </w:r>
    </w:p>
    <w:p>
      <w:pPr>
        <w:pStyle w:val="GesAbsatz"/>
        <w:ind w:left="426" w:hanging="426"/>
        <w:rPr>
          <w:rFonts w:eastAsia="HelveticaNeue-Roman" w:cs="Arial"/>
        </w:rPr>
      </w:pPr>
      <w:r>
        <w:rPr>
          <w:rFonts w:eastAsia="HelveticaNeue-Roman" w:cs="Arial" w:hint="eastAsia"/>
        </w:rPr>
        <w:t>9.</w:t>
      </w:r>
      <w:r>
        <w:rPr>
          <w:rFonts w:eastAsia="HelveticaNeue-Roman" w:cs="Arial"/>
        </w:rPr>
        <w:tab/>
        <w:t>„</w:t>
      </w:r>
      <w:r>
        <w:rPr>
          <w:rFonts w:eastAsia="HelveticaNeue-Roman" w:cs="Arial" w:hint="eastAsia"/>
        </w:rPr>
        <w:t>Emissionen</w:t>
      </w:r>
      <w:r>
        <w:rPr>
          <w:rFonts w:eastAsia="HelveticaNeue-Roman" w:cs="Arial"/>
        </w:rPr>
        <w:t>“</w:t>
      </w:r>
      <w:r>
        <w:rPr>
          <w:rFonts w:eastAsia="HelveticaNeue-Roman" w:cs="Arial" w:hint="eastAsia"/>
        </w:rPr>
        <w:t xml:space="preserve"> Schadstoffe, die durch menschliche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Tätigkeit aus Quellen auf dem Gebiet der Bundesr</w:t>
      </w:r>
      <w:r>
        <w:rPr>
          <w:rFonts w:eastAsia="HelveticaNeue-Roman" w:cs="Arial" w:hint="eastAsia"/>
        </w:rPr>
        <w:t>e</w:t>
      </w:r>
      <w:r>
        <w:rPr>
          <w:rFonts w:eastAsia="HelveticaNeue-Roman" w:cs="Arial" w:hint="eastAsia"/>
        </w:rPr>
        <w:t>publik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Deutschland und ihrer ausschließlichen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Wirtschaftszone freigesetzt werden, ausgenommen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Schadstoffe des internationalen Seeverkehrs und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von Flugzeugen außerhalb des Lande- und Startz</w:t>
      </w:r>
      <w:r>
        <w:rPr>
          <w:rFonts w:eastAsia="HelveticaNeue-Roman" w:cs="Arial" w:hint="eastAsia"/>
        </w:rPr>
        <w:t>y</w:t>
      </w:r>
      <w:r>
        <w:rPr>
          <w:rFonts w:eastAsia="HelveticaNeue-Roman" w:cs="Arial" w:hint="eastAsia"/>
        </w:rPr>
        <w:t>klus;</w:t>
      </w:r>
    </w:p>
    <w:p>
      <w:pPr>
        <w:pStyle w:val="GesAbsatz"/>
        <w:ind w:left="426" w:hanging="426"/>
        <w:rPr>
          <w:rFonts w:eastAsia="HelveticaNeue-Roman" w:cs="Arial"/>
        </w:rPr>
      </w:pPr>
      <w:r>
        <w:rPr>
          <w:rFonts w:eastAsia="HelveticaNeue-Roman" w:cs="Arial" w:hint="eastAsia"/>
        </w:rPr>
        <w:t>10.</w:t>
      </w:r>
      <w:r>
        <w:rPr>
          <w:rFonts w:eastAsia="HelveticaNeue-Roman" w:cs="Arial"/>
        </w:rPr>
        <w:tab/>
        <w:t>„</w:t>
      </w:r>
      <w:r>
        <w:rPr>
          <w:rFonts w:eastAsia="HelveticaNeue-Roman" w:cs="Arial" w:hint="eastAsia"/>
        </w:rPr>
        <w:t>flüchtige organische Verbindungen</w:t>
      </w:r>
      <w:r>
        <w:rPr>
          <w:rFonts w:eastAsia="HelveticaNeue-Roman" w:cs="Arial"/>
        </w:rPr>
        <w:t>“</w:t>
      </w:r>
      <w:r>
        <w:rPr>
          <w:rFonts w:eastAsia="HelveticaNeue-Roman" w:cs="Arial" w:hint="eastAsia"/>
        </w:rPr>
        <w:t xml:space="preserve"> (NMVOC = non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methane volatile organic compounds) alle organ</w:t>
      </w:r>
      <w:r>
        <w:rPr>
          <w:rFonts w:eastAsia="HelveticaNeue-Roman" w:cs="Arial" w:hint="eastAsia"/>
        </w:rPr>
        <w:t>i</w:t>
      </w:r>
      <w:r>
        <w:rPr>
          <w:rFonts w:eastAsia="HelveticaNeue-Roman" w:cs="Arial" w:hint="eastAsia"/>
        </w:rPr>
        <w:t>schen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Verbindungen mit Ausnahme von Methan, die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natürlichen Ursprungs sind oder durch menschl</w:t>
      </w:r>
      <w:r>
        <w:rPr>
          <w:rFonts w:eastAsia="HelveticaNeue-Roman" w:cs="Arial" w:hint="eastAsia"/>
        </w:rPr>
        <w:t>i</w:t>
      </w:r>
      <w:r>
        <w:rPr>
          <w:rFonts w:eastAsia="HelveticaNeue-Roman" w:cs="Arial" w:hint="eastAsia"/>
        </w:rPr>
        <w:t>che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Tätigkeit verursacht werden und durch Reaktion mit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Stickstoffoxiden in Gegenwart von Sonnenlicht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photochemische Oxidantien erzeugen können; die</w:t>
      </w:r>
      <w:r>
        <w:rPr>
          <w:rFonts w:eastAsia="HelveticaNeue-Roman" w:cs="Arial"/>
        </w:rPr>
        <w:t xml:space="preserve"> §§</w:t>
      </w:r>
      <w:r>
        <w:rPr>
          <w:rFonts w:eastAsia="HelveticaNeue-Roman" w:cs="Arial" w:hint="eastAsia"/>
        </w:rPr>
        <w:t xml:space="preserve"> 7 und 8 umfassen, soweit sie sich auf die Einha</w:t>
      </w:r>
      <w:r>
        <w:rPr>
          <w:rFonts w:eastAsia="HelveticaNeue-Roman" w:cs="Arial" w:hint="eastAsia"/>
        </w:rPr>
        <w:t>l</w:t>
      </w:r>
      <w:r>
        <w:rPr>
          <w:rFonts w:eastAsia="HelveticaNeue-Roman" w:cs="Arial" w:hint="eastAsia"/>
        </w:rPr>
        <w:t>tung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der nationalen Emissionshöchstmengen von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NMVOC beziehen, nur NMVOC, die durch menschl</w:t>
      </w:r>
      <w:r>
        <w:rPr>
          <w:rFonts w:eastAsia="HelveticaNeue-Roman" w:cs="Arial" w:hint="eastAsia"/>
        </w:rPr>
        <w:t>i</w:t>
      </w:r>
      <w:r>
        <w:rPr>
          <w:rFonts w:eastAsia="HelveticaNeue-Roman" w:cs="Arial" w:hint="eastAsia"/>
        </w:rPr>
        <w:t>che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Tätigkeit verursacht werden;</w:t>
      </w:r>
    </w:p>
    <w:p>
      <w:pPr>
        <w:pStyle w:val="GesAbsatz"/>
        <w:ind w:left="426" w:hanging="426"/>
        <w:rPr>
          <w:rFonts w:eastAsia="HelveticaNeue-Roman" w:cs="Arial"/>
        </w:rPr>
      </w:pPr>
      <w:r>
        <w:rPr>
          <w:rFonts w:eastAsia="HelveticaNeue-Roman" w:cs="Arial" w:hint="eastAsia"/>
        </w:rPr>
        <w:t>11.</w:t>
      </w:r>
      <w:r>
        <w:rPr>
          <w:rFonts w:eastAsia="HelveticaNeue-Roman" w:cs="Arial"/>
        </w:rPr>
        <w:tab/>
        <w:t>„</w:t>
      </w:r>
      <w:r>
        <w:rPr>
          <w:rFonts w:eastAsia="HelveticaNeue-Roman" w:cs="Arial" w:hint="eastAsia"/>
        </w:rPr>
        <w:t>AOT40</w:t>
      </w:r>
      <w:r>
        <w:rPr>
          <w:rFonts w:eastAsia="HelveticaNeue-Roman" w:cs="Arial"/>
        </w:rPr>
        <w:t>“</w:t>
      </w:r>
      <w:r>
        <w:rPr>
          <w:rFonts w:eastAsia="HelveticaNeue-Roman" w:cs="Arial" w:hint="eastAsia"/>
        </w:rPr>
        <w:t xml:space="preserve"> </w:t>
      </w:r>
      <w:r>
        <w:rPr>
          <w:rFonts w:eastAsia="HelveticaNeue-Roman" w:cs="Arial"/>
        </w:rPr>
        <w:t>-</w:t>
      </w:r>
      <w:r>
        <w:rPr>
          <w:rFonts w:eastAsia="HelveticaNeue-Roman" w:cs="Arial" w:hint="eastAsia"/>
        </w:rPr>
        <w:t xml:space="preserve"> ausgedrückt in Mikrogramm Stunden per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 xml:space="preserve">Kubikmeter </w:t>
      </w:r>
      <w:r>
        <w:rPr>
          <w:rFonts w:eastAsia="HelveticaNeue-Roman" w:cs="Arial"/>
        </w:rPr>
        <w:t>-</w:t>
      </w:r>
      <w:r>
        <w:rPr>
          <w:rFonts w:eastAsia="HelveticaNeue-Roman" w:cs="Arial" w:hint="eastAsia"/>
        </w:rPr>
        <w:t xml:space="preserve"> die über einen vorgegebenen Zei</w:t>
      </w:r>
      <w:r>
        <w:rPr>
          <w:rFonts w:eastAsia="HelveticaNeue-Roman" w:cs="Arial" w:hint="eastAsia"/>
        </w:rPr>
        <w:t>t</w:t>
      </w:r>
      <w:r>
        <w:rPr>
          <w:rFonts w:eastAsia="HelveticaNeue-Roman" w:cs="Arial" w:hint="eastAsia"/>
        </w:rPr>
        <w:t>raum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summierte Differenz zwischen Ozonkonzentrationen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 xml:space="preserve">über 80 Mikrogramm </w:t>
      </w:r>
      <w:r>
        <w:rPr>
          <w:rFonts w:cs="Arial"/>
          <w:b/>
          <w:bCs/>
        </w:rPr>
        <w:t>· </w:t>
      </w:r>
      <w:r>
        <w:rPr>
          <w:rFonts w:eastAsia="HelveticaNeue-Roman" w:cs="Arial" w:hint="eastAsia"/>
        </w:rPr>
        <w:t>Stunden per Kubikm</w:t>
      </w:r>
      <w:r>
        <w:rPr>
          <w:rFonts w:eastAsia="HelveticaNeue-Roman" w:cs="Arial" w:hint="eastAsia"/>
        </w:rPr>
        <w:t>e</w:t>
      </w:r>
      <w:r>
        <w:rPr>
          <w:rFonts w:eastAsia="HelveticaNeue-Roman" w:cs="Arial" w:hint="eastAsia"/>
        </w:rPr>
        <w:t>ter und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 xml:space="preserve">80 Mikrogramm </w:t>
      </w:r>
      <w:r>
        <w:rPr>
          <w:rFonts w:cs="Arial"/>
          <w:b/>
          <w:bCs/>
        </w:rPr>
        <w:t>· </w:t>
      </w:r>
      <w:r>
        <w:rPr>
          <w:rFonts w:eastAsia="HelveticaNeue-Roman" w:cs="Arial" w:hint="eastAsia"/>
        </w:rPr>
        <w:t>Stunden per Kubikmeter unter ausschließlicher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Verwendung der täglichen 1</w:t>
      </w:r>
      <w:r>
        <w:rPr>
          <w:rFonts w:eastAsia="HelveticaNeue-Roman" w:cs="Arial"/>
        </w:rPr>
        <w:noBreakHyphen/>
      </w:r>
      <w:r>
        <w:rPr>
          <w:rFonts w:eastAsia="HelveticaNeue-Roman" w:cs="Arial" w:hint="eastAsia"/>
        </w:rPr>
        <w:t xml:space="preserve">Stunden-Mittelwerte zwischen </w:t>
      </w:r>
      <w:smartTag w:uri="urn:schemas-microsoft-com:office:smarttags" w:element="time">
        <w:smartTagPr>
          <w:attr w:name="Hour" w:val="8"/>
          <w:attr w:name="Minute" w:val="00"/>
        </w:smartTagPr>
        <w:r>
          <w:rPr>
            <w:rFonts w:eastAsia="HelveticaNeue-Roman" w:cs="Arial" w:hint="eastAsia"/>
          </w:rPr>
          <w:t>8.00</w:t>
        </w:r>
      </w:smartTag>
      <w:r>
        <w:rPr>
          <w:rFonts w:eastAsia="HelveticaNeue-Roman" w:cs="Arial" w:hint="eastAsia"/>
        </w:rPr>
        <w:t xml:space="preserve"> und </w:t>
      </w:r>
      <w:smartTag w:uri="urn:schemas-microsoft-com:office:smarttags" w:element="time">
        <w:smartTagPr>
          <w:attr w:name="Hour" w:val="20"/>
          <w:attr w:name="Minute" w:val="00"/>
        </w:smartTagPr>
        <w:r>
          <w:rPr>
            <w:rFonts w:eastAsia="HelveticaNeue-Roman" w:cs="Arial" w:hint="eastAsia"/>
          </w:rPr>
          <w:t>20.00</w:t>
        </w:r>
      </w:smartTag>
      <w:r>
        <w:rPr>
          <w:rFonts w:eastAsia="HelveticaNeue-Roman" w:cs="Arial" w:hint="eastAsia"/>
        </w:rPr>
        <w:t xml:space="preserve"> Uhr mitteleuropäischer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Zeit (MEZ);</w:t>
      </w:r>
    </w:p>
    <w:p>
      <w:pPr>
        <w:pStyle w:val="GesAbsatz"/>
        <w:ind w:left="426" w:hanging="426"/>
        <w:rPr>
          <w:rFonts w:eastAsia="HelveticaNeue-Roman" w:cs="Arial"/>
        </w:rPr>
      </w:pPr>
      <w:r>
        <w:rPr>
          <w:rFonts w:eastAsia="HelveticaNeue-Roman" w:cs="Arial" w:hint="eastAsia"/>
        </w:rPr>
        <w:t>12.</w:t>
      </w:r>
      <w:r>
        <w:rPr>
          <w:rFonts w:eastAsia="HelveticaNeue-Roman" w:cs="Arial"/>
        </w:rPr>
        <w:tab/>
        <w:t>„</w:t>
      </w:r>
      <w:r>
        <w:rPr>
          <w:rFonts w:eastAsia="HelveticaNeue-Roman" w:cs="Arial" w:hint="eastAsia"/>
        </w:rPr>
        <w:t>geplante Maßnahmen</w:t>
      </w:r>
      <w:r>
        <w:rPr>
          <w:rFonts w:eastAsia="HelveticaNeue-Roman" w:cs="Arial"/>
        </w:rPr>
        <w:t>“</w:t>
      </w:r>
      <w:r>
        <w:rPr>
          <w:rFonts w:eastAsia="HelveticaNeue-Roman" w:cs="Arial" w:hint="eastAsia"/>
        </w:rPr>
        <w:t xml:space="preserve"> </w:t>
      </w:r>
      <w:r>
        <w:rPr>
          <w:rFonts w:eastAsia="HelveticaNeue-Roman" w:cs="Arial"/>
        </w:rPr>
        <w:t>-</w:t>
      </w:r>
      <w:r>
        <w:rPr>
          <w:rFonts w:eastAsia="HelveticaNeue-Roman" w:cs="Arial" w:hint="eastAsia"/>
        </w:rPr>
        <w:t xml:space="preserve"> des Programms nach </w:t>
      </w:r>
      <w:r>
        <w:rPr>
          <w:rFonts w:eastAsia="HelveticaNeue-Roman" w:cs="Arial"/>
        </w:rPr>
        <w:t>§</w:t>
      </w:r>
      <w:r>
        <w:rPr>
          <w:rFonts w:eastAsia="HelveticaNeue-Roman" w:cs="Arial" w:hint="eastAsia"/>
        </w:rPr>
        <w:t xml:space="preserve"> 8 </w:t>
      </w:r>
      <w:r>
        <w:rPr>
          <w:rFonts w:eastAsia="HelveticaNeue-Roman" w:cs="Arial"/>
        </w:rPr>
        <w:t xml:space="preserve">- </w:t>
      </w:r>
      <w:r>
        <w:rPr>
          <w:rFonts w:eastAsia="HelveticaNeue-Roman" w:cs="Arial" w:hint="eastAsia"/>
        </w:rPr>
        <w:t>eine Zusammenstellung der von der Bundesregi</w:t>
      </w:r>
      <w:r>
        <w:rPr>
          <w:rFonts w:eastAsia="HelveticaNeue-Roman" w:cs="Arial" w:hint="eastAsia"/>
        </w:rPr>
        <w:t>e</w:t>
      </w:r>
      <w:r>
        <w:rPr>
          <w:rFonts w:eastAsia="HelveticaNeue-Roman" w:cs="Arial" w:hint="eastAsia"/>
        </w:rPr>
        <w:t>rung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beabsichtigten Rechts- oder Verwaltungsvorschriften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des Bundes sowie anderer in der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Zuständi</w:t>
      </w:r>
      <w:r>
        <w:rPr>
          <w:rFonts w:eastAsia="HelveticaNeue-Roman" w:cs="Arial" w:hint="eastAsia"/>
        </w:rPr>
        <w:t>g</w:t>
      </w:r>
      <w:r>
        <w:rPr>
          <w:rFonts w:eastAsia="HelveticaNeue-Roman" w:cs="Arial" w:hint="eastAsia"/>
        </w:rPr>
        <w:t>keit der Bundesregierung liegender Maßnahmen,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mit deren Hilfe die Immissionswerte und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Emission</w:t>
      </w:r>
      <w:r>
        <w:rPr>
          <w:rFonts w:eastAsia="HelveticaNeue-Roman" w:cs="Arial" w:hint="eastAsia"/>
        </w:rPr>
        <w:t>s</w:t>
      </w:r>
      <w:r>
        <w:rPr>
          <w:rFonts w:eastAsia="HelveticaNeue-Roman" w:cs="Arial" w:hint="eastAsia"/>
        </w:rPr>
        <w:t>höchstmengen eingehalten werden sollen.</w:t>
      </w:r>
    </w:p>
    <w:p>
      <w:pPr>
        <w:pStyle w:val="berschrift3"/>
        <w:rPr>
          <w:b w:val="0"/>
          <w:bCs/>
        </w:rPr>
      </w:pPr>
      <w:bookmarkStart w:id="3" w:name="_Toc78251209"/>
      <w:r>
        <w:rPr>
          <w:rFonts w:eastAsia="HelveticaNeue-Roman"/>
        </w:rPr>
        <w:t>§</w:t>
      </w:r>
      <w:r>
        <w:rPr>
          <w:rFonts w:eastAsia="HelveticaNeue-Roman" w:hint="eastAsia"/>
        </w:rPr>
        <w:t xml:space="preserve"> 2</w:t>
      </w:r>
      <w:r>
        <w:rPr>
          <w:rFonts w:eastAsia="HelveticaNeue-Roman"/>
        </w:rPr>
        <w:br/>
      </w:r>
      <w:r>
        <w:t>Immissionswerte</w:t>
      </w:r>
      <w:bookmarkEnd w:id="3"/>
    </w:p>
    <w:p>
      <w:pPr>
        <w:pStyle w:val="GesAbsatz"/>
        <w:rPr>
          <w:rFonts w:eastAsia="HelveticaNeue-Roman" w:cs="Arial"/>
        </w:rPr>
      </w:pPr>
      <w:r>
        <w:rPr>
          <w:rFonts w:eastAsia="HelveticaNeue-Roman" w:cs="Arial" w:hint="eastAsia"/>
        </w:rPr>
        <w:t>(1) Der Zielwert zum Schutz der menschlichen Gesundheit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vor bodennahem Ozon beträgt 120 Mikrogramm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per Kubikmeter als höchster 8-Stunden-Mittelwert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der Ozonkonzentration in der Luft während eines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Tages bei 25 zugelassenen Überschreitungen im Kalenderjahr.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 xml:space="preserve">Der Wert ist ab dem </w:t>
      </w:r>
      <w:smartTag w:uri="urn:schemas-microsoft-com:office:smarttags" w:element="date">
        <w:smartTagPr>
          <w:attr w:name="ls" w:val="trans"/>
          <w:attr w:name="Month" w:val="1"/>
          <w:attr w:name="Day" w:val="1"/>
          <w:attr w:name="Year" w:val="2010"/>
        </w:smartTagPr>
        <w:r>
          <w:rPr>
            <w:rFonts w:eastAsia="HelveticaNeue-Roman" w:cs="Arial" w:hint="eastAsia"/>
          </w:rPr>
          <w:t>1. Januar 2010</w:t>
        </w:r>
      </w:smartTag>
      <w:r>
        <w:rPr>
          <w:rFonts w:eastAsia="HelveticaNeue-Roman" w:cs="Arial" w:hint="eastAsia"/>
        </w:rPr>
        <w:t xml:space="preserve"> so weit wie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möglich einzuhalten. Maßgebend für die Beurteilung der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Einhaltung des Zielwertes ist die Zahl der Übe</w:t>
      </w:r>
      <w:r>
        <w:rPr>
          <w:rFonts w:eastAsia="HelveticaNeue-Roman" w:cs="Arial" w:hint="eastAsia"/>
        </w:rPr>
        <w:t>r</w:t>
      </w:r>
      <w:r>
        <w:rPr>
          <w:rFonts w:eastAsia="HelveticaNeue-Roman" w:cs="Arial" w:hint="eastAsia"/>
        </w:rPr>
        <w:t>schreitungstage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pro Kalenderjahr gemittelt über drei Jahre.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2010 ist das erste Jahr, dessen Daten zur Übe</w:t>
      </w:r>
      <w:r>
        <w:rPr>
          <w:rFonts w:eastAsia="HelveticaNeue-Roman" w:cs="Arial" w:hint="eastAsia"/>
        </w:rPr>
        <w:t>r</w:t>
      </w:r>
      <w:r>
        <w:rPr>
          <w:rFonts w:eastAsia="HelveticaNeue-Roman" w:cs="Arial" w:hint="eastAsia"/>
        </w:rPr>
        <w:t>prüfung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der Einhaltung dieses Zielwertes für den Dreijahreszeitraum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herangezogen werden.</w:t>
      </w:r>
    </w:p>
    <w:p>
      <w:pPr>
        <w:pStyle w:val="GesAbsatz"/>
        <w:rPr>
          <w:rFonts w:eastAsia="HelveticaNeue-Roman" w:cs="Arial"/>
        </w:rPr>
      </w:pPr>
      <w:r>
        <w:rPr>
          <w:rFonts w:eastAsia="HelveticaNeue-Roman" w:cs="Arial" w:hint="eastAsia"/>
        </w:rPr>
        <w:t>(2) Der Zielwert zum Schutz der Vegetation vor bodennahem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Ozon beträgt 18</w:t>
      </w:r>
      <w:r>
        <w:rPr>
          <w:rFonts w:eastAsia="HelveticaNeue-Roman" w:cs="Arial"/>
        </w:rPr>
        <w:t> </w:t>
      </w:r>
      <w:r>
        <w:rPr>
          <w:rFonts w:eastAsia="HelveticaNeue-Roman" w:cs="Arial" w:hint="eastAsia"/>
        </w:rPr>
        <w:t xml:space="preserve">000 Mikrogramm </w:t>
      </w:r>
      <w:r>
        <w:rPr>
          <w:rFonts w:cs="Arial"/>
          <w:b/>
          <w:bCs/>
        </w:rPr>
        <w:t>· </w:t>
      </w:r>
      <w:r>
        <w:rPr>
          <w:rFonts w:eastAsia="HelveticaNeue-Roman" w:cs="Arial" w:hint="eastAsia"/>
        </w:rPr>
        <w:t>Stunden per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Kubikmeter, als AOT40 für den Zeitraum Mai bis Juli. Der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Wert ist ab dem Jahr 2010 so weit wie möglich einzuhalten.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Maßgebend für die Beurteilung der Einhaltung des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Zielwertes ist der AOT40-Wert dieses Zei</w:t>
      </w:r>
      <w:r>
        <w:rPr>
          <w:rFonts w:eastAsia="HelveticaNeue-Roman" w:cs="Arial" w:hint="eastAsia"/>
        </w:rPr>
        <w:t>t</w:t>
      </w:r>
      <w:r>
        <w:rPr>
          <w:rFonts w:eastAsia="HelveticaNeue-Roman" w:cs="Arial" w:hint="eastAsia"/>
        </w:rPr>
        <w:t>raumes, gemittelt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über fünf Jahre. 2010 ist das erste Jahr, dessen Daten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zur Überprüfung der Einhaltung dieses Zielwertes für den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Fünfjahreszeitraum herangezogen werden.</w:t>
      </w:r>
    </w:p>
    <w:p>
      <w:pPr>
        <w:pStyle w:val="GesAbsatz"/>
        <w:rPr>
          <w:rFonts w:eastAsia="HelveticaNeue-Roman" w:cs="Arial"/>
        </w:rPr>
      </w:pPr>
      <w:r>
        <w:rPr>
          <w:rFonts w:eastAsia="HelveticaNeue-Roman" w:cs="Arial" w:hint="eastAsia"/>
        </w:rPr>
        <w:t>(3) Das langfristige Ziel zum Schutz der menschlichen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Gesundheit vor bodennahem Ozon beträgt 120 M</w:t>
      </w:r>
      <w:r>
        <w:rPr>
          <w:rFonts w:eastAsia="HelveticaNeue-Roman" w:cs="Arial" w:hint="eastAsia"/>
        </w:rPr>
        <w:t>i</w:t>
      </w:r>
      <w:r>
        <w:rPr>
          <w:rFonts w:eastAsia="HelveticaNeue-Roman" w:cs="Arial" w:hint="eastAsia"/>
        </w:rPr>
        <w:t>krogramm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per Kubikmeter als höchster 8-Stunden-Mittelwert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der Ozonkonzentration in der Luft während eines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Tages.</w:t>
      </w:r>
    </w:p>
    <w:p>
      <w:pPr>
        <w:pStyle w:val="GesAbsatz"/>
        <w:rPr>
          <w:rFonts w:eastAsia="HelveticaNeue-Roman" w:cs="Arial"/>
        </w:rPr>
      </w:pPr>
      <w:r>
        <w:rPr>
          <w:rFonts w:eastAsia="HelveticaNeue-Roman" w:cs="Arial" w:hint="eastAsia"/>
        </w:rPr>
        <w:t>(4) Das langfristige Ziel zum Schutz der Vegetation vor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bodennahem Ozon beträgt 6</w:t>
      </w:r>
      <w:r>
        <w:rPr>
          <w:rFonts w:eastAsia="HelveticaNeue-Roman" w:cs="Arial"/>
        </w:rPr>
        <w:t> </w:t>
      </w:r>
      <w:r>
        <w:rPr>
          <w:rFonts w:eastAsia="HelveticaNeue-Roman" w:cs="Arial" w:hint="eastAsia"/>
        </w:rPr>
        <w:t>000 Mikr</w:t>
      </w:r>
      <w:r>
        <w:rPr>
          <w:rFonts w:eastAsia="HelveticaNeue-Roman" w:cs="Arial" w:hint="eastAsia"/>
        </w:rPr>
        <w:t>o</w:t>
      </w:r>
      <w:r>
        <w:rPr>
          <w:rFonts w:eastAsia="HelveticaNeue-Roman" w:cs="Arial" w:hint="eastAsia"/>
        </w:rPr>
        <w:t>gramm</w:t>
      </w:r>
      <w:r>
        <w:rPr>
          <w:rFonts w:eastAsia="HelveticaNeue-Roman" w:cs="Arial"/>
        </w:rPr>
        <w:t> </w:t>
      </w:r>
      <w:r>
        <w:rPr>
          <w:rFonts w:cs="Arial"/>
          <w:b/>
          <w:bCs/>
        </w:rPr>
        <w:t>· </w:t>
      </w:r>
      <w:r>
        <w:rPr>
          <w:rFonts w:eastAsia="HelveticaNeue-Roman" w:cs="Arial" w:hint="eastAsia"/>
        </w:rPr>
        <w:t>Stunden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per Kubikmeter, als AOT40 für den Zeitraum Mai bis Juli.</w:t>
      </w:r>
    </w:p>
    <w:p>
      <w:pPr>
        <w:pStyle w:val="GesAbsatz"/>
        <w:rPr>
          <w:rFonts w:eastAsia="HelveticaNeue-Roman" w:cs="Arial"/>
        </w:rPr>
      </w:pPr>
      <w:r>
        <w:rPr>
          <w:rFonts w:eastAsia="HelveticaNeue-Roman" w:cs="Arial" w:hint="eastAsia"/>
        </w:rPr>
        <w:t>(5) Die Informationsschwelle für bodennahes Ozon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beträgt 180 Mikrogramm per Kubikmeter als 1-Stunden-Mittelwert der Ozonkonzentration in der Luft.</w:t>
      </w:r>
    </w:p>
    <w:p>
      <w:pPr>
        <w:pStyle w:val="GesAbsatz"/>
        <w:rPr>
          <w:rFonts w:eastAsia="HelveticaNeue-Roman" w:cs="Arial"/>
        </w:rPr>
      </w:pPr>
      <w:r>
        <w:rPr>
          <w:rFonts w:eastAsia="HelveticaNeue-Roman" w:cs="Arial" w:hint="eastAsia"/>
        </w:rPr>
        <w:t>(6) Die Alarmschwelle für bodennahes Ozon beträgt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240 Mikrogramm per Kubikmeter als 1-Stunden-Mittelwert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der Ozonkonzentration in der Luft.</w:t>
      </w:r>
    </w:p>
    <w:p>
      <w:pPr>
        <w:pStyle w:val="berschrift3"/>
        <w:rPr>
          <w:b w:val="0"/>
          <w:bCs/>
        </w:rPr>
      </w:pPr>
      <w:bookmarkStart w:id="4" w:name="_Toc78251210"/>
      <w:r>
        <w:rPr>
          <w:rFonts w:eastAsia="HelveticaNeue-Roman"/>
        </w:rPr>
        <w:t>§</w:t>
      </w:r>
      <w:r>
        <w:rPr>
          <w:rFonts w:eastAsia="HelveticaNeue-Roman" w:hint="eastAsia"/>
        </w:rPr>
        <w:t xml:space="preserve"> 3</w:t>
      </w:r>
      <w:r>
        <w:rPr>
          <w:rFonts w:eastAsia="HelveticaNeue-Roman"/>
        </w:rPr>
        <w:br/>
      </w:r>
      <w:r>
        <w:t>Beurteilung der Luftqualität</w:t>
      </w:r>
      <w:bookmarkEnd w:id="4"/>
    </w:p>
    <w:p>
      <w:pPr>
        <w:pStyle w:val="GesAbsatz"/>
        <w:rPr>
          <w:rFonts w:eastAsia="HelveticaNeue-Roman" w:cs="Arial"/>
        </w:rPr>
      </w:pPr>
      <w:r>
        <w:rPr>
          <w:rFonts w:eastAsia="HelveticaNeue-Roman" w:cs="Arial" w:hint="eastAsia"/>
        </w:rPr>
        <w:t>(1) Die Länder legen Ballungsräume fest und bestimmen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Gebiete gemäß der in Absatz 10 festgelegten Ei</w:t>
      </w:r>
      <w:r>
        <w:rPr>
          <w:rFonts w:eastAsia="HelveticaNeue-Roman" w:cs="Arial" w:hint="eastAsia"/>
        </w:rPr>
        <w:t>n</w:t>
      </w:r>
      <w:r>
        <w:rPr>
          <w:rFonts w:eastAsia="HelveticaNeue-Roman" w:cs="Arial" w:hint="eastAsia"/>
        </w:rPr>
        <w:t>stufung,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um dort nach Maßgabe der nachfolgenden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Absätze die Ozonkonzentration zur Erfassung der Übe</w:t>
      </w:r>
      <w:r>
        <w:rPr>
          <w:rFonts w:eastAsia="HelveticaNeue-Roman" w:cs="Arial" w:hint="eastAsia"/>
        </w:rPr>
        <w:t>r</w:t>
      </w:r>
      <w:r>
        <w:rPr>
          <w:rFonts w:eastAsia="HelveticaNeue-Roman" w:cs="Arial" w:hint="eastAsia"/>
        </w:rPr>
        <w:t>schreitungen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der Immissionswerte zu messen und zu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beurteilen. Das Umweltbundesamt stellt den Ländern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hierfür auf Anforderung die in seinem Messnetz routinemäßig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vorhandenen Messergebnisse seiner Prob</w:t>
      </w:r>
      <w:r>
        <w:rPr>
          <w:rFonts w:eastAsia="HelveticaNeue-Roman" w:cs="Arial" w:hint="eastAsia"/>
        </w:rPr>
        <w:t>e</w:t>
      </w:r>
      <w:r>
        <w:rPr>
          <w:rFonts w:eastAsia="HelveticaNeue-Roman" w:cs="Arial" w:hint="eastAsia"/>
        </w:rPr>
        <w:t>nahmestellen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zur Verfügung, die die Kriterien für den ländlichen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Hintergrund gemäß Anlage 4 Abschnitt I erfüllen.</w:t>
      </w:r>
    </w:p>
    <w:p>
      <w:pPr>
        <w:pStyle w:val="GesAbsatz"/>
        <w:rPr>
          <w:rFonts w:eastAsia="HelveticaNeue-Roman" w:cs="Arial"/>
        </w:rPr>
      </w:pPr>
      <w:r>
        <w:rPr>
          <w:rFonts w:eastAsia="HelveticaNeue-Roman" w:cs="Arial" w:hint="eastAsia"/>
        </w:rPr>
        <w:t>(2) Bei der Festlegung der ortsfesten Probenahmestellen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und bei der Ermittlung der Ozonkonzentration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ge</w:t>
      </w:r>
      <w:r>
        <w:rPr>
          <w:rFonts w:eastAsia="HelveticaNeue-Roman" w:cs="Arial" w:hint="eastAsia"/>
        </w:rPr>
        <w:t>l</w:t>
      </w:r>
      <w:r>
        <w:rPr>
          <w:rFonts w:eastAsia="HelveticaNeue-Roman" w:cs="Arial" w:hint="eastAsia"/>
        </w:rPr>
        <w:t>ten die in den Anlagen 4 und 5 genannten Kriterien.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Die Referenzmethode für die Analyse von Ozon ist in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Anlage 8 Abschnitt I festgelegt.</w:t>
      </w:r>
    </w:p>
    <w:p>
      <w:pPr>
        <w:pStyle w:val="GesAbsatz"/>
        <w:rPr>
          <w:rFonts w:eastAsia="HelveticaNeue-Roman" w:cs="Arial"/>
        </w:rPr>
      </w:pPr>
      <w:r>
        <w:rPr>
          <w:rFonts w:eastAsia="HelveticaNeue-Roman" w:cs="Arial" w:hint="eastAsia"/>
        </w:rPr>
        <w:lastRenderedPageBreak/>
        <w:t>(3) In Gebieten oder Ballungsräumen, in denen Messungen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in einem Jahr der vorangegangenen fünfjährigen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Messperiode ergeben haben, dass ein langfristiges Ziel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überschritten worden war, führen die Länder kont</w:t>
      </w:r>
      <w:r>
        <w:rPr>
          <w:rFonts w:eastAsia="HelveticaNeue-Roman" w:cs="Arial" w:hint="eastAsia"/>
        </w:rPr>
        <w:t>i</w:t>
      </w:r>
      <w:r>
        <w:rPr>
          <w:rFonts w:eastAsia="HelveticaNeue-Roman" w:cs="Arial" w:hint="eastAsia"/>
        </w:rPr>
        <w:t>nuierliche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Messungen an ortsfesten Probenahmestellen durch.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Liegen Daten für weniger als fünf Jahre vor, können zur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Ermittlung von Überschreitungen kurzzeitige Messkampagnen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durchgeführt werden. Diese Me</w:t>
      </w:r>
      <w:r>
        <w:rPr>
          <w:rFonts w:eastAsia="HelveticaNeue-Roman" w:cs="Arial" w:hint="eastAsia"/>
        </w:rPr>
        <w:t>s</w:t>
      </w:r>
      <w:r>
        <w:rPr>
          <w:rFonts w:eastAsia="HelveticaNeue-Roman" w:cs="Arial" w:hint="eastAsia"/>
        </w:rPr>
        <w:t>sungen müssen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zu Zeiten und an Orten durchgeführt werden, die für die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höchsten Ozonkonzentrationen typisch sind, und können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mit Ergebnissen aus Emissionsinventaren und Modellrechnungen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kombiniert we</w:t>
      </w:r>
      <w:r>
        <w:rPr>
          <w:rFonts w:eastAsia="HelveticaNeue-Roman" w:cs="Arial" w:hint="eastAsia"/>
        </w:rPr>
        <w:t>r</w:t>
      </w:r>
      <w:r>
        <w:rPr>
          <w:rFonts w:eastAsia="HelveticaNeue-Roman" w:cs="Arial" w:hint="eastAsia"/>
        </w:rPr>
        <w:t>den. Die erste fünfjährige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Mess- bzw. Beurteilungsperiode umfasst den Zeitraum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von 1999 bis 2003.</w:t>
      </w:r>
    </w:p>
    <w:p>
      <w:pPr>
        <w:pStyle w:val="GesAbsatz"/>
        <w:rPr>
          <w:rFonts w:eastAsia="HelveticaNeue-Roman" w:cs="Arial"/>
        </w:rPr>
      </w:pPr>
      <w:r>
        <w:rPr>
          <w:rFonts w:eastAsia="HelveticaNeue-Roman" w:cs="Arial" w:hint="eastAsia"/>
        </w:rPr>
        <w:t>(4) Die Mindestzahl ortsfester Probenahmestellen für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die kontinuierliche Messung von Ozon in Gebieten oder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Ballungsräumen, in denen die Informationen zur Beurteilung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der Luftqualität ausschließlich durch Me</w:t>
      </w:r>
      <w:r>
        <w:rPr>
          <w:rFonts w:eastAsia="HelveticaNeue-Roman" w:cs="Arial" w:hint="eastAsia"/>
        </w:rPr>
        <w:t>s</w:t>
      </w:r>
      <w:r>
        <w:rPr>
          <w:rFonts w:eastAsia="HelveticaNeue-Roman" w:cs="Arial" w:hint="eastAsia"/>
        </w:rPr>
        <w:t>sungen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gewonnen werden, ist in Anlage 5 Abschnitt I festgelegt.</w:t>
      </w:r>
    </w:p>
    <w:p>
      <w:pPr>
        <w:pStyle w:val="GesAbsatz"/>
        <w:rPr>
          <w:rFonts w:eastAsia="HelveticaNeue-Roman" w:cs="Arial"/>
        </w:rPr>
      </w:pPr>
      <w:r>
        <w:rPr>
          <w:rFonts w:eastAsia="HelveticaNeue-Roman" w:cs="Arial" w:hint="eastAsia"/>
        </w:rPr>
        <w:t>(5) An mindestens 50 vom Hundert der Ozonprobenahmestellen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gemäß Anlage 5 Abschnitt I, ausgenommen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solcher im ländlichen Hintergrund, ist Stickstoffdioxid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kontinuierlich zu messen.</w:t>
      </w:r>
    </w:p>
    <w:p>
      <w:pPr>
        <w:pStyle w:val="GesAbsatz"/>
        <w:rPr>
          <w:rFonts w:eastAsia="HelveticaNeue-Roman" w:cs="Arial"/>
        </w:rPr>
      </w:pPr>
      <w:r>
        <w:rPr>
          <w:rFonts w:eastAsia="HelveticaNeue-Roman" w:cs="Arial" w:hint="eastAsia"/>
        </w:rPr>
        <w:t>(6) Für Gebiete oder Ballungsräume, in denen die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Informationen von ortsfesten Probenahmestellen durch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Modellrechnungen oder orientierende Messungen ergänzt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werden, kann die in Anlage 5 Abschnitt I festg</w:t>
      </w:r>
      <w:r>
        <w:rPr>
          <w:rFonts w:eastAsia="HelveticaNeue-Roman" w:cs="Arial" w:hint="eastAsia"/>
        </w:rPr>
        <w:t>e</w:t>
      </w:r>
      <w:r>
        <w:rPr>
          <w:rFonts w:eastAsia="HelveticaNeue-Roman" w:cs="Arial" w:hint="eastAsia"/>
        </w:rPr>
        <w:t>legte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Gesamtzahl der Probenahmestellen verringert werden,</w:t>
      </w:r>
    </w:p>
    <w:p>
      <w:pPr>
        <w:pStyle w:val="GesAbsatz"/>
        <w:ind w:left="426" w:hanging="426"/>
        <w:rPr>
          <w:rFonts w:eastAsia="HelveticaNeue-Roman" w:cs="Arial"/>
        </w:rPr>
      </w:pPr>
      <w:r>
        <w:rPr>
          <w:rFonts w:eastAsia="HelveticaNeue-Roman" w:cs="Arial" w:hint="eastAsia"/>
        </w:rPr>
        <w:t>1.</w:t>
      </w:r>
      <w:r>
        <w:rPr>
          <w:rFonts w:eastAsia="HelveticaNeue-Roman" w:cs="Arial"/>
        </w:rPr>
        <w:tab/>
      </w:r>
      <w:r>
        <w:rPr>
          <w:rFonts w:eastAsia="HelveticaNeue-Roman" w:cs="Arial" w:hint="eastAsia"/>
        </w:rPr>
        <w:t>wenn die zusätzlichen Methoden ein angemessenes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Informationsniveau für die Beurteilung der Luftqu</w:t>
      </w:r>
      <w:r>
        <w:rPr>
          <w:rFonts w:eastAsia="HelveticaNeue-Roman" w:cs="Arial" w:hint="eastAsia"/>
        </w:rPr>
        <w:t>a</w:t>
      </w:r>
      <w:r>
        <w:rPr>
          <w:rFonts w:eastAsia="HelveticaNeue-Roman" w:cs="Arial" w:hint="eastAsia"/>
        </w:rPr>
        <w:t>lität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in Bezug auf die Zielwerte sowie die Informations- und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Alarmschwelle liefern;</w:t>
      </w:r>
    </w:p>
    <w:p>
      <w:pPr>
        <w:pStyle w:val="GesAbsatz"/>
        <w:ind w:left="426" w:hanging="426"/>
        <w:rPr>
          <w:rFonts w:eastAsia="HelveticaNeue-Roman" w:cs="Arial"/>
        </w:rPr>
      </w:pPr>
      <w:r>
        <w:rPr>
          <w:rFonts w:eastAsia="HelveticaNeue-Roman" w:cs="Arial" w:hint="eastAsia"/>
        </w:rPr>
        <w:t>2.</w:t>
      </w:r>
      <w:r>
        <w:rPr>
          <w:rFonts w:eastAsia="HelveticaNeue-Roman" w:cs="Arial"/>
        </w:rPr>
        <w:tab/>
      </w:r>
      <w:r>
        <w:rPr>
          <w:rFonts w:eastAsia="HelveticaNeue-Roman" w:cs="Arial" w:hint="eastAsia"/>
        </w:rPr>
        <w:t>wenn die Zahl der einzurichtenden ortsfesten Probenahmestellen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und die räumliche Auflösung anderer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Techniken ausreicht, um die Ozonkonzentration im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Einklang mit den in Anlage 7 Abschnitt I festgele</w:t>
      </w:r>
      <w:r>
        <w:rPr>
          <w:rFonts w:eastAsia="HelveticaNeue-Roman" w:cs="Arial" w:hint="eastAsia"/>
        </w:rPr>
        <w:t>g</w:t>
      </w:r>
      <w:r>
        <w:rPr>
          <w:rFonts w:eastAsia="HelveticaNeue-Roman" w:cs="Arial" w:hint="eastAsia"/>
        </w:rPr>
        <w:t>ten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Datenqualitätszielen zu ermitteln, und zu den Beurteilungsergebnissen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nach Anlage 7 Abschnitt II führen;</w:t>
      </w:r>
    </w:p>
    <w:p>
      <w:pPr>
        <w:pStyle w:val="GesAbsatz"/>
        <w:ind w:left="426" w:hanging="426"/>
        <w:rPr>
          <w:rFonts w:eastAsia="HelveticaNeue-Roman" w:cs="Arial"/>
        </w:rPr>
      </w:pPr>
      <w:r>
        <w:rPr>
          <w:rFonts w:eastAsia="HelveticaNeue-Roman" w:cs="Arial" w:hint="eastAsia"/>
        </w:rPr>
        <w:t>3.</w:t>
      </w:r>
      <w:r>
        <w:rPr>
          <w:rFonts w:eastAsia="HelveticaNeue-Roman" w:cs="Arial"/>
        </w:rPr>
        <w:tab/>
      </w:r>
      <w:r>
        <w:rPr>
          <w:rFonts w:eastAsia="HelveticaNeue-Roman" w:cs="Arial" w:hint="eastAsia"/>
        </w:rPr>
        <w:t>wenn in jedem Gebiet mindestens eine Probenahmestelle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pro zwei Millionen Einwohner oder eine pro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50</w:t>
      </w:r>
      <w:r>
        <w:rPr>
          <w:rFonts w:eastAsia="HelveticaNeue-Roman" w:cs="Arial"/>
        </w:rPr>
        <w:t> </w:t>
      </w:r>
      <w:r>
        <w:rPr>
          <w:rFonts w:eastAsia="HelveticaNeue-Roman" w:cs="Arial" w:hint="eastAsia"/>
        </w:rPr>
        <w:t>000 Quadratkilometer besteht, je nachdem, was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zur größeren Zahl von Probenahmestellen führt;</w:t>
      </w:r>
    </w:p>
    <w:p>
      <w:pPr>
        <w:pStyle w:val="GesAbsatz"/>
        <w:ind w:left="426" w:hanging="426"/>
        <w:rPr>
          <w:rFonts w:eastAsia="HelveticaNeue-Roman" w:cs="Arial"/>
        </w:rPr>
      </w:pPr>
      <w:r>
        <w:rPr>
          <w:rFonts w:eastAsia="HelveticaNeue-Roman" w:cs="Arial" w:hint="eastAsia"/>
        </w:rPr>
        <w:t>4.</w:t>
      </w:r>
      <w:r>
        <w:rPr>
          <w:rFonts w:eastAsia="HelveticaNeue-Roman" w:cs="Arial"/>
        </w:rPr>
        <w:tab/>
      </w:r>
      <w:r>
        <w:rPr>
          <w:rFonts w:eastAsia="HelveticaNeue-Roman" w:cs="Arial" w:hint="eastAsia"/>
        </w:rPr>
        <w:t>wenn es in jedem Gebiet oder Ballungsraum mindestens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eine Probenahmestelle gibt und</w:t>
      </w:r>
    </w:p>
    <w:p>
      <w:pPr>
        <w:pStyle w:val="GesAbsatz"/>
        <w:ind w:left="426" w:hanging="426"/>
        <w:rPr>
          <w:rFonts w:eastAsia="HelveticaNeue-Roman" w:cs="Arial"/>
        </w:rPr>
      </w:pPr>
      <w:r>
        <w:rPr>
          <w:rFonts w:eastAsia="HelveticaNeue-Roman" w:cs="Arial" w:hint="eastAsia"/>
        </w:rPr>
        <w:t>5.</w:t>
      </w:r>
      <w:r>
        <w:rPr>
          <w:rFonts w:eastAsia="HelveticaNeue-Roman" w:cs="Arial"/>
        </w:rPr>
        <w:tab/>
      </w:r>
      <w:r>
        <w:rPr>
          <w:rFonts w:eastAsia="HelveticaNeue-Roman" w:cs="Arial" w:hint="eastAsia"/>
        </w:rPr>
        <w:t>wenn Stickstoffdioxid an allen verbleibenden Probenahmestellen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mit Ausnahme von Stellen im ländl</w:t>
      </w:r>
      <w:r>
        <w:rPr>
          <w:rFonts w:eastAsia="HelveticaNeue-Roman" w:cs="Arial" w:hint="eastAsia"/>
        </w:rPr>
        <w:t>i</w:t>
      </w:r>
      <w:r>
        <w:rPr>
          <w:rFonts w:eastAsia="HelveticaNeue-Roman" w:cs="Arial" w:hint="eastAsia"/>
        </w:rPr>
        <w:t>chen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Hintergrund kontinuierlich gemessen wird.</w:t>
      </w:r>
    </w:p>
    <w:p>
      <w:pPr>
        <w:pStyle w:val="GesAbsatz"/>
        <w:rPr>
          <w:rFonts w:eastAsia="HelveticaNeue-Roman" w:cs="Arial"/>
        </w:rPr>
      </w:pPr>
      <w:r>
        <w:rPr>
          <w:rFonts w:eastAsia="HelveticaNeue-Roman" w:cs="Arial" w:hint="eastAsia"/>
        </w:rPr>
        <w:t>Die Mindestzahl der ortsfesten Probenahmestellen ergibt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sich aus den Nummern 1 bis 4.</w:t>
      </w:r>
    </w:p>
    <w:p>
      <w:pPr>
        <w:pStyle w:val="GesAbsatz"/>
        <w:rPr>
          <w:rFonts w:eastAsia="HelveticaNeue-Roman" w:cs="Arial"/>
        </w:rPr>
      </w:pPr>
      <w:r>
        <w:rPr>
          <w:rFonts w:eastAsia="HelveticaNeue-Roman" w:cs="Arial" w:hint="eastAsia"/>
        </w:rPr>
        <w:t>(7) In Gebieten oder Ballungsräumen, in denen in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jedem Jahr während der Messperiode in den vergangenen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fünf Jahren die Ozonkonzentrationen unter den langfristigen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Zielen lagen, ist die Zahl der kontinuierlich a</w:t>
      </w:r>
      <w:r>
        <w:rPr>
          <w:rFonts w:eastAsia="HelveticaNeue-Roman" w:cs="Arial" w:hint="eastAsia"/>
        </w:rPr>
        <w:t>r</w:t>
      </w:r>
      <w:r>
        <w:rPr>
          <w:rFonts w:eastAsia="HelveticaNeue-Roman" w:cs="Arial" w:hint="eastAsia"/>
        </w:rPr>
        <w:t>beitenden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Probenahmestellen gemäß Anlage 5 Abschnitt II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zu bestimmen.</w:t>
      </w:r>
    </w:p>
    <w:p>
      <w:pPr>
        <w:pStyle w:val="GesAbsatz"/>
        <w:rPr>
          <w:rFonts w:eastAsia="HelveticaNeue-Roman" w:cs="Arial"/>
        </w:rPr>
      </w:pPr>
      <w:r>
        <w:rPr>
          <w:rFonts w:eastAsia="HelveticaNeue-Roman" w:cs="Arial" w:hint="eastAsia"/>
        </w:rPr>
        <w:t>(8) Das Bundesministerium für Umwelt, Naturschutz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und Reaktorsicherheit oder die von ihm beauftragte Stelle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errichtet und betreibt im Bundesgebiet mindestens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eine Probenahmestelle zur Erfassung der Konze</w:t>
      </w:r>
      <w:r>
        <w:rPr>
          <w:rFonts w:eastAsia="HelveticaNeue-Roman" w:cs="Arial" w:hint="eastAsia"/>
        </w:rPr>
        <w:t>n</w:t>
      </w:r>
      <w:r>
        <w:rPr>
          <w:rFonts w:eastAsia="HelveticaNeue-Roman" w:cs="Arial" w:hint="eastAsia"/>
        </w:rPr>
        <w:t>trationen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der in Anlage 6 aufgelisteten Ozonvorläuferstoffe.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Sofern die Länder Ozonvorläuferstoffe messen, stimmen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sie sich mit dem Bundesministerium für Umwelt, Naturschutz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und Reaktorsicherheit oder der von ihm beauftragte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Stelle ab.</w:t>
      </w:r>
    </w:p>
    <w:p>
      <w:pPr>
        <w:pStyle w:val="GesAbsatz"/>
        <w:rPr>
          <w:rFonts w:eastAsia="HelveticaNeue-Roman" w:cs="Arial"/>
        </w:rPr>
      </w:pPr>
      <w:r>
        <w:rPr>
          <w:rFonts w:eastAsia="HelveticaNeue-Roman" w:cs="Arial" w:hint="eastAsia"/>
        </w:rPr>
        <w:t>(9) Bei der Überprüfung der Einhaltung der Zielwerte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und der langfristigen Ziele ist Anlage 1 anzuwenden.</w:t>
      </w:r>
    </w:p>
    <w:p>
      <w:pPr>
        <w:pStyle w:val="GesAbsatz"/>
        <w:rPr>
          <w:rFonts w:eastAsia="HelveticaNeue-Roman" w:cs="Arial"/>
        </w:rPr>
      </w:pPr>
      <w:r>
        <w:rPr>
          <w:rFonts w:eastAsia="HelveticaNeue-Roman" w:cs="Arial" w:hint="eastAsia"/>
        </w:rPr>
        <w:t>(10) Die Länder erstellen unter Berücksichtigung der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Absätze 3 und 9 Listen der Gebiete oder Ballungsrä</w:t>
      </w:r>
      <w:r>
        <w:rPr>
          <w:rFonts w:eastAsia="HelveticaNeue-Roman" w:cs="Arial" w:hint="eastAsia"/>
        </w:rPr>
        <w:t>u</w:t>
      </w:r>
      <w:r>
        <w:rPr>
          <w:rFonts w:eastAsia="HelveticaNeue-Roman" w:cs="Arial" w:hint="eastAsia"/>
        </w:rPr>
        <w:t>me,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in denen die Ozonkonzentrationen</w:t>
      </w:r>
    </w:p>
    <w:p>
      <w:pPr>
        <w:pStyle w:val="GesAbsatz"/>
        <w:rPr>
          <w:rFonts w:eastAsia="HelveticaNeue-Roman" w:cs="Arial"/>
        </w:rPr>
      </w:pPr>
      <w:r>
        <w:rPr>
          <w:rFonts w:eastAsia="HelveticaNeue-Roman" w:cs="Arial" w:hint="eastAsia"/>
        </w:rPr>
        <w:t>1.</w:t>
      </w:r>
      <w:r>
        <w:rPr>
          <w:rFonts w:eastAsia="HelveticaNeue-Roman" w:cs="Arial"/>
        </w:rPr>
        <w:tab/>
      </w:r>
      <w:r>
        <w:rPr>
          <w:rFonts w:eastAsia="HelveticaNeue-Roman" w:cs="Arial" w:hint="eastAsia"/>
        </w:rPr>
        <w:t>über den Zielwerten,</w:t>
      </w:r>
    </w:p>
    <w:p>
      <w:pPr>
        <w:pStyle w:val="GesAbsatz"/>
        <w:rPr>
          <w:rFonts w:eastAsia="HelveticaNeue-Roman" w:cs="Arial"/>
        </w:rPr>
      </w:pPr>
      <w:r>
        <w:rPr>
          <w:rFonts w:eastAsia="HelveticaNeue-Roman" w:cs="Arial" w:hint="eastAsia"/>
        </w:rPr>
        <w:t>2.</w:t>
      </w:r>
      <w:r>
        <w:rPr>
          <w:rFonts w:eastAsia="HelveticaNeue-Roman" w:cs="Arial"/>
        </w:rPr>
        <w:tab/>
      </w:r>
      <w:r>
        <w:rPr>
          <w:rFonts w:eastAsia="HelveticaNeue-Roman" w:cs="Arial" w:hint="eastAsia"/>
        </w:rPr>
        <w:t>zwischen den Zielwerten und den langfristigen Zielen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sowie</w:t>
      </w:r>
    </w:p>
    <w:p>
      <w:pPr>
        <w:pStyle w:val="GesAbsatz"/>
        <w:rPr>
          <w:rFonts w:eastAsia="HelveticaNeue-Roman" w:cs="Arial"/>
        </w:rPr>
      </w:pPr>
      <w:r>
        <w:rPr>
          <w:rFonts w:eastAsia="HelveticaNeue-Roman" w:cs="Arial" w:hint="eastAsia"/>
        </w:rPr>
        <w:t>3.</w:t>
      </w:r>
      <w:r>
        <w:rPr>
          <w:rFonts w:eastAsia="HelveticaNeue-Roman" w:cs="Arial"/>
        </w:rPr>
        <w:tab/>
      </w:r>
      <w:r>
        <w:rPr>
          <w:rFonts w:eastAsia="HelveticaNeue-Roman" w:cs="Arial" w:hint="eastAsia"/>
        </w:rPr>
        <w:t>unter den langfristigen Zielen</w:t>
      </w:r>
    </w:p>
    <w:p>
      <w:pPr>
        <w:pStyle w:val="GesAbsatz"/>
        <w:rPr>
          <w:rFonts w:eastAsia="HelveticaNeue-Roman" w:cs="Arial"/>
        </w:rPr>
      </w:pPr>
      <w:r>
        <w:rPr>
          <w:rFonts w:eastAsia="HelveticaNeue-Roman" w:cs="Arial" w:hint="eastAsia"/>
        </w:rPr>
        <w:t>liegen.</w:t>
      </w:r>
    </w:p>
    <w:p>
      <w:pPr>
        <w:pStyle w:val="berschrift3"/>
      </w:pPr>
      <w:bookmarkStart w:id="5" w:name="_Toc78251211"/>
      <w:r>
        <w:rPr>
          <w:rFonts w:eastAsia="HelveticaNeue-Roman"/>
        </w:rPr>
        <w:t>§</w:t>
      </w:r>
      <w:r>
        <w:rPr>
          <w:rFonts w:eastAsia="HelveticaNeue-Roman" w:hint="eastAsia"/>
        </w:rPr>
        <w:t xml:space="preserve"> 4</w:t>
      </w:r>
      <w:r>
        <w:rPr>
          <w:rFonts w:eastAsia="HelveticaNeue-Roman"/>
        </w:rPr>
        <w:br/>
      </w:r>
      <w:r>
        <w:t>Unterrichtung der Öffentlichkeit</w:t>
      </w:r>
      <w:bookmarkEnd w:id="5"/>
    </w:p>
    <w:p>
      <w:pPr>
        <w:pStyle w:val="GesAbsatz"/>
        <w:rPr>
          <w:rFonts w:eastAsia="HelveticaNeue-Roman" w:cs="Arial"/>
        </w:rPr>
      </w:pPr>
      <w:r>
        <w:rPr>
          <w:rFonts w:eastAsia="HelveticaNeue-Roman" w:cs="Arial" w:hint="eastAsia"/>
        </w:rPr>
        <w:t xml:space="preserve">(1) Das nach </w:t>
      </w:r>
      <w:r>
        <w:rPr>
          <w:rFonts w:eastAsia="HelveticaNeue-Roman" w:cs="Arial"/>
        </w:rPr>
        <w:t>§</w:t>
      </w:r>
      <w:r>
        <w:rPr>
          <w:rFonts w:eastAsia="HelveticaNeue-Roman" w:cs="Arial" w:hint="eastAsia"/>
        </w:rPr>
        <w:t xml:space="preserve"> 8 zu erarbeitende Programm muss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 xml:space="preserve">zusammen mit den Emissionsinventaren und </w:t>
      </w:r>
      <w:r>
        <w:rPr>
          <w:rFonts w:eastAsia="HelveticaNeue-Roman" w:cs="Arial"/>
        </w:rPr>
        <w:t>–</w:t>
      </w:r>
      <w:r>
        <w:rPr>
          <w:rFonts w:eastAsia="HelveticaNeue-Roman" w:cs="Arial" w:hint="eastAsia"/>
        </w:rPr>
        <w:t>prognosen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 xml:space="preserve">nach </w:t>
      </w:r>
      <w:r>
        <w:rPr>
          <w:rFonts w:eastAsia="HelveticaNeue-Roman" w:cs="Arial"/>
        </w:rPr>
        <w:t>§</w:t>
      </w:r>
      <w:r>
        <w:rPr>
          <w:rFonts w:eastAsia="HelveticaNeue-Roman" w:cs="Arial" w:hint="eastAsia"/>
        </w:rPr>
        <w:t xml:space="preserve"> 7 Abs. 3 der Öffentlichkeit, insbesondere den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Umweltschutzorganisationen, den Verbraucherverbä</w:t>
      </w:r>
      <w:r>
        <w:rPr>
          <w:rFonts w:eastAsia="HelveticaNeue-Roman" w:cs="Arial" w:hint="eastAsia"/>
        </w:rPr>
        <w:t>n</w:t>
      </w:r>
      <w:r>
        <w:rPr>
          <w:rFonts w:eastAsia="HelveticaNeue-Roman" w:cs="Arial" w:hint="eastAsia"/>
        </w:rPr>
        <w:t>den,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den Interessenvertretungen empfindlicher Bevölkerungsgruppen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und anderen mit dem Gesundheit</w:t>
      </w:r>
      <w:r>
        <w:rPr>
          <w:rFonts w:eastAsia="HelveticaNeue-Roman" w:cs="Arial" w:hint="eastAsia"/>
        </w:rPr>
        <w:t>s</w:t>
      </w:r>
      <w:r>
        <w:rPr>
          <w:rFonts w:eastAsia="HelveticaNeue-Roman" w:cs="Arial" w:hint="eastAsia"/>
        </w:rPr>
        <w:t>schutz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befassten relevanten Stellen zugänglich gemacht werden.</w:t>
      </w:r>
    </w:p>
    <w:p>
      <w:pPr>
        <w:pStyle w:val="GesAbsatz"/>
        <w:rPr>
          <w:rFonts w:eastAsia="HelveticaNeue-Roman" w:cs="Arial"/>
        </w:rPr>
      </w:pPr>
      <w:r>
        <w:rPr>
          <w:rFonts w:eastAsia="HelveticaNeue-Roman" w:cs="Arial" w:hint="eastAsia"/>
        </w:rPr>
        <w:t>(2) Die Länder machen der Öffentlichkeit in geeigneter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Form (z. B. durch Rundfunk, Presse, Computernet</w:t>
      </w:r>
      <w:r>
        <w:rPr>
          <w:rFonts w:eastAsia="HelveticaNeue-Roman" w:cs="Arial" w:hint="eastAsia"/>
        </w:rPr>
        <w:t>z</w:t>
      </w:r>
      <w:r>
        <w:rPr>
          <w:rFonts w:eastAsia="HelveticaNeue-Roman" w:cs="Arial" w:hint="eastAsia"/>
        </w:rPr>
        <w:t>dienste)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aktuelle Informationen über die Ozonkonzentrationen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in der Luft zugänglich. Werden die Informat</w:t>
      </w:r>
      <w:r>
        <w:rPr>
          <w:rFonts w:eastAsia="HelveticaNeue-Roman" w:cs="Arial" w:hint="eastAsia"/>
        </w:rPr>
        <w:t>i</w:t>
      </w:r>
      <w:r>
        <w:rPr>
          <w:rFonts w:eastAsia="HelveticaNeue-Roman" w:cs="Arial" w:hint="eastAsia"/>
        </w:rPr>
        <w:t>ons</w:t>
      </w:r>
      <w:r>
        <w:rPr>
          <w:rFonts w:eastAsia="HelveticaNeue-Roman" w:cs="Arial"/>
        </w:rPr>
        <w:t xml:space="preserve">- </w:t>
      </w:r>
      <w:r>
        <w:rPr>
          <w:rFonts w:eastAsia="HelveticaNeue-Roman" w:cs="Arial" w:hint="eastAsia"/>
        </w:rPr>
        <w:t>oder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die Alarmschwelle überschritten oder ist dies zu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erwarten, ist die Öffentlichkeit nach Anlage 2 zu unterrichten.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Die Informationen sind täglich, bei erhöhten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Ozonbelastungen stündlich zu aktualisieren. Im Rahmen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dieser Informationen stellen die Länder sicher, dass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zumindest alle Überschreitungen des langfr</w:t>
      </w:r>
      <w:r>
        <w:rPr>
          <w:rFonts w:eastAsia="HelveticaNeue-Roman" w:cs="Arial" w:hint="eastAsia"/>
        </w:rPr>
        <w:t>i</w:t>
      </w:r>
      <w:r>
        <w:rPr>
          <w:rFonts w:eastAsia="HelveticaNeue-Roman" w:cs="Arial" w:hint="eastAsia"/>
        </w:rPr>
        <w:t>stigen Ziels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lastRenderedPageBreak/>
        <w:t>zum Schutz der menschlichen Gesundheit sowie festgestellte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oder zu erwartende Überschre</w:t>
      </w:r>
      <w:r>
        <w:rPr>
          <w:rFonts w:eastAsia="HelveticaNeue-Roman" w:cs="Arial" w:hint="eastAsia"/>
        </w:rPr>
        <w:t>i</w:t>
      </w:r>
      <w:r>
        <w:rPr>
          <w:rFonts w:eastAsia="HelveticaNeue-Roman" w:cs="Arial" w:hint="eastAsia"/>
        </w:rPr>
        <w:t>tungen der Informationsschwelle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oder der Alarmschwelle für den betreffenden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Mittelungszeitraum angeg</w:t>
      </w:r>
      <w:r>
        <w:rPr>
          <w:rFonts w:eastAsia="HelveticaNeue-Roman" w:cs="Arial" w:hint="eastAsia"/>
        </w:rPr>
        <w:t>e</w:t>
      </w:r>
      <w:r>
        <w:rPr>
          <w:rFonts w:eastAsia="HelveticaNeue-Roman" w:cs="Arial" w:hint="eastAsia"/>
        </w:rPr>
        <w:t>ben werden. Ferner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sollten die gesundheitlichen Auswirkungen kurz bewertet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werden. Bezüglich der in der Zuständigkeit des Bundes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liegenden Verpflichtungen in den Nummern 4 und 5 der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Anlage 2 ist auf den B</w:t>
      </w:r>
      <w:r>
        <w:rPr>
          <w:rFonts w:eastAsia="HelveticaNeue-Roman" w:cs="Arial" w:hint="eastAsia"/>
        </w:rPr>
        <w:t>e</w:t>
      </w:r>
      <w:r>
        <w:rPr>
          <w:rFonts w:eastAsia="HelveticaNeue-Roman" w:cs="Arial" w:hint="eastAsia"/>
        </w:rPr>
        <w:t>richt des Umweltbundesamtes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gemäß Absatz 3 zu verweisen.</w:t>
      </w:r>
    </w:p>
    <w:p>
      <w:pPr>
        <w:pStyle w:val="GesAbsatz"/>
        <w:rPr>
          <w:rFonts w:eastAsia="HelveticaNeue-Roman" w:cs="Arial"/>
        </w:rPr>
      </w:pPr>
      <w:r>
        <w:rPr>
          <w:rFonts w:eastAsia="HelveticaNeue-Roman" w:cs="Arial" w:hint="eastAsia"/>
        </w:rPr>
        <w:t>(3) Das Umweltbundesamt erstellt jährlich einen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Bericht auf der Basis der von den Ländern erhobenen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D</w:t>
      </w:r>
      <w:r>
        <w:rPr>
          <w:rFonts w:eastAsia="HelveticaNeue-Roman" w:cs="Arial" w:hint="eastAsia"/>
        </w:rPr>
        <w:t>a</w:t>
      </w:r>
      <w:r>
        <w:rPr>
          <w:rFonts w:eastAsia="HelveticaNeue-Roman" w:cs="Arial" w:hint="eastAsia"/>
        </w:rPr>
        <w:t>ten und macht ihn der Öffentlichkeit zugänglich. Im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Bericht sind neben den in den Nummern 4 und 5 der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Anlage 2 genannten Angaben zumindest folgende Informationen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anzugeben:</w:t>
      </w:r>
    </w:p>
    <w:p>
      <w:pPr>
        <w:pStyle w:val="GesAbsatz"/>
        <w:ind w:left="426" w:hanging="426"/>
        <w:rPr>
          <w:rFonts w:eastAsia="HelveticaNeue-Roman" w:cs="Arial"/>
        </w:rPr>
      </w:pPr>
      <w:r>
        <w:rPr>
          <w:rFonts w:eastAsia="HelveticaNeue-Roman" w:cs="Arial" w:hint="eastAsia"/>
        </w:rPr>
        <w:t>1.</w:t>
      </w:r>
      <w:r>
        <w:rPr>
          <w:rFonts w:eastAsia="HelveticaNeue-Roman" w:cs="Arial"/>
        </w:rPr>
        <w:tab/>
      </w:r>
      <w:r>
        <w:rPr>
          <w:rFonts w:eastAsia="HelveticaNeue-Roman" w:cs="Arial" w:hint="eastAsia"/>
        </w:rPr>
        <w:t>Bewertung der getroffenen Maßnahmen im Hinblick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auf die Verringerung des Risikos, der Dauer oder des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Ausmaßes einer Überschreitung der Alarmschwelle,</w:t>
      </w:r>
    </w:p>
    <w:p>
      <w:pPr>
        <w:pStyle w:val="GesAbsatz"/>
        <w:ind w:left="426" w:hanging="426"/>
        <w:rPr>
          <w:rFonts w:eastAsia="HelveticaNeue-Roman" w:cs="Arial"/>
        </w:rPr>
      </w:pPr>
      <w:r>
        <w:rPr>
          <w:rFonts w:eastAsia="HelveticaNeue-Roman" w:cs="Arial" w:hint="eastAsia"/>
        </w:rPr>
        <w:t>2.</w:t>
      </w:r>
      <w:r>
        <w:rPr>
          <w:rFonts w:eastAsia="HelveticaNeue-Roman" w:cs="Arial"/>
        </w:rPr>
        <w:tab/>
      </w:r>
      <w:r>
        <w:rPr>
          <w:rFonts w:eastAsia="HelveticaNeue-Roman" w:cs="Arial" w:hint="eastAsia"/>
        </w:rPr>
        <w:t>alle Überschreitungen des Zielwertes und des langfristigen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Ziels bezüglich der menschlichen Gesun</w:t>
      </w:r>
      <w:r>
        <w:rPr>
          <w:rFonts w:eastAsia="HelveticaNeue-Roman" w:cs="Arial" w:hint="eastAsia"/>
        </w:rPr>
        <w:t>d</w:t>
      </w:r>
      <w:r>
        <w:rPr>
          <w:rFonts w:eastAsia="HelveticaNeue-Roman" w:cs="Arial" w:hint="eastAsia"/>
        </w:rPr>
        <w:t>heit,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der Informationsschwelle und der Alarmschwelle,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gegebenenfalls mit einer Kurzbewertung der Auswi</w:t>
      </w:r>
      <w:r>
        <w:rPr>
          <w:rFonts w:eastAsia="HelveticaNeue-Roman" w:cs="Arial" w:hint="eastAsia"/>
        </w:rPr>
        <w:t>r</w:t>
      </w:r>
      <w:r>
        <w:rPr>
          <w:rFonts w:eastAsia="HelveticaNeue-Roman" w:cs="Arial" w:hint="eastAsia"/>
        </w:rPr>
        <w:t>kungen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dieser Überschreitungen,</w:t>
      </w:r>
    </w:p>
    <w:p>
      <w:pPr>
        <w:pStyle w:val="GesAbsatz"/>
        <w:ind w:left="426" w:hanging="426"/>
        <w:rPr>
          <w:rFonts w:eastAsia="HelveticaNeue-Roman" w:cs="Arial"/>
        </w:rPr>
      </w:pPr>
      <w:r>
        <w:rPr>
          <w:rFonts w:eastAsia="HelveticaNeue-Roman" w:cs="Arial" w:hint="eastAsia"/>
        </w:rPr>
        <w:t>3.</w:t>
      </w:r>
      <w:r>
        <w:rPr>
          <w:rFonts w:eastAsia="HelveticaNeue-Roman" w:cs="Arial"/>
        </w:rPr>
        <w:tab/>
      </w:r>
      <w:r>
        <w:rPr>
          <w:rFonts w:eastAsia="HelveticaNeue-Roman" w:cs="Arial" w:hint="eastAsia"/>
        </w:rPr>
        <w:t>alle Überschreitungen des Zielwertes und des langfristigen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Ziels bezüglich der Vegetation, gegebene</w:t>
      </w:r>
      <w:r>
        <w:rPr>
          <w:rFonts w:eastAsia="HelveticaNeue-Roman" w:cs="Arial" w:hint="eastAsia"/>
        </w:rPr>
        <w:t>n</w:t>
      </w:r>
      <w:r>
        <w:rPr>
          <w:rFonts w:eastAsia="HelveticaNeue-Roman" w:cs="Arial" w:hint="eastAsia"/>
        </w:rPr>
        <w:t>falls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mit einer Kurzbewertung der Auswirkungen dieser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Überschreitungen,</w:t>
      </w:r>
    </w:p>
    <w:p>
      <w:pPr>
        <w:pStyle w:val="GesAbsatz"/>
        <w:ind w:left="426" w:hanging="426"/>
        <w:rPr>
          <w:rFonts w:eastAsia="HelveticaNeue-Roman" w:cs="Arial"/>
        </w:rPr>
      </w:pPr>
      <w:r>
        <w:rPr>
          <w:rFonts w:eastAsia="HelveticaNeue-Roman" w:cs="Arial" w:hint="eastAsia"/>
        </w:rPr>
        <w:t>4.</w:t>
      </w:r>
      <w:r>
        <w:rPr>
          <w:rFonts w:eastAsia="HelveticaNeue-Roman" w:cs="Arial"/>
        </w:rPr>
        <w:tab/>
      </w:r>
      <w:r>
        <w:rPr>
          <w:rFonts w:eastAsia="HelveticaNeue-Roman" w:cs="Arial" w:hint="eastAsia"/>
        </w:rPr>
        <w:t>soweit vorhanden, Informationen und Bewertungen in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Bezug auf die Einhaltung des zum Schutz der Wälder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in Anlage 3 Abschnitt I genannten AOT40-Wertes und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Informationen zu relevanten Vorläufe</w:t>
      </w:r>
      <w:r>
        <w:rPr>
          <w:rFonts w:eastAsia="HelveticaNeue-Roman" w:cs="Arial" w:hint="eastAsia"/>
        </w:rPr>
        <w:t>r</w:t>
      </w:r>
      <w:r>
        <w:rPr>
          <w:rFonts w:eastAsia="HelveticaNeue-Roman" w:cs="Arial" w:hint="eastAsia"/>
        </w:rPr>
        <w:t>stoffen, soweit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diese nicht vom geltenden Gemeinschaftsrecht erfasst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werden.</w:t>
      </w:r>
    </w:p>
    <w:p>
      <w:pPr>
        <w:pStyle w:val="berschrift3"/>
        <w:rPr>
          <w:b w:val="0"/>
          <w:bCs/>
        </w:rPr>
      </w:pPr>
      <w:bookmarkStart w:id="6" w:name="_Toc78251212"/>
      <w:r>
        <w:rPr>
          <w:rFonts w:eastAsia="HelveticaNeue-Roman"/>
        </w:rPr>
        <w:t>§</w:t>
      </w:r>
      <w:r>
        <w:rPr>
          <w:rFonts w:eastAsia="HelveticaNeue-Roman" w:hint="eastAsia"/>
        </w:rPr>
        <w:t xml:space="preserve"> 5</w:t>
      </w:r>
      <w:r>
        <w:rPr>
          <w:rFonts w:eastAsia="HelveticaNeue-Roman"/>
        </w:rPr>
        <w:br/>
      </w:r>
      <w:r>
        <w:t>Grenzüberschreitende Luftverschmutzung</w:t>
      </w:r>
      <w:bookmarkEnd w:id="6"/>
    </w:p>
    <w:p>
      <w:pPr>
        <w:pStyle w:val="GesAbsatz"/>
        <w:rPr>
          <w:rFonts w:eastAsia="HelveticaNeue-Roman" w:cs="Arial"/>
        </w:rPr>
      </w:pPr>
      <w:r>
        <w:rPr>
          <w:rFonts w:eastAsia="HelveticaNeue-Roman" w:cs="Arial" w:hint="eastAsia"/>
        </w:rPr>
        <w:t>(1) Werden die Zielwerte oder die langfristigen Ziele in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erheblichem Umfang aufgrund von Emissionen and</w:t>
      </w:r>
      <w:r>
        <w:rPr>
          <w:rFonts w:eastAsia="HelveticaNeue-Roman" w:cs="Arial" w:hint="eastAsia"/>
        </w:rPr>
        <w:t>e</w:t>
      </w:r>
      <w:r>
        <w:rPr>
          <w:rFonts w:eastAsia="HelveticaNeue-Roman" w:cs="Arial" w:hint="eastAsia"/>
        </w:rPr>
        <w:t>rer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Mitgliedstaaten der Europäischen Union überschritten,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soll sich das Bundesministerium für Umwelt, N</w:t>
      </w:r>
      <w:r>
        <w:rPr>
          <w:rFonts w:eastAsia="HelveticaNeue-Roman" w:cs="Arial" w:hint="eastAsia"/>
        </w:rPr>
        <w:t>a</w:t>
      </w:r>
      <w:r>
        <w:rPr>
          <w:rFonts w:eastAsia="HelveticaNeue-Roman" w:cs="Arial" w:hint="eastAsia"/>
        </w:rPr>
        <w:t>turschutz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und Reaktorsicherheit darum bemühen, gemeinsam mit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diesen Staaten ein Programm zur Vermi</w:t>
      </w:r>
      <w:r>
        <w:rPr>
          <w:rFonts w:eastAsia="HelveticaNeue-Roman" w:cs="Arial" w:hint="eastAsia"/>
        </w:rPr>
        <w:t>n</w:t>
      </w:r>
      <w:r>
        <w:rPr>
          <w:rFonts w:eastAsia="HelveticaNeue-Roman" w:cs="Arial" w:hint="eastAsia"/>
        </w:rPr>
        <w:t>derung der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Ozonkonzentration aufzustellen. Das gilt nicht, wenn die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Zielwerte oder die langfristigen Ziele nur mit unverhältnismäßigen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Maßnahmen zu erreichen sind.</w:t>
      </w:r>
    </w:p>
    <w:p>
      <w:pPr>
        <w:pStyle w:val="GesAbsatz"/>
        <w:rPr>
          <w:rFonts w:eastAsia="HelveticaNeue-Roman" w:cs="Arial"/>
        </w:rPr>
      </w:pPr>
      <w:r>
        <w:rPr>
          <w:rFonts w:eastAsia="HelveticaNeue-Roman" w:cs="Arial" w:hint="eastAsia"/>
        </w:rPr>
        <w:t>(2) Ist die Informationsschwelle oder die Alarmschwelle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 xml:space="preserve">nach </w:t>
      </w:r>
      <w:r>
        <w:rPr>
          <w:rFonts w:eastAsia="HelveticaNeue-Roman" w:cs="Arial"/>
        </w:rPr>
        <w:t>§</w:t>
      </w:r>
      <w:r>
        <w:rPr>
          <w:rFonts w:eastAsia="HelveticaNeue-Roman" w:cs="Arial" w:hint="eastAsia"/>
        </w:rPr>
        <w:t xml:space="preserve"> 2 in Gebieten nahe der Landesgrenze zu einem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oder mehreren Nachbarstaaten überschritten, sollen die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Länder so bald wie möglich die zuständigen ausländischen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Behörden informieren, um die Unterrichtung der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Öffentlichkeit in diesen Staaten zu erleic</w:t>
      </w:r>
      <w:r>
        <w:rPr>
          <w:rFonts w:eastAsia="HelveticaNeue-Roman" w:cs="Arial" w:hint="eastAsia"/>
        </w:rPr>
        <w:t>h</w:t>
      </w:r>
      <w:r>
        <w:rPr>
          <w:rFonts w:eastAsia="HelveticaNeue-Roman" w:cs="Arial" w:hint="eastAsia"/>
        </w:rPr>
        <w:t>tern.</w:t>
      </w:r>
    </w:p>
    <w:p>
      <w:pPr>
        <w:pStyle w:val="berschrift3"/>
      </w:pPr>
      <w:bookmarkStart w:id="7" w:name="_Toc78251213"/>
      <w:r>
        <w:rPr>
          <w:rFonts w:eastAsia="HelveticaNeue-Roman"/>
        </w:rPr>
        <w:t>§</w:t>
      </w:r>
      <w:r>
        <w:rPr>
          <w:rFonts w:eastAsia="HelveticaNeue-Roman" w:hint="eastAsia"/>
        </w:rPr>
        <w:t xml:space="preserve"> 6</w:t>
      </w:r>
      <w:r>
        <w:rPr>
          <w:rFonts w:eastAsia="HelveticaNeue-Roman"/>
        </w:rPr>
        <w:br/>
      </w:r>
      <w:r>
        <w:t>Berichtspflichten</w:t>
      </w:r>
      <w:bookmarkEnd w:id="7"/>
    </w:p>
    <w:p>
      <w:pPr>
        <w:pStyle w:val="GesAbsatz"/>
        <w:rPr>
          <w:rFonts w:eastAsia="HelveticaNeue-Roman" w:cs="Arial"/>
        </w:rPr>
      </w:pPr>
      <w:r>
        <w:rPr>
          <w:rFonts w:eastAsia="HelveticaNeue-Roman" w:cs="Arial" w:hint="eastAsia"/>
        </w:rPr>
        <w:t>Für die Berichterstattung an die Kommission der Europäischen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Gemeinschaften übermitteln die zuständigen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Behörden über die nach Landesrecht zuständige Behörde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dem Bundesministerium für Umwelt, Naturschutz und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Reaktorsicherheit oder der von ihm beauftragten Stelle,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soweit sie aufgrund des regelmäßigen Date</w:t>
      </w:r>
      <w:r>
        <w:rPr>
          <w:rFonts w:eastAsia="HelveticaNeue-Roman" w:cs="Arial" w:hint="eastAsia"/>
        </w:rPr>
        <w:t>n</w:t>
      </w:r>
      <w:r>
        <w:rPr>
          <w:rFonts w:eastAsia="HelveticaNeue-Roman" w:cs="Arial" w:hint="eastAsia"/>
        </w:rPr>
        <w:t>austausches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noch nicht vorliegen, folgende Informationen:</w:t>
      </w:r>
    </w:p>
    <w:p>
      <w:pPr>
        <w:pStyle w:val="GesAbsatz"/>
        <w:ind w:left="426" w:hanging="426"/>
        <w:rPr>
          <w:rFonts w:eastAsia="HelveticaNeue-Roman" w:cs="Arial"/>
        </w:rPr>
      </w:pPr>
      <w:r>
        <w:rPr>
          <w:rFonts w:eastAsia="HelveticaNeue-Roman" w:cs="Arial" w:hint="eastAsia"/>
        </w:rPr>
        <w:t>1.</w:t>
      </w:r>
      <w:r>
        <w:rPr>
          <w:rFonts w:eastAsia="HelveticaNeue-Roman" w:cs="Arial"/>
        </w:rPr>
        <w:tab/>
      </w:r>
      <w:r>
        <w:rPr>
          <w:rFonts w:eastAsia="HelveticaNeue-Roman" w:cs="Arial" w:hint="eastAsia"/>
        </w:rPr>
        <w:t>bis zum 31. Juli des Folgejahres für jedes Kalenderjahr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die Listen der Gebiete oder Ballungsräume g</w:t>
      </w:r>
      <w:r>
        <w:rPr>
          <w:rFonts w:eastAsia="HelveticaNeue-Roman" w:cs="Arial" w:hint="eastAsia"/>
        </w:rPr>
        <w:t>e</w:t>
      </w:r>
      <w:r>
        <w:rPr>
          <w:rFonts w:eastAsia="HelveticaNeue-Roman" w:cs="Arial" w:hint="eastAsia"/>
        </w:rPr>
        <w:t xml:space="preserve">mäß </w:t>
      </w:r>
      <w:r>
        <w:rPr>
          <w:rFonts w:eastAsia="HelveticaNeue-Roman" w:cs="Arial"/>
        </w:rPr>
        <w:t>§</w:t>
      </w:r>
      <w:r>
        <w:rPr>
          <w:rFonts w:eastAsia="HelveticaNeue-Roman" w:cs="Arial" w:hint="eastAsia"/>
        </w:rPr>
        <w:t xml:space="preserve"> 3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Abs. 10;</w:t>
      </w:r>
    </w:p>
    <w:p>
      <w:pPr>
        <w:pStyle w:val="GesAbsatz"/>
        <w:ind w:left="426" w:hanging="426"/>
        <w:rPr>
          <w:rFonts w:eastAsia="HelveticaNeue-Roman" w:cs="Arial"/>
        </w:rPr>
      </w:pPr>
      <w:r>
        <w:rPr>
          <w:rFonts w:eastAsia="HelveticaNeue-Roman" w:cs="Arial" w:hint="eastAsia"/>
        </w:rPr>
        <w:t>2.</w:t>
      </w:r>
      <w:r>
        <w:rPr>
          <w:rFonts w:eastAsia="HelveticaNeue-Roman" w:cs="Arial"/>
        </w:rPr>
        <w:tab/>
      </w:r>
      <w:r>
        <w:rPr>
          <w:rFonts w:eastAsia="HelveticaNeue-Roman" w:cs="Arial" w:hint="eastAsia"/>
        </w:rPr>
        <w:t>22 Monate nach Ablauf des Kalenderjahres, in dem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die Zielwerte überschritten wurden, soweit notwe</w:t>
      </w:r>
      <w:r>
        <w:rPr>
          <w:rFonts w:eastAsia="HelveticaNeue-Roman" w:cs="Arial" w:hint="eastAsia"/>
        </w:rPr>
        <w:t>n</w:t>
      </w:r>
      <w:r>
        <w:rPr>
          <w:rFonts w:eastAsia="HelveticaNeue-Roman" w:cs="Arial" w:hint="eastAsia"/>
        </w:rPr>
        <w:t>dig,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ergänzende Hinweise zur Erklärung der jährlichen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Überschreitungen des Zielwertes zum Schutz der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menschlichen Gesundheit;</w:t>
      </w:r>
    </w:p>
    <w:p>
      <w:pPr>
        <w:pStyle w:val="GesAbsatz"/>
        <w:rPr>
          <w:rFonts w:eastAsia="HelveticaNeue-Roman" w:cs="Arial"/>
        </w:rPr>
      </w:pPr>
      <w:r>
        <w:rPr>
          <w:rFonts w:eastAsia="HelveticaNeue-Roman" w:cs="Arial" w:hint="eastAsia"/>
        </w:rPr>
        <w:t>3.</w:t>
      </w:r>
      <w:r>
        <w:rPr>
          <w:rFonts w:eastAsia="HelveticaNeue-Roman" w:cs="Arial"/>
        </w:rPr>
        <w:tab/>
      </w:r>
      <w:r>
        <w:rPr>
          <w:rFonts w:eastAsia="HelveticaNeue-Roman" w:cs="Arial" w:hint="eastAsia"/>
        </w:rPr>
        <w:t>für jedes Kalenderjahr auf vorläufiger Basis:</w:t>
      </w:r>
    </w:p>
    <w:p>
      <w:pPr>
        <w:pStyle w:val="GesAbsatz"/>
        <w:ind w:left="851" w:hanging="851"/>
        <w:rPr>
          <w:rFonts w:eastAsia="HelveticaNeue-Roman" w:cs="Arial"/>
        </w:rPr>
      </w:pPr>
      <w:r>
        <w:rPr>
          <w:rFonts w:eastAsia="HelveticaNeue-Roman" w:cs="Arial"/>
        </w:rPr>
        <w:tab/>
      </w:r>
      <w:r>
        <w:rPr>
          <w:rFonts w:eastAsia="HelveticaNeue-Roman" w:cs="Arial" w:hint="eastAsia"/>
        </w:rPr>
        <w:t>a)</w:t>
      </w:r>
      <w:r>
        <w:rPr>
          <w:rFonts w:eastAsia="HelveticaNeue-Roman" w:cs="Arial"/>
        </w:rPr>
        <w:tab/>
      </w:r>
      <w:r>
        <w:rPr>
          <w:rFonts w:eastAsia="HelveticaNeue-Roman" w:cs="Arial" w:hint="eastAsia"/>
        </w:rPr>
        <w:t>für jeden Monat von April bis September zum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20. des nachfolgenden Monats für jeden Tag, an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dem die Informations- oder Alarmschwelle überschritten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wurde, das Datum, die Dauer der Übe</w:t>
      </w:r>
      <w:r>
        <w:rPr>
          <w:rFonts w:eastAsia="HelveticaNeue-Roman" w:cs="Arial" w:hint="eastAsia"/>
        </w:rPr>
        <w:t>r</w:t>
      </w:r>
      <w:r>
        <w:rPr>
          <w:rFonts w:eastAsia="HelveticaNeue-Roman" w:cs="Arial" w:hint="eastAsia"/>
        </w:rPr>
        <w:t>schreitungen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in Stunden, den höchsten 1-Stunden-Mittelwert der Ozonkonzentration, sofern die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Messdaten nicht fortlaufend dem Umweltbundesamt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übermittelt werden,</w:t>
      </w:r>
    </w:p>
    <w:p>
      <w:pPr>
        <w:pStyle w:val="GesAbsatz"/>
        <w:ind w:left="851" w:hanging="851"/>
        <w:rPr>
          <w:rFonts w:eastAsia="HelveticaNeue-Roman" w:cs="Arial"/>
        </w:rPr>
      </w:pPr>
      <w:r>
        <w:rPr>
          <w:rFonts w:eastAsia="HelveticaNeue-Roman" w:cs="Arial"/>
        </w:rPr>
        <w:tab/>
      </w:r>
      <w:r>
        <w:rPr>
          <w:rFonts w:eastAsia="HelveticaNeue-Roman" w:cs="Arial" w:hint="eastAsia"/>
        </w:rPr>
        <w:t>b)</w:t>
      </w:r>
      <w:r>
        <w:rPr>
          <w:rFonts w:eastAsia="HelveticaNeue-Roman" w:cs="Arial"/>
        </w:rPr>
        <w:tab/>
      </w:r>
      <w:r>
        <w:rPr>
          <w:rFonts w:eastAsia="HelveticaNeue-Roman" w:cs="Arial" w:hint="eastAsia"/>
        </w:rPr>
        <w:t>bis zum 20. Oktober jeden Jahres alle anderen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auswertbaren Informationen nach Anlage 3;</w:t>
      </w:r>
    </w:p>
    <w:p>
      <w:pPr>
        <w:pStyle w:val="GesAbsatz"/>
        <w:ind w:left="426" w:hanging="426"/>
        <w:rPr>
          <w:rFonts w:eastAsia="HelveticaNeue-Roman" w:cs="Arial"/>
        </w:rPr>
      </w:pPr>
      <w:r>
        <w:rPr>
          <w:rFonts w:eastAsia="HelveticaNeue-Roman" w:cs="Arial" w:hint="eastAsia"/>
        </w:rPr>
        <w:t>4.</w:t>
      </w:r>
      <w:r>
        <w:rPr>
          <w:rFonts w:eastAsia="HelveticaNeue-Roman" w:cs="Arial"/>
        </w:rPr>
        <w:tab/>
      </w:r>
      <w:r>
        <w:rPr>
          <w:rFonts w:eastAsia="HelveticaNeue-Roman" w:cs="Arial" w:hint="eastAsia"/>
        </w:rPr>
        <w:t>für jedes Kalenderjahr bis zum 31. Juli des Folgejahres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die überprüften Informationen nach Anlage 3 und den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Jahresmittelwert der Konzentrationen von Ozonvorläuferstoffen,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die in Anlage 6 aufgeführt sind und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 xml:space="preserve">deren Konzentration gemäß </w:t>
      </w:r>
      <w:r>
        <w:rPr>
          <w:rFonts w:eastAsia="HelveticaNeue-Roman" w:cs="Arial"/>
        </w:rPr>
        <w:t>§</w:t>
      </w:r>
      <w:r>
        <w:rPr>
          <w:rFonts w:eastAsia="HelveticaNeue-Roman" w:cs="Arial" w:hint="eastAsia"/>
        </w:rPr>
        <w:t xml:space="preserve"> 3 Abs. 8 gemessen werden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muss.</w:t>
      </w:r>
    </w:p>
    <w:p>
      <w:pPr>
        <w:pStyle w:val="berschrift3"/>
      </w:pPr>
      <w:bookmarkStart w:id="8" w:name="_Toc78251214"/>
      <w:r>
        <w:rPr>
          <w:rFonts w:eastAsia="HelveticaNeue-Roman"/>
        </w:rPr>
        <w:lastRenderedPageBreak/>
        <w:t>§</w:t>
      </w:r>
      <w:r>
        <w:rPr>
          <w:rFonts w:eastAsia="HelveticaNeue-Roman" w:hint="eastAsia"/>
        </w:rPr>
        <w:t xml:space="preserve"> 7</w:t>
      </w:r>
      <w:r>
        <w:rPr>
          <w:rFonts w:eastAsia="HelveticaNeue-Roman"/>
        </w:rPr>
        <w:br/>
      </w:r>
      <w:r>
        <w:t>Emissionshöchstmengen, -inventare und -prognosen</w:t>
      </w:r>
      <w:bookmarkEnd w:id="8"/>
    </w:p>
    <w:p>
      <w:pPr>
        <w:pStyle w:val="GesAbsatz"/>
        <w:tabs>
          <w:tab w:val="clear" w:pos="425"/>
          <w:tab w:val="left" w:pos="426"/>
        </w:tabs>
        <w:rPr>
          <w:rFonts w:eastAsia="HelveticaNeue-Roman" w:cs="Arial"/>
        </w:rPr>
      </w:pPr>
      <w:r>
        <w:rPr>
          <w:rFonts w:eastAsia="HelveticaNeue-Roman" w:cs="Arial"/>
        </w:rPr>
        <w:t xml:space="preserve">(1) </w:t>
      </w:r>
      <w:r>
        <w:rPr>
          <w:rFonts w:eastAsia="HelveticaNeue-Roman" w:cs="Arial" w:hint="eastAsia"/>
        </w:rPr>
        <w:t>Für die Emissionen der Stoffe Schwefeldioxid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(SO</w:t>
      </w:r>
      <w:r>
        <w:rPr>
          <w:rFonts w:eastAsia="HelveticaNeue-Roman" w:cs="Arial" w:hint="eastAsia"/>
          <w:szCs w:val="14"/>
          <w:vertAlign w:val="subscript"/>
        </w:rPr>
        <w:t>2</w:t>
      </w:r>
      <w:r>
        <w:rPr>
          <w:rFonts w:eastAsia="HelveticaNeue-Roman" w:cs="Arial" w:hint="eastAsia"/>
        </w:rPr>
        <w:t>), Stickstoffoxide (NO</w:t>
      </w:r>
      <w:r>
        <w:rPr>
          <w:rFonts w:eastAsia="HelveticaNeue-Roman" w:cs="Arial" w:hint="eastAsia"/>
          <w:szCs w:val="14"/>
          <w:vertAlign w:val="subscript"/>
        </w:rPr>
        <w:t>X</w:t>
      </w:r>
      <w:r>
        <w:rPr>
          <w:rFonts w:eastAsia="HelveticaNeue-Roman" w:cs="Arial" w:hint="eastAsia"/>
        </w:rPr>
        <w:t>), flüchtige organische Verbi</w:t>
      </w:r>
      <w:r>
        <w:rPr>
          <w:rFonts w:eastAsia="HelveticaNeue-Roman" w:cs="Arial" w:hint="eastAsia"/>
        </w:rPr>
        <w:t>n</w:t>
      </w:r>
      <w:r>
        <w:rPr>
          <w:rFonts w:eastAsia="HelveticaNeue-Roman" w:cs="Arial" w:hint="eastAsia"/>
        </w:rPr>
        <w:t>dungen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(NMVOC) und Ammoniak (NH</w:t>
      </w:r>
      <w:r>
        <w:rPr>
          <w:rFonts w:eastAsia="HelveticaNeue-Roman" w:cs="Arial" w:hint="eastAsia"/>
          <w:szCs w:val="14"/>
          <w:vertAlign w:val="subscript"/>
        </w:rPr>
        <w:t>3</w:t>
      </w:r>
      <w:r>
        <w:rPr>
          <w:rFonts w:eastAsia="HelveticaNeue-Roman" w:cs="Arial" w:hint="eastAsia"/>
        </w:rPr>
        <w:t>) werden folgende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Höchstmengen pro Kalenderjahr für die Bunde</w:t>
      </w:r>
      <w:r>
        <w:rPr>
          <w:rFonts w:eastAsia="HelveticaNeue-Roman" w:cs="Arial" w:hint="eastAsia"/>
        </w:rPr>
        <w:t>s</w:t>
      </w:r>
      <w:r>
        <w:rPr>
          <w:rFonts w:eastAsia="HelveticaNeue-Roman" w:cs="Arial" w:hint="eastAsia"/>
        </w:rPr>
        <w:t>rep</w:t>
      </w:r>
      <w:r>
        <w:rPr>
          <w:rFonts w:eastAsia="HelveticaNeue-Roman" w:cs="Arial" w:hint="eastAsia"/>
        </w:rPr>
        <w:t>u</w:t>
      </w:r>
      <w:r>
        <w:rPr>
          <w:rFonts w:eastAsia="HelveticaNeue-Roman" w:cs="Arial" w:hint="eastAsia"/>
        </w:rPr>
        <w:t>blik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Deutschland insgesamt festgelegt:</w:t>
      </w:r>
    </w:p>
    <w:p>
      <w:pPr>
        <w:pStyle w:val="GesAbsatz"/>
        <w:tabs>
          <w:tab w:val="clear" w:pos="425"/>
          <w:tab w:val="left" w:pos="426"/>
        </w:tabs>
        <w:rPr>
          <w:rFonts w:eastAsia="HelveticaNeue-Roman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2406"/>
        <w:gridCol w:w="2411"/>
        <w:gridCol w:w="2405"/>
      </w:tblGrid>
      <w:tr>
        <w:tblPrEx>
          <w:tblCellMar>
            <w:top w:w="0" w:type="dxa"/>
            <w:bottom w:w="0" w:type="dxa"/>
          </w:tblCellMar>
        </w:tblPrEx>
        <w:tc>
          <w:tcPr>
            <w:tcW w:w="2444" w:type="dxa"/>
          </w:tcPr>
          <w:p>
            <w:pPr>
              <w:pStyle w:val="GesAbsatz"/>
              <w:jc w:val="center"/>
              <w:rPr>
                <w:rFonts w:eastAsia="HelveticaNeue-Roman" w:cs="Arial"/>
              </w:rPr>
            </w:pPr>
            <w:r>
              <w:rPr>
                <w:rFonts w:eastAsia="HelveticaNeue-Roman" w:cs="Arial"/>
              </w:rPr>
              <w:t>SO</w:t>
            </w:r>
            <w:r>
              <w:rPr>
                <w:rFonts w:eastAsia="HelveticaNeue-Roman" w:cs="Arial"/>
                <w:vertAlign w:val="subscript"/>
              </w:rPr>
              <w:t>2</w:t>
            </w:r>
            <w:r>
              <w:rPr>
                <w:rFonts w:eastAsia="HelveticaNeue-Roman" w:cs="Arial"/>
              </w:rPr>
              <w:br/>
              <w:t>Kilotonnen)</w:t>
            </w:r>
          </w:p>
        </w:tc>
        <w:tc>
          <w:tcPr>
            <w:tcW w:w="2444" w:type="dxa"/>
          </w:tcPr>
          <w:p>
            <w:pPr>
              <w:pStyle w:val="GesAbsatz"/>
              <w:jc w:val="center"/>
              <w:rPr>
                <w:rFonts w:eastAsia="HelveticaNeue-Roman" w:cs="Arial"/>
              </w:rPr>
            </w:pPr>
            <w:r>
              <w:rPr>
                <w:rFonts w:eastAsia="HelveticaNeue-Roman" w:cs="Arial"/>
              </w:rPr>
              <w:t>NO</w:t>
            </w:r>
            <w:r>
              <w:rPr>
                <w:rFonts w:eastAsia="HelveticaNeue-Roman" w:cs="Arial"/>
                <w:vertAlign w:val="subscript"/>
              </w:rPr>
              <w:t>x</w:t>
            </w:r>
            <w:r>
              <w:rPr>
                <w:rFonts w:eastAsia="HelveticaNeue-Roman" w:cs="Arial"/>
              </w:rPr>
              <w:br/>
              <w:t>(Kilotonnen)</w:t>
            </w:r>
          </w:p>
        </w:tc>
        <w:tc>
          <w:tcPr>
            <w:tcW w:w="2444" w:type="dxa"/>
          </w:tcPr>
          <w:p>
            <w:pPr>
              <w:pStyle w:val="GesAbsatz"/>
              <w:jc w:val="center"/>
              <w:rPr>
                <w:rFonts w:eastAsia="HelveticaNeue-Roman" w:cs="Arial"/>
              </w:rPr>
            </w:pPr>
            <w:r>
              <w:rPr>
                <w:rFonts w:eastAsia="HelveticaNeue-Roman" w:cs="Arial"/>
              </w:rPr>
              <w:t>NMVOC</w:t>
            </w:r>
            <w:r>
              <w:rPr>
                <w:rFonts w:eastAsia="HelveticaNeue-Roman" w:cs="Arial"/>
              </w:rPr>
              <w:br/>
              <w:t>(Kilotonnen)</w:t>
            </w:r>
          </w:p>
        </w:tc>
        <w:tc>
          <w:tcPr>
            <w:tcW w:w="2445" w:type="dxa"/>
          </w:tcPr>
          <w:p>
            <w:pPr>
              <w:pStyle w:val="GesAbsatz"/>
              <w:jc w:val="center"/>
              <w:rPr>
                <w:rFonts w:eastAsia="HelveticaNeue-Roman" w:cs="Arial"/>
              </w:rPr>
            </w:pPr>
            <w:r>
              <w:rPr>
                <w:rFonts w:eastAsia="HelveticaNeue-Roman" w:cs="Arial"/>
              </w:rPr>
              <w:t>NH</w:t>
            </w:r>
            <w:r>
              <w:rPr>
                <w:rFonts w:eastAsia="HelveticaNeue-Roman" w:cs="Arial"/>
                <w:vertAlign w:val="subscript"/>
              </w:rPr>
              <w:t>3</w:t>
            </w:r>
            <w:r>
              <w:rPr>
                <w:rFonts w:eastAsia="HelveticaNeue-Roman" w:cs="Arial"/>
              </w:rPr>
              <w:br/>
              <w:t>(Kilotonnen)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2444" w:type="dxa"/>
          </w:tcPr>
          <w:p>
            <w:pPr>
              <w:pStyle w:val="GesAbsatz"/>
              <w:jc w:val="center"/>
              <w:rPr>
                <w:rFonts w:eastAsia="HelveticaNeue-Roman" w:cs="Arial"/>
              </w:rPr>
            </w:pPr>
            <w:r>
              <w:rPr>
                <w:rFonts w:eastAsia="HelveticaNeue-Roman" w:cs="Arial"/>
              </w:rPr>
              <w:t>520</w:t>
            </w:r>
          </w:p>
        </w:tc>
        <w:tc>
          <w:tcPr>
            <w:tcW w:w="2444" w:type="dxa"/>
          </w:tcPr>
          <w:p>
            <w:pPr>
              <w:pStyle w:val="GesAbsatz"/>
              <w:jc w:val="center"/>
              <w:rPr>
                <w:rFonts w:eastAsia="HelveticaNeue-Roman" w:cs="Arial"/>
              </w:rPr>
            </w:pPr>
            <w:r>
              <w:rPr>
                <w:rFonts w:eastAsia="HelveticaNeue-Roman" w:cs="Arial"/>
              </w:rPr>
              <w:t>1.051</w:t>
            </w:r>
          </w:p>
        </w:tc>
        <w:tc>
          <w:tcPr>
            <w:tcW w:w="2444" w:type="dxa"/>
          </w:tcPr>
          <w:p>
            <w:pPr>
              <w:pStyle w:val="GesAbsatz"/>
              <w:jc w:val="center"/>
              <w:rPr>
                <w:rFonts w:eastAsia="HelveticaNeue-Roman" w:cs="Arial"/>
              </w:rPr>
            </w:pPr>
            <w:r>
              <w:rPr>
                <w:rFonts w:eastAsia="HelveticaNeue-Roman" w:cs="Arial"/>
              </w:rPr>
              <w:t>995</w:t>
            </w:r>
          </w:p>
        </w:tc>
        <w:tc>
          <w:tcPr>
            <w:tcW w:w="2445" w:type="dxa"/>
          </w:tcPr>
          <w:p>
            <w:pPr>
              <w:pStyle w:val="GesAbsatz"/>
              <w:jc w:val="center"/>
              <w:rPr>
                <w:rFonts w:eastAsia="HelveticaNeue-Roman" w:cs="Arial"/>
              </w:rPr>
            </w:pPr>
            <w:r>
              <w:rPr>
                <w:rFonts w:eastAsia="HelveticaNeue-Roman" w:cs="Arial"/>
              </w:rPr>
              <w:t>550</w:t>
            </w:r>
          </w:p>
        </w:tc>
      </w:tr>
    </w:tbl>
    <w:p>
      <w:pPr>
        <w:pStyle w:val="GesAbsatz"/>
        <w:rPr>
          <w:rFonts w:eastAsia="HelveticaNeue-Roman" w:cs="Arial"/>
        </w:rPr>
      </w:pPr>
    </w:p>
    <w:p>
      <w:pPr>
        <w:pStyle w:val="GesAbsatz"/>
        <w:rPr>
          <w:rFonts w:eastAsia="HelveticaNeue-Roman" w:cs="Arial"/>
        </w:rPr>
      </w:pPr>
      <w:r>
        <w:rPr>
          <w:rFonts w:eastAsia="HelveticaNeue-Roman" w:cs="Arial" w:hint="eastAsia"/>
        </w:rPr>
        <w:t>(2) Die Emissionen sind mit Maßnahmen des Programms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 xml:space="preserve">nach </w:t>
      </w:r>
      <w:r>
        <w:rPr>
          <w:rFonts w:eastAsia="HelveticaNeue-Roman" w:cs="Arial"/>
        </w:rPr>
        <w:t>§</w:t>
      </w:r>
      <w:r>
        <w:rPr>
          <w:rFonts w:eastAsia="HelveticaNeue-Roman" w:cs="Arial" w:hint="eastAsia"/>
        </w:rPr>
        <w:t xml:space="preserve"> 8 spätestens bis zum </w:t>
      </w:r>
      <w:smartTag w:uri="urn:schemas-microsoft-com:office:smarttags" w:element="date">
        <w:smartTagPr>
          <w:attr w:name="ls" w:val="trans"/>
          <w:attr w:name="Month" w:val="12"/>
          <w:attr w:name="Day" w:val="31"/>
          <w:attr w:name="Year" w:val="2010"/>
        </w:smartTagPr>
        <w:r>
          <w:rPr>
            <w:rFonts w:eastAsia="HelveticaNeue-Roman" w:cs="Arial" w:hint="eastAsia"/>
          </w:rPr>
          <w:t>31. Dezember 2010</w:t>
        </w:r>
      </w:smartTag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auf die in Absatz 1 genannten Höchstmengen zu begrenzen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und dürfen danach nicht mehr überschritten werden.</w:t>
      </w:r>
    </w:p>
    <w:p>
      <w:pPr>
        <w:pStyle w:val="GesAbsatz"/>
        <w:rPr>
          <w:rFonts w:eastAsia="HelveticaNeue-Roman" w:cs="Arial"/>
        </w:rPr>
      </w:pPr>
      <w:r>
        <w:rPr>
          <w:rFonts w:eastAsia="HelveticaNeue-Roman" w:cs="Arial" w:hint="eastAsia"/>
        </w:rPr>
        <w:t>(3) Das Umweltbundesamt erstellt für die in Absatz 1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 xml:space="preserve">genannten Stoffe jährlich Emissionsinventare und </w:t>
      </w:r>
      <w:r>
        <w:rPr>
          <w:rFonts w:eastAsia="HelveticaNeue-Roman" w:cs="Arial" w:hint="eastAsia"/>
        </w:rPr>
        <w:t>E</w:t>
      </w:r>
      <w:r>
        <w:rPr>
          <w:rFonts w:eastAsia="HelveticaNeue-Roman" w:cs="Arial" w:hint="eastAsia"/>
        </w:rPr>
        <w:t>missionsprognosen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für das Jahr 2010. Dabei sind Verfahren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zu verwenden, die im Rahmen des Überei</w:t>
      </w:r>
      <w:r>
        <w:rPr>
          <w:rFonts w:eastAsia="HelveticaNeue-Roman" w:cs="Arial" w:hint="eastAsia"/>
        </w:rPr>
        <w:t>n</w:t>
      </w:r>
      <w:r>
        <w:rPr>
          <w:rFonts w:eastAsia="HelveticaNeue-Roman" w:cs="Arial" w:hint="eastAsia"/>
        </w:rPr>
        <w:t>kommens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 xml:space="preserve">vom </w:t>
      </w:r>
      <w:smartTag w:uri="urn:schemas-microsoft-com:office:smarttags" w:element="date">
        <w:smartTagPr>
          <w:attr w:name="ls" w:val="trans"/>
          <w:attr w:name="Month" w:val="11"/>
          <w:attr w:name="Day" w:val="13"/>
          <w:attr w:name="Year" w:val="1979"/>
        </w:smartTagPr>
        <w:r>
          <w:rPr>
            <w:rFonts w:eastAsia="HelveticaNeue-Roman" w:cs="Arial" w:hint="eastAsia"/>
          </w:rPr>
          <w:t>13. November 1979</w:t>
        </w:r>
      </w:smartTag>
      <w:r>
        <w:rPr>
          <w:rFonts w:eastAsia="HelveticaNeue-Roman" w:cs="Arial" w:hint="eastAsia"/>
        </w:rPr>
        <w:t xml:space="preserve"> über weiträumige grenzüberschreitende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Luftverunreinigung (BGBl. 1982 II S. 373) der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Wirtschaftskommission der Vereinten Nationen für Europa</w:t>
      </w:r>
      <w:r>
        <w:rPr>
          <w:rFonts w:eastAsia="HelveticaNeue-Roman" w:cs="Arial"/>
        </w:rPr>
        <w:t xml:space="preserve"> -</w:t>
      </w:r>
      <w:r>
        <w:rPr>
          <w:rFonts w:eastAsia="HelveticaNeue-Roman" w:cs="Arial" w:hint="eastAsia"/>
        </w:rPr>
        <w:t xml:space="preserve"> UN-ECE vereinbart wurden.</w:t>
      </w:r>
    </w:p>
    <w:p>
      <w:pPr>
        <w:pStyle w:val="berschrift3"/>
      </w:pPr>
      <w:bookmarkStart w:id="9" w:name="_Toc78251215"/>
      <w:r>
        <w:rPr>
          <w:rFonts w:eastAsia="HelveticaNeue-Roman"/>
        </w:rPr>
        <w:t>§</w:t>
      </w:r>
      <w:r>
        <w:rPr>
          <w:rFonts w:eastAsia="HelveticaNeue-Roman" w:hint="eastAsia"/>
        </w:rPr>
        <w:t xml:space="preserve"> 8</w:t>
      </w:r>
      <w:r>
        <w:rPr>
          <w:rFonts w:eastAsia="HelveticaNeue-Roman"/>
        </w:rPr>
        <w:br/>
      </w:r>
      <w:r>
        <w:t>Programm zur Verminderung der Ozonkonzentration und</w:t>
      </w:r>
      <w:r>
        <w:br/>
        <w:t>zur Einhaltung der Emissionshöchstme</w:t>
      </w:r>
      <w:r>
        <w:t>n</w:t>
      </w:r>
      <w:r>
        <w:t>gen</w:t>
      </w:r>
      <w:bookmarkEnd w:id="9"/>
    </w:p>
    <w:p>
      <w:pPr>
        <w:pStyle w:val="GesAbsatz"/>
        <w:rPr>
          <w:rFonts w:eastAsia="HelveticaNeue-Roman" w:cs="Arial"/>
        </w:rPr>
      </w:pPr>
      <w:r>
        <w:rPr>
          <w:rFonts w:eastAsia="HelveticaNeue-Roman" w:cs="Arial" w:hint="eastAsia"/>
        </w:rPr>
        <w:t>(1) Die Bundesregierung erstellt nach Anhörung der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Länder und der beteiligten Kreise ihr Programm mit dauerhaften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Maßnahmen zur Verminderung der Ozonkonzentration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und zur Einhaltung der Emission</w:t>
      </w:r>
      <w:r>
        <w:rPr>
          <w:rFonts w:eastAsia="HelveticaNeue-Roman" w:cs="Arial" w:hint="eastAsia"/>
        </w:rPr>
        <w:t>s</w:t>
      </w:r>
      <w:r>
        <w:rPr>
          <w:rFonts w:eastAsia="HelveticaNeue-Roman" w:cs="Arial" w:hint="eastAsia"/>
        </w:rPr>
        <w:t>höchstmengen.</w:t>
      </w:r>
    </w:p>
    <w:p>
      <w:pPr>
        <w:pStyle w:val="GesAbsatz"/>
        <w:rPr>
          <w:rFonts w:eastAsia="HelveticaNeue-Roman" w:cs="Arial"/>
        </w:rPr>
      </w:pPr>
      <w:r>
        <w:rPr>
          <w:rFonts w:eastAsia="HelveticaNeue-Roman" w:cs="Arial" w:hint="eastAsia"/>
        </w:rPr>
        <w:t>(2) Dieses Programm wird jährlich überprüft und,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soweit erforderlich, fortgeschrieben.</w:t>
      </w:r>
    </w:p>
    <w:p>
      <w:pPr>
        <w:pStyle w:val="GesAbsatz"/>
        <w:rPr>
          <w:rFonts w:eastAsia="HelveticaNeue-Roman" w:cs="Arial"/>
        </w:rPr>
      </w:pPr>
      <w:r>
        <w:rPr>
          <w:rFonts w:eastAsia="HelveticaNeue-Roman" w:cs="Arial" w:hint="eastAsia"/>
        </w:rPr>
        <w:t>(3) Die im Programm nach Absatz 1 enthaltenen Maßnahmen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zielen darauf ab:</w:t>
      </w:r>
    </w:p>
    <w:p>
      <w:pPr>
        <w:pStyle w:val="GesAbsatz"/>
        <w:ind w:left="426" w:hanging="426"/>
        <w:rPr>
          <w:rFonts w:eastAsia="HelveticaNeue-Roman" w:cs="Arial"/>
        </w:rPr>
      </w:pPr>
      <w:r>
        <w:rPr>
          <w:rFonts w:eastAsia="HelveticaNeue-Roman" w:cs="Arial" w:hint="eastAsia"/>
        </w:rPr>
        <w:t>1.</w:t>
      </w:r>
      <w:r>
        <w:rPr>
          <w:rFonts w:eastAsia="HelveticaNeue-Roman" w:cs="Arial"/>
        </w:rPr>
        <w:tab/>
      </w:r>
      <w:r>
        <w:rPr>
          <w:rFonts w:eastAsia="HelveticaNeue-Roman" w:cs="Arial" w:hint="eastAsia"/>
        </w:rPr>
        <w:t xml:space="preserve">die Emissionen der in </w:t>
      </w:r>
      <w:r>
        <w:rPr>
          <w:rFonts w:eastAsia="HelveticaNeue-Roman" w:cs="Arial"/>
        </w:rPr>
        <w:t>§</w:t>
      </w:r>
      <w:r>
        <w:rPr>
          <w:rFonts w:eastAsia="HelveticaNeue-Roman" w:cs="Arial" w:hint="eastAsia"/>
        </w:rPr>
        <w:t xml:space="preserve"> 7 Abs. 1 genannten Stoffe so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weit zu vermindern, dass die dort festgelegten Emissionshöchstmengen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ab dem genannten Termin eingehalten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werden;</w:t>
      </w:r>
    </w:p>
    <w:p>
      <w:pPr>
        <w:pStyle w:val="GesAbsatz"/>
        <w:ind w:left="426" w:hanging="426"/>
        <w:rPr>
          <w:rFonts w:eastAsia="HelveticaNeue-Roman" w:cs="Arial"/>
        </w:rPr>
      </w:pPr>
      <w:r>
        <w:rPr>
          <w:rFonts w:eastAsia="HelveticaNeue-Roman" w:cs="Arial" w:hint="eastAsia"/>
        </w:rPr>
        <w:t>2.</w:t>
      </w:r>
      <w:r>
        <w:rPr>
          <w:rFonts w:eastAsia="HelveticaNeue-Roman" w:cs="Arial"/>
        </w:rPr>
        <w:tab/>
      </w:r>
      <w:r>
        <w:rPr>
          <w:rFonts w:eastAsia="HelveticaNeue-Roman" w:cs="Arial" w:hint="eastAsia"/>
        </w:rPr>
        <w:t xml:space="preserve">die in </w:t>
      </w:r>
      <w:r>
        <w:rPr>
          <w:rFonts w:eastAsia="HelveticaNeue-Roman" w:cs="Arial"/>
        </w:rPr>
        <w:t>§</w:t>
      </w:r>
      <w:r>
        <w:rPr>
          <w:rFonts w:eastAsia="HelveticaNeue-Roman" w:cs="Arial" w:hint="eastAsia"/>
        </w:rPr>
        <w:t xml:space="preserve"> 2 Abs. 1 und 2 festgelegten Zielwerte ab dem</w:t>
      </w:r>
      <w:r>
        <w:rPr>
          <w:rFonts w:eastAsia="HelveticaNeue-Roman" w:cs="Arial"/>
        </w:rPr>
        <w:t xml:space="preserve"> </w:t>
      </w:r>
      <w:smartTag w:uri="urn:schemas-microsoft-com:office:smarttags" w:element="date">
        <w:smartTagPr>
          <w:attr w:name="ls" w:val="trans"/>
          <w:attr w:name="Month" w:val="1"/>
          <w:attr w:name="Day" w:val="1"/>
          <w:attr w:name="Year" w:val="2010"/>
        </w:smartTagPr>
        <w:r>
          <w:rPr>
            <w:rFonts w:eastAsia="HelveticaNeue-Roman" w:cs="Arial" w:hint="eastAsia"/>
          </w:rPr>
          <w:t>1. Januar 2010</w:t>
        </w:r>
      </w:smartTag>
      <w:r>
        <w:rPr>
          <w:rFonts w:eastAsia="HelveticaNeue-Roman" w:cs="Arial" w:hint="eastAsia"/>
        </w:rPr>
        <w:t xml:space="preserve"> so weit wie möglich einzuhalten;</w:t>
      </w:r>
    </w:p>
    <w:p>
      <w:pPr>
        <w:pStyle w:val="GesAbsatz"/>
        <w:ind w:left="426" w:hanging="426"/>
        <w:rPr>
          <w:rFonts w:eastAsia="HelveticaNeue-Roman" w:cs="Arial"/>
        </w:rPr>
      </w:pPr>
      <w:r>
        <w:rPr>
          <w:rFonts w:eastAsia="HelveticaNeue-Roman" w:cs="Arial" w:hint="eastAsia"/>
        </w:rPr>
        <w:t>3.</w:t>
      </w:r>
      <w:r>
        <w:rPr>
          <w:rFonts w:eastAsia="HelveticaNeue-Roman" w:cs="Arial"/>
        </w:rPr>
        <w:tab/>
      </w:r>
      <w:r>
        <w:rPr>
          <w:rFonts w:eastAsia="HelveticaNeue-Roman" w:cs="Arial" w:hint="eastAsia"/>
        </w:rPr>
        <w:t xml:space="preserve">die in </w:t>
      </w:r>
      <w:r>
        <w:rPr>
          <w:rFonts w:eastAsia="HelveticaNeue-Roman" w:cs="Arial"/>
        </w:rPr>
        <w:t>§</w:t>
      </w:r>
      <w:r>
        <w:rPr>
          <w:rFonts w:eastAsia="HelveticaNeue-Roman" w:cs="Arial" w:hint="eastAsia"/>
        </w:rPr>
        <w:t xml:space="preserve"> 2 Abs. 3 und 4 festgelegten langfristigen Ziele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zu erreichen, soweit dies mit Maßnahmen, die in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einem angemessenen Verhältnis zum angestrebten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Erfolg stehen, möglich ist;</w:t>
      </w:r>
    </w:p>
    <w:p>
      <w:pPr>
        <w:pStyle w:val="GesAbsatz"/>
        <w:ind w:left="426" w:hanging="426"/>
        <w:rPr>
          <w:rFonts w:eastAsia="HelveticaNeue-Roman" w:cs="Arial"/>
        </w:rPr>
      </w:pPr>
      <w:r>
        <w:rPr>
          <w:rFonts w:eastAsia="HelveticaNeue-Roman" w:cs="Arial" w:hint="eastAsia"/>
        </w:rPr>
        <w:t>4.</w:t>
      </w:r>
      <w:r>
        <w:rPr>
          <w:rFonts w:eastAsia="HelveticaNeue-Roman" w:cs="Arial"/>
        </w:rPr>
        <w:tab/>
      </w:r>
      <w:r>
        <w:rPr>
          <w:rFonts w:eastAsia="HelveticaNeue-Roman" w:cs="Arial" w:hint="eastAsia"/>
        </w:rPr>
        <w:t>in den Gebieten der Bundesrepublik Deutschland, in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denen die Ozonkonzentrationen unter den langfr</w:t>
      </w:r>
      <w:r>
        <w:rPr>
          <w:rFonts w:eastAsia="HelveticaNeue-Roman" w:cs="Arial" w:hint="eastAsia"/>
        </w:rPr>
        <w:t>i</w:t>
      </w:r>
      <w:r>
        <w:rPr>
          <w:rFonts w:eastAsia="HelveticaNeue-Roman" w:cs="Arial" w:hint="eastAsia"/>
        </w:rPr>
        <w:t>stigen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Zielen liegen, die bestmögliche Luftqualität im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Einklang mit einer dauerhaften und umweltgerec</w:t>
      </w:r>
      <w:r>
        <w:rPr>
          <w:rFonts w:eastAsia="HelveticaNeue-Roman" w:cs="Arial" w:hint="eastAsia"/>
        </w:rPr>
        <w:t>h</w:t>
      </w:r>
      <w:r>
        <w:rPr>
          <w:rFonts w:eastAsia="HelveticaNeue-Roman" w:cs="Arial" w:hint="eastAsia"/>
        </w:rPr>
        <w:t>ten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Entwicklung und ein hohes Schutzniveau für die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Umwelt und die menschliche Gesundheit zu erha</w:t>
      </w:r>
      <w:r>
        <w:rPr>
          <w:rFonts w:eastAsia="HelveticaNeue-Roman" w:cs="Arial" w:hint="eastAsia"/>
        </w:rPr>
        <w:t>l</w:t>
      </w:r>
      <w:r>
        <w:rPr>
          <w:rFonts w:eastAsia="HelveticaNeue-Roman" w:cs="Arial" w:hint="eastAsia"/>
        </w:rPr>
        <w:t>ten,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soweit insbesondere der grenzüberschreitende Charakter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der Ozonbelastung und die meteorolog</w:t>
      </w:r>
      <w:r>
        <w:rPr>
          <w:rFonts w:eastAsia="HelveticaNeue-Roman" w:cs="Arial" w:hint="eastAsia"/>
        </w:rPr>
        <w:t>i</w:t>
      </w:r>
      <w:r>
        <w:rPr>
          <w:rFonts w:eastAsia="HelveticaNeue-Roman" w:cs="Arial" w:hint="eastAsia"/>
        </w:rPr>
        <w:t>schen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Geg</w:t>
      </w:r>
      <w:r>
        <w:rPr>
          <w:rFonts w:eastAsia="HelveticaNeue-Roman" w:cs="Arial" w:hint="eastAsia"/>
        </w:rPr>
        <w:t>e</w:t>
      </w:r>
      <w:r>
        <w:rPr>
          <w:rFonts w:eastAsia="HelveticaNeue-Roman" w:cs="Arial" w:hint="eastAsia"/>
        </w:rPr>
        <w:t>benheiten dies zulassen.</w:t>
      </w:r>
    </w:p>
    <w:p>
      <w:pPr>
        <w:pStyle w:val="GesAbsatz"/>
        <w:rPr>
          <w:rFonts w:eastAsia="HelveticaNeue-Roman" w:cs="Arial"/>
        </w:rPr>
      </w:pPr>
      <w:r>
        <w:rPr>
          <w:rFonts w:eastAsia="HelveticaNeue-Roman" w:cs="Arial" w:hint="eastAsia"/>
        </w:rPr>
        <w:t>(4) Das Programm enthält Informationen über eingeführte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und geplante Maßnahmen zur Schadstoffreduzi</w:t>
      </w:r>
      <w:r>
        <w:rPr>
          <w:rFonts w:eastAsia="HelveticaNeue-Roman" w:cs="Arial" w:hint="eastAsia"/>
        </w:rPr>
        <w:t>e</w:t>
      </w:r>
      <w:r>
        <w:rPr>
          <w:rFonts w:eastAsia="HelveticaNeue-Roman" w:cs="Arial" w:hint="eastAsia"/>
        </w:rPr>
        <w:t>rung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sowie quantifizierte Schätzungen über deren Auswirkungen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auf die Schadstoffemissionen im Jahr</w:t>
      </w:r>
      <w:r>
        <w:rPr>
          <w:rFonts w:eastAsia="HelveticaNeue-Roman" w:cs="Arial"/>
        </w:rPr>
        <w:t> </w:t>
      </w:r>
      <w:r>
        <w:rPr>
          <w:rFonts w:eastAsia="HelveticaNeue-Roman" w:cs="Arial" w:hint="eastAsia"/>
        </w:rPr>
        <w:t>2010.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Erwartete erhebliche Veränderungen der geografischen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Verteilung der nationalen Emissionen sind anzugeben.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Soweit das Programm auf die Verminderung der Ozonkonzentration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beziehungsweise d</w:t>
      </w:r>
      <w:r>
        <w:rPr>
          <w:rFonts w:eastAsia="HelveticaNeue-Roman" w:cs="Arial" w:hint="eastAsia"/>
        </w:rPr>
        <w:t>e</w:t>
      </w:r>
      <w:r>
        <w:rPr>
          <w:rFonts w:eastAsia="HelveticaNeue-Roman" w:cs="Arial" w:hint="eastAsia"/>
        </w:rPr>
        <w:t>ren Vorläuferstoffe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abzielt, sind die in Anlage 6 der Zweiundzwanzigsten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 xml:space="preserve">Verordnung zur Durchführung </w:t>
      </w:r>
      <w:proofErr w:type="gramStart"/>
      <w:r>
        <w:rPr>
          <w:rFonts w:eastAsia="HelveticaNeue-Roman" w:cs="Arial" w:hint="eastAsia"/>
        </w:rPr>
        <w:t>der Bundes-Immissionsschutzgesetzes</w:t>
      </w:r>
      <w:proofErr w:type="gramEnd"/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(Verordnung über Immissionswerte für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Schadstoffe in der Luft) vom 11.</w:t>
      </w:r>
      <w:r>
        <w:rPr>
          <w:rFonts w:eastAsia="HelveticaNeue-Roman" w:cs="Arial"/>
        </w:rPr>
        <w:t> </w:t>
      </w:r>
      <w:r>
        <w:rPr>
          <w:rFonts w:eastAsia="HelveticaNeue-Roman" w:cs="Arial" w:hint="eastAsia"/>
        </w:rPr>
        <w:t>Se</w:t>
      </w:r>
      <w:r>
        <w:rPr>
          <w:rFonts w:eastAsia="HelveticaNeue-Roman" w:cs="Arial" w:hint="eastAsia"/>
        </w:rPr>
        <w:t>p</w:t>
      </w:r>
      <w:r>
        <w:rPr>
          <w:rFonts w:eastAsia="HelveticaNeue-Roman" w:cs="Arial" w:hint="eastAsia"/>
        </w:rPr>
        <w:t>tember 2002 (BGBl. I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S. 3626) genannten Angaben zu machen.</w:t>
      </w:r>
    </w:p>
    <w:p>
      <w:pPr>
        <w:pStyle w:val="GesAbsatz"/>
        <w:rPr>
          <w:rFonts w:eastAsia="HelveticaNeue-Roman" w:cs="Arial"/>
        </w:rPr>
      </w:pPr>
      <w:r>
        <w:rPr>
          <w:rFonts w:eastAsia="HelveticaNeue-Roman" w:cs="Arial" w:hint="eastAsia"/>
        </w:rPr>
        <w:t>(5) Die Maßnahmen des Programms müssen unter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Berücksichtigung von Aufwand und Nutzen verhältni</w:t>
      </w:r>
      <w:r>
        <w:rPr>
          <w:rFonts w:eastAsia="HelveticaNeue-Roman" w:cs="Arial" w:hint="eastAsia"/>
        </w:rPr>
        <w:t>s</w:t>
      </w:r>
      <w:r>
        <w:rPr>
          <w:rFonts w:eastAsia="HelveticaNeue-Roman" w:cs="Arial" w:hint="eastAsia"/>
        </w:rPr>
        <w:t>mäßig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sein.</w:t>
      </w:r>
    </w:p>
    <w:p>
      <w:pPr>
        <w:pStyle w:val="berschrift3"/>
        <w:jc w:val="left"/>
        <w:rPr>
          <w:rFonts w:eastAsia="HelveticaNeue-Roman"/>
        </w:rPr>
      </w:pPr>
      <w:r>
        <w:rPr>
          <w:b w:val="0"/>
          <w:bCs/>
        </w:rPr>
        <w:br w:type="page"/>
      </w:r>
      <w:bookmarkStart w:id="10" w:name="_Toc78251216"/>
      <w:r>
        <w:lastRenderedPageBreak/>
        <w:t>Anlage 1</w:t>
      </w:r>
      <w:r>
        <w:br/>
      </w:r>
      <w:r>
        <w:rPr>
          <w:rFonts w:eastAsia="HelveticaNeue-Roman" w:hint="eastAsia"/>
        </w:rPr>
        <w:t>Regelungen zur Überprüfung</w:t>
      </w:r>
      <w:r>
        <w:rPr>
          <w:rFonts w:eastAsia="HelveticaNeue-Roman"/>
        </w:rPr>
        <w:t xml:space="preserve"> </w:t>
      </w:r>
      <w:r>
        <w:rPr>
          <w:rFonts w:eastAsia="HelveticaNeue-Roman" w:hint="eastAsia"/>
        </w:rPr>
        <w:t>der Einhaltung der Zielwerte und langfristigen Ziele</w:t>
      </w:r>
      <w:bookmarkEnd w:id="10"/>
    </w:p>
    <w:p>
      <w:pPr>
        <w:pStyle w:val="GesAbsatz"/>
        <w:rPr>
          <w:rFonts w:cs="Arial"/>
          <w:b/>
          <w:bCs/>
        </w:rPr>
      </w:pPr>
      <w:r>
        <w:rPr>
          <w:rFonts w:cs="Arial"/>
          <w:b/>
          <w:bCs/>
        </w:rPr>
        <w:t>Anwendung der Zielwerte und langfristigen Ziele für Ozon</w:t>
      </w:r>
    </w:p>
    <w:p>
      <w:pPr>
        <w:pStyle w:val="GesAbsatz"/>
        <w:ind w:left="426" w:hanging="426"/>
        <w:rPr>
          <w:rFonts w:eastAsia="HelveticaNeue-Roman" w:cs="Arial"/>
        </w:rPr>
      </w:pPr>
      <w:r>
        <w:rPr>
          <w:rFonts w:eastAsia="HelveticaNeue-Roman" w:cs="Arial" w:hint="eastAsia"/>
        </w:rPr>
        <w:t>a)</w:t>
      </w:r>
      <w:r>
        <w:rPr>
          <w:rFonts w:eastAsia="HelveticaNeue-Roman" w:cs="Arial"/>
        </w:rPr>
        <w:tab/>
      </w:r>
      <w:r>
        <w:rPr>
          <w:rFonts w:eastAsia="HelveticaNeue-Roman" w:cs="Arial" w:hint="eastAsia"/>
        </w:rPr>
        <w:t xml:space="preserve">Die jährlichen Überschreitungsdaten, die zur Prüfung der Einhaltung der in </w:t>
      </w:r>
      <w:r>
        <w:rPr>
          <w:rFonts w:eastAsia="HelveticaNeue-Roman" w:cs="Arial"/>
        </w:rPr>
        <w:t>§</w:t>
      </w:r>
      <w:r>
        <w:rPr>
          <w:rFonts w:eastAsia="HelveticaNeue-Roman" w:cs="Arial" w:hint="eastAsia"/>
        </w:rPr>
        <w:t xml:space="preserve"> 2 Abs. 1 bis 4 genannten Zielwerte und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langfristigen Ziele verwendet werden, können nur berücksichtigt werden, wenn sie den Kriterien von Anlage 3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Abschnitt II entsprechen.</w:t>
      </w:r>
    </w:p>
    <w:p>
      <w:pPr>
        <w:pStyle w:val="GesAbsatz"/>
        <w:ind w:left="426" w:hanging="426"/>
        <w:rPr>
          <w:rFonts w:eastAsia="HelveticaNeue-Roman" w:cs="Arial"/>
        </w:rPr>
      </w:pPr>
      <w:r>
        <w:rPr>
          <w:rFonts w:eastAsia="HelveticaNeue-Roman" w:cs="Arial" w:hint="eastAsia"/>
        </w:rPr>
        <w:t>b)</w:t>
      </w:r>
      <w:r>
        <w:rPr>
          <w:rFonts w:eastAsia="HelveticaNeue-Roman" w:cs="Arial"/>
        </w:rPr>
        <w:tab/>
      </w:r>
      <w:r>
        <w:rPr>
          <w:rFonts w:eastAsia="HelveticaNeue-Roman" w:cs="Arial" w:hint="eastAsia"/>
        </w:rPr>
        <w:t>Der höchste 8-Stunden-Mittelwert der Konzentration eines Tages wird durch Prüfung der gleitenden 8</w:t>
      </w:r>
      <w:r>
        <w:rPr>
          <w:rFonts w:eastAsia="HelveticaNeue-Roman" w:cs="Arial"/>
        </w:rPr>
        <w:noBreakHyphen/>
      </w:r>
      <w:r>
        <w:rPr>
          <w:rFonts w:eastAsia="HelveticaNeue-Roman" w:cs="Arial" w:hint="eastAsia"/>
        </w:rPr>
        <w:t>Stunden-Mittelwerte ermittelt, die aus 1-Stunden-Mittelwerten berechnet und stündlich aktualisiert werden. Jeder 8-Stunden-Mittelwert gilt für den Tag, an dem dieser Zeitraum endet, das heißt der erste Berechnungszeitraum für jeden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 xml:space="preserve">einzelnen Tag umfasst die Zeitspanne von </w:t>
      </w:r>
      <w:smartTag w:uri="urn:schemas-microsoft-com:office:smarttags" w:element="time">
        <w:smartTagPr>
          <w:attr w:name="Hour" w:val="17"/>
          <w:attr w:name="Minute" w:val="00"/>
        </w:smartTagPr>
        <w:r>
          <w:rPr>
            <w:rFonts w:eastAsia="HelveticaNeue-Roman" w:cs="Arial" w:hint="eastAsia"/>
          </w:rPr>
          <w:t>17.00</w:t>
        </w:r>
      </w:smartTag>
      <w:r>
        <w:rPr>
          <w:rFonts w:eastAsia="HelveticaNeue-Roman" w:cs="Arial" w:hint="eastAsia"/>
        </w:rPr>
        <w:t xml:space="preserve"> Uhr des vorangega</w:t>
      </w:r>
      <w:r>
        <w:rPr>
          <w:rFonts w:eastAsia="HelveticaNeue-Roman" w:cs="Arial" w:hint="eastAsia"/>
        </w:rPr>
        <w:t>n</w:t>
      </w:r>
      <w:r>
        <w:rPr>
          <w:rFonts w:eastAsia="HelveticaNeue-Roman" w:cs="Arial" w:hint="eastAsia"/>
        </w:rPr>
        <w:t xml:space="preserve">genen Tages bis </w:t>
      </w:r>
      <w:smartTag w:uri="urn:schemas-microsoft-com:office:smarttags" w:element="time">
        <w:smartTagPr>
          <w:attr w:name="Hour" w:val="1"/>
          <w:attr w:name="Minute" w:val="00"/>
        </w:smartTagPr>
        <w:r>
          <w:rPr>
            <w:rFonts w:eastAsia="HelveticaNeue-Roman" w:cs="Arial" w:hint="eastAsia"/>
          </w:rPr>
          <w:t>1.00</w:t>
        </w:r>
      </w:smartTag>
      <w:r>
        <w:rPr>
          <w:rFonts w:eastAsia="HelveticaNeue-Roman" w:cs="Arial" w:hint="eastAsia"/>
        </w:rPr>
        <w:t xml:space="preserve"> Uhr des betreffenden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Tages, während für den letzten Berechnungszeitraum j</w:t>
      </w:r>
      <w:r>
        <w:rPr>
          <w:rFonts w:eastAsia="HelveticaNeue-Roman" w:cs="Arial" w:hint="eastAsia"/>
        </w:rPr>
        <w:t>e</w:t>
      </w:r>
      <w:r>
        <w:rPr>
          <w:rFonts w:eastAsia="HelveticaNeue-Roman" w:cs="Arial" w:hint="eastAsia"/>
        </w:rPr>
        <w:t xml:space="preserve">weils die Stunden von </w:t>
      </w:r>
      <w:smartTag w:uri="urn:schemas-microsoft-com:office:smarttags" w:element="time">
        <w:smartTagPr>
          <w:attr w:name="Hour" w:val="16"/>
          <w:attr w:name="Minute" w:val="00"/>
        </w:smartTagPr>
        <w:r>
          <w:rPr>
            <w:rFonts w:eastAsia="HelveticaNeue-Roman" w:cs="Arial" w:hint="eastAsia"/>
          </w:rPr>
          <w:t>16.00</w:t>
        </w:r>
      </w:smartTag>
      <w:r>
        <w:rPr>
          <w:rFonts w:eastAsia="HelveticaNeue-Roman" w:cs="Arial" w:hint="eastAsia"/>
        </w:rPr>
        <w:t xml:space="preserve"> bis 24.00 Uhr des betreffenden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Tages zugrunde gelegt werden.</w:t>
      </w:r>
    </w:p>
    <w:p>
      <w:pPr>
        <w:pStyle w:val="GesAbsatz"/>
        <w:ind w:left="426" w:hanging="426"/>
        <w:rPr>
          <w:rFonts w:eastAsia="HelveticaNeue-Roman" w:cs="Arial"/>
        </w:rPr>
      </w:pPr>
      <w:r>
        <w:rPr>
          <w:rFonts w:eastAsia="HelveticaNeue-Roman" w:cs="Arial" w:hint="eastAsia"/>
        </w:rPr>
        <w:t>c)</w:t>
      </w:r>
      <w:r>
        <w:rPr>
          <w:rFonts w:eastAsia="HelveticaNeue-Roman" w:cs="Arial"/>
        </w:rPr>
        <w:tab/>
      </w:r>
      <w:r>
        <w:rPr>
          <w:rFonts w:eastAsia="HelveticaNeue-Roman" w:cs="Arial" w:hint="eastAsia"/>
        </w:rPr>
        <w:t>Falls die Durchschnittswerte über drei oder fünf Jahre nicht auf der Grundlage einer vollständigen und kontinuierlichen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Serie gültiger Jahresdaten berechnet werden können, sind folgende Mindestjahresd</w:t>
      </w:r>
      <w:r>
        <w:rPr>
          <w:rFonts w:eastAsia="HelveticaNeue-Roman" w:cs="Arial" w:hint="eastAsia"/>
        </w:rPr>
        <w:t>a</w:t>
      </w:r>
      <w:r>
        <w:rPr>
          <w:rFonts w:eastAsia="HelveticaNeue-Roman" w:cs="Arial" w:hint="eastAsia"/>
        </w:rPr>
        <w:t>ten zur Prüfung der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Einhaltung der Zielwerte erforderlich:</w:t>
      </w:r>
    </w:p>
    <w:p>
      <w:pPr>
        <w:pStyle w:val="GesAbsatz"/>
        <w:tabs>
          <w:tab w:val="left" w:pos="851"/>
          <w:tab w:val="left" w:pos="6379"/>
        </w:tabs>
        <w:ind w:left="426" w:hanging="426"/>
        <w:rPr>
          <w:rFonts w:eastAsia="HelveticaNeue-Roman" w:cs="Arial"/>
        </w:rPr>
      </w:pPr>
      <w:r>
        <w:rPr>
          <w:rFonts w:eastAsia="HelveticaNeue-Roman" w:cs="Arial"/>
        </w:rPr>
        <w:tab/>
      </w:r>
      <w:r>
        <w:rPr>
          <w:rFonts w:eastAsia="HelveticaNeue-Roman" w:cs="Arial" w:hint="eastAsia"/>
        </w:rPr>
        <w:t>1.</w:t>
      </w:r>
      <w:r>
        <w:rPr>
          <w:rFonts w:eastAsia="HelveticaNeue-Roman" w:cs="Arial"/>
        </w:rPr>
        <w:tab/>
      </w:r>
      <w:r>
        <w:rPr>
          <w:rFonts w:eastAsia="HelveticaNeue-Roman" w:cs="Arial" w:hint="eastAsia"/>
        </w:rPr>
        <w:t>für den Zielwert zum Schutz der menschlichen Gesundheit:</w:t>
      </w:r>
      <w:r>
        <w:rPr>
          <w:rFonts w:eastAsia="HelveticaNeue-Roman" w:cs="Arial"/>
        </w:rPr>
        <w:tab/>
      </w:r>
      <w:r>
        <w:rPr>
          <w:rFonts w:eastAsia="HelveticaNeue-Roman" w:cs="Arial" w:hint="eastAsia"/>
        </w:rPr>
        <w:t>gültige Daten für ein Jahr;</w:t>
      </w:r>
    </w:p>
    <w:p>
      <w:pPr>
        <w:pStyle w:val="GesAbsatz"/>
        <w:tabs>
          <w:tab w:val="left" w:pos="851"/>
          <w:tab w:val="left" w:pos="6379"/>
        </w:tabs>
        <w:ind w:left="426" w:hanging="426"/>
        <w:rPr>
          <w:rFonts w:eastAsia="HelveticaNeue-Roman" w:cs="Arial"/>
        </w:rPr>
      </w:pPr>
      <w:r>
        <w:rPr>
          <w:rFonts w:eastAsia="HelveticaNeue-Roman" w:cs="Arial"/>
        </w:rPr>
        <w:tab/>
      </w:r>
      <w:r>
        <w:rPr>
          <w:rFonts w:eastAsia="HelveticaNeue-Roman" w:cs="Arial" w:hint="eastAsia"/>
        </w:rPr>
        <w:t>2.</w:t>
      </w:r>
      <w:r>
        <w:rPr>
          <w:rFonts w:eastAsia="HelveticaNeue-Roman" w:cs="Arial"/>
        </w:rPr>
        <w:tab/>
      </w:r>
      <w:r>
        <w:rPr>
          <w:rFonts w:eastAsia="HelveticaNeue-Roman" w:cs="Arial" w:hint="eastAsia"/>
        </w:rPr>
        <w:t>für den Zielwert zum Schutz der Vegetation:</w:t>
      </w:r>
      <w:r>
        <w:rPr>
          <w:rFonts w:eastAsia="HelveticaNeue-Roman" w:cs="Arial"/>
        </w:rPr>
        <w:tab/>
      </w:r>
      <w:r>
        <w:rPr>
          <w:rFonts w:eastAsia="HelveticaNeue-Roman" w:cs="Arial" w:hint="eastAsia"/>
        </w:rPr>
        <w:t>gültige Daten für drei Jahre.</w:t>
      </w:r>
    </w:p>
    <w:p>
      <w:pPr>
        <w:pStyle w:val="GesAbsatz"/>
        <w:ind w:left="426" w:hanging="426"/>
        <w:rPr>
          <w:rFonts w:eastAsia="HelveticaNeue-Roman" w:cs="Arial"/>
        </w:rPr>
      </w:pPr>
      <w:r>
        <w:rPr>
          <w:rFonts w:eastAsia="HelveticaNeue-Roman" w:cs="Arial" w:hint="eastAsia"/>
        </w:rPr>
        <w:t>d)</w:t>
      </w:r>
      <w:r>
        <w:rPr>
          <w:rFonts w:eastAsia="HelveticaNeue-Roman" w:cs="Arial"/>
        </w:rPr>
        <w:tab/>
      </w:r>
      <w:r>
        <w:rPr>
          <w:rFonts w:eastAsia="HelveticaNeue-Roman" w:cs="Arial" w:hint="eastAsia"/>
        </w:rPr>
        <w:t>Alle Zeitangaben erfolgen in mitteleuropäischer Zeit (MEZ).</w:t>
      </w:r>
    </w:p>
    <w:p>
      <w:pPr>
        <w:pStyle w:val="berschrift3"/>
        <w:jc w:val="left"/>
        <w:rPr>
          <w:rFonts w:eastAsia="HelveticaNeue-Roman"/>
        </w:rPr>
      </w:pPr>
      <w:r>
        <w:rPr>
          <w:b w:val="0"/>
          <w:bCs/>
        </w:rPr>
        <w:br w:type="page"/>
      </w:r>
      <w:bookmarkStart w:id="11" w:name="_Toc78251217"/>
      <w:r>
        <w:lastRenderedPageBreak/>
        <w:t>Anlage 2</w:t>
      </w:r>
      <w:r>
        <w:br/>
      </w:r>
      <w:r>
        <w:rPr>
          <w:rFonts w:eastAsia="HelveticaNeue-Roman" w:hint="eastAsia"/>
        </w:rPr>
        <w:t>Information der Öffentlichkeit</w:t>
      </w:r>
      <w:bookmarkEnd w:id="11"/>
    </w:p>
    <w:p>
      <w:pPr>
        <w:pStyle w:val="GesAbsatz"/>
        <w:rPr>
          <w:rFonts w:eastAsia="HelveticaNeue-Roman" w:cs="Arial"/>
        </w:rPr>
      </w:pPr>
      <w:r>
        <w:rPr>
          <w:rFonts w:eastAsia="HelveticaNeue-Roman" w:cs="Arial" w:hint="eastAsia"/>
        </w:rPr>
        <w:t>Der Öffentlichkeit sind folgende Informationen zur Verfügung zu stellen:</w:t>
      </w:r>
    </w:p>
    <w:p>
      <w:pPr>
        <w:pStyle w:val="GesAbsatz"/>
        <w:rPr>
          <w:rFonts w:eastAsia="HelveticaNeue-Roman" w:cs="Arial"/>
        </w:rPr>
      </w:pPr>
      <w:r>
        <w:rPr>
          <w:rFonts w:eastAsia="HelveticaNeue-Roman" w:cs="Arial" w:hint="eastAsia"/>
        </w:rPr>
        <w:t>1.</w:t>
      </w:r>
      <w:r>
        <w:rPr>
          <w:rFonts w:eastAsia="HelveticaNeue-Roman" w:cs="Arial"/>
        </w:rPr>
        <w:tab/>
      </w:r>
      <w:r>
        <w:rPr>
          <w:rFonts w:eastAsia="HelveticaNeue-Roman" w:cs="Arial" w:hint="eastAsia"/>
        </w:rPr>
        <w:t>Informationen über eine oder mehrere festgestellte Überschreitungen:</w:t>
      </w:r>
    </w:p>
    <w:p>
      <w:pPr>
        <w:pStyle w:val="GesAbsatz"/>
        <w:tabs>
          <w:tab w:val="left" w:pos="851"/>
        </w:tabs>
        <w:rPr>
          <w:rFonts w:eastAsia="HelveticaNeue-Roman" w:cs="Arial"/>
        </w:rPr>
      </w:pPr>
      <w:r>
        <w:rPr>
          <w:rFonts w:eastAsia="HelveticaNeue-Roman" w:cs="Arial"/>
        </w:rPr>
        <w:tab/>
      </w:r>
      <w:r>
        <w:rPr>
          <w:rFonts w:eastAsia="HelveticaNeue-Roman" w:cs="Arial" w:hint="eastAsia"/>
        </w:rPr>
        <w:t>a)</w:t>
      </w:r>
      <w:r>
        <w:rPr>
          <w:rFonts w:eastAsia="HelveticaNeue-Roman" w:cs="Arial"/>
        </w:rPr>
        <w:tab/>
      </w:r>
      <w:r>
        <w:rPr>
          <w:rFonts w:eastAsia="HelveticaNeue-Roman" w:cs="Arial" w:hint="eastAsia"/>
        </w:rPr>
        <w:t>Ort oder Gebiet der Überschreitung;</w:t>
      </w:r>
    </w:p>
    <w:p>
      <w:pPr>
        <w:pStyle w:val="GesAbsatz"/>
        <w:tabs>
          <w:tab w:val="left" w:pos="851"/>
        </w:tabs>
        <w:rPr>
          <w:rFonts w:eastAsia="HelveticaNeue-Roman" w:cs="Arial"/>
        </w:rPr>
      </w:pPr>
      <w:r>
        <w:rPr>
          <w:rFonts w:eastAsia="HelveticaNeue-Roman" w:cs="Arial"/>
        </w:rPr>
        <w:tab/>
      </w:r>
      <w:r>
        <w:rPr>
          <w:rFonts w:eastAsia="HelveticaNeue-Roman" w:cs="Arial" w:hint="eastAsia"/>
        </w:rPr>
        <w:t>b)</w:t>
      </w:r>
      <w:r>
        <w:rPr>
          <w:rFonts w:eastAsia="HelveticaNeue-Roman" w:cs="Arial"/>
        </w:rPr>
        <w:tab/>
      </w:r>
      <w:r>
        <w:rPr>
          <w:rFonts w:eastAsia="HelveticaNeue-Roman" w:cs="Arial" w:hint="eastAsia"/>
        </w:rPr>
        <w:t>Art der überschrittenen Schwelle (Informationsschwelle oder Alarmschwelle);</w:t>
      </w:r>
    </w:p>
    <w:p>
      <w:pPr>
        <w:pStyle w:val="GesAbsatz"/>
        <w:tabs>
          <w:tab w:val="left" w:pos="851"/>
        </w:tabs>
        <w:rPr>
          <w:rFonts w:eastAsia="HelveticaNeue-Roman" w:cs="Arial"/>
        </w:rPr>
      </w:pPr>
      <w:r>
        <w:rPr>
          <w:rFonts w:eastAsia="HelveticaNeue-Roman" w:cs="Arial"/>
        </w:rPr>
        <w:tab/>
      </w:r>
      <w:r>
        <w:rPr>
          <w:rFonts w:eastAsia="HelveticaNeue-Roman" w:cs="Arial" w:hint="eastAsia"/>
        </w:rPr>
        <w:t>c)</w:t>
      </w:r>
      <w:r>
        <w:rPr>
          <w:rFonts w:eastAsia="HelveticaNeue-Roman" w:cs="Arial"/>
        </w:rPr>
        <w:tab/>
      </w:r>
      <w:r>
        <w:rPr>
          <w:rFonts w:eastAsia="HelveticaNeue-Roman" w:cs="Arial" w:hint="eastAsia"/>
        </w:rPr>
        <w:t>Beginn und Dauer der Überschreitung;</w:t>
      </w:r>
    </w:p>
    <w:p>
      <w:pPr>
        <w:pStyle w:val="GesAbsatz"/>
        <w:tabs>
          <w:tab w:val="left" w:pos="851"/>
        </w:tabs>
        <w:rPr>
          <w:rFonts w:eastAsia="HelveticaNeue-Roman" w:cs="Arial"/>
        </w:rPr>
      </w:pPr>
      <w:r>
        <w:rPr>
          <w:rFonts w:eastAsia="HelveticaNeue-Roman" w:cs="Arial"/>
        </w:rPr>
        <w:tab/>
      </w:r>
      <w:r>
        <w:rPr>
          <w:rFonts w:eastAsia="HelveticaNeue-Roman" w:cs="Arial" w:hint="eastAsia"/>
        </w:rPr>
        <w:t>d)</w:t>
      </w:r>
      <w:r>
        <w:rPr>
          <w:rFonts w:eastAsia="HelveticaNeue-Roman" w:cs="Arial"/>
        </w:rPr>
        <w:tab/>
      </w:r>
      <w:r>
        <w:rPr>
          <w:rFonts w:eastAsia="HelveticaNeue-Roman" w:cs="Arial" w:hint="eastAsia"/>
        </w:rPr>
        <w:t>höchste 1-Stunden- und 8-Stunden-Mittelwerte der Konzentration.</w:t>
      </w:r>
    </w:p>
    <w:p>
      <w:pPr>
        <w:pStyle w:val="GesAbsatz"/>
        <w:rPr>
          <w:rFonts w:eastAsia="HelveticaNeue-Roman" w:cs="Arial"/>
        </w:rPr>
      </w:pPr>
      <w:r>
        <w:rPr>
          <w:rFonts w:eastAsia="HelveticaNeue-Roman" w:cs="Arial" w:hint="eastAsia"/>
        </w:rPr>
        <w:t>2.</w:t>
      </w:r>
      <w:r>
        <w:rPr>
          <w:rFonts w:eastAsia="HelveticaNeue-Roman" w:cs="Arial"/>
        </w:rPr>
        <w:tab/>
      </w:r>
      <w:r>
        <w:rPr>
          <w:rFonts w:eastAsia="HelveticaNeue-Roman" w:cs="Arial" w:hint="eastAsia"/>
        </w:rPr>
        <w:t>Vorhersage für den kommenden Nachmittag/Tag (die kommenden Nachmittage/Tage):</w:t>
      </w:r>
    </w:p>
    <w:p>
      <w:pPr>
        <w:pStyle w:val="GesAbsatz"/>
        <w:tabs>
          <w:tab w:val="left" w:pos="851"/>
        </w:tabs>
        <w:rPr>
          <w:rFonts w:eastAsia="HelveticaNeue-Roman" w:cs="Arial"/>
        </w:rPr>
      </w:pPr>
      <w:r>
        <w:rPr>
          <w:rFonts w:eastAsia="HelveticaNeue-Roman" w:cs="Arial"/>
        </w:rPr>
        <w:tab/>
      </w:r>
      <w:r>
        <w:rPr>
          <w:rFonts w:eastAsia="HelveticaNeue-Roman" w:cs="Arial" w:hint="eastAsia"/>
        </w:rPr>
        <w:t>a)</w:t>
      </w:r>
      <w:r>
        <w:rPr>
          <w:rFonts w:eastAsia="HelveticaNeue-Roman" w:cs="Arial"/>
        </w:rPr>
        <w:tab/>
      </w:r>
      <w:r>
        <w:rPr>
          <w:rFonts w:eastAsia="HelveticaNeue-Roman" w:cs="Arial" w:hint="eastAsia"/>
        </w:rPr>
        <w:t xml:space="preserve">geografisches Gebiet der erwarteten Überschreitung der Informations- oder </w:t>
      </w:r>
      <w:r>
        <w:rPr>
          <w:rFonts w:eastAsia="HelveticaNeue-Roman" w:cs="Arial" w:hint="eastAsia"/>
        </w:rPr>
        <w:t>A</w:t>
      </w:r>
      <w:r>
        <w:rPr>
          <w:rFonts w:eastAsia="HelveticaNeue-Roman" w:cs="Arial" w:hint="eastAsia"/>
        </w:rPr>
        <w:t>larmschwelle;</w:t>
      </w:r>
    </w:p>
    <w:p>
      <w:pPr>
        <w:pStyle w:val="GesAbsatz"/>
        <w:tabs>
          <w:tab w:val="left" w:pos="851"/>
        </w:tabs>
        <w:rPr>
          <w:rFonts w:eastAsia="HelveticaNeue-Roman" w:cs="Arial"/>
        </w:rPr>
      </w:pPr>
      <w:r>
        <w:rPr>
          <w:rFonts w:eastAsia="HelveticaNeue-Roman" w:cs="Arial"/>
        </w:rPr>
        <w:tab/>
      </w:r>
      <w:r>
        <w:rPr>
          <w:rFonts w:eastAsia="HelveticaNeue-Roman" w:cs="Arial" w:hint="eastAsia"/>
        </w:rPr>
        <w:t>b)</w:t>
      </w:r>
      <w:r>
        <w:rPr>
          <w:rFonts w:eastAsia="HelveticaNeue-Roman" w:cs="Arial"/>
        </w:rPr>
        <w:tab/>
      </w:r>
      <w:r>
        <w:rPr>
          <w:rFonts w:eastAsia="HelveticaNeue-Roman" w:cs="Arial" w:hint="eastAsia"/>
        </w:rPr>
        <w:t>erwartete Änderung der Belastung (Verbesserung, Stabilisierung, Verschlechterung).</w:t>
      </w:r>
    </w:p>
    <w:p>
      <w:pPr>
        <w:pStyle w:val="GesAbsatz"/>
        <w:ind w:left="426" w:hanging="426"/>
        <w:rPr>
          <w:rFonts w:eastAsia="HelveticaNeue-Roman" w:cs="Arial"/>
        </w:rPr>
      </w:pPr>
      <w:r>
        <w:rPr>
          <w:rFonts w:eastAsia="HelveticaNeue-Roman" w:cs="Arial" w:hint="eastAsia"/>
        </w:rPr>
        <w:t>3.</w:t>
      </w:r>
      <w:r>
        <w:rPr>
          <w:rFonts w:eastAsia="HelveticaNeue-Roman" w:cs="Arial"/>
        </w:rPr>
        <w:tab/>
      </w:r>
      <w:r>
        <w:rPr>
          <w:rFonts w:eastAsia="HelveticaNeue-Roman" w:cs="Arial" w:hint="eastAsia"/>
        </w:rPr>
        <w:t>Informationen über betroffene oder gefährdete Bevölkerungsgruppen, mögliche gesundheitliche Au</w:t>
      </w:r>
      <w:r>
        <w:rPr>
          <w:rFonts w:eastAsia="HelveticaNeue-Roman" w:cs="Arial" w:hint="eastAsia"/>
        </w:rPr>
        <w:t>s</w:t>
      </w:r>
      <w:r>
        <w:rPr>
          <w:rFonts w:eastAsia="HelveticaNeue-Roman" w:cs="Arial" w:hint="eastAsia"/>
        </w:rPr>
        <w:t>wirkungen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und empfohlenes Verhalten:</w:t>
      </w:r>
    </w:p>
    <w:p>
      <w:pPr>
        <w:pStyle w:val="GesAbsatz"/>
        <w:ind w:left="851" w:hanging="851"/>
        <w:rPr>
          <w:rFonts w:eastAsia="HelveticaNeue-Roman" w:cs="Arial"/>
        </w:rPr>
      </w:pPr>
      <w:r>
        <w:rPr>
          <w:rFonts w:eastAsia="HelveticaNeue-Roman" w:cs="Arial"/>
        </w:rPr>
        <w:tab/>
      </w:r>
      <w:r>
        <w:rPr>
          <w:rFonts w:eastAsia="HelveticaNeue-Roman" w:cs="Arial" w:hint="eastAsia"/>
        </w:rPr>
        <w:t>a)</w:t>
      </w:r>
      <w:r>
        <w:rPr>
          <w:rFonts w:eastAsia="HelveticaNeue-Roman" w:cs="Arial"/>
        </w:rPr>
        <w:tab/>
      </w:r>
      <w:r>
        <w:rPr>
          <w:rFonts w:eastAsia="HelveticaNeue-Roman" w:cs="Arial" w:hint="eastAsia"/>
        </w:rPr>
        <w:t>Beschreibung möglicher Symptome;</w:t>
      </w:r>
    </w:p>
    <w:p>
      <w:pPr>
        <w:pStyle w:val="GesAbsatz"/>
        <w:ind w:left="851" w:hanging="851"/>
        <w:rPr>
          <w:rFonts w:eastAsia="HelveticaNeue-Roman" w:cs="Arial"/>
        </w:rPr>
      </w:pPr>
      <w:r>
        <w:rPr>
          <w:rFonts w:eastAsia="HelveticaNeue-Roman" w:cs="Arial"/>
        </w:rPr>
        <w:tab/>
      </w:r>
      <w:r>
        <w:rPr>
          <w:rFonts w:eastAsia="HelveticaNeue-Roman" w:cs="Arial" w:hint="eastAsia"/>
        </w:rPr>
        <w:t>b)</w:t>
      </w:r>
      <w:r>
        <w:rPr>
          <w:rFonts w:eastAsia="HelveticaNeue-Roman" w:cs="Arial"/>
        </w:rPr>
        <w:tab/>
      </w:r>
      <w:r>
        <w:rPr>
          <w:rFonts w:eastAsia="HelveticaNeue-Roman" w:cs="Arial" w:hint="eastAsia"/>
        </w:rPr>
        <w:t>der betroffenen oder gefährdeten Bevölkerung empfohlene Vorsichtsmaßnahmen, zum Beispiel Empfehlung,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dass ungewohnte und erhebliche körperliche Anstrengungen im Freien und besond</w:t>
      </w:r>
      <w:r>
        <w:rPr>
          <w:rFonts w:eastAsia="HelveticaNeue-Roman" w:cs="Arial" w:hint="eastAsia"/>
        </w:rPr>
        <w:t>e</w:t>
      </w:r>
      <w:r>
        <w:rPr>
          <w:rFonts w:eastAsia="HelveticaNeue-Roman" w:cs="Arial" w:hint="eastAsia"/>
        </w:rPr>
        <w:t>re sportliche Ausdaue</w:t>
      </w:r>
      <w:r>
        <w:rPr>
          <w:rFonts w:eastAsia="HelveticaNeue-Roman" w:cs="Arial" w:hint="eastAsia"/>
        </w:rPr>
        <w:t>r</w:t>
      </w:r>
      <w:r>
        <w:rPr>
          <w:rFonts w:eastAsia="HelveticaNeue-Roman" w:cs="Arial" w:hint="eastAsia"/>
        </w:rPr>
        <w:t>leistungen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vermieden werden sollten;</w:t>
      </w:r>
    </w:p>
    <w:p>
      <w:pPr>
        <w:pStyle w:val="GesAbsatz"/>
        <w:ind w:left="851" w:hanging="851"/>
        <w:rPr>
          <w:rFonts w:eastAsia="HelveticaNeue-Roman" w:cs="Arial"/>
        </w:rPr>
      </w:pPr>
      <w:r>
        <w:rPr>
          <w:rFonts w:eastAsia="HelveticaNeue-Roman" w:cs="Arial"/>
        </w:rPr>
        <w:tab/>
      </w:r>
      <w:r>
        <w:rPr>
          <w:rFonts w:eastAsia="HelveticaNeue-Roman" w:cs="Arial" w:hint="eastAsia"/>
        </w:rPr>
        <w:t>c)</w:t>
      </w:r>
      <w:r>
        <w:rPr>
          <w:rFonts w:eastAsia="HelveticaNeue-Roman" w:cs="Arial"/>
        </w:rPr>
        <w:tab/>
      </w:r>
      <w:r>
        <w:rPr>
          <w:rFonts w:eastAsia="HelveticaNeue-Roman" w:cs="Arial" w:hint="eastAsia"/>
        </w:rPr>
        <w:t>weitere Informationsquellen.</w:t>
      </w:r>
    </w:p>
    <w:p>
      <w:pPr>
        <w:pStyle w:val="GesAbsatz"/>
        <w:ind w:left="426" w:hanging="426"/>
        <w:rPr>
          <w:rFonts w:eastAsia="HelveticaNeue-Roman" w:cs="Arial"/>
        </w:rPr>
      </w:pPr>
      <w:r>
        <w:rPr>
          <w:rFonts w:eastAsia="HelveticaNeue-Roman" w:cs="Arial" w:hint="eastAsia"/>
        </w:rPr>
        <w:t>4.</w:t>
      </w:r>
      <w:r>
        <w:rPr>
          <w:rFonts w:eastAsia="HelveticaNeue-Roman" w:cs="Arial"/>
        </w:rPr>
        <w:tab/>
      </w:r>
      <w:r>
        <w:rPr>
          <w:rFonts w:eastAsia="HelveticaNeue-Roman" w:cs="Arial" w:hint="eastAsia"/>
        </w:rPr>
        <w:t>Informationen über vorbeugende dauerhafte Maßnahmen zur Verminderung der Belastung oder Expos</w:t>
      </w:r>
      <w:r>
        <w:rPr>
          <w:rFonts w:eastAsia="HelveticaNeue-Roman" w:cs="Arial" w:hint="eastAsia"/>
        </w:rPr>
        <w:t>i</w:t>
      </w:r>
      <w:r>
        <w:rPr>
          <w:rFonts w:eastAsia="HelveticaNeue-Roman" w:cs="Arial" w:hint="eastAsia"/>
        </w:rPr>
        <w:t>tion:</w:t>
      </w:r>
    </w:p>
    <w:p>
      <w:pPr>
        <w:pStyle w:val="GesAbsatz"/>
        <w:tabs>
          <w:tab w:val="left" w:pos="851"/>
        </w:tabs>
        <w:rPr>
          <w:rFonts w:eastAsia="HelveticaNeue-Roman" w:cs="Arial"/>
        </w:rPr>
      </w:pPr>
      <w:r>
        <w:rPr>
          <w:rFonts w:eastAsia="HelveticaNeue-Roman" w:cs="Arial"/>
        </w:rPr>
        <w:tab/>
      </w:r>
      <w:r>
        <w:rPr>
          <w:rFonts w:eastAsia="HelveticaNeue-Roman" w:cs="Arial" w:hint="eastAsia"/>
        </w:rPr>
        <w:t>a)</w:t>
      </w:r>
      <w:r>
        <w:rPr>
          <w:rFonts w:eastAsia="HelveticaNeue-Roman" w:cs="Arial"/>
        </w:rPr>
        <w:tab/>
      </w:r>
      <w:r>
        <w:rPr>
          <w:rFonts w:eastAsia="HelveticaNeue-Roman" w:cs="Arial" w:hint="eastAsia"/>
        </w:rPr>
        <w:t>Angabe der wichtigsten Verursachergruppen;</w:t>
      </w:r>
    </w:p>
    <w:p>
      <w:pPr>
        <w:pStyle w:val="GesAbsatz"/>
        <w:tabs>
          <w:tab w:val="left" w:pos="851"/>
        </w:tabs>
        <w:rPr>
          <w:rFonts w:eastAsia="HelveticaNeue-Roman" w:cs="Arial"/>
        </w:rPr>
      </w:pPr>
      <w:r>
        <w:rPr>
          <w:rFonts w:eastAsia="HelveticaNeue-Roman" w:cs="Arial"/>
        </w:rPr>
        <w:tab/>
      </w:r>
      <w:r>
        <w:rPr>
          <w:rFonts w:eastAsia="HelveticaNeue-Roman" w:cs="Arial" w:hint="eastAsia"/>
        </w:rPr>
        <w:t>b)</w:t>
      </w:r>
      <w:r>
        <w:rPr>
          <w:rFonts w:eastAsia="HelveticaNeue-Roman" w:cs="Arial"/>
        </w:rPr>
        <w:tab/>
      </w:r>
      <w:r>
        <w:rPr>
          <w:rFonts w:eastAsia="HelveticaNeue-Roman" w:cs="Arial" w:hint="eastAsia"/>
        </w:rPr>
        <w:t>Empfehlungen für dauerhafte Maßnahmen zur Verminderung der Emissionen.</w:t>
      </w:r>
    </w:p>
    <w:p>
      <w:pPr>
        <w:pStyle w:val="GesAbsatz"/>
        <w:ind w:left="426" w:hanging="426"/>
        <w:rPr>
          <w:rFonts w:eastAsia="HelveticaNeue-Roman" w:cs="Arial"/>
        </w:rPr>
      </w:pPr>
      <w:r>
        <w:rPr>
          <w:rFonts w:eastAsia="HelveticaNeue-Roman" w:cs="Arial" w:hint="eastAsia"/>
        </w:rPr>
        <w:t>5.</w:t>
      </w:r>
      <w:r>
        <w:rPr>
          <w:rFonts w:eastAsia="HelveticaNeue-Roman" w:cs="Arial" w:hint="eastAsia"/>
        </w:rPr>
        <w:tab/>
        <w:t>Informationen über die Wirksamkeit der getroffenen Maßnahmen zur Verringerung des Risikos oder von Dauer und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Ausmaß einer Überschreitung der Alarmschwelle.</w:t>
      </w:r>
    </w:p>
    <w:p>
      <w:pPr>
        <w:pStyle w:val="berschrift3"/>
        <w:jc w:val="left"/>
        <w:rPr>
          <w:rFonts w:eastAsia="HelveticaNeue-Roman"/>
        </w:rPr>
      </w:pPr>
      <w:r>
        <w:rPr>
          <w:b w:val="0"/>
          <w:bCs/>
        </w:rPr>
        <w:br w:type="page"/>
      </w:r>
      <w:bookmarkStart w:id="12" w:name="_Toc78251218"/>
      <w:r>
        <w:lastRenderedPageBreak/>
        <w:t>Anlage 3</w:t>
      </w:r>
      <w:r>
        <w:br/>
      </w:r>
      <w:r>
        <w:rPr>
          <w:rFonts w:eastAsia="HelveticaNeue-Roman" w:hint="eastAsia"/>
        </w:rPr>
        <w:t>Information an die Kommission der</w:t>
      </w:r>
      <w:r>
        <w:rPr>
          <w:rFonts w:eastAsia="HelveticaNeue-Roman"/>
        </w:rPr>
        <w:t xml:space="preserve"> </w:t>
      </w:r>
      <w:r>
        <w:rPr>
          <w:rFonts w:eastAsia="HelveticaNeue-Roman" w:hint="eastAsia"/>
        </w:rPr>
        <w:t>Europäischen Gemeinschaften, Kriterien für die Aggregation</w:t>
      </w:r>
      <w:r>
        <w:rPr>
          <w:rFonts w:eastAsia="HelveticaNeue-Roman"/>
        </w:rPr>
        <w:t xml:space="preserve"> </w:t>
      </w:r>
      <w:r>
        <w:rPr>
          <w:rFonts w:eastAsia="HelveticaNeue-Roman" w:hint="eastAsia"/>
        </w:rPr>
        <w:t>der Daten und die Berechnung statistischer Parameter</w:t>
      </w:r>
      <w:bookmarkEnd w:id="12"/>
    </w:p>
    <w:p>
      <w:pPr>
        <w:pStyle w:val="GesAbsatz"/>
        <w:rPr>
          <w:rFonts w:cs="Arial"/>
          <w:b/>
          <w:bCs/>
        </w:rPr>
      </w:pPr>
      <w:r>
        <w:rPr>
          <w:rFonts w:cs="Arial"/>
          <w:b/>
          <w:bCs/>
        </w:rPr>
        <w:t>I. Von den Ländern bereitzustellende Informationen:</w:t>
      </w:r>
    </w:p>
    <w:p>
      <w:pPr>
        <w:pStyle w:val="GesAbsatz"/>
        <w:rPr>
          <w:rFonts w:eastAsia="HelveticaNeue-Roman" w:cs="Arial"/>
        </w:rPr>
      </w:pPr>
      <w:r>
        <w:rPr>
          <w:rFonts w:eastAsia="HelveticaNeue-Roman" w:cs="Arial" w:hint="eastAsia"/>
        </w:rPr>
        <w:t>Die erforderlichen Daten (Typ und Umfang) sind in der nachstehenden Tabelle zusammengefasst: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242"/>
        <w:gridCol w:w="1276"/>
        <w:gridCol w:w="1559"/>
        <w:gridCol w:w="1418"/>
        <w:gridCol w:w="2126"/>
        <w:gridCol w:w="2126"/>
      </w:tblGrid>
      <w:tr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124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>
            <w:pPr>
              <w:pStyle w:val="GesAbsatz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Schutzziel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GesAbsatz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Art der Pr</w:t>
            </w:r>
            <w:r>
              <w:rPr>
                <w:rFonts w:cs="Arial"/>
                <w:sz w:val="18"/>
              </w:rPr>
              <w:t>o</w:t>
            </w:r>
            <w:r>
              <w:rPr>
                <w:rFonts w:cs="Arial"/>
                <w:sz w:val="18"/>
              </w:rPr>
              <w:t>benahm</w:t>
            </w:r>
            <w:r>
              <w:rPr>
                <w:rFonts w:cs="Arial"/>
                <w:sz w:val="18"/>
              </w:rPr>
              <w:t>e</w:t>
            </w:r>
            <w:r>
              <w:rPr>
                <w:rFonts w:cs="Arial"/>
                <w:sz w:val="18"/>
              </w:rPr>
              <w:t>stellen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GesAbsatz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Ozonkonzentr</w:t>
            </w:r>
            <w:r>
              <w:rPr>
                <w:rFonts w:cs="Arial"/>
                <w:sz w:val="18"/>
              </w:rPr>
              <w:t>a</w:t>
            </w:r>
            <w:r>
              <w:rPr>
                <w:rFonts w:cs="Arial"/>
                <w:sz w:val="18"/>
              </w:rPr>
              <w:t>tion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GesAbsatz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Mitteilungs-/ Akkumulat</w:t>
            </w:r>
            <w:r>
              <w:rPr>
                <w:rFonts w:cs="Arial"/>
                <w:sz w:val="18"/>
              </w:rPr>
              <w:t>i</w:t>
            </w:r>
            <w:r>
              <w:rPr>
                <w:rFonts w:cs="Arial"/>
                <w:sz w:val="18"/>
              </w:rPr>
              <w:t>onszeitraum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GesAbsatz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Vorläufige Daten für jeden Monat für den Zeitraum April – Se</w:t>
            </w:r>
            <w:r>
              <w:rPr>
                <w:rFonts w:cs="Arial"/>
                <w:sz w:val="18"/>
              </w:rPr>
              <w:t>p</w:t>
            </w:r>
            <w:r>
              <w:rPr>
                <w:rFonts w:cs="Arial"/>
                <w:sz w:val="18"/>
              </w:rPr>
              <w:t>tember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>
            <w:pPr>
              <w:pStyle w:val="GesAbsatz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Jahresbericht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242" w:type="dxa"/>
            <w:tcBorders>
              <w:top w:val="single" w:sz="5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Gesun</w:t>
            </w:r>
            <w:r>
              <w:rPr>
                <w:rFonts w:cs="Arial"/>
                <w:sz w:val="18"/>
                <w:szCs w:val="18"/>
              </w:rPr>
              <w:t>d</w:t>
            </w:r>
            <w:r>
              <w:rPr>
                <w:rFonts w:cs="Arial"/>
                <w:sz w:val="18"/>
                <w:szCs w:val="18"/>
              </w:rPr>
              <w:t xml:space="preserve">heitsschutz: 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6" w:space="0" w:color="000000"/>
              <w:bottom w:val="nil"/>
              <w:right w:val="single" w:sz="5" w:space="0" w:color="000000"/>
            </w:tcBorders>
          </w:tcPr>
          <w:p>
            <w:pPr>
              <w:pStyle w:val="GesAbsatz"/>
              <w:jc w:val="left"/>
              <w:rPr>
                <w:rFonts w:cs="Arial"/>
                <w:color w:val="auto"/>
                <w:sz w:val="18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>
            <w:pPr>
              <w:pStyle w:val="GesAbsatz"/>
              <w:jc w:val="left"/>
              <w:rPr>
                <w:rFonts w:cs="Arial"/>
                <w:color w:val="auto"/>
                <w:sz w:val="18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>
            <w:pPr>
              <w:pStyle w:val="GesAbsatz"/>
              <w:jc w:val="left"/>
              <w:rPr>
                <w:rFonts w:cs="Arial"/>
                <w:color w:val="auto"/>
                <w:sz w:val="18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nil"/>
              <w:right w:val="single" w:sz="6" w:space="0" w:color="000000"/>
            </w:tcBorders>
          </w:tcPr>
          <w:p>
            <w:pPr>
              <w:pStyle w:val="GesAbsatz"/>
              <w:jc w:val="left"/>
              <w:rPr>
                <w:rFonts w:cs="Arial"/>
                <w:color w:val="auto"/>
                <w:sz w:val="1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>
            <w:pPr>
              <w:pStyle w:val="GesAbsatz"/>
              <w:jc w:val="left"/>
              <w:rPr>
                <w:rFonts w:cs="Arial"/>
                <w:color w:val="auto"/>
                <w:sz w:val="18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2432"/>
        </w:trPr>
        <w:tc>
          <w:tcPr>
            <w:tcW w:w="124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Informat</w:t>
            </w:r>
            <w:r>
              <w:rPr>
                <w:rFonts w:cs="Arial"/>
                <w:sz w:val="18"/>
                <w:szCs w:val="18"/>
              </w:rPr>
              <w:t>i</w:t>
            </w:r>
            <w:r>
              <w:rPr>
                <w:rFonts w:cs="Arial"/>
                <w:sz w:val="18"/>
                <w:szCs w:val="18"/>
              </w:rPr>
              <w:t>onsschwe</w:t>
            </w:r>
            <w:r>
              <w:rPr>
                <w:rFonts w:cs="Arial"/>
                <w:sz w:val="18"/>
                <w:szCs w:val="18"/>
              </w:rPr>
              <w:t>l</w:t>
            </w:r>
            <w:r>
              <w:rPr>
                <w:rFonts w:cs="Arial"/>
                <w:sz w:val="18"/>
                <w:szCs w:val="18"/>
              </w:rPr>
              <w:t xml:space="preserve">le </w:t>
            </w:r>
          </w:p>
        </w:tc>
        <w:tc>
          <w:tcPr>
            <w:tcW w:w="1276" w:type="dxa"/>
            <w:tcBorders>
              <w:left w:val="single" w:sz="6" w:space="0" w:color="000000"/>
              <w:bottom w:val="nil"/>
              <w:right w:val="single" w:sz="5" w:space="0" w:color="000000"/>
            </w:tcBorders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Alle T</w:t>
            </w:r>
            <w:r>
              <w:rPr>
                <w:rFonts w:cs="Arial"/>
                <w:sz w:val="18"/>
                <w:szCs w:val="18"/>
              </w:rPr>
              <w:t>y</w:t>
            </w:r>
            <w:r>
              <w:rPr>
                <w:rFonts w:cs="Arial"/>
                <w:sz w:val="18"/>
                <w:szCs w:val="18"/>
              </w:rPr>
              <w:t xml:space="preserve">pen </w:t>
            </w:r>
          </w:p>
        </w:tc>
        <w:tc>
          <w:tcPr>
            <w:tcW w:w="1559" w:type="dxa"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 Mikr</w:t>
            </w:r>
            <w:r>
              <w:rPr>
                <w:rFonts w:cs="Arial"/>
                <w:sz w:val="18"/>
                <w:szCs w:val="18"/>
              </w:rPr>
              <w:t>o</w:t>
            </w:r>
            <w:r>
              <w:rPr>
                <w:rFonts w:cs="Arial"/>
                <w:sz w:val="18"/>
                <w:szCs w:val="18"/>
              </w:rPr>
              <w:t>gramm per Kubikmeter (µg/m</w:t>
            </w:r>
            <w:r>
              <w:rPr>
                <w:rFonts w:cs="Arial"/>
                <w:sz w:val="18"/>
                <w:szCs w:val="14"/>
                <w:vertAlign w:val="superscript"/>
              </w:rPr>
              <w:t>3</w:t>
            </w:r>
            <w:r>
              <w:rPr>
                <w:rFonts w:cs="Arial"/>
                <w:sz w:val="18"/>
                <w:szCs w:val="18"/>
              </w:rPr>
              <w:t xml:space="preserve">) </w:t>
            </w:r>
          </w:p>
        </w:tc>
        <w:tc>
          <w:tcPr>
            <w:tcW w:w="1418" w:type="dxa"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 Stunde </w:t>
            </w:r>
          </w:p>
        </w:tc>
        <w:tc>
          <w:tcPr>
            <w:tcW w:w="2126" w:type="dxa"/>
            <w:tcBorders>
              <w:left w:val="single" w:sz="5" w:space="0" w:color="000000"/>
              <w:bottom w:val="nil"/>
              <w:right w:val="single" w:sz="6" w:space="0" w:color="000000"/>
            </w:tcBorders>
          </w:tcPr>
          <w:p>
            <w:pPr>
              <w:pStyle w:val="GesAbsatz"/>
              <w:tabs>
                <w:tab w:val="clear" w:pos="425"/>
              </w:tabs>
              <w:ind w:left="298" w:hanging="298"/>
              <w:jc w:val="left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ab/>
              <w:t>Für jeden Tag mit Überschre</w:t>
            </w:r>
            <w:r>
              <w:rPr>
                <w:rFonts w:cs="Arial"/>
                <w:sz w:val="18"/>
                <w:szCs w:val="18"/>
              </w:rPr>
              <w:t>i</w:t>
            </w:r>
            <w:r>
              <w:rPr>
                <w:rFonts w:cs="Arial"/>
                <w:sz w:val="18"/>
                <w:szCs w:val="18"/>
              </w:rPr>
              <w:t xml:space="preserve">tung(en): </w:t>
            </w:r>
            <w:r>
              <w:rPr>
                <w:rFonts w:cs="Arial"/>
                <w:sz w:val="18"/>
                <w:szCs w:val="18"/>
              </w:rPr>
              <w:br/>
              <w:t>Datum, Dauer der Überschre</w:t>
            </w:r>
            <w:r>
              <w:rPr>
                <w:rFonts w:cs="Arial"/>
                <w:sz w:val="18"/>
                <w:szCs w:val="18"/>
              </w:rPr>
              <w:t>i</w:t>
            </w:r>
            <w:r>
              <w:rPr>
                <w:rFonts w:cs="Arial"/>
                <w:sz w:val="18"/>
                <w:szCs w:val="18"/>
              </w:rPr>
              <w:t>tung(en) in Stunden, höc</w:t>
            </w:r>
            <w:r>
              <w:rPr>
                <w:rFonts w:cs="Arial"/>
                <w:sz w:val="18"/>
                <w:szCs w:val="18"/>
              </w:rPr>
              <w:t>h</w:t>
            </w:r>
            <w:r>
              <w:rPr>
                <w:rFonts w:cs="Arial"/>
                <w:sz w:val="18"/>
                <w:szCs w:val="18"/>
              </w:rPr>
              <w:t>ster 1-Stunden-Mit-telwert für Ozon und ggf. für NO</w:t>
            </w:r>
            <w:r>
              <w:rPr>
                <w:rFonts w:cs="Arial"/>
                <w:sz w:val="18"/>
                <w:szCs w:val="14"/>
                <w:vertAlign w:val="subscript"/>
              </w:rPr>
              <w:t>2</w:t>
            </w:r>
            <w:r>
              <w:rPr>
                <w:rFonts w:cs="Arial"/>
                <w:sz w:val="18"/>
                <w:szCs w:val="14"/>
              </w:rPr>
              <w:t xml:space="preserve"> </w:t>
            </w:r>
          </w:p>
          <w:p>
            <w:pPr>
              <w:pStyle w:val="GesAbsatz"/>
              <w:tabs>
                <w:tab w:val="clear" w:pos="425"/>
              </w:tabs>
              <w:ind w:left="298" w:hanging="298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ab/>
              <w:t xml:space="preserve">höchster 1-Stun-den-Mittelwert des Monats für Ozon </w:t>
            </w:r>
          </w:p>
        </w:tc>
        <w:tc>
          <w:tcPr>
            <w:tcW w:w="2126" w:type="dxa"/>
            <w:tcBorders>
              <w:left w:val="single" w:sz="6" w:space="0" w:color="000000"/>
              <w:bottom w:val="nil"/>
              <w:right w:val="single" w:sz="4" w:space="0" w:color="auto"/>
            </w:tcBorders>
          </w:tcPr>
          <w:p>
            <w:pPr>
              <w:pStyle w:val="GesAbsatz"/>
              <w:tabs>
                <w:tab w:val="clear" w:pos="425"/>
              </w:tabs>
              <w:ind w:left="318" w:hanging="318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ab/>
              <w:t>Für jeden Tag mit Überschre</w:t>
            </w:r>
            <w:r>
              <w:rPr>
                <w:rFonts w:cs="Arial"/>
                <w:sz w:val="18"/>
                <w:szCs w:val="18"/>
              </w:rPr>
              <w:t>i</w:t>
            </w:r>
            <w:r>
              <w:rPr>
                <w:rFonts w:cs="Arial"/>
                <w:sz w:val="18"/>
                <w:szCs w:val="18"/>
              </w:rPr>
              <w:t>tung(en):</w:t>
            </w:r>
            <w:r>
              <w:rPr>
                <w:rFonts w:cs="Arial"/>
                <w:sz w:val="18"/>
                <w:szCs w:val="18"/>
              </w:rPr>
              <w:br/>
              <w:t>Datum, Dauer der Überschre</w:t>
            </w:r>
            <w:r>
              <w:rPr>
                <w:rFonts w:cs="Arial"/>
                <w:sz w:val="18"/>
                <w:szCs w:val="18"/>
              </w:rPr>
              <w:t>i</w:t>
            </w:r>
            <w:r>
              <w:rPr>
                <w:rFonts w:cs="Arial"/>
                <w:sz w:val="18"/>
                <w:szCs w:val="18"/>
              </w:rPr>
              <w:t>tung(en) in Stunden, höc</w:t>
            </w:r>
            <w:r>
              <w:rPr>
                <w:rFonts w:cs="Arial"/>
                <w:sz w:val="18"/>
                <w:szCs w:val="18"/>
              </w:rPr>
              <w:t>h</w:t>
            </w:r>
            <w:r>
              <w:rPr>
                <w:rFonts w:cs="Arial"/>
                <w:sz w:val="18"/>
                <w:szCs w:val="18"/>
              </w:rPr>
              <w:t xml:space="preserve">ster 1-Stunden-Mittelwert für </w:t>
            </w:r>
            <w:r>
              <w:rPr>
                <w:rFonts w:cs="Arial"/>
                <w:sz w:val="18"/>
                <w:szCs w:val="18"/>
              </w:rPr>
              <w:t>O</w:t>
            </w:r>
            <w:r>
              <w:rPr>
                <w:rFonts w:cs="Arial"/>
                <w:sz w:val="18"/>
                <w:szCs w:val="18"/>
              </w:rPr>
              <w:t>zon und ggf. für NO</w:t>
            </w:r>
            <w:r>
              <w:rPr>
                <w:rFonts w:cs="Arial"/>
                <w:sz w:val="18"/>
                <w:szCs w:val="14"/>
                <w:vertAlign w:val="subscript"/>
              </w:rPr>
              <w:t>2</w:t>
            </w:r>
            <w:r>
              <w:rPr>
                <w:rFonts w:cs="Arial"/>
                <w:sz w:val="18"/>
                <w:szCs w:val="14"/>
              </w:rPr>
              <w:t xml:space="preserve"> 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758"/>
        </w:trPr>
        <w:tc>
          <w:tcPr>
            <w:tcW w:w="124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Alar</w:t>
            </w:r>
            <w:r>
              <w:rPr>
                <w:rFonts w:cs="Arial"/>
                <w:sz w:val="18"/>
                <w:szCs w:val="18"/>
              </w:rPr>
              <w:t>m</w:t>
            </w:r>
            <w:r>
              <w:rPr>
                <w:rFonts w:cs="Arial"/>
                <w:sz w:val="18"/>
                <w:szCs w:val="18"/>
              </w:rPr>
              <w:t xml:space="preserve">schwelle </w:t>
            </w:r>
          </w:p>
        </w:tc>
        <w:tc>
          <w:tcPr>
            <w:tcW w:w="1276" w:type="dxa"/>
            <w:tcBorders>
              <w:left w:val="single" w:sz="6" w:space="0" w:color="000000"/>
              <w:bottom w:val="nil"/>
              <w:right w:val="single" w:sz="5" w:space="0" w:color="000000"/>
            </w:tcBorders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Alle T</w:t>
            </w:r>
            <w:r>
              <w:rPr>
                <w:rFonts w:cs="Arial"/>
                <w:sz w:val="18"/>
                <w:szCs w:val="18"/>
              </w:rPr>
              <w:t>y</w:t>
            </w:r>
            <w:r>
              <w:rPr>
                <w:rFonts w:cs="Arial"/>
                <w:sz w:val="18"/>
                <w:szCs w:val="18"/>
              </w:rPr>
              <w:t xml:space="preserve">pen </w:t>
            </w:r>
          </w:p>
        </w:tc>
        <w:tc>
          <w:tcPr>
            <w:tcW w:w="1559" w:type="dxa"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>
            <w:pPr>
              <w:pStyle w:val="GesAbsatz"/>
              <w:jc w:val="left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8"/>
              </w:rPr>
              <w:t>240 µg/m</w:t>
            </w:r>
            <w:r>
              <w:rPr>
                <w:rFonts w:cs="Arial"/>
                <w:sz w:val="18"/>
                <w:szCs w:val="14"/>
                <w:vertAlign w:val="superscript"/>
              </w:rPr>
              <w:t>3</w:t>
            </w:r>
            <w:r>
              <w:rPr>
                <w:rFonts w:cs="Arial"/>
                <w:sz w:val="18"/>
                <w:szCs w:val="14"/>
              </w:rPr>
              <w:t xml:space="preserve"> </w:t>
            </w:r>
          </w:p>
        </w:tc>
        <w:tc>
          <w:tcPr>
            <w:tcW w:w="1418" w:type="dxa"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 Stunde </w:t>
            </w:r>
          </w:p>
        </w:tc>
        <w:tc>
          <w:tcPr>
            <w:tcW w:w="2126" w:type="dxa"/>
            <w:tcBorders>
              <w:left w:val="single" w:sz="5" w:space="0" w:color="000000"/>
              <w:bottom w:val="nil"/>
              <w:right w:val="single" w:sz="6" w:space="0" w:color="000000"/>
            </w:tcBorders>
          </w:tcPr>
          <w:p>
            <w:pPr>
              <w:pStyle w:val="GesAbsatz"/>
              <w:ind w:left="298" w:hanging="298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ab/>
              <w:t>Für jeden Tag mit Überschre</w:t>
            </w:r>
            <w:r>
              <w:rPr>
                <w:rFonts w:cs="Arial"/>
                <w:sz w:val="18"/>
                <w:szCs w:val="18"/>
              </w:rPr>
              <w:t>i</w:t>
            </w:r>
            <w:r>
              <w:rPr>
                <w:rFonts w:cs="Arial"/>
                <w:sz w:val="18"/>
                <w:szCs w:val="18"/>
              </w:rPr>
              <w:t>tung(en):</w:t>
            </w:r>
            <w:r>
              <w:rPr>
                <w:rFonts w:cs="Arial"/>
                <w:sz w:val="18"/>
                <w:szCs w:val="18"/>
              </w:rPr>
              <w:br/>
              <w:t>Datum, Dauer der Überschre</w:t>
            </w:r>
            <w:r>
              <w:rPr>
                <w:rFonts w:cs="Arial"/>
                <w:sz w:val="18"/>
                <w:szCs w:val="18"/>
              </w:rPr>
              <w:t>i</w:t>
            </w:r>
            <w:r>
              <w:rPr>
                <w:rFonts w:cs="Arial"/>
                <w:sz w:val="18"/>
                <w:szCs w:val="18"/>
              </w:rPr>
              <w:t>tung(en) in Stunden, höc</w:t>
            </w:r>
            <w:r>
              <w:rPr>
                <w:rFonts w:cs="Arial"/>
                <w:sz w:val="18"/>
                <w:szCs w:val="18"/>
              </w:rPr>
              <w:t>h</w:t>
            </w:r>
            <w:r>
              <w:rPr>
                <w:rFonts w:cs="Arial"/>
                <w:sz w:val="18"/>
                <w:szCs w:val="18"/>
              </w:rPr>
              <w:t xml:space="preserve">ster 1-Stunden-Mittelwert für </w:t>
            </w:r>
            <w:r>
              <w:rPr>
                <w:rFonts w:cs="Arial"/>
                <w:sz w:val="18"/>
                <w:szCs w:val="18"/>
              </w:rPr>
              <w:t>O</w:t>
            </w:r>
            <w:r>
              <w:rPr>
                <w:rFonts w:cs="Arial"/>
                <w:sz w:val="18"/>
                <w:szCs w:val="18"/>
              </w:rPr>
              <w:t>zon und ggf. für NO</w:t>
            </w:r>
            <w:r>
              <w:rPr>
                <w:rFonts w:cs="Arial"/>
                <w:sz w:val="18"/>
                <w:szCs w:val="14"/>
                <w:vertAlign w:val="subscript"/>
              </w:rPr>
              <w:t>2</w:t>
            </w:r>
            <w:r>
              <w:rPr>
                <w:rFonts w:cs="Arial"/>
                <w:sz w:val="18"/>
                <w:szCs w:val="14"/>
              </w:rPr>
              <w:t xml:space="preserve"> </w:t>
            </w:r>
          </w:p>
        </w:tc>
        <w:tc>
          <w:tcPr>
            <w:tcW w:w="2126" w:type="dxa"/>
            <w:tcBorders>
              <w:left w:val="single" w:sz="6" w:space="0" w:color="000000"/>
              <w:bottom w:val="nil"/>
              <w:right w:val="single" w:sz="4" w:space="0" w:color="auto"/>
            </w:tcBorders>
          </w:tcPr>
          <w:p>
            <w:pPr>
              <w:pStyle w:val="GesAbsatz"/>
              <w:tabs>
                <w:tab w:val="clear" w:pos="425"/>
              </w:tabs>
              <w:ind w:left="318" w:hanging="318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ab/>
              <w:t>Für jeden Tag mit Überschre</w:t>
            </w:r>
            <w:r>
              <w:rPr>
                <w:rFonts w:cs="Arial"/>
                <w:sz w:val="18"/>
                <w:szCs w:val="18"/>
              </w:rPr>
              <w:t>i</w:t>
            </w:r>
            <w:r>
              <w:rPr>
                <w:rFonts w:cs="Arial"/>
                <w:sz w:val="18"/>
                <w:szCs w:val="18"/>
              </w:rPr>
              <w:t>tung(en):</w:t>
            </w:r>
            <w:r>
              <w:rPr>
                <w:rFonts w:cs="Arial"/>
                <w:sz w:val="18"/>
                <w:szCs w:val="18"/>
              </w:rPr>
              <w:br/>
              <w:t>Datum, Dauer der Überschre</w:t>
            </w:r>
            <w:r>
              <w:rPr>
                <w:rFonts w:cs="Arial"/>
                <w:sz w:val="18"/>
                <w:szCs w:val="18"/>
              </w:rPr>
              <w:t>i</w:t>
            </w:r>
            <w:r>
              <w:rPr>
                <w:rFonts w:cs="Arial"/>
                <w:sz w:val="18"/>
                <w:szCs w:val="18"/>
              </w:rPr>
              <w:t>tung(en) in Stunden, höc</w:t>
            </w:r>
            <w:r>
              <w:rPr>
                <w:rFonts w:cs="Arial"/>
                <w:sz w:val="18"/>
                <w:szCs w:val="18"/>
              </w:rPr>
              <w:t>h</w:t>
            </w:r>
            <w:r>
              <w:rPr>
                <w:rFonts w:cs="Arial"/>
                <w:sz w:val="18"/>
                <w:szCs w:val="18"/>
              </w:rPr>
              <w:t xml:space="preserve">ster 1-Stunden-Mittelwert für </w:t>
            </w:r>
            <w:r>
              <w:rPr>
                <w:rFonts w:cs="Arial"/>
                <w:sz w:val="18"/>
                <w:szCs w:val="18"/>
              </w:rPr>
              <w:t>O</w:t>
            </w:r>
            <w:r>
              <w:rPr>
                <w:rFonts w:cs="Arial"/>
                <w:sz w:val="18"/>
                <w:szCs w:val="18"/>
              </w:rPr>
              <w:t>zon und ggf. für NO</w:t>
            </w:r>
            <w:r>
              <w:rPr>
                <w:rFonts w:cs="Arial"/>
                <w:sz w:val="18"/>
                <w:szCs w:val="14"/>
                <w:vertAlign w:val="subscript"/>
              </w:rPr>
              <w:t>2</w:t>
            </w:r>
            <w:r>
              <w:rPr>
                <w:rFonts w:cs="Arial"/>
                <w:sz w:val="18"/>
                <w:szCs w:val="14"/>
              </w:rPr>
              <w:t xml:space="preserve"> 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977"/>
        </w:trPr>
        <w:tc>
          <w:tcPr>
            <w:tcW w:w="1242" w:type="dxa"/>
            <w:tcBorders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Zielwert 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Alle T</w:t>
            </w:r>
            <w:r>
              <w:rPr>
                <w:rFonts w:cs="Arial"/>
                <w:sz w:val="18"/>
                <w:szCs w:val="18"/>
              </w:rPr>
              <w:t>y</w:t>
            </w:r>
            <w:r>
              <w:rPr>
                <w:rFonts w:cs="Arial"/>
                <w:sz w:val="18"/>
                <w:szCs w:val="18"/>
              </w:rPr>
              <w:t xml:space="preserve">pen </w:t>
            </w:r>
          </w:p>
        </w:tc>
        <w:tc>
          <w:tcPr>
            <w:tcW w:w="1559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GesAbsatz"/>
              <w:jc w:val="left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8"/>
              </w:rPr>
              <w:t>120 µg/m</w:t>
            </w:r>
            <w:r>
              <w:rPr>
                <w:rFonts w:cs="Arial"/>
                <w:sz w:val="18"/>
                <w:szCs w:val="14"/>
                <w:vertAlign w:val="superscript"/>
              </w:rPr>
              <w:t>3</w:t>
            </w:r>
            <w:r>
              <w:rPr>
                <w:rFonts w:cs="Arial"/>
                <w:sz w:val="18"/>
                <w:szCs w:val="14"/>
              </w:rPr>
              <w:t xml:space="preserve"> </w:t>
            </w:r>
          </w:p>
        </w:tc>
        <w:tc>
          <w:tcPr>
            <w:tcW w:w="1418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8 Stunden </w:t>
            </w:r>
          </w:p>
        </w:tc>
        <w:tc>
          <w:tcPr>
            <w:tcW w:w="2126" w:type="dxa"/>
            <w:tcBorders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>
            <w:pPr>
              <w:pStyle w:val="GesAbsatz"/>
              <w:tabs>
                <w:tab w:val="clear" w:pos="425"/>
              </w:tabs>
              <w:ind w:left="298" w:hanging="298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ab/>
              <w:t>Für jeden Tag mit Überschre</w:t>
            </w:r>
            <w:r>
              <w:rPr>
                <w:rFonts w:cs="Arial"/>
                <w:sz w:val="18"/>
                <w:szCs w:val="18"/>
              </w:rPr>
              <w:t>i</w:t>
            </w:r>
            <w:r>
              <w:rPr>
                <w:rFonts w:cs="Arial"/>
                <w:sz w:val="18"/>
                <w:szCs w:val="18"/>
              </w:rPr>
              <w:t>tung(en):</w:t>
            </w:r>
            <w:r>
              <w:rPr>
                <w:rFonts w:cs="Arial"/>
                <w:sz w:val="18"/>
                <w:szCs w:val="18"/>
              </w:rPr>
              <w:br/>
              <w:t>Datum und höc</w:t>
            </w:r>
            <w:r>
              <w:rPr>
                <w:rFonts w:cs="Arial"/>
                <w:sz w:val="18"/>
                <w:szCs w:val="18"/>
              </w:rPr>
              <w:t>h</w:t>
            </w:r>
            <w:r>
              <w:rPr>
                <w:rFonts w:cs="Arial"/>
                <w:sz w:val="18"/>
                <w:szCs w:val="18"/>
              </w:rPr>
              <w:t xml:space="preserve">ster 8-Stunden-Mittelwert*) 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>
            <w:pPr>
              <w:pStyle w:val="GesAbsatz"/>
              <w:tabs>
                <w:tab w:val="clear" w:pos="425"/>
              </w:tabs>
              <w:ind w:left="318" w:hanging="318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ab/>
              <w:t>Für jeden Tag mit Überschre</w:t>
            </w:r>
            <w:r>
              <w:rPr>
                <w:rFonts w:cs="Arial"/>
                <w:sz w:val="18"/>
                <w:szCs w:val="18"/>
              </w:rPr>
              <w:t>i</w:t>
            </w:r>
            <w:r>
              <w:rPr>
                <w:rFonts w:cs="Arial"/>
                <w:sz w:val="18"/>
                <w:szCs w:val="18"/>
              </w:rPr>
              <w:t>tung(en):</w:t>
            </w:r>
            <w:r>
              <w:rPr>
                <w:rFonts w:cs="Arial"/>
                <w:sz w:val="18"/>
                <w:szCs w:val="18"/>
              </w:rPr>
              <w:br/>
              <w:t>Datum und höc</w:t>
            </w:r>
            <w:r>
              <w:rPr>
                <w:rFonts w:cs="Arial"/>
                <w:sz w:val="18"/>
                <w:szCs w:val="18"/>
              </w:rPr>
              <w:t>h</w:t>
            </w:r>
            <w:r>
              <w:rPr>
                <w:rFonts w:cs="Arial"/>
                <w:sz w:val="18"/>
                <w:szCs w:val="18"/>
              </w:rPr>
              <w:t xml:space="preserve">ster 8-Stunden-Mittelwert*) 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242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Vegetation 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Vorstä</w:t>
            </w:r>
            <w:r>
              <w:rPr>
                <w:rFonts w:cs="Arial"/>
                <w:sz w:val="18"/>
                <w:szCs w:val="18"/>
              </w:rPr>
              <w:t>d</w:t>
            </w:r>
            <w:r>
              <w:rPr>
                <w:rFonts w:cs="Arial"/>
                <w:sz w:val="18"/>
                <w:szCs w:val="18"/>
              </w:rPr>
              <w:t>tisch, län</w:t>
            </w:r>
            <w:r>
              <w:rPr>
                <w:rFonts w:cs="Arial"/>
                <w:sz w:val="18"/>
                <w:szCs w:val="18"/>
              </w:rPr>
              <w:t>d</w:t>
            </w:r>
            <w:r>
              <w:rPr>
                <w:rFonts w:cs="Arial"/>
                <w:sz w:val="18"/>
                <w:szCs w:val="18"/>
              </w:rPr>
              <w:t>lich, ländlicher Hi</w:t>
            </w:r>
            <w:r>
              <w:rPr>
                <w:rFonts w:cs="Arial"/>
                <w:sz w:val="18"/>
                <w:szCs w:val="18"/>
              </w:rPr>
              <w:t>n</w:t>
            </w:r>
            <w:r>
              <w:rPr>
                <w:rFonts w:cs="Arial"/>
                <w:sz w:val="18"/>
                <w:szCs w:val="18"/>
              </w:rPr>
              <w:t xml:space="preserve">tergrund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>
            <w:pPr>
              <w:pStyle w:val="GesAbsatz"/>
              <w:jc w:val="left"/>
              <w:rPr>
                <w:rFonts w:cs="Arial"/>
                <w:color w:val="auto"/>
                <w:sz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AOT40 = 6 000 (µg/m</w:t>
            </w:r>
            <w:r>
              <w:rPr>
                <w:rFonts w:cs="Arial"/>
                <w:sz w:val="18"/>
                <w:szCs w:val="14"/>
                <w:vertAlign w:val="superscript"/>
                <w:lang w:val="en-US"/>
              </w:rPr>
              <w:t>3</w:t>
            </w:r>
            <w:r>
              <w:rPr>
                <w:rFonts w:cs="Arial"/>
                <w:sz w:val="18"/>
                <w:szCs w:val="14"/>
                <w:lang w:val="en-US"/>
              </w:rPr>
              <w:t xml:space="preserve">)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h 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 Stunde, akkumuliert von Mai bis Juli 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>
            <w:pPr>
              <w:pStyle w:val="GesAbsatz"/>
              <w:jc w:val="left"/>
              <w:rPr>
                <w:rFonts w:cs="Arial"/>
                <w:color w:val="auto"/>
                <w:sz w:val="18"/>
              </w:rPr>
            </w:pPr>
            <w:r>
              <w:rPr>
                <w:rFonts w:cs="Arial"/>
                <w:sz w:val="18"/>
                <w:szCs w:val="18"/>
              </w:rPr>
              <w:t xml:space="preserve">–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Wert 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977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Wälder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Vorstä</w:t>
            </w:r>
            <w:r>
              <w:rPr>
                <w:rFonts w:cs="Arial"/>
                <w:sz w:val="18"/>
                <w:szCs w:val="18"/>
              </w:rPr>
              <w:t>d</w:t>
            </w:r>
            <w:r>
              <w:rPr>
                <w:rFonts w:cs="Arial"/>
                <w:sz w:val="18"/>
                <w:szCs w:val="18"/>
              </w:rPr>
              <w:t>tisch, ländlich, ländlicher Hinte</w:t>
            </w:r>
            <w:r>
              <w:rPr>
                <w:rFonts w:cs="Arial"/>
                <w:sz w:val="18"/>
                <w:szCs w:val="18"/>
              </w:rPr>
              <w:t>r</w:t>
            </w:r>
            <w:r>
              <w:rPr>
                <w:rFonts w:cs="Arial"/>
                <w:sz w:val="18"/>
                <w:szCs w:val="18"/>
              </w:rPr>
              <w:t xml:space="preserve">grund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GesAbsatz"/>
              <w:jc w:val="left"/>
              <w:rPr>
                <w:rFonts w:cs="Arial"/>
                <w:color w:val="auto"/>
                <w:sz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AOT40 = 20 000 (µg/m</w:t>
            </w:r>
            <w:r>
              <w:rPr>
                <w:rFonts w:cs="Arial"/>
                <w:sz w:val="18"/>
                <w:szCs w:val="14"/>
                <w:vertAlign w:val="superscript"/>
                <w:lang w:val="en-US"/>
              </w:rPr>
              <w:t>3</w:t>
            </w:r>
            <w:r>
              <w:rPr>
                <w:rFonts w:cs="Arial"/>
                <w:sz w:val="18"/>
                <w:szCs w:val="14"/>
                <w:lang w:val="en-US"/>
              </w:rPr>
              <w:t xml:space="preserve">)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h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 Stunde, akkumuliert über den Zei</w:t>
            </w:r>
            <w:r>
              <w:rPr>
                <w:rFonts w:cs="Arial"/>
                <w:sz w:val="18"/>
                <w:szCs w:val="18"/>
              </w:rPr>
              <w:t>t</w:t>
            </w:r>
            <w:r>
              <w:rPr>
                <w:rFonts w:cs="Arial"/>
                <w:sz w:val="18"/>
                <w:szCs w:val="18"/>
              </w:rPr>
              <w:t xml:space="preserve">raum April bis September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GesAbsatz"/>
              <w:jc w:val="left"/>
              <w:rPr>
                <w:rFonts w:cs="Arial"/>
                <w:color w:val="auto"/>
                <w:sz w:val="18"/>
              </w:rPr>
            </w:pPr>
            <w:r>
              <w:rPr>
                <w:rFonts w:cs="Arial"/>
                <w:sz w:val="18"/>
                <w:szCs w:val="18"/>
              </w:rPr>
              <w:t xml:space="preserve">–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Wert 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24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Materialien 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Alle T</w:t>
            </w:r>
            <w:r>
              <w:rPr>
                <w:rFonts w:cs="Arial"/>
                <w:sz w:val="18"/>
                <w:szCs w:val="18"/>
              </w:rPr>
              <w:t>y</w:t>
            </w:r>
            <w:r>
              <w:rPr>
                <w:rFonts w:cs="Arial"/>
                <w:sz w:val="18"/>
                <w:szCs w:val="18"/>
              </w:rPr>
              <w:t xml:space="preserve">pen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GesAbsatz"/>
              <w:jc w:val="left"/>
              <w:rPr>
                <w:rFonts w:cs="Arial"/>
                <w:color w:val="auto"/>
                <w:sz w:val="18"/>
              </w:rPr>
            </w:pPr>
            <w:r>
              <w:rPr>
                <w:rFonts w:cs="Arial"/>
                <w:sz w:val="18"/>
                <w:szCs w:val="18"/>
              </w:rPr>
              <w:t>40 µg/m</w:t>
            </w:r>
            <w:r>
              <w:rPr>
                <w:rFonts w:cs="Arial"/>
                <w:sz w:val="18"/>
                <w:szCs w:val="14"/>
                <w:vertAlign w:val="superscript"/>
              </w:rPr>
              <w:t>3</w:t>
            </w:r>
            <w:r>
              <w:rPr>
                <w:rFonts w:cs="Arial"/>
                <w:sz w:val="18"/>
                <w:szCs w:val="14"/>
              </w:rPr>
              <w:t xml:space="preserve"> 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 Jahr 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GesAbsatz"/>
              <w:jc w:val="left"/>
              <w:rPr>
                <w:rFonts w:cs="Arial"/>
                <w:color w:val="auto"/>
                <w:sz w:val="18"/>
              </w:rPr>
            </w:pPr>
            <w:r>
              <w:rPr>
                <w:rFonts w:cs="Arial"/>
                <w:sz w:val="18"/>
                <w:szCs w:val="18"/>
              </w:rPr>
              <w:t xml:space="preserve">– 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Wert </w:t>
            </w:r>
          </w:p>
        </w:tc>
      </w:tr>
    </w:tbl>
    <w:p>
      <w:pPr>
        <w:pStyle w:val="GesAbsatz"/>
        <w:rPr>
          <w:rFonts w:eastAsia="HelveticaNeue-Roman" w:cs="Arial"/>
          <w:sz w:val="16"/>
          <w:szCs w:val="16"/>
        </w:rPr>
      </w:pPr>
      <w:r>
        <w:rPr>
          <w:rFonts w:eastAsia="HelveticaNeue-Roman" w:cs="Arial" w:hint="eastAsia"/>
          <w:sz w:val="16"/>
          <w:szCs w:val="16"/>
        </w:rPr>
        <w:t>*) Höchster 8-Stunden-Mittelwert des Tages.</w:t>
      </w:r>
    </w:p>
    <w:p>
      <w:pPr>
        <w:pStyle w:val="GesAbsatz"/>
        <w:rPr>
          <w:rFonts w:eastAsia="HelveticaNeue-Roman" w:cs="Arial"/>
        </w:rPr>
      </w:pPr>
      <w:r>
        <w:rPr>
          <w:rFonts w:eastAsia="HelveticaNeue-Roman" w:cs="Arial" w:hint="eastAsia"/>
        </w:rPr>
        <w:t>Im Rahmen der jährlichen Berichterstattung sind folgende Daten zu ermitteln und zur Verfügung zu stellen, sofern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die verfügbaren Stundenwerte für Ozon, Stickstoffdioxid und Stickstoffoxide des betreffenden Jahres nicht bereits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im Rahmen der Entscheidung 97/101/EG des Rates (ABl. EG Nr. L 35 S. 14) übermittelt worden sind:</w:t>
      </w:r>
    </w:p>
    <w:p>
      <w:pPr>
        <w:pStyle w:val="GesAbsatz"/>
        <w:ind w:left="426" w:hanging="426"/>
        <w:rPr>
          <w:rFonts w:eastAsia="HelveticaNeue-Roman" w:cs="Arial"/>
        </w:rPr>
      </w:pPr>
      <w:r>
        <w:rPr>
          <w:rFonts w:eastAsia="HelveticaNeue-Roman" w:cs="Arial" w:hint="eastAsia"/>
        </w:rPr>
        <w:t>1.</w:t>
      </w:r>
      <w:r>
        <w:rPr>
          <w:rFonts w:eastAsia="HelveticaNeue-Roman" w:cs="Arial"/>
        </w:rPr>
        <w:tab/>
      </w:r>
      <w:r>
        <w:rPr>
          <w:rFonts w:eastAsia="HelveticaNeue-Roman" w:cs="Arial" w:hint="eastAsia"/>
        </w:rPr>
        <w:t>für Ozon, Stickstoffdioxid, Stickstoffoxide und die Summe von Ozon und Stickstoffdioxid (ermittelt durch die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Addition als ppb und ausgedrückt in µg/m</w:t>
      </w:r>
      <w:r>
        <w:rPr>
          <w:rFonts w:eastAsia="HelveticaNeue-Roman" w:cs="Arial" w:hint="eastAsia"/>
          <w:szCs w:val="14"/>
          <w:vertAlign w:val="superscript"/>
        </w:rPr>
        <w:t>3</w:t>
      </w:r>
      <w:r>
        <w:rPr>
          <w:rFonts w:eastAsia="HelveticaNeue-Roman" w:cs="Arial" w:hint="eastAsia"/>
          <w:szCs w:val="14"/>
        </w:rPr>
        <w:t xml:space="preserve"> </w:t>
      </w:r>
      <w:r>
        <w:rPr>
          <w:rFonts w:eastAsia="HelveticaNeue-Roman" w:cs="Arial" w:hint="eastAsia"/>
        </w:rPr>
        <w:t>Ozon): Höchstwert, 99,9; 98 und 50 Perzentil sowie Ja</w:t>
      </w:r>
      <w:r>
        <w:rPr>
          <w:rFonts w:eastAsia="HelveticaNeue-Roman" w:cs="Arial" w:hint="eastAsia"/>
        </w:rPr>
        <w:t>h</w:t>
      </w:r>
      <w:r>
        <w:rPr>
          <w:rFonts w:eastAsia="HelveticaNeue-Roman" w:cs="Arial" w:hint="eastAsia"/>
        </w:rPr>
        <w:t>re</w:t>
      </w:r>
      <w:r>
        <w:rPr>
          <w:rFonts w:eastAsia="HelveticaNeue-Roman" w:cs="Arial" w:hint="eastAsia"/>
        </w:rPr>
        <w:t>s</w:t>
      </w:r>
      <w:r>
        <w:rPr>
          <w:rFonts w:eastAsia="HelveticaNeue-Roman" w:cs="Arial" w:hint="eastAsia"/>
        </w:rPr>
        <w:t>mittelwert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und Anzahl gültiger 1-Stunden-Mittelwerte;</w:t>
      </w:r>
    </w:p>
    <w:p>
      <w:pPr>
        <w:pStyle w:val="GesAbsatz"/>
        <w:ind w:left="426" w:hanging="426"/>
        <w:rPr>
          <w:rFonts w:eastAsia="HelveticaNeue-Roman" w:cs="Arial"/>
        </w:rPr>
      </w:pPr>
      <w:r>
        <w:rPr>
          <w:rFonts w:eastAsia="HelveticaNeue-Roman" w:cs="Arial" w:hint="eastAsia"/>
        </w:rPr>
        <w:t>2.</w:t>
      </w:r>
      <w:r>
        <w:rPr>
          <w:rFonts w:eastAsia="HelveticaNeue-Roman" w:cs="Arial"/>
        </w:rPr>
        <w:tab/>
      </w:r>
      <w:r>
        <w:rPr>
          <w:rFonts w:eastAsia="HelveticaNeue-Roman" w:cs="Arial" w:hint="eastAsia"/>
        </w:rPr>
        <w:t>für Ozon: Höchstwert, 98 und 50 Perzentil sowie Jahresmittelwert aus den höchsten 8-Stunden-Mittelwerten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jeden Tages.</w:t>
      </w:r>
    </w:p>
    <w:p>
      <w:pPr>
        <w:pStyle w:val="GesAbsatz"/>
        <w:rPr>
          <w:rFonts w:eastAsia="HelveticaNeue-Roman" w:cs="Arial"/>
        </w:rPr>
      </w:pPr>
      <w:r>
        <w:rPr>
          <w:rFonts w:eastAsia="HelveticaNeue-Roman" w:cs="Arial" w:hint="eastAsia"/>
        </w:rPr>
        <w:t>Die im Rahmen der monatlichen Berichterstattung übermittelten Daten werden als vorläufig betrachtet und sind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gegebenenfalls im Rahmen nachfolgender Übermittlungen zu aktualisieren.</w:t>
      </w:r>
    </w:p>
    <w:p>
      <w:pPr>
        <w:pStyle w:val="GesAbsatz"/>
        <w:rPr>
          <w:rFonts w:cs="Arial"/>
          <w:b/>
          <w:bCs/>
        </w:rPr>
      </w:pPr>
      <w:r>
        <w:rPr>
          <w:rFonts w:cs="Arial"/>
          <w:b/>
          <w:bCs/>
        </w:rPr>
        <w:t>II. Kriterien für die Aggregation der Daten und die Berechnung statistischer Parameter</w:t>
      </w:r>
    </w:p>
    <w:p>
      <w:pPr>
        <w:pStyle w:val="GesAbsatz"/>
        <w:rPr>
          <w:rFonts w:eastAsia="HelveticaNeue-Roman" w:cs="Arial"/>
        </w:rPr>
      </w:pPr>
      <w:r>
        <w:rPr>
          <w:rFonts w:eastAsia="HelveticaNeue-Roman" w:cs="Arial" w:hint="eastAsia"/>
        </w:rPr>
        <w:lastRenderedPageBreak/>
        <w:t>Perzentile sind nach der in der Entscheidung 97/101/EG des Rates festgelegten Methode zu berechnen.</w:t>
      </w:r>
    </w:p>
    <w:p>
      <w:pPr>
        <w:pStyle w:val="GesAbsatz"/>
        <w:rPr>
          <w:rFonts w:eastAsia="HelveticaNeue-Roman" w:cs="Arial"/>
        </w:rPr>
      </w:pPr>
      <w:r>
        <w:rPr>
          <w:rFonts w:eastAsia="HelveticaNeue-Roman" w:cs="Arial" w:hint="eastAsia"/>
        </w:rPr>
        <w:t>Bei der Aggregation der Daten und der Berechnung der statistischen Parameter sind zur Prüfung der Gülti</w:t>
      </w:r>
      <w:r>
        <w:rPr>
          <w:rFonts w:eastAsia="HelveticaNeue-Roman" w:cs="Arial" w:hint="eastAsia"/>
        </w:rPr>
        <w:t>g</w:t>
      </w:r>
      <w:r>
        <w:rPr>
          <w:rFonts w:eastAsia="HelveticaNeue-Roman" w:cs="Arial" w:hint="eastAsia"/>
        </w:rPr>
        <w:t>keit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folgende Kriterien anzuwenden:</w:t>
      </w:r>
    </w:p>
    <w:p>
      <w:pPr>
        <w:pStyle w:val="GesAbsatz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3745"/>
        <w:gridCol w:w="6002"/>
      </w:tblGrid>
      <w:tr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7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GesAbsatz"/>
              <w:jc w:val="center"/>
            </w:pPr>
            <w:r>
              <w:t>Parameter</w:t>
            </w:r>
          </w:p>
        </w:tc>
        <w:tc>
          <w:tcPr>
            <w:tcW w:w="6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GesAbsatz"/>
              <w:jc w:val="center"/>
            </w:pPr>
            <w:r>
              <w:t>Erforderlicher Prozentsatz gültiger Daten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37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GesAbsatz"/>
              <w:jc w:val="left"/>
            </w:pPr>
            <w:r>
              <w:t xml:space="preserve">1-Stunden-Mittelwerte </w:t>
            </w:r>
          </w:p>
        </w:tc>
        <w:tc>
          <w:tcPr>
            <w:tcW w:w="6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GesAbsatz"/>
              <w:jc w:val="left"/>
            </w:pPr>
            <w:r>
              <w:t xml:space="preserve">75 % (d. h. 45 Minuten) 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37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GesAbsatz"/>
              <w:jc w:val="left"/>
            </w:pPr>
            <w:r>
              <w:t xml:space="preserve">8-Stunden-Mittelwerte </w:t>
            </w:r>
          </w:p>
        </w:tc>
        <w:tc>
          <w:tcPr>
            <w:tcW w:w="6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GesAbsatz"/>
              <w:jc w:val="left"/>
            </w:pPr>
            <w:r>
              <w:t xml:space="preserve">75 % der Werte (d. h. 6 Stunden) 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37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GesAbsatz"/>
              <w:jc w:val="left"/>
            </w:pPr>
            <w:r>
              <w:t xml:space="preserve">höchster 8-Stunden-Mittelwert pro Tag aus stündlich gleitenden 8-Stunden-Mittelwerten </w:t>
            </w:r>
          </w:p>
        </w:tc>
        <w:tc>
          <w:tcPr>
            <w:tcW w:w="6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GesAbsatz"/>
              <w:jc w:val="left"/>
            </w:pPr>
            <w:r>
              <w:t>75 % der stündlich gleitenden 8-Stunden-Mittelwerte (d. h. 18 Ach</w:t>
            </w:r>
            <w:r>
              <w:t>t</w:t>
            </w:r>
            <w:r>
              <w:t xml:space="preserve">stunden-Mittelwerte pro Tag) 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37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GesAbsatz"/>
              <w:jc w:val="left"/>
            </w:pPr>
            <w:r>
              <w:t xml:space="preserve">AOT40 </w:t>
            </w:r>
          </w:p>
        </w:tc>
        <w:tc>
          <w:tcPr>
            <w:tcW w:w="6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GesAbsatz"/>
              <w:jc w:val="left"/>
            </w:pPr>
            <w:r>
              <w:t>90 % der 1-Stunden-Mittelwerte während des zur B</w:t>
            </w:r>
            <w:r>
              <w:t>e</w:t>
            </w:r>
            <w:r>
              <w:t>rechnung des AOT40-Wertes festgelegten Zeitraumes</w:t>
            </w:r>
            <w:r>
              <w:rPr>
                <w:szCs w:val="14"/>
                <w:vertAlign w:val="superscript"/>
              </w:rPr>
              <w:t>1</w:t>
            </w:r>
            <w:r>
              <w:rPr>
                <w:vertAlign w:val="superscript"/>
              </w:rPr>
              <w:t>)</w:t>
            </w:r>
            <w:r>
              <w:t xml:space="preserve"> 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37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GesAbsatz"/>
              <w:jc w:val="left"/>
            </w:pPr>
            <w:r>
              <w:t xml:space="preserve">Jahresmittelwert </w:t>
            </w:r>
          </w:p>
        </w:tc>
        <w:tc>
          <w:tcPr>
            <w:tcW w:w="6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GesAbsatz"/>
              <w:jc w:val="left"/>
            </w:pPr>
            <w:r>
              <w:t>75 % der 1-Stunden-Mittelwerte jeweils getrennt während des So</w:t>
            </w:r>
            <w:r>
              <w:t>m</w:t>
            </w:r>
            <w:r>
              <w:t>mers (April bis September) und des Winters (Januar bis März, Okt</w:t>
            </w:r>
            <w:r>
              <w:t>o</w:t>
            </w:r>
            <w:r>
              <w:t xml:space="preserve">ber bis Dezember) 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916"/>
        </w:trPr>
        <w:tc>
          <w:tcPr>
            <w:tcW w:w="3745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>
            <w:pPr>
              <w:pStyle w:val="GesAbsatz"/>
              <w:jc w:val="left"/>
            </w:pPr>
            <w:r>
              <w:t>Anzahl Überschreitungen und Höchs</w:t>
            </w:r>
            <w:r>
              <w:t>t</w:t>
            </w:r>
            <w:r>
              <w:t xml:space="preserve">werte je Monat </w:t>
            </w:r>
          </w:p>
        </w:tc>
        <w:tc>
          <w:tcPr>
            <w:tcW w:w="600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>
            <w:pPr>
              <w:pStyle w:val="GesAbsatz"/>
              <w:jc w:val="left"/>
            </w:pPr>
            <w:r>
              <w:t>90 % der höchsten 8-Stunden-Mittelwerte der Tage (27 verfügb</w:t>
            </w:r>
            <w:r>
              <w:t>a</w:t>
            </w:r>
            <w:r>
              <w:t xml:space="preserve">re Tageswerte je Monat) </w:t>
            </w:r>
            <w:r>
              <w:br/>
              <w:t xml:space="preserve">90 % der 1-Stunden-Mittelwerte zwischen </w:t>
            </w:r>
            <w:smartTag w:uri="urn:schemas-microsoft-com:office:smarttags" w:element="time">
              <w:smartTagPr>
                <w:attr w:name="Hour" w:val="8"/>
                <w:attr w:name="Minute" w:val="00"/>
              </w:smartTagPr>
              <w:r>
                <w:t>8.00</w:t>
              </w:r>
            </w:smartTag>
            <w:r>
              <w:t xml:space="preserve"> und </w:t>
            </w:r>
            <w:smartTag w:uri="urn:schemas-microsoft-com:office:smarttags" w:element="time">
              <w:smartTagPr>
                <w:attr w:name="Hour" w:val="20"/>
                <w:attr w:name="Minute" w:val="00"/>
              </w:smartTagPr>
              <w:r>
                <w:t>20.00</w:t>
              </w:r>
            </w:smartTag>
            <w:r>
              <w:t xml:space="preserve"> Uhr MEZ 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745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GesAbsatz"/>
              <w:jc w:val="left"/>
            </w:pPr>
            <w:r>
              <w:t>Anzahl Überschreitungen und Höchs</w:t>
            </w:r>
            <w:r>
              <w:t>t</w:t>
            </w:r>
            <w:r>
              <w:t xml:space="preserve">werte pro Jahr </w:t>
            </w:r>
          </w:p>
        </w:tc>
        <w:tc>
          <w:tcPr>
            <w:tcW w:w="600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GesAbsatz"/>
              <w:jc w:val="left"/>
            </w:pPr>
            <w:r>
              <w:t>5 von 6 Monaten während des Sommerhalbjahres (April bis Se</w:t>
            </w:r>
            <w:r>
              <w:t>p</w:t>
            </w:r>
            <w:r>
              <w:t>te</w:t>
            </w:r>
            <w:r>
              <w:t>m</w:t>
            </w:r>
            <w:r>
              <w:t xml:space="preserve">ber) </w:t>
            </w:r>
          </w:p>
        </w:tc>
      </w:tr>
    </w:tbl>
    <w:p>
      <w:pPr>
        <w:pStyle w:val="GesAbsatz"/>
        <w:rPr>
          <w:rFonts w:eastAsia="HelveticaNeue-Roman" w:cs="Arial"/>
          <w:sz w:val="16"/>
          <w:szCs w:val="16"/>
        </w:rPr>
      </w:pPr>
      <w:r>
        <w:rPr>
          <w:rFonts w:eastAsia="HelveticaNeue-Roman" w:cs="Arial" w:hint="eastAsia"/>
          <w:sz w:val="16"/>
          <w:szCs w:val="16"/>
        </w:rPr>
        <w:t xml:space="preserve">1) Liegen nicht alle möglichen Messdaten vor, so werden die AOT40-Werte </w:t>
      </w:r>
      <w:proofErr w:type="gramStart"/>
      <w:r>
        <w:rPr>
          <w:rFonts w:eastAsia="HelveticaNeue-Roman" w:cs="Arial" w:hint="eastAsia"/>
          <w:sz w:val="16"/>
          <w:szCs w:val="16"/>
        </w:rPr>
        <w:t>nach folgendem</w:t>
      </w:r>
      <w:proofErr w:type="gramEnd"/>
      <w:r>
        <w:rPr>
          <w:rFonts w:eastAsia="HelveticaNeue-Roman" w:cs="Arial" w:hint="eastAsia"/>
          <w:sz w:val="16"/>
          <w:szCs w:val="16"/>
        </w:rPr>
        <w:t xml:space="preserve"> Faktor berec</w:t>
      </w:r>
      <w:r>
        <w:rPr>
          <w:rFonts w:eastAsia="HelveticaNeue-Roman" w:cs="Arial" w:hint="eastAsia"/>
          <w:sz w:val="16"/>
          <w:szCs w:val="16"/>
        </w:rPr>
        <w:t>h</w:t>
      </w:r>
      <w:r>
        <w:rPr>
          <w:rFonts w:eastAsia="HelveticaNeue-Roman" w:cs="Arial" w:hint="eastAsia"/>
          <w:sz w:val="16"/>
          <w:szCs w:val="16"/>
        </w:rPr>
        <w:t>net:</w:t>
      </w:r>
    </w:p>
    <w:p>
      <w:pPr>
        <w:pStyle w:val="GesAbsatz"/>
        <w:rPr>
          <w:rFonts w:eastAsia="HelveticaNeue-Roman" w:cs="Arial"/>
          <w:sz w:val="16"/>
          <w:szCs w:val="16"/>
          <w:vertAlign w:val="superscript"/>
        </w:rPr>
      </w:pPr>
      <w:r>
        <w:rPr>
          <w:rFonts w:eastAsia="HelveticaNeue-Roman" w:cs="Arial"/>
          <w:position w:val="-30"/>
          <w:sz w:val="16"/>
          <w:szCs w:val="16"/>
        </w:rPr>
        <w:object w:dxaOrig="67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5.8pt;height:34pt" o:ole="">
            <v:imagedata r:id="rId7" o:title=""/>
          </v:shape>
          <o:OLEObject Type="Embed" ProgID="Equation.3" ShapeID="_x0000_i1025" DrawAspect="Content" ObjectID="_1777441913" r:id="rId8"/>
        </w:object>
      </w:r>
    </w:p>
    <w:p>
      <w:pPr>
        <w:pStyle w:val="GesAbsatz"/>
        <w:rPr>
          <w:rFonts w:eastAsia="HelveticaNeue-Roman" w:cs="Arial"/>
          <w:sz w:val="16"/>
          <w:szCs w:val="16"/>
        </w:rPr>
      </w:pPr>
      <w:r>
        <w:rPr>
          <w:rFonts w:eastAsia="HelveticaNeue-Roman" w:cs="Arial" w:hint="eastAsia"/>
          <w:sz w:val="16"/>
          <w:szCs w:val="16"/>
        </w:rPr>
        <w:t>*)</w:t>
      </w:r>
      <w:r>
        <w:rPr>
          <w:rFonts w:eastAsia="HelveticaNeue-Roman" w:cs="Arial"/>
          <w:sz w:val="16"/>
          <w:szCs w:val="16"/>
        </w:rPr>
        <w:tab/>
      </w:r>
      <w:r>
        <w:rPr>
          <w:rFonts w:eastAsia="HelveticaNeue-Roman" w:cs="Arial" w:hint="eastAsia"/>
          <w:sz w:val="16"/>
          <w:szCs w:val="16"/>
        </w:rPr>
        <w:t xml:space="preserve">Stundenzahl innerhalb der Zeitspanne der AOT40-Definition (d. h. </w:t>
      </w:r>
      <w:smartTag w:uri="urn:schemas-microsoft-com:office:smarttags" w:element="time">
        <w:smartTagPr>
          <w:attr w:name="Hour" w:val="8"/>
          <w:attr w:name="Minute" w:val="00"/>
        </w:smartTagPr>
        <w:r>
          <w:rPr>
            <w:rFonts w:eastAsia="HelveticaNeue-Roman" w:cs="Arial" w:hint="eastAsia"/>
            <w:sz w:val="16"/>
            <w:szCs w:val="16"/>
          </w:rPr>
          <w:t>8.00</w:t>
        </w:r>
      </w:smartTag>
      <w:r>
        <w:rPr>
          <w:rFonts w:eastAsia="HelveticaNeue-Roman" w:cs="Arial" w:hint="eastAsia"/>
          <w:sz w:val="16"/>
          <w:szCs w:val="16"/>
        </w:rPr>
        <w:t xml:space="preserve"> Uhr bis </w:t>
      </w:r>
      <w:smartTag w:uri="urn:schemas-microsoft-com:office:smarttags" w:element="time">
        <w:smartTagPr>
          <w:attr w:name="Hour" w:val="20"/>
          <w:attr w:name="Minute" w:val="00"/>
        </w:smartTagPr>
        <w:r>
          <w:rPr>
            <w:rFonts w:eastAsia="HelveticaNeue-Roman" w:cs="Arial" w:hint="eastAsia"/>
            <w:sz w:val="16"/>
            <w:szCs w:val="16"/>
          </w:rPr>
          <w:t>20.00</w:t>
        </w:r>
      </w:smartTag>
      <w:r>
        <w:rPr>
          <w:rFonts w:eastAsia="HelveticaNeue-Roman" w:cs="Arial" w:hint="eastAsia"/>
          <w:sz w:val="16"/>
          <w:szCs w:val="16"/>
        </w:rPr>
        <w:t xml:space="preserve"> Uhr MEZ</w:t>
      </w:r>
      <w:r>
        <w:rPr>
          <w:rFonts w:eastAsia="HelveticaNeue-Roman" w:cs="Arial"/>
          <w:sz w:val="16"/>
          <w:szCs w:val="16"/>
        </w:rPr>
        <w:t xml:space="preserve"> </w:t>
      </w:r>
      <w:r>
        <w:rPr>
          <w:rFonts w:eastAsia="HelveticaNeue-Roman" w:cs="Arial" w:hint="eastAsia"/>
          <w:sz w:val="16"/>
          <w:szCs w:val="16"/>
        </w:rPr>
        <w:t>vom 1. Mai bis 31.</w:t>
      </w:r>
      <w:r>
        <w:rPr>
          <w:rFonts w:eastAsia="HelveticaNeue-Roman" w:cs="Arial"/>
          <w:sz w:val="16"/>
          <w:szCs w:val="16"/>
        </w:rPr>
        <w:t> </w:t>
      </w:r>
      <w:r>
        <w:rPr>
          <w:rFonts w:eastAsia="HelveticaNeue-Roman" w:cs="Arial" w:hint="eastAsia"/>
          <w:sz w:val="16"/>
          <w:szCs w:val="16"/>
        </w:rPr>
        <w:t>Juli jeden Jahres in Bezug auf den Schutz der Vegetation und vom 1. April bis</w:t>
      </w:r>
      <w:r>
        <w:rPr>
          <w:rFonts w:eastAsia="HelveticaNeue-Roman" w:cs="Arial"/>
          <w:sz w:val="16"/>
          <w:szCs w:val="16"/>
        </w:rPr>
        <w:t xml:space="preserve"> </w:t>
      </w:r>
      <w:r>
        <w:rPr>
          <w:rFonts w:eastAsia="HelveticaNeue-Roman" w:cs="Arial" w:hint="eastAsia"/>
          <w:sz w:val="16"/>
          <w:szCs w:val="16"/>
        </w:rPr>
        <w:t>30. September jeden Jahres in Bezug auf den Schutz der Wälder).</w:t>
      </w:r>
      <w:r>
        <w:rPr>
          <w:rFonts w:eastAsia="HelveticaNeue-Roman" w:cs="Arial"/>
          <w:sz w:val="16"/>
          <w:szCs w:val="16"/>
        </w:rPr>
        <w:t xml:space="preserve"> </w:t>
      </w:r>
      <w:r>
        <w:rPr>
          <w:rFonts w:eastAsia="HelveticaNeue-Roman" w:cs="Arial" w:hint="eastAsia"/>
          <w:sz w:val="16"/>
          <w:szCs w:val="16"/>
        </w:rPr>
        <w:t>mögliche Gesamtstundenzahl*)</w:t>
      </w:r>
    </w:p>
    <w:p>
      <w:pPr>
        <w:pStyle w:val="berschrift3"/>
        <w:jc w:val="left"/>
        <w:rPr>
          <w:rFonts w:eastAsia="HelveticaNeue-Roman"/>
        </w:rPr>
      </w:pPr>
      <w:r>
        <w:br w:type="page"/>
      </w:r>
      <w:bookmarkStart w:id="13" w:name="_Toc78251219"/>
      <w:r>
        <w:lastRenderedPageBreak/>
        <w:t>Anlage 4</w:t>
      </w:r>
      <w:r>
        <w:br/>
      </w:r>
      <w:r>
        <w:rPr>
          <w:rFonts w:eastAsia="HelveticaNeue-Roman" w:hint="eastAsia"/>
        </w:rPr>
        <w:t>Einstufung, Kriterien und Standorte für ortsfeste Ozonprobenahmestellen</w:t>
      </w:r>
      <w:bookmarkEnd w:id="13"/>
    </w:p>
    <w:p>
      <w:pPr>
        <w:pStyle w:val="GesAbsatz"/>
        <w:rPr>
          <w:rFonts w:cs="Arial"/>
          <w:b/>
          <w:bCs/>
        </w:rPr>
      </w:pPr>
      <w:r>
        <w:rPr>
          <w:rFonts w:cs="Arial"/>
          <w:b/>
          <w:bCs/>
        </w:rPr>
        <w:t>I. Großräumige Standortbestimmung:</w:t>
      </w:r>
    </w:p>
    <w:p>
      <w:pPr>
        <w:pStyle w:val="GesAbsatz"/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1257"/>
        <w:gridCol w:w="3228"/>
        <w:gridCol w:w="1719"/>
        <w:gridCol w:w="3402"/>
      </w:tblGrid>
      <w:tr>
        <w:tblPrEx>
          <w:tblCellMar>
            <w:top w:w="0" w:type="dxa"/>
            <w:bottom w:w="0" w:type="dxa"/>
          </w:tblCellMar>
        </w:tblPrEx>
        <w:trPr>
          <w:cantSplit/>
          <w:trHeight w:val="674"/>
          <w:tblHeader/>
        </w:trPr>
        <w:tc>
          <w:tcPr>
            <w:tcW w:w="1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GesAbsatz"/>
              <w:jc w:val="center"/>
            </w:pPr>
            <w:r>
              <w:t>Art der Probena</w:t>
            </w:r>
            <w:r>
              <w:t>h</w:t>
            </w:r>
            <w:r>
              <w:t>mestelle</w:t>
            </w:r>
          </w:p>
        </w:tc>
        <w:tc>
          <w:tcPr>
            <w:tcW w:w="3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GesAbsatz"/>
              <w:jc w:val="center"/>
            </w:pPr>
            <w:r>
              <w:t>Ziel der Messungen</w:t>
            </w: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GesAbsatz"/>
              <w:jc w:val="center"/>
            </w:pPr>
            <w:r>
              <w:t>Repräsentativ</w:t>
            </w:r>
            <w:r>
              <w:t>i</w:t>
            </w:r>
            <w:r>
              <w:t>tät*)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GesAbsatz"/>
              <w:jc w:val="center"/>
            </w:pPr>
            <w:r>
              <w:t>Kriterien für die großräumige Standor</w:t>
            </w:r>
            <w:r>
              <w:t>t</w:t>
            </w:r>
            <w:r>
              <w:t>bestimmung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2544"/>
        </w:trPr>
        <w:tc>
          <w:tcPr>
            <w:tcW w:w="1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GesAbsatz"/>
              <w:jc w:val="left"/>
              <w:rPr>
                <w:szCs w:val="18"/>
              </w:rPr>
            </w:pPr>
            <w:r>
              <w:rPr>
                <w:szCs w:val="18"/>
              </w:rPr>
              <w:t xml:space="preserve">Städtisch </w:t>
            </w:r>
          </w:p>
        </w:tc>
        <w:tc>
          <w:tcPr>
            <w:tcW w:w="3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GesAbsatz"/>
              <w:jc w:val="left"/>
              <w:rPr>
                <w:szCs w:val="18"/>
              </w:rPr>
            </w:pPr>
            <w:r>
              <w:rPr>
                <w:b/>
                <w:bCs/>
                <w:szCs w:val="18"/>
              </w:rPr>
              <w:t>Schutz der menschlichen G</w:t>
            </w:r>
            <w:r>
              <w:rPr>
                <w:b/>
                <w:bCs/>
                <w:szCs w:val="18"/>
              </w:rPr>
              <w:t>e</w:t>
            </w:r>
            <w:r>
              <w:rPr>
                <w:b/>
                <w:bCs/>
                <w:szCs w:val="18"/>
              </w:rPr>
              <w:t>sundheit:</w:t>
            </w:r>
            <w:r>
              <w:rPr>
                <w:b/>
                <w:bCs/>
                <w:szCs w:val="18"/>
              </w:rPr>
              <w:br/>
            </w:r>
            <w:r>
              <w:rPr>
                <w:szCs w:val="18"/>
              </w:rPr>
              <w:t>Beurteilung der Expos</w:t>
            </w:r>
            <w:r>
              <w:rPr>
                <w:szCs w:val="18"/>
              </w:rPr>
              <w:t>i</w:t>
            </w:r>
            <w:r>
              <w:rPr>
                <w:szCs w:val="18"/>
              </w:rPr>
              <w:t>tion der Stadtbevölkerung g</w:t>
            </w:r>
            <w:r>
              <w:rPr>
                <w:szCs w:val="18"/>
              </w:rPr>
              <w:t>e</w:t>
            </w:r>
            <w:r>
              <w:rPr>
                <w:szCs w:val="18"/>
              </w:rPr>
              <w:t>genüber Ozon, d. h. bei einer Bevölk</w:t>
            </w:r>
            <w:r>
              <w:rPr>
                <w:szCs w:val="18"/>
              </w:rPr>
              <w:t>e</w:t>
            </w:r>
            <w:r>
              <w:rPr>
                <w:szCs w:val="18"/>
              </w:rPr>
              <w:t>rungsdichte und Ozonkonzentr</w:t>
            </w:r>
            <w:r>
              <w:rPr>
                <w:szCs w:val="18"/>
              </w:rPr>
              <w:t>a</w:t>
            </w:r>
            <w:r>
              <w:rPr>
                <w:szCs w:val="18"/>
              </w:rPr>
              <w:t>tion, die relativ hoch und repr</w:t>
            </w:r>
            <w:r>
              <w:rPr>
                <w:szCs w:val="18"/>
              </w:rPr>
              <w:t>ä</w:t>
            </w:r>
            <w:r>
              <w:rPr>
                <w:szCs w:val="18"/>
              </w:rPr>
              <w:t>sentativ für die Expos</w:t>
            </w:r>
            <w:r>
              <w:rPr>
                <w:szCs w:val="18"/>
              </w:rPr>
              <w:t>i</w:t>
            </w:r>
            <w:r>
              <w:rPr>
                <w:szCs w:val="18"/>
              </w:rPr>
              <w:t xml:space="preserve">tion der allgemeinen Bevölkerung sind. </w:t>
            </w: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GesAbsatz"/>
              <w:jc w:val="left"/>
              <w:rPr>
                <w:szCs w:val="14"/>
              </w:rPr>
            </w:pPr>
            <w:r>
              <w:rPr>
                <w:szCs w:val="18"/>
              </w:rPr>
              <w:t>1 bis 10 km</w:t>
            </w:r>
            <w:r>
              <w:rPr>
                <w:szCs w:val="14"/>
                <w:vertAlign w:val="superscript"/>
              </w:rPr>
              <w:t>2</w:t>
            </w:r>
            <w:r>
              <w:rPr>
                <w:szCs w:val="14"/>
              </w:rPr>
              <w:t xml:space="preserve">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GesAbsatz"/>
              <w:jc w:val="left"/>
              <w:rPr>
                <w:szCs w:val="18"/>
              </w:rPr>
            </w:pPr>
            <w:r>
              <w:rPr>
                <w:szCs w:val="18"/>
              </w:rPr>
              <w:t>Außerhalb des Einflussbereichs örtlicher Emissionsquellen wie Ve</w:t>
            </w:r>
            <w:r>
              <w:rPr>
                <w:szCs w:val="18"/>
              </w:rPr>
              <w:t>r</w:t>
            </w:r>
            <w:r>
              <w:rPr>
                <w:szCs w:val="18"/>
              </w:rPr>
              <w:t>kehr, Tankste</w:t>
            </w:r>
            <w:r>
              <w:rPr>
                <w:szCs w:val="18"/>
              </w:rPr>
              <w:t>l</w:t>
            </w:r>
            <w:r>
              <w:rPr>
                <w:szCs w:val="18"/>
              </w:rPr>
              <w:t>len usw.; Standorte mit guter Durchmischung der U</w:t>
            </w:r>
            <w:r>
              <w:rPr>
                <w:szCs w:val="18"/>
              </w:rPr>
              <w:t>m</w:t>
            </w:r>
            <w:r>
              <w:rPr>
                <w:szCs w:val="18"/>
              </w:rPr>
              <w:t>gebungsluft; Standorte wie Wohn- und G</w:t>
            </w:r>
            <w:r>
              <w:rPr>
                <w:szCs w:val="18"/>
              </w:rPr>
              <w:t>e</w:t>
            </w:r>
            <w:r>
              <w:rPr>
                <w:szCs w:val="18"/>
              </w:rPr>
              <w:t>schäftsviertel in Städten, Grü</w:t>
            </w:r>
            <w:r>
              <w:rPr>
                <w:szCs w:val="18"/>
              </w:rPr>
              <w:t>n</w:t>
            </w:r>
            <w:r>
              <w:rPr>
                <w:szCs w:val="18"/>
              </w:rPr>
              <w:t>anlagen (nicht in unmittelbarer Nähe von Bäumen), große Str</w:t>
            </w:r>
            <w:r>
              <w:rPr>
                <w:szCs w:val="18"/>
              </w:rPr>
              <w:t>a</w:t>
            </w:r>
            <w:r>
              <w:rPr>
                <w:szCs w:val="18"/>
              </w:rPr>
              <w:t>ßen oder Plätze mit wenig oder keinem Verkehr, für Schulen, Sportanlagen oder Freizeiteinrichtungen chara</w:t>
            </w:r>
            <w:r>
              <w:rPr>
                <w:szCs w:val="18"/>
              </w:rPr>
              <w:t>k</w:t>
            </w:r>
            <w:r>
              <w:rPr>
                <w:szCs w:val="18"/>
              </w:rPr>
              <w:t>teristische off</w:t>
            </w:r>
            <w:r>
              <w:rPr>
                <w:szCs w:val="18"/>
              </w:rPr>
              <w:t>e</w:t>
            </w:r>
            <w:r>
              <w:rPr>
                <w:szCs w:val="18"/>
              </w:rPr>
              <w:t xml:space="preserve">ne Flächen. 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733"/>
        </w:trPr>
        <w:tc>
          <w:tcPr>
            <w:tcW w:w="1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GesAbsatz"/>
              <w:jc w:val="left"/>
              <w:rPr>
                <w:szCs w:val="18"/>
              </w:rPr>
            </w:pPr>
            <w:r>
              <w:rPr>
                <w:szCs w:val="18"/>
              </w:rPr>
              <w:t>Vorstä</w:t>
            </w:r>
            <w:r>
              <w:rPr>
                <w:szCs w:val="18"/>
              </w:rPr>
              <w:t>d</w:t>
            </w:r>
            <w:r>
              <w:rPr>
                <w:szCs w:val="18"/>
              </w:rPr>
              <w:t xml:space="preserve">tisch </w:t>
            </w:r>
          </w:p>
        </w:tc>
        <w:tc>
          <w:tcPr>
            <w:tcW w:w="3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GesAbsatz"/>
              <w:jc w:val="left"/>
              <w:rPr>
                <w:szCs w:val="18"/>
              </w:rPr>
            </w:pPr>
            <w:r>
              <w:rPr>
                <w:b/>
                <w:bCs/>
                <w:szCs w:val="18"/>
              </w:rPr>
              <w:t>Schutz der menschlichen G</w:t>
            </w:r>
            <w:r>
              <w:rPr>
                <w:b/>
                <w:bCs/>
                <w:szCs w:val="18"/>
              </w:rPr>
              <w:t>e</w:t>
            </w:r>
            <w:r>
              <w:rPr>
                <w:b/>
                <w:bCs/>
                <w:szCs w:val="18"/>
              </w:rPr>
              <w:t>sundheit und der Vegetation:</w:t>
            </w:r>
            <w:r>
              <w:rPr>
                <w:b/>
                <w:bCs/>
                <w:szCs w:val="18"/>
              </w:rPr>
              <w:br/>
            </w:r>
            <w:r>
              <w:rPr>
                <w:szCs w:val="18"/>
              </w:rPr>
              <w:t>Beurte</w:t>
            </w:r>
            <w:r>
              <w:rPr>
                <w:szCs w:val="18"/>
              </w:rPr>
              <w:t>i</w:t>
            </w:r>
            <w:r>
              <w:rPr>
                <w:szCs w:val="18"/>
              </w:rPr>
              <w:t>lung der Exposition der Bevölkerung und Veget</w:t>
            </w:r>
            <w:r>
              <w:rPr>
                <w:szCs w:val="18"/>
              </w:rPr>
              <w:t>a</w:t>
            </w:r>
            <w:r>
              <w:rPr>
                <w:szCs w:val="18"/>
              </w:rPr>
              <w:t>tion in vorstädtischen Gebieten von Ballungsräumen mit den höc</w:t>
            </w:r>
            <w:r>
              <w:rPr>
                <w:szCs w:val="18"/>
              </w:rPr>
              <w:t>h</w:t>
            </w:r>
            <w:r>
              <w:rPr>
                <w:szCs w:val="18"/>
              </w:rPr>
              <w:t>sten Ozonwerten, denen Bevö</w:t>
            </w:r>
            <w:r>
              <w:rPr>
                <w:szCs w:val="18"/>
              </w:rPr>
              <w:t>l</w:t>
            </w:r>
            <w:r>
              <w:rPr>
                <w:szCs w:val="18"/>
              </w:rPr>
              <w:t>kerung und Veget</w:t>
            </w:r>
            <w:r>
              <w:rPr>
                <w:szCs w:val="18"/>
              </w:rPr>
              <w:t>a</w:t>
            </w:r>
            <w:r>
              <w:rPr>
                <w:szCs w:val="18"/>
              </w:rPr>
              <w:t>tion direkt oder indirekt ausgesetzt sein dür</w:t>
            </w:r>
            <w:r>
              <w:rPr>
                <w:szCs w:val="18"/>
              </w:rPr>
              <w:t>f</w:t>
            </w:r>
            <w:r>
              <w:rPr>
                <w:szCs w:val="18"/>
              </w:rPr>
              <w:t xml:space="preserve">ten. </w:t>
            </w: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GesAbsatz"/>
              <w:jc w:val="left"/>
              <w:rPr>
                <w:szCs w:val="14"/>
              </w:rPr>
            </w:pPr>
            <w:r>
              <w:rPr>
                <w:szCs w:val="18"/>
              </w:rPr>
              <w:t>10 bis 100 km</w:t>
            </w:r>
            <w:r>
              <w:rPr>
                <w:szCs w:val="14"/>
                <w:vertAlign w:val="superscript"/>
              </w:rPr>
              <w:t xml:space="preserve">2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GesAbsatz"/>
              <w:jc w:val="left"/>
              <w:rPr>
                <w:szCs w:val="18"/>
              </w:rPr>
            </w:pPr>
            <w:r>
              <w:rPr>
                <w:szCs w:val="18"/>
              </w:rPr>
              <w:t>In gewissem Abstand von den G</w:t>
            </w:r>
            <w:r>
              <w:rPr>
                <w:szCs w:val="18"/>
              </w:rPr>
              <w:t>e</w:t>
            </w:r>
            <w:r>
              <w:rPr>
                <w:szCs w:val="18"/>
              </w:rPr>
              <w:t>bieten mit hohen Emissionen und auf deren Leeseite, bezogen auf jene Hauptwin</w:t>
            </w:r>
            <w:r>
              <w:rPr>
                <w:szCs w:val="18"/>
              </w:rPr>
              <w:t>d</w:t>
            </w:r>
            <w:r>
              <w:rPr>
                <w:szCs w:val="18"/>
              </w:rPr>
              <w:t>richtungen, welche bei für die Ozonbi</w:t>
            </w:r>
            <w:r>
              <w:rPr>
                <w:szCs w:val="18"/>
              </w:rPr>
              <w:t>l</w:t>
            </w:r>
            <w:r>
              <w:rPr>
                <w:szCs w:val="18"/>
              </w:rPr>
              <w:t>dung günstigen Bedingungen vorher</w:t>
            </w:r>
            <w:r>
              <w:rPr>
                <w:szCs w:val="18"/>
              </w:rPr>
              <w:t>r</w:t>
            </w:r>
            <w:r>
              <w:rPr>
                <w:szCs w:val="18"/>
              </w:rPr>
              <w:t>schen; wo sich die Wohnbevölkerung, empfindl</w:t>
            </w:r>
            <w:r>
              <w:rPr>
                <w:szCs w:val="18"/>
              </w:rPr>
              <w:t>i</w:t>
            </w:r>
            <w:r>
              <w:rPr>
                <w:szCs w:val="18"/>
              </w:rPr>
              <w:t>che Nutzpflanzen oder natürliche Ök</w:t>
            </w:r>
            <w:r>
              <w:rPr>
                <w:szCs w:val="18"/>
              </w:rPr>
              <w:t>o</w:t>
            </w:r>
            <w:r>
              <w:rPr>
                <w:szCs w:val="18"/>
              </w:rPr>
              <w:t>systeme in der Randzone eines Ballungsraumes befinden und h</w:t>
            </w:r>
            <w:r>
              <w:rPr>
                <w:szCs w:val="18"/>
              </w:rPr>
              <w:t>o</w:t>
            </w:r>
            <w:r>
              <w:rPr>
                <w:szCs w:val="18"/>
              </w:rPr>
              <w:t>hen Ozonkonzentrationen ausg</w:t>
            </w:r>
            <w:r>
              <w:rPr>
                <w:szCs w:val="18"/>
              </w:rPr>
              <w:t>e</w:t>
            </w:r>
            <w:r>
              <w:rPr>
                <w:szCs w:val="18"/>
              </w:rPr>
              <w:t>setzt sind; g</w:t>
            </w:r>
            <w:r>
              <w:rPr>
                <w:szCs w:val="18"/>
              </w:rPr>
              <w:t>e</w:t>
            </w:r>
            <w:r>
              <w:rPr>
                <w:szCs w:val="18"/>
              </w:rPr>
              <w:t>gebenenfalls auch einige Probenahmestellen in vo</w:t>
            </w:r>
            <w:r>
              <w:rPr>
                <w:szCs w:val="18"/>
              </w:rPr>
              <w:t>r</w:t>
            </w:r>
            <w:r>
              <w:rPr>
                <w:szCs w:val="18"/>
              </w:rPr>
              <w:t>städtischen Gebi</w:t>
            </w:r>
            <w:r>
              <w:rPr>
                <w:szCs w:val="18"/>
              </w:rPr>
              <w:t>e</w:t>
            </w:r>
            <w:r>
              <w:rPr>
                <w:szCs w:val="18"/>
              </w:rPr>
              <w:t>ten auch auf der Hauptwindrichtung zugewan</w:t>
            </w:r>
            <w:r>
              <w:rPr>
                <w:szCs w:val="18"/>
              </w:rPr>
              <w:t>d</w:t>
            </w:r>
            <w:r>
              <w:rPr>
                <w:szCs w:val="18"/>
              </w:rPr>
              <w:t>ten Seite, um das regionale Hinte</w:t>
            </w:r>
            <w:r>
              <w:rPr>
                <w:szCs w:val="18"/>
              </w:rPr>
              <w:t>r</w:t>
            </w:r>
            <w:r>
              <w:rPr>
                <w:szCs w:val="18"/>
              </w:rPr>
              <w:t>grundniveau der Ozonkonzentrati</w:t>
            </w:r>
            <w:r>
              <w:rPr>
                <w:szCs w:val="18"/>
              </w:rPr>
              <w:t>o</w:t>
            </w:r>
            <w:r>
              <w:rPr>
                <w:szCs w:val="18"/>
              </w:rPr>
              <w:t xml:space="preserve">nen zu ermitteln. 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2038"/>
        </w:trPr>
        <w:tc>
          <w:tcPr>
            <w:tcW w:w="125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>
            <w:pPr>
              <w:pStyle w:val="GesAbsatz"/>
              <w:jc w:val="left"/>
              <w:rPr>
                <w:szCs w:val="18"/>
              </w:rPr>
            </w:pPr>
            <w:r>
              <w:rPr>
                <w:szCs w:val="18"/>
              </w:rPr>
              <w:t xml:space="preserve">Ländlich </w:t>
            </w:r>
          </w:p>
        </w:tc>
        <w:tc>
          <w:tcPr>
            <w:tcW w:w="322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>
            <w:pPr>
              <w:pStyle w:val="GesAbsatz"/>
              <w:jc w:val="left"/>
              <w:rPr>
                <w:szCs w:val="18"/>
              </w:rPr>
            </w:pPr>
            <w:r>
              <w:rPr>
                <w:b/>
                <w:bCs/>
                <w:szCs w:val="18"/>
              </w:rPr>
              <w:t>Schutz der menschlichen G</w:t>
            </w:r>
            <w:r>
              <w:rPr>
                <w:b/>
                <w:bCs/>
                <w:szCs w:val="18"/>
              </w:rPr>
              <w:t>e</w:t>
            </w:r>
            <w:r>
              <w:rPr>
                <w:b/>
                <w:bCs/>
                <w:szCs w:val="18"/>
              </w:rPr>
              <w:t>sundheit und der Vegetation:</w:t>
            </w:r>
            <w:r>
              <w:rPr>
                <w:b/>
                <w:bCs/>
                <w:szCs w:val="18"/>
              </w:rPr>
              <w:br/>
            </w:r>
            <w:r>
              <w:rPr>
                <w:szCs w:val="18"/>
              </w:rPr>
              <w:t>Beurte</w:t>
            </w:r>
            <w:r>
              <w:rPr>
                <w:szCs w:val="18"/>
              </w:rPr>
              <w:t>i</w:t>
            </w:r>
            <w:r>
              <w:rPr>
                <w:szCs w:val="18"/>
              </w:rPr>
              <w:t>lung der Exposition der Bevölkerung, von Nut</w:t>
            </w:r>
            <w:r>
              <w:rPr>
                <w:szCs w:val="18"/>
              </w:rPr>
              <w:t>z</w:t>
            </w:r>
            <w:r>
              <w:rPr>
                <w:szCs w:val="18"/>
              </w:rPr>
              <w:t>pflanzen und natürlichen Ökosystemen gegenüber Ozonko</w:t>
            </w:r>
            <w:r>
              <w:rPr>
                <w:szCs w:val="18"/>
              </w:rPr>
              <w:t>n</w:t>
            </w:r>
            <w:r>
              <w:rPr>
                <w:szCs w:val="18"/>
              </w:rPr>
              <w:t>zentrationen von subregionaler Au</w:t>
            </w:r>
            <w:r>
              <w:rPr>
                <w:szCs w:val="18"/>
              </w:rPr>
              <w:t>s</w:t>
            </w:r>
            <w:r>
              <w:rPr>
                <w:szCs w:val="18"/>
              </w:rPr>
              <w:t xml:space="preserve">dehnung. </w:t>
            </w: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>
            <w:pPr>
              <w:pStyle w:val="GesAbsatz"/>
              <w:jc w:val="left"/>
              <w:rPr>
                <w:szCs w:val="14"/>
              </w:rPr>
            </w:pPr>
            <w:r>
              <w:rPr>
                <w:szCs w:val="18"/>
              </w:rPr>
              <w:t>100 bis 1 000 km</w:t>
            </w:r>
            <w:r>
              <w:rPr>
                <w:szCs w:val="14"/>
                <w:vertAlign w:val="superscript"/>
              </w:rPr>
              <w:t>2</w:t>
            </w:r>
            <w:r>
              <w:rPr>
                <w:szCs w:val="14"/>
              </w:rPr>
              <w:t xml:space="preserve">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>
            <w:pPr>
              <w:pStyle w:val="GesAbsatz"/>
              <w:jc w:val="left"/>
              <w:rPr>
                <w:szCs w:val="18"/>
              </w:rPr>
            </w:pPr>
            <w:r>
              <w:rPr>
                <w:szCs w:val="18"/>
              </w:rPr>
              <w:t>Die Probenahmestellen können sich in kleinen Siedlungen oder Gebieten mit natürlichen Ökos</w:t>
            </w:r>
            <w:r>
              <w:rPr>
                <w:szCs w:val="18"/>
              </w:rPr>
              <w:t>y</w:t>
            </w:r>
            <w:r>
              <w:rPr>
                <w:szCs w:val="18"/>
              </w:rPr>
              <w:t>stemen, Wäldern oder Nutzpflan</w:t>
            </w:r>
            <w:r>
              <w:rPr>
                <w:szCs w:val="18"/>
              </w:rPr>
              <w:t>z</w:t>
            </w:r>
            <w:r>
              <w:rPr>
                <w:szCs w:val="18"/>
              </w:rPr>
              <w:t>kulturen befinden; repräse</w:t>
            </w:r>
            <w:r>
              <w:rPr>
                <w:szCs w:val="18"/>
              </w:rPr>
              <w:t>n</w:t>
            </w:r>
            <w:r>
              <w:rPr>
                <w:szCs w:val="18"/>
              </w:rPr>
              <w:t>tativ für Ozon außerhalb des Einflussb</w:t>
            </w:r>
            <w:r>
              <w:rPr>
                <w:szCs w:val="18"/>
              </w:rPr>
              <w:t>e</w:t>
            </w:r>
            <w:r>
              <w:rPr>
                <w:szCs w:val="18"/>
              </w:rPr>
              <w:t>reichs örtlicher Emittenten wie I</w:t>
            </w:r>
            <w:r>
              <w:rPr>
                <w:szCs w:val="18"/>
              </w:rPr>
              <w:t>n</w:t>
            </w:r>
            <w:r>
              <w:rPr>
                <w:szCs w:val="18"/>
              </w:rPr>
              <w:t>dustri</w:t>
            </w:r>
            <w:r>
              <w:rPr>
                <w:szCs w:val="18"/>
              </w:rPr>
              <w:t>e</w:t>
            </w:r>
            <w:r>
              <w:rPr>
                <w:szCs w:val="18"/>
              </w:rPr>
              <w:t>anlagen und Straßen; in offenem G</w:t>
            </w:r>
            <w:r>
              <w:rPr>
                <w:szCs w:val="18"/>
              </w:rPr>
              <w:t>e</w:t>
            </w:r>
            <w:r>
              <w:rPr>
                <w:szCs w:val="18"/>
              </w:rPr>
              <w:t xml:space="preserve">lände, jedoch nicht auf Berggipfeln. 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2878"/>
        </w:trPr>
        <w:tc>
          <w:tcPr>
            <w:tcW w:w="125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GesAbsatz"/>
              <w:jc w:val="left"/>
              <w:rPr>
                <w:szCs w:val="18"/>
              </w:rPr>
            </w:pPr>
            <w:r>
              <w:rPr>
                <w:szCs w:val="18"/>
              </w:rPr>
              <w:t>Ländlicher Hinte</w:t>
            </w:r>
            <w:r>
              <w:rPr>
                <w:szCs w:val="18"/>
              </w:rPr>
              <w:t>r</w:t>
            </w:r>
            <w:r>
              <w:rPr>
                <w:szCs w:val="18"/>
              </w:rPr>
              <w:t xml:space="preserve">grund 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GesAbsatz"/>
              <w:jc w:val="left"/>
              <w:rPr>
                <w:szCs w:val="18"/>
              </w:rPr>
            </w:pPr>
            <w:r>
              <w:rPr>
                <w:b/>
                <w:bCs/>
                <w:szCs w:val="18"/>
              </w:rPr>
              <w:t>Schutz der Vegetation und der menschlichen Gesundheit:</w:t>
            </w:r>
            <w:r>
              <w:rPr>
                <w:b/>
                <w:bCs/>
                <w:szCs w:val="18"/>
              </w:rPr>
              <w:br/>
            </w:r>
            <w:r>
              <w:rPr>
                <w:szCs w:val="18"/>
              </w:rPr>
              <w:t>Beurte</w:t>
            </w:r>
            <w:r>
              <w:rPr>
                <w:szCs w:val="18"/>
              </w:rPr>
              <w:t>i</w:t>
            </w:r>
            <w:r>
              <w:rPr>
                <w:szCs w:val="18"/>
              </w:rPr>
              <w:t>lung der Exposition von Nutzpfla</w:t>
            </w:r>
            <w:r>
              <w:rPr>
                <w:szCs w:val="18"/>
              </w:rPr>
              <w:t>n</w:t>
            </w:r>
            <w:r>
              <w:rPr>
                <w:szCs w:val="18"/>
              </w:rPr>
              <w:t>zen und natürlichen Ökosystemen gegenüber Ozo</w:t>
            </w:r>
            <w:r>
              <w:rPr>
                <w:szCs w:val="18"/>
              </w:rPr>
              <w:t>n</w:t>
            </w:r>
            <w:r>
              <w:rPr>
                <w:szCs w:val="18"/>
              </w:rPr>
              <w:t>konzentrationen von regionaler Ausdehnung sowie der Exposit</w:t>
            </w:r>
            <w:r>
              <w:rPr>
                <w:szCs w:val="18"/>
              </w:rPr>
              <w:t>i</w:t>
            </w:r>
            <w:r>
              <w:rPr>
                <w:szCs w:val="18"/>
              </w:rPr>
              <w:t xml:space="preserve">on der Bevölkerung. 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GesAbsatz"/>
              <w:jc w:val="left"/>
              <w:rPr>
                <w:szCs w:val="14"/>
              </w:rPr>
            </w:pPr>
            <w:r>
              <w:rPr>
                <w:szCs w:val="18"/>
              </w:rPr>
              <w:t>1 000 bis 10 000 km</w:t>
            </w:r>
            <w:r>
              <w:rPr>
                <w:szCs w:val="14"/>
                <w:vertAlign w:val="superscript"/>
              </w:rPr>
              <w:t>2</w:t>
            </w:r>
            <w:r>
              <w:rPr>
                <w:szCs w:val="1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GesAbsatz"/>
              <w:jc w:val="left"/>
              <w:rPr>
                <w:szCs w:val="18"/>
              </w:rPr>
            </w:pPr>
            <w:r>
              <w:rPr>
                <w:szCs w:val="18"/>
              </w:rPr>
              <w:t>Probenahmestelle in Gebieten mit niedrigerer Bevölkerung</w:t>
            </w:r>
            <w:r>
              <w:rPr>
                <w:szCs w:val="18"/>
              </w:rPr>
              <w:t>s</w:t>
            </w:r>
            <w:r>
              <w:rPr>
                <w:szCs w:val="18"/>
              </w:rPr>
              <w:t>dichte, z.B. mit natürlichen Ökosystemen, Wä</w:t>
            </w:r>
            <w:r>
              <w:rPr>
                <w:szCs w:val="18"/>
              </w:rPr>
              <w:t>l</w:t>
            </w:r>
            <w:r>
              <w:rPr>
                <w:szCs w:val="18"/>
              </w:rPr>
              <w:t>dern, weit entfernt von Stadt- und I</w:t>
            </w:r>
            <w:r>
              <w:rPr>
                <w:szCs w:val="18"/>
              </w:rPr>
              <w:t>n</w:t>
            </w:r>
            <w:r>
              <w:rPr>
                <w:szCs w:val="18"/>
              </w:rPr>
              <w:t>dustriegebieten und entfernt von örtl</w:t>
            </w:r>
            <w:r>
              <w:rPr>
                <w:szCs w:val="18"/>
              </w:rPr>
              <w:t>i</w:t>
            </w:r>
            <w:r>
              <w:rPr>
                <w:szCs w:val="18"/>
              </w:rPr>
              <w:t>chen Emissionsquellen; zu vermeiden sind Standorte mit ör</w:t>
            </w:r>
            <w:r>
              <w:rPr>
                <w:szCs w:val="18"/>
              </w:rPr>
              <w:t>t</w:t>
            </w:r>
            <w:r>
              <w:rPr>
                <w:szCs w:val="18"/>
              </w:rPr>
              <w:t>lich verstärkter Bildung bodennaher Temperaturinversionen sowie Gi</w:t>
            </w:r>
            <w:r>
              <w:rPr>
                <w:szCs w:val="18"/>
              </w:rPr>
              <w:t>p</w:t>
            </w:r>
            <w:r>
              <w:rPr>
                <w:szCs w:val="18"/>
              </w:rPr>
              <w:t xml:space="preserve">fel höherer Berge; Küstengebiete </w:t>
            </w:r>
            <w:r>
              <w:rPr>
                <w:szCs w:val="18"/>
              </w:rPr>
              <w:lastRenderedPageBreak/>
              <w:t>mit ausgeprägten täglichen Win</w:t>
            </w:r>
            <w:r>
              <w:rPr>
                <w:szCs w:val="18"/>
              </w:rPr>
              <w:t>d</w:t>
            </w:r>
            <w:r>
              <w:rPr>
                <w:szCs w:val="18"/>
              </w:rPr>
              <w:t>zyklen örtl</w:t>
            </w:r>
            <w:r>
              <w:rPr>
                <w:szCs w:val="18"/>
              </w:rPr>
              <w:t>i</w:t>
            </w:r>
            <w:r>
              <w:rPr>
                <w:szCs w:val="18"/>
              </w:rPr>
              <w:t>chen Charakters werden nicht empfo</w:t>
            </w:r>
            <w:r>
              <w:rPr>
                <w:szCs w:val="18"/>
              </w:rPr>
              <w:t>h</w:t>
            </w:r>
            <w:r>
              <w:rPr>
                <w:szCs w:val="18"/>
              </w:rPr>
              <w:t xml:space="preserve">len. </w:t>
            </w:r>
          </w:p>
        </w:tc>
      </w:tr>
    </w:tbl>
    <w:p>
      <w:pPr>
        <w:pStyle w:val="GesAbsatz"/>
        <w:rPr>
          <w:rFonts w:eastAsia="HelveticaNeue-Roman" w:cs="Arial"/>
          <w:sz w:val="16"/>
          <w:szCs w:val="16"/>
        </w:rPr>
      </w:pPr>
      <w:r>
        <w:rPr>
          <w:rFonts w:eastAsia="HelveticaNeue-Roman" w:cs="Arial" w:hint="eastAsia"/>
          <w:sz w:val="16"/>
          <w:szCs w:val="16"/>
        </w:rPr>
        <w:lastRenderedPageBreak/>
        <w:t>*) Probenahmestellen sollten möglichst auch repräsentativ für ähnliche Standorte sein, die nicht in ihrer u</w:t>
      </w:r>
      <w:r>
        <w:rPr>
          <w:rFonts w:eastAsia="HelveticaNeue-Roman" w:cs="Arial" w:hint="eastAsia"/>
          <w:sz w:val="16"/>
          <w:szCs w:val="16"/>
        </w:rPr>
        <w:t>n</w:t>
      </w:r>
      <w:r>
        <w:rPr>
          <w:rFonts w:eastAsia="HelveticaNeue-Roman" w:cs="Arial" w:hint="eastAsia"/>
          <w:sz w:val="16"/>
          <w:szCs w:val="16"/>
        </w:rPr>
        <w:t>mittelbaren Nähe liegen.</w:t>
      </w:r>
    </w:p>
    <w:p>
      <w:pPr>
        <w:pStyle w:val="GesAbsatz"/>
        <w:rPr>
          <w:rFonts w:eastAsia="HelveticaNeue-Roman" w:cs="Arial"/>
        </w:rPr>
      </w:pPr>
      <w:r>
        <w:rPr>
          <w:rFonts w:eastAsia="HelveticaNeue-Roman" w:cs="Arial" w:hint="eastAsia"/>
        </w:rPr>
        <w:t>Für ländliche Probenahmestellen und solche im ländlichen Hintergrund ist gegebenenfalls eine Koordini</w:t>
      </w:r>
      <w:r>
        <w:rPr>
          <w:rFonts w:eastAsia="HelveticaNeue-Roman" w:cs="Arial" w:hint="eastAsia"/>
        </w:rPr>
        <w:t>e</w:t>
      </w:r>
      <w:r>
        <w:rPr>
          <w:rFonts w:eastAsia="HelveticaNeue-Roman" w:cs="Arial" w:hint="eastAsia"/>
        </w:rPr>
        <w:t>rung mit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den Überwachungsanforderungen aufgrund der Durchführungsverordnung zur Verordnung des Europä</w:t>
      </w:r>
      <w:r>
        <w:rPr>
          <w:rFonts w:eastAsia="HelveticaNeue-Roman" w:cs="Arial" w:hint="eastAsia"/>
        </w:rPr>
        <w:t>i</w:t>
      </w:r>
      <w:r>
        <w:rPr>
          <w:rFonts w:eastAsia="HelveticaNeue-Roman" w:cs="Arial" w:hint="eastAsia"/>
        </w:rPr>
        <w:t>schen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 xml:space="preserve">Parlaments und des Rates </w:t>
      </w:r>
      <w:r>
        <w:rPr>
          <w:rFonts w:eastAsia="HelveticaNeue-Roman" w:cs="Arial"/>
        </w:rPr>
        <w:t>„</w:t>
      </w:r>
      <w:r>
        <w:rPr>
          <w:rFonts w:eastAsia="HelveticaNeue-Roman" w:cs="Arial" w:hint="eastAsia"/>
        </w:rPr>
        <w:t>Forest Focus</w:t>
      </w:r>
      <w:r>
        <w:rPr>
          <w:rFonts w:eastAsia="HelveticaNeue-Roman" w:cs="Arial"/>
        </w:rPr>
        <w:t>“</w:t>
      </w:r>
      <w:r>
        <w:rPr>
          <w:rFonts w:eastAsia="HelveticaNeue-Roman" w:cs="Arial" w:hint="eastAsia"/>
        </w:rPr>
        <w:t xml:space="preserve"> in Erwägung zu ziehen.</w:t>
      </w:r>
    </w:p>
    <w:p>
      <w:pPr>
        <w:pStyle w:val="GesAbsatz"/>
        <w:rPr>
          <w:rFonts w:cs="Arial"/>
          <w:b/>
          <w:bCs/>
        </w:rPr>
      </w:pPr>
      <w:r>
        <w:rPr>
          <w:rFonts w:cs="Arial"/>
          <w:b/>
          <w:bCs/>
        </w:rPr>
        <w:t>II. Kleinräumige Standortbestimmung</w:t>
      </w:r>
    </w:p>
    <w:p>
      <w:pPr>
        <w:pStyle w:val="GesAbsatz"/>
        <w:rPr>
          <w:rFonts w:eastAsia="HelveticaNeue-Roman" w:cs="Arial"/>
        </w:rPr>
      </w:pPr>
      <w:r>
        <w:rPr>
          <w:rFonts w:eastAsia="HelveticaNeue-Roman" w:cs="Arial" w:hint="eastAsia"/>
        </w:rPr>
        <w:t>Die folgenden Leitlinien sollen berücksichtigt werden, soweit dies praktisch möglich ist:</w:t>
      </w:r>
    </w:p>
    <w:p>
      <w:pPr>
        <w:pStyle w:val="GesAbsatz"/>
        <w:ind w:left="426" w:hanging="426"/>
        <w:rPr>
          <w:rFonts w:eastAsia="HelveticaNeue-Roman" w:cs="Arial"/>
        </w:rPr>
      </w:pPr>
      <w:r>
        <w:rPr>
          <w:rFonts w:eastAsia="HelveticaNeue-Roman" w:cs="Arial" w:hint="eastAsia"/>
        </w:rPr>
        <w:t>1.</w:t>
      </w:r>
      <w:r>
        <w:rPr>
          <w:rFonts w:eastAsia="HelveticaNeue-Roman" w:cs="Arial"/>
        </w:rPr>
        <w:tab/>
      </w:r>
      <w:r>
        <w:rPr>
          <w:rFonts w:eastAsia="HelveticaNeue-Roman" w:cs="Arial" w:hint="eastAsia"/>
        </w:rPr>
        <w:t>Der Luftstrom um den Messeinlass (in einem Umkreis von mindestens 270</w:t>
      </w:r>
      <w:r>
        <w:rPr>
          <w:rFonts w:eastAsia="HelveticaNeue-Roman" w:cs="Arial"/>
        </w:rPr>
        <w:t>°</w:t>
      </w:r>
      <w:r>
        <w:rPr>
          <w:rFonts w:eastAsia="HelveticaNeue-Roman" w:cs="Arial" w:hint="eastAsia"/>
        </w:rPr>
        <w:t>) darf nicht beeinträchtigt werden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und es dürfen keine Hindernisse vorhanden sein, die den Luftstrom in der Nähe der Probena</w:t>
      </w:r>
      <w:r>
        <w:rPr>
          <w:rFonts w:eastAsia="HelveticaNeue-Roman" w:cs="Arial" w:hint="eastAsia"/>
        </w:rPr>
        <w:t>h</w:t>
      </w:r>
      <w:r>
        <w:rPr>
          <w:rFonts w:eastAsia="HelveticaNeue-Roman" w:cs="Arial" w:hint="eastAsia"/>
        </w:rPr>
        <w:t>meei</w:t>
      </w:r>
      <w:r>
        <w:rPr>
          <w:rFonts w:eastAsia="HelveticaNeue-Roman" w:cs="Arial" w:hint="eastAsia"/>
        </w:rPr>
        <w:t>n</w:t>
      </w:r>
      <w:r>
        <w:rPr>
          <w:rFonts w:eastAsia="HelveticaNeue-Roman" w:cs="Arial" w:hint="eastAsia"/>
        </w:rPr>
        <w:t>richtung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beeinflussen, das heißt Gebäude, Balkone, Bäume und andere Hindernisse müssen um mindestens die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doppelte Höhe, um die sie die Probenahmeeinrichtung überragen, entfernt sein.</w:t>
      </w:r>
    </w:p>
    <w:p>
      <w:pPr>
        <w:pStyle w:val="GesAbsatz"/>
        <w:ind w:left="426" w:hanging="426"/>
        <w:rPr>
          <w:rFonts w:eastAsia="HelveticaNeue-Roman" w:cs="Arial"/>
        </w:rPr>
      </w:pPr>
      <w:r>
        <w:rPr>
          <w:rFonts w:eastAsia="HelveticaNeue-Roman" w:cs="Arial" w:hint="eastAsia"/>
        </w:rPr>
        <w:t>2.</w:t>
      </w:r>
      <w:r>
        <w:rPr>
          <w:rFonts w:eastAsia="HelveticaNeue-Roman" w:cs="Arial"/>
        </w:rPr>
        <w:tab/>
      </w:r>
      <w:r>
        <w:rPr>
          <w:rFonts w:eastAsia="HelveticaNeue-Roman" w:cs="Arial" w:hint="eastAsia"/>
        </w:rPr>
        <w:t>Im Allgemeinen sollte sich der Messeinlass in einer Höhe zwischen 1,5 Meter (Atemhöhe) und 4 Meter über dem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Boden befinden. Eine höhere Anordnung ist bei Probenahmestellen in Städten unter beso</w:t>
      </w:r>
      <w:r>
        <w:rPr>
          <w:rFonts w:eastAsia="HelveticaNeue-Roman" w:cs="Arial" w:hint="eastAsia"/>
        </w:rPr>
        <w:t>n</w:t>
      </w:r>
      <w:r>
        <w:rPr>
          <w:rFonts w:eastAsia="HelveticaNeue-Roman" w:cs="Arial" w:hint="eastAsia"/>
        </w:rPr>
        <w:t>deren Umstä</w:t>
      </w:r>
      <w:r>
        <w:rPr>
          <w:rFonts w:eastAsia="HelveticaNeue-Roman" w:cs="Arial" w:hint="eastAsia"/>
        </w:rPr>
        <w:t>n</w:t>
      </w:r>
      <w:r>
        <w:rPr>
          <w:rFonts w:eastAsia="HelveticaNeue-Roman" w:cs="Arial" w:hint="eastAsia"/>
        </w:rPr>
        <w:t>den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und in bewaldeten Gebieten möglich.</w:t>
      </w:r>
    </w:p>
    <w:p>
      <w:pPr>
        <w:pStyle w:val="GesAbsatz"/>
        <w:ind w:left="426" w:hanging="426"/>
        <w:rPr>
          <w:rFonts w:eastAsia="HelveticaNeue-Roman" w:cs="Arial"/>
        </w:rPr>
      </w:pPr>
      <w:r>
        <w:rPr>
          <w:rFonts w:eastAsia="HelveticaNeue-Roman" w:cs="Arial" w:hint="eastAsia"/>
        </w:rPr>
        <w:t>3.</w:t>
      </w:r>
      <w:r>
        <w:rPr>
          <w:rFonts w:eastAsia="HelveticaNeue-Roman" w:cs="Arial"/>
        </w:rPr>
        <w:tab/>
      </w:r>
      <w:r>
        <w:rPr>
          <w:rFonts w:eastAsia="HelveticaNeue-Roman" w:cs="Arial" w:hint="eastAsia"/>
        </w:rPr>
        <w:t>Der Messeinlass sollte sich in beträchtlicher Entfernung von Emissionsquellen wie Öfen oder Schor</w:t>
      </w:r>
      <w:r>
        <w:rPr>
          <w:rFonts w:eastAsia="HelveticaNeue-Roman" w:cs="Arial" w:hint="eastAsia"/>
        </w:rPr>
        <w:t>n</w:t>
      </w:r>
      <w:r>
        <w:rPr>
          <w:rFonts w:eastAsia="HelveticaNeue-Roman" w:cs="Arial" w:hint="eastAsia"/>
        </w:rPr>
        <w:t>steinen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von Verbrennungsanlagen und in mehr als 10 Meter Entfernung von der nächstgelegenen Str</w:t>
      </w:r>
      <w:r>
        <w:rPr>
          <w:rFonts w:eastAsia="HelveticaNeue-Roman" w:cs="Arial" w:hint="eastAsia"/>
        </w:rPr>
        <w:t>a</w:t>
      </w:r>
      <w:r>
        <w:rPr>
          <w:rFonts w:eastAsia="HelveticaNeue-Roman" w:cs="Arial" w:hint="eastAsia"/>
        </w:rPr>
        <w:t>ße befinden,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wobei der einzuhaltende Abstand mit der Verkehrsdichte zunimmt.</w:t>
      </w:r>
    </w:p>
    <w:p>
      <w:pPr>
        <w:pStyle w:val="GesAbsatz"/>
        <w:ind w:left="426" w:hanging="426"/>
        <w:rPr>
          <w:rFonts w:eastAsia="HelveticaNeue-Roman" w:cs="Arial"/>
        </w:rPr>
      </w:pPr>
      <w:r>
        <w:rPr>
          <w:rFonts w:eastAsia="HelveticaNeue-Roman" w:cs="Arial" w:hint="eastAsia"/>
        </w:rPr>
        <w:t>4.</w:t>
      </w:r>
      <w:r>
        <w:rPr>
          <w:rFonts w:eastAsia="HelveticaNeue-Roman" w:cs="Arial"/>
        </w:rPr>
        <w:tab/>
      </w:r>
      <w:r>
        <w:rPr>
          <w:rFonts w:eastAsia="HelveticaNeue-Roman" w:cs="Arial" w:hint="eastAsia"/>
        </w:rPr>
        <w:t>Die Abluftleitung der Probenahmestelle sollte so angebracht sein, dass ein Wiedereintritt der Abluft in den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Messeinlass vermieden wird.</w:t>
      </w:r>
    </w:p>
    <w:p>
      <w:pPr>
        <w:pStyle w:val="GesAbsatz"/>
        <w:rPr>
          <w:rFonts w:eastAsia="HelveticaNeue-Roman" w:cs="Arial"/>
        </w:rPr>
      </w:pPr>
      <w:r>
        <w:rPr>
          <w:rFonts w:eastAsia="HelveticaNeue-Roman" w:cs="Arial" w:hint="eastAsia"/>
        </w:rPr>
        <w:t>Nachstehenden Faktoren ist unter Umständen ebenfalls Rechnung zu tragen:</w:t>
      </w:r>
    </w:p>
    <w:p>
      <w:pPr>
        <w:pStyle w:val="GesAbsatz"/>
        <w:rPr>
          <w:rFonts w:eastAsia="HelveticaNeue-Roman" w:cs="Arial"/>
        </w:rPr>
      </w:pPr>
      <w:r>
        <w:rPr>
          <w:rFonts w:eastAsia="HelveticaNeue-Roman" w:cs="Arial" w:hint="eastAsia"/>
        </w:rPr>
        <w:t>1.</w:t>
      </w:r>
      <w:r>
        <w:rPr>
          <w:rFonts w:eastAsia="HelveticaNeue-Roman" w:cs="Arial"/>
        </w:rPr>
        <w:tab/>
      </w:r>
      <w:r>
        <w:rPr>
          <w:rFonts w:eastAsia="HelveticaNeue-Roman" w:cs="Arial" w:hint="eastAsia"/>
        </w:rPr>
        <w:t>Störquellen;</w:t>
      </w:r>
    </w:p>
    <w:p>
      <w:pPr>
        <w:pStyle w:val="GesAbsatz"/>
        <w:rPr>
          <w:rFonts w:eastAsia="HelveticaNeue-Roman" w:cs="Arial"/>
        </w:rPr>
      </w:pPr>
      <w:r>
        <w:rPr>
          <w:rFonts w:eastAsia="HelveticaNeue-Roman" w:cs="Arial" w:hint="eastAsia"/>
        </w:rPr>
        <w:t>2.</w:t>
      </w:r>
      <w:r>
        <w:rPr>
          <w:rFonts w:eastAsia="HelveticaNeue-Roman" w:cs="Arial"/>
        </w:rPr>
        <w:tab/>
      </w:r>
      <w:r>
        <w:rPr>
          <w:rFonts w:eastAsia="HelveticaNeue-Roman" w:cs="Arial" w:hint="eastAsia"/>
        </w:rPr>
        <w:t>Sicherheit;</w:t>
      </w:r>
    </w:p>
    <w:p>
      <w:pPr>
        <w:pStyle w:val="GesAbsatz"/>
        <w:rPr>
          <w:rFonts w:eastAsia="HelveticaNeue-Roman" w:cs="Arial"/>
        </w:rPr>
      </w:pPr>
      <w:r>
        <w:rPr>
          <w:rFonts w:eastAsia="HelveticaNeue-Roman" w:cs="Arial" w:hint="eastAsia"/>
        </w:rPr>
        <w:t>3.</w:t>
      </w:r>
      <w:r>
        <w:rPr>
          <w:rFonts w:eastAsia="HelveticaNeue-Roman" w:cs="Arial"/>
        </w:rPr>
        <w:tab/>
      </w:r>
      <w:r>
        <w:rPr>
          <w:rFonts w:eastAsia="HelveticaNeue-Roman" w:cs="Arial" w:hint="eastAsia"/>
        </w:rPr>
        <w:t>Zugänglichkeit;</w:t>
      </w:r>
    </w:p>
    <w:p>
      <w:pPr>
        <w:pStyle w:val="GesAbsatz"/>
        <w:rPr>
          <w:rFonts w:eastAsia="HelveticaNeue-Roman" w:cs="Arial"/>
        </w:rPr>
      </w:pPr>
      <w:r>
        <w:rPr>
          <w:rFonts w:eastAsia="HelveticaNeue-Roman" w:cs="Arial" w:hint="eastAsia"/>
        </w:rPr>
        <w:t>4.</w:t>
      </w:r>
      <w:r>
        <w:rPr>
          <w:rFonts w:eastAsia="HelveticaNeue-Roman" w:cs="Arial"/>
        </w:rPr>
        <w:tab/>
      </w:r>
      <w:r>
        <w:rPr>
          <w:rFonts w:eastAsia="HelveticaNeue-Roman" w:cs="Arial" w:hint="eastAsia"/>
        </w:rPr>
        <w:t>vorhandene elektrische Versorgung und Telefonleitungen;</w:t>
      </w:r>
    </w:p>
    <w:p>
      <w:pPr>
        <w:pStyle w:val="GesAbsatz"/>
        <w:rPr>
          <w:rFonts w:eastAsia="HelveticaNeue-Roman" w:cs="Arial"/>
        </w:rPr>
      </w:pPr>
      <w:r>
        <w:rPr>
          <w:rFonts w:eastAsia="HelveticaNeue-Roman" w:cs="Arial" w:hint="eastAsia"/>
        </w:rPr>
        <w:t>5.</w:t>
      </w:r>
      <w:r>
        <w:rPr>
          <w:rFonts w:eastAsia="HelveticaNeue-Roman" w:cs="Arial"/>
        </w:rPr>
        <w:tab/>
      </w:r>
      <w:r>
        <w:rPr>
          <w:rFonts w:eastAsia="HelveticaNeue-Roman" w:cs="Arial" w:hint="eastAsia"/>
        </w:rPr>
        <w:t>Sichtbarkeit der Probenahmestelle in der Umgebung;</w:t>
      </w:r>
    </w:p>
    <w:p>
      <w:pPr>
        <w:pStyle w:val="GesAbsatz"/>
        <w:rPr>
          <w:rFonts w:eastAsia="HelveticaNeue-Roman" w:cs="Arial"/>
        </w:rPr>
      </w:pPr>
      <w:r>
        <w:rPr>
          <w:rFonts w:eastAsia="HelveticaNeue-Roman" w:cs="Arial" w:hint="eastAsia"/>
        </w:rPr>
        <w:t>6.</w:t>
      </w:r>
      <w:r>
        <w:rPr>
          <w:rFonts w:eastAsia="HelveticaNeue-Roman" w:cs="Arial"/>
        </w:rPr>
        <w:tab/>
      </w:r>
      <w:r>
        <w:rPr>
          <w:rFonts w:eastAsia="HelveticaNeue-Roman" w:cs="Arial" w:hint="eastAsia"/>
        </w:rPr>
        <w:t>Sicherheit der Öffentlichkeit und des Betriebspersonals;</w:t>
      </w:r>
    </w:p>
    <w:p>
      <w:pPr>
        <w:pStyle w:val="GesAbsatz"/>
        <w:rPr>
          <w:rFonts w:eastAsia="HelveticaNeue-Roman" w:cs="Arial"/>
        </w:rPr>
      </w:pPr>
      <w:r>
        <w:rPr>
          <w:rFonts w:eastAsia="HelveticaNeue-Roman" w:cs="Arial" w:hint="eastAsia"/>
        </w:rPr>
        <w:t>7.</w:t>
      </w:r>
      <w:r>
        <w:rPr>
          <w:rFonts w:eastAsia="HelveticaNeue-Roman" w:cs="Arial"/>
        </w:rPr>
        <w:tab/>
      </w:r>
      <w:r>
        <w:rPr>
          <w:rFonts w:eastAsia="HelveticaNeue-Roman" w:cs="Arial" w:hint="eastAsia"/>
        </w:rPr>
        <w:t>mögliche Zusammenlegung der Probenahmestellen für verschiedene Schadstoffe;</w:t>
      </w:r>
    </w:p>
    <w:p>
      <w:pPr>
        <w:pStyle w:val="GesAbsatz"/>
        <w:rPr>
          <w:rFonts w:eastAsia="HelveticaNeue-Roman" w:cs="Arial"/>
        </w:rPr>
      </w:pPr>
      <w:r>
        <w:rPr>
          <w:rFonts w:eastAsia="HelveticaNeue-Roman" w:cs="Arial" w:hint="eastAsia"/>
        </w:rPr>
        <w:t>8.</w:t>
      </w:r>
      <w:r>
        <w:rPr>
          <w:rFonts w:eastAsia="HelveticaNeue-Roman" w:cs="Arial"/>
        </w:rPr>
        <w:tab/>
      </w:r>
      <w:r>
        <w:rPr>
          <w:rFonts w:eastAsia="HelveticaNeue-Roman" w:cs="Arial" w:hint="eastAsia"/>
        </w:rPr>
        <w:t>bauplanerische Anforderungen.</w:t>
      </w:r>
    </w:p>
    <w:p>
      <w:pPr>
        <w:pStyle w:val="GesAbsatz"/>
        <w:rPr>
          <w:rFonts w:cs="Arial"/>
          <w:b/>
          <w:bCs/>
        </w:rPr>
      </w:pPr>
      <w:r>
        <w:rPr>
          <w:rFonts w:cs="Arial"/>
          <w:b/>
          <w:bCs/>
        </w:rPr>
        <w:t>III. Dokumentation und Überprüfung der Standortbestimmung</w:t>
      </w:r>
    </w:p>
    <w:p>
      <w:pPr>
        <w:pStyle w:val="GesAbsatz"/>
        <w:rPr>
          <w:rFonts w:eastAsia="HelveticaNeue-Roman" w:cs="Arial"/>
        </w:rPr>
      </w:pPr>
      <w:r>
        <w:rPr>
          <w:rFonts w:eastAsia="HelveticaNeue-Roman" w:cs="Arial" w:hint="eastAsia"/>
        </w:rPr>
        <w:t>Die Verfahren für die Standortwahl sind in der Einstufungsphase vollständig zu dokumentieren, zum Beispiel mit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Fotografien der Umgebung in den Haupthimmelsrichtungen und einer detaillierten Karte. Die Standorte sol</w:t>
      </w:r>
      <w:r>
        <w:rPr>
          <w:rFonts w:eastAsia="HelveticaNeue-Roman" w:cs="Arial" w:hint="eastAsia"/>
        </w:rPr>
        <w:t>l</w:t>
      </w:r>
      <w:r>
        <w:rPr>
          <w:rFonts w:eastAsia="HelveticaNeue-Roman" w:cs="Arial" w:hint="eastAsia"/>
        </w:rPr>
        <w:t>ten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regelmäßig überprüft und wiederholt dokumentiert werden, damit sichergestellt ist, dass die Kriterien für die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Standortwahl weiterhin erfüllt sind. Hierzu ist eine gründliche Voruntersuchung und Auswertung der Messdaten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unter Beachtung der meteorologischen und photochemischen Prozesse, die die an den einze</w:t>
      </w:r>
      <w:r>
        <w:rPr>
          <w:rFonts w:eastAsia="HelveticaNeue-Roman" w:cs="Arial" w:hint="eastAsia"/>
        </w:rPr>
        <w:t>l</w:t>
      </w:r>
      <w:r>
        <w:rPr>
          <w:rFonts w:eastAsia="HelveticaNeue-Roman" w:cs="Arial" w:hint="eastAsia"/>
        </w:rPr>
        <w:t>nen Stando</w:t>
      </w:r>
      <w:r>
        <w:rPr>
          <w:rFonts w:eastAsia="HelveticaNeue-Roman" w:cs="Arial" w:hint="eastAsia"/>
        </w:rPr>
        <w:t>r</w:t>
      </w:r>
      <w:r>
        <w:rPr>
          <w:rFonts w:eastAsia="HelveticaNeue-Roman" w:cs="Arial" w:hint="eastAsia"/>
        </w:rPr>
        <w:t>ten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gemessenen Ozonkonzentrationen beeinflussen, notwendig.</w:t>
      </w:r>
    </w:p>
    <w:p>
      <w:pPr>
        <w:pStyle w:val="berschrift3"/>
        <w:jc w:val="left"/>
        <w:rPr>
          <w:rFonts w:eastAsia="HelveticaNeue-Roman"/>
        </w:rPr>
      </w:pPr>
      <w:r>
        <w:br w:type="page"/>
      </w:r>
      <w:bookmarkStart w:id="14" w:name="_Toc78251220"/>
      <w:r>
        <w:lastRenderedPageBreak/>
        <w:t>Anlage 5</w:t>
      </w:r>
      <w:r>
        <w:br/>
      </w:r>
      <w:r>
        <w:rPr>
          <w:rFonts w:eastAsia="HelveticaNeue-Roman" w:hint="eastAsia"/>
        </w:rPr>
        <w:t>Mindestzahl von ortsfesten Ozonprobenahmestellen</w:t>
      </w:r>
      <w:bookmarkEnd w:id="14"/>
    </w:p>
    <w:p>
      <w:pPr>
        <w:pStyle w:val="GesAbsatz"/>
        <w:rPr>
          <w:rFonts w:cs="Arial"/>
          <w:b/>
          <w:bCs/>
        </w:rPr>
      </w:pPr>
      <w:r>
        <w:rPr>
          <w:rFonts w:cs="Arial"/>
          <w:b/>
          <w:bCs/>
        </w:rPr>
        <w:t>I. Mindestzahl der Probenahmestellen für kontinuierliche ortsfeste Messungen zur Beurteilung der Qualität der Luft im Hinblick auf die Einhaltung der Zielwerte, der langfristigen Ziele und der Inform</w:t>
      </w:r>
      <w:r>
        <w:rPr>
          <w:rFonts w:cs="Arial"/>
          <w:b/>
          <w:bCs/>
        </w:rPr>
        <w:t>a</w:t>
      </w:r>
      <w:r>
        <w:rPr>
          <w:rFonts w:cs="Arial"/>
          <w:b/>
          <w:bCs/>
        </w:rPr>
        <w:t>tions- und Alarmschwellen, soweit die kontinuierliche Messung die einzige Informationsquelle da</w:t>
      </w:r>
      <w:r>
        <w:rPr>
          <w:rFonts w:cs="Arial"/>
          <w:b/>
          <w:bCs/>
        </w:rPr>
        <w:t>r</w:t>
      </w:r>
      <w:r>
        <w:rPr>
          <w:rFonts w:cs="Arial"/>
          <w:b/>
          <w:bCs/>
        </w:rPr>
        <w:t>stellt</w:t>
      </w:r>
    </w:p>
    <w:p>
      <w:pPr>
        <w:pStyle w:val="GesAbsatz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075"/>
        <w:gridCol w:w="2320"/>
        <w:gridCol w:w="2517"/>
        <w:gridCol w:w="2835"/>
      </w:tblGrid>
      <w:tr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2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GesAbsatz"/>
              <w:jc w:val="center"/>
            </w:pPr>
            <w:r>
              <w:t>Bevölk</w:t>
            </w:r>
            <w:r>
              <w:t>e</w:t>
            </w:r>
            <w:r>
              <w:t>rung (× 1 000)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GesAbsatz"/>
              <w:jc w:val="center"/>
            </w:pPr>
            <w:r>
              <w:t>Ballungsräume (städt</w:t>
            </w:r>
            <w:r>
              <w:t>i</w:t>
            </w:r>
            <w:r>
              <w:t>sche und vorstädtische Gebiete)</w:t>
            </w:r>
            <w:r>
              <w:rPr>
                <w:szCs w:val="12"/>
                <w:vertAlign w:val="superscript"/>
              </w:rPr>
              <w:t>1</w:t>
            </w:r>
            <w:r>
              <w:rPr>
                <w:vertAlign w:val="superscript"/>
              </w:rPr>
              <w:t>)</w:t>
            </w:r>
          </w:p>
        </w:tc>
        <w:tc>
          <w:tcPr>
            <w:tcW w:w="2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GesAbsatz"/>
              <w:jc w:val="center"/>
            </w:pPr>
            <w:r>
              <w:t>Sonstige Gebiete (vo</w:t>
            </w:r>
            <w:r>
              <w:t>r</w:t>
            </w:r>
            <w:r>
              <w:t>städtische und ländl</w:t>
            </w:r>
            <w:r>
              <w:t>i</w:t>
            </w:r>
            <w:r>
              <w:t>che Gebiete)</w:t>
            </w:r>
            <w:r>
              <w:rPr>
                <w:szCs w:val="12"/>
                <w:vertAlign w:val="superscript"/>
              </w:rPr>
              <w:t>1</w:t>
            </w:r>
            <w:r>
              <w:rPr>
                <w:vertAlign w:val="superscript"/>
              </w:rPr>
              <w:t>)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GesAbsatz"/>
              <w:jc w:val="center"/>
            </w:pPr>
            <w:r>
              <w:t>Ländlicher Hintergrund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910"/>
        </w:trPr>
        <w:tc>
          <w:tcPr>
            <w:tcW w:w="2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GesAbsatz"/>
              <w:tabs>
                <w:tab w:val="clear" w:pos="425"/>
                <w:tab w:val="left" w:pos="567"/>
                <w:tab w:val="right" w:pos="1418"/>
              </w:tabs>
              <w:jc w:val="left"/>
              <w:rPr>
                <w:szCs w:val="18"/>
              </w:rPr>
            </w:pPr>
            <w:r>
              <w:rPr>
                <w:szCs w:val="18"/>
              </w:rPr>
              <w:tab/>
              <w:t>&lt;</w:t>
            </w:r>
            <w:r>
              <w:rPr>
                <w:szCs w:val="18"/>
              </w:rPr>
              <w:tab/>
              <w:t>250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GesAbsatz"/>
              <w:jc w:val="left"/>
              <w:rPr>
                <w:color w:val="auto"/>
              </w:rPr>
            </w:pPr>
          </w:p>
        </w:tc>
        <w:tc>
          <w:tcPr>
            <w:tcW w:w="2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GesAbsatz"/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GesAbsatz"/>
              <w:jc w:val="left"/>
              <w:rPr>
                <w:szCs w:val="18"/>
              </w:rPr>
            </w:pPr>
            <w:r>
              <w:rPr>
                <w:szCs w:val="18"/>
              </w:rPr>
              <w:t>1 Probenahmestelle pro 50 000 km</w:t>
            </w:r>
            <w:r>
              <w:rPr>
                <w:szCs w:val="14"/>
                <w:vertAlign w:val="superscript"/>
              </w:rPr>
              <w:t>2</w:t>
            </w:r>
            <w:r>
              <w:rPr>
                <w:szCs w:val="14"/>
              </w:rPr>
              <w:t xml:space="preserve"> </w:t>
            </w:r>
            <w:r>
              <w:rPr>
                <w:szCs w:val="18"/>
              </w:rPr>
              <w:t>als mittlere Dic</w:t>
            </w:r>
            <w:r>
              <w:rPr>
                <w:szCs w:val="18"/>
              </w:rPr>
              <w:t>h</w:t>
            </w:r>
            <w:r>
              <w:rPr>
                <w:szCs w:val="18"/>
              </w:rPr>
              <w:t>te über alle Gebiete pro Land</w:t>
            </w:r>
            <w:r>
              <w:rPr>
                <w:szCs w:val="14"/>
                <w:vertAlign w:val="superscript"/>
              </w:rPr>
              <w:t>2</w:t>
            </w:r>
            <w:r>
              <w:rPr>
                <w:szCs w:val="18"/>
                <w:vertAlign w:val="superscript"/>
              </w:rPr>
              <w:t>)</w:t>
            </w:r>
            <w:r>
              <w:rPr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2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GesAbsatz"/>
              <w:tabs>
                <w:tab w:val="clear" w:pos="425"/>
                <w:tab w:val="left" w:pos="567"/>
                <w:tab w:val="right" w:pos="1418"/>
              </w:tabs>
              <w:jc w:val="left"/>
              <w:rPr>
                <w:szCs w:val="18"/>
              </w:rPr>
            </w:pPr>
            <w:r>
              <w:rPr>
                <w:szCs w:val="18"/>
              </w:rPr>
              <w:tab/>
              <w:t>&lt;</w:t>
            </w:r>
            <w:r>
              <w:rPr>
                <w:szCs w:val="18"/>
              </w:rPr>
              <w:tab/>
              <w:t xml:space="preserve">500 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GesAbsatz"/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2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GesAbsatz"/>
              <w:jc w:val="center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GesAbsatz"/>
              <w:jc w:val="left"/>
              <w:rPr>
                <w:color w:val="auto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GesAbsatz"/>
              <w:tabs>
                <w:tab w:val="clear" w:pos="425"/>
                <w:tab w:val="left" w:pos="567"/>
                <w:tab w:val="right" w:pos="1418"/>
              </w:tabs>
              <w:jc w:val="left"/>
              <w:rPr>
                <w:szCs w:val="18"/>
              </w:rPr>
            </w:pPr>
            <w:r>
              <w:rPr>
                <w:szCs w:val="18"/>
              </w:rPr>
              <w:tab/>
              <w:t>&lt;</w:t>
            </w:r>
            <w:r>
              <w:rPr>
                <w:szCs w:val="18"/>
              </w:rPr>
              <w:tab/>
              <w:t xml:space="preserve">1 000 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GesAbsatz"/>
              <w:jc w:val="center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2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GesAbsatz"/>
              <w:jc w:val="center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GesAbsatz"/>
              <w:jc w:val="left"/>
              <w:rPr>
                <w:color w:val="auto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2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GesAbsatz"/>
              <w:tabs>
                <w:tab w:val="clear" w:pos="425"/>
                <w:tab w:val="left" w:pos="567"/>
                <w:tab w:val="right" w:pos="1418"/>
              </w:tabs>
              <w:jc w:val="left"/>
              <w:rPr>
                <w:szCs w:val="18"/>
              </w:rPr>
            </w:pPr>
            <w:r>
              <w:rPr>
                <w:szCs w:val="18"/>
              </w:rPr>
              <w:tab/>
              <w:t>&lt;</w:t>
            </w:r>
            <w:r>
              <w:rPr>
                <w:szCs w:val="18"/>
              </w:rPr>
              <w:tab/>
              <w:t xml:space="preserve">1 500 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GesAbsatz"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2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GesAbsatz"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GesAbsatz"/>
              <w:jc w:val="left"/>
              <w:rPr>
                <w:color w:val="auto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2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GesAbsatz"/>
              <w:tabs>
                <w:tab w:val="clear" w:pos="425"/>
                <w:tab w:val="left" w:pos="567"/>
                <w:tab w:val="right" w:pos="1418"/>
              </w:tabs>
              <w:jc w:val="left"/>
              <w:rPr>
                <w:szCs w:val="18"/>
              </w:rPr>
            </w:pPr>
            <w:r>
              <w:rPr>
                <w:szCs w:val="18"/>
              </w:rPr>
              <w:tab/>
              <w:t>&lt;</w:t>
            </w:r>
            <w:r>
              <w:rPr>
                <w:szCs w:val="18"/>
              </w:rPr>
              <w:tab/>
              <w:t xml:space="preserve">2 000 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GesAbsatz"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2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GesAbsatz"/>
              <w:jc w:val="center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GesAbsatz"/>
              <w:jc w:val="left"/>
              <w:rPr>
                <w:color w:val="auto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GesAbsatz"/>
              <w:tabs>
                <w:tab w:val="clear" w:pos="425"/>
                <w:tab w:val="left" w:pos="567"/>
                <w:tab w:val="right" w:pos="1418"/>
              </w:tabs>
              <w:jc w:val="left"/>
              <w:rPr>
                <w:szCs w:val="18"/>
              </w:rPr>
            </w:pPr>
            <w:r>
              <w:rPr>
                <w:szCs w:val="18"/>
              </w:rPr>
              <w:tab/>
              <w:t>&lt;</w:t>
            </w:r>
            <w:r>
              <w:rPr>
                <w:szCs w:val="18"/>
              </w:rPr>
              <w:tab/>
              <w:t xml:space="preserve">2 750 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GesAbsatz"/>
              <w:jc w:val="center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2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GesAbsatz"/>
              <w:jc w:val="center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GesAbsatz"/>
              <w:jc w:val="left"/>
              <w:rPr>
                <w:color w:val="auto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2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GesAbsatz"/>
              <w:tabs>
                <w:tab w:val="clear" w:pos="425"/>
                <w:tab w:val="left" w:pos="567"/>
                <w:tab w:val="right" w:pos="1418"/>
              </w:tabs>
              <w:jc w:val="left"/>
              <w:rPr>
                <w:szCs w:val="18"/>
              </w:rPr>
            </w:pPr>
            <w:r>
              <w:rPr>
                <w:szCs w:val="18"/>
              </w:rPr>
              <w:tab/>
              <w:t>&lt;</w:t>
            </w:r>
            <w:r>
              <w:rPr>
                <w:szCs w:val="18"/>
              </w:rPr>
              <w:tab/>
              <w:t xml:space="preserve">3 750 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GesAbsatz"/>
              <w:jc w:val="center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2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GesAbsatz"/>
              <w:jc w:val="center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GesAbsatz"/>
              <w:jc w:val="left"/>
              <w:rPr>
                <w:color w:val="auto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2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GesAbsatz"/>
              <w:tabs>
                <w:tab w:val="clear" w:pos="425"/>
                <w:tab w:val="left" w:pos="567"/>
                <w:tab w:val="right" w:pos="1418"/>
              </w:tabs>
              <w:jc w:val="left"/>
              <w:rPr>
                <w:szCs w:val="18"/>
              </w:rPr>
            </w:pPr>
            <w:r>
              <w:rPr>
                <w:szCs w:val="18"/>
              </w:rPr>
              <w:tab/>
              <w:t>&gt;</w:t>
            </w:r>
            <w:r>
              <w:rPr>
                <w:szCs w:val="18"/>
              </w:rPr>
              <w:tab/>
              <w:t xml:space="preserve">3 750 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GesAbsatz"/>
              <w:jc w:val="center"/>
              <w:rPr>
                <w:szCs w:val="18"/>
              </w:rPr>
            </w:pPr>
            <w:r>
              <w:rPr>
                <w:szCs w:val="18"/>
              </w:rPr>
              <w:t>1 zusätzliche Prob</w:t>
            </w:r>
            <w:r>
              <w:rPr>
                <w:szCs w:val="18"/>
              </w:rPr>
              <w:t>e</w:t>
            </w:r>
            <w:r>
              <w:rPr>
                <w:szCs w:val="18"/>
              </w:rPr>
              <w:t>nahmestelle je 2 Mio. Ei</w:t>
            </w:r>
            <w:r>
              <w:rPr>
                <w:szCs w:val="18"/>
              </w:rPr>
              <w:t>n</w:t>
            </w:r>
            <w:r>
              <w:rPr>
                <w:szCs w:val="18"/>
              </w:rPr>
              <w:t>wohner</w:t>
            </w:r>
          </w:p>
        </w:tc>
        <w:tc>
          <w:tcPr>
            <w:tcW w:w="2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GesAbsatz"/>
              <w:jc w:val="center"/>
              <w:rPr>
                <w:szCs w:val="18"/>
              </w:rPr>
            </w:pPr>
            <w:r>
              <w:rPr>
                <w:szCs w:val="18"/>
              </w:rPr>
              <w:t>1 zusätzliche Probena</w:t>
            </w:r>
            <w:r>
              <w:rPr>
                <w:szCs w:val="18"/>
              </w:rPr>
              <w:t>h</w:t>
            </w:r>
            <w:r>
              <w:rPr>
                <w:szCs w:val="18"/>
              </w:rPr>
              <w:t>mestelle je 2 Mio. Ei</w:t>
            </w:r>
            <w:r>
              <w:rPr>
                <w:szCs w:val="18"/>
              </w:rPr>
              <w:t>n</w:t>
            </w:r>
            <w:r>
              <w:rPr>
                <w:szCs w:val="18"/>
              </w:rPr>
              <w:t>wohner</w:t>
            </w: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GesAbsatz"/>
              <w:jc w:val="left"/>
              <w:rPr>
                <w:color w:val="auto"/>
              </w:rPr>
            </w:pPr>
          </w:p>
        </w:tc>
      </w:tr>
    </w:tbl>
    <w:p>
      <w:pPr>
        <w:pStyle w:val="GesAbsatz"/>
        <w:rPr>
          <w:rFonts w:eastAsia="HelveticaNeue-Roman" w:cs="Arial"/>
          <w:sz w:val="16"/>
          <w:szCs w:val="16"/>
        </w:rPr>
      </w:pPr>
      <w:r>
        <w:rPr>
          <w:rFonts w:eastAsia="HelveticaNeue-Roman" w:cs="Arial" w:hint="eastAsia"/>
          <w:sz w:val="16"/>
          <w:szCs w:val="16"/>
          <w:vertAlign w:val="superscript"/>
        </w:rPr>
        <w:t>1)</w:t>
      </w:r>
      <w:r>
        <w:rPr>
          <w:rFonts w:eastAsia="HelveticaNeue-Roman" w:cs="Arial" w:hint="eastAsia"/>
          <w:sz w:val="16"/>
          <w:szCs w:val="16"/>
        </w:rPr>
        <w:t xml:space="preserve"> Mindestens 1 Probenahmestelle in vorstädtischen Gebieten, in denen die Exposition der Bevölkerung am stärksten sein dürfte. In Ballungsräumen</w:t>
      </w:r>
      <w:r>
        <w:rPr>
          <w:rFonts w:eastAsia="HelveticaNeue-Roman" w:cs="Arial"/>
          <w:sz w:val="16"/>
          <w:szCs w:val="16"/>
        </w:rPr>
        <w:t xml:space="preserve"> </w:t>
      </w:r>
      <w:r>
        <w:rPr>
          <w:rFonts w:eastAsia="HelveticaNeue-Roman" w:cs="Arial" w:hint="eastAsia"/>
          <w:sz w:val="16"/>
          <w:szCs w:val="16"/>
        </w:rPr>
        <w:t>sollten mindestens 50 % der Probenahmestellen in Vorstadtgebi</w:t>
      </w:r>
      <w:r>
        <w:rPr>
          <w:rFonts w:eastAsia="HelveticaNeue-Roman" w:cs="Arial" w:hint="eastAsia"/>
          <w:sz w:val="16"/>
          <w:szCs w:val="16"/>
        </w:rPr>
        <w:t>e</w:t>
      </w:r>
      <w:r>
        <w:rPr>
          <w:rFonts w:eastAsia="HelveticaNeue-Roman" w:cs="Arial" w:hint="eastAsia"/>
          <w:sz w:val="16"/>
          <w:szCs w:val="16"/>
        </w:rPr>
        <w:t>ten liegen.</w:t>
      </w:r>
    </w:p>
    <w:p>
      <w:pPr>
        <w:pStyle w:val="GesAbsatz"/>
        <w:rPr>
          <w:rFonts w:eastAsia="HelveticaNeue-Roman" w:cs="Arial"/>
          <w:sz w:val="16"/>
          <w:szCs w:val="16"/>
        </w:rPr>
      </w:pPr>
      <w:r>
        <w:rPr>
          <w:rFonts w:eastAsia="HelveticaNeue-Roman" w:cs="Arial" w:hint="eastAsia"/>
          <w:sz w:val="16"/>
          <w:szCs w:val="16"/>
          <w:vertAlign w:val="superscript"/>
        </w:rPr>
        <w:t>2)</w:t>
      </w:r>
      <w:r>
        <w:rPr>
          <w:rFonts w:eastAsia="HelveticaNeue-Roman" w:cs="Arial" w:hint="eastAsia"/>
          <w:sz w:val="16"/>
          <w:szCs w:val="16"/>
        </w:rPr>
        <w:t xml:space="preserve"> 1 Probenahmestelle je 25 000 km</w:t>
      </w:r>
      <w:r>
        <w:rPr>
          <w:rFonts w:eastAsia="HelveticaNeue-Roman" w:cs="Arial" w:hint="eastAsia"/>
          <w:sz w:val="16"/>
          <w:szCs w:val="16"/>
          <w:vertAlign w:val="superscript"/>
        </w:rPr>
        <w:t>2</w:t>
      </w:r>
      <w:r>
        <w:rPr>
          <w:rFonts w:eastAsia="HelveticaNeue-Roman" w:cs="Arial" w:hint="eastAsia"/>
          <w:sz w:val="16"/>
          <w:szCs w:val="16"/>
        </w:rPr>
        <w:t xml:space="preserve"> in orografisch stark gegliedertem Gelände wird empfohlen.</w:t>
      </w:r>
    </w:p>
    <w:p>
      <w:pPr>
        <w:pStyle w:val="GesAbsatz"/>
        <w:rPr>
          <w:rFonts w:cs="Arial"/>
          <w:b/>
          <w:bCs/>
        </w:rPr>
      </w:pPr>
    </w:p>
    <w:p>
      <w:pPr>
        <w:pStyle w:val="GesAbsatz"/>
        <w:rPr>
          <w:rFonts w:cs="Arial"/>
          <w:b/>
          <w:bCs/>
        </w:rPr>
      </w:pPr>
      <w:r>
        <w:rPr>
          <w:rFonts w:cs="Arial"/>
          <w:b/>
          <w:bCs/>
        </w:rPr>
        <w:t>II. Mindestzahl der Probenahmestellen für ortsfeste Messungen in Gebieten oder Ballungsräumen, in denen die langfristigen Ziele eingehalten werden</w:t>
      </w:r>
    </w:p>
    <w:p>
      <w:pPr>
        <w:pStyle w:val="GesAbsatz"/>
        <w:rPr>
          <w:rFonts w:eastAsia="HelveticaNeue-Roman" w:cs="Arial"/>
        </w:rPr>
      </w:pPr>
      <w:r>
        <w:rPr>
          <w:rFonts w:eastAsia="HelveticaNeue-Roman" w:cs="Arial" w:hint="eastAsia"/>
        </w:rPr>
        <w:t>Die Zahl der Ozon-Probenahmestellen muss in Verbindung mit den zusätzlichen Beurteilungsmethoden wie Luftqual</w:t>
      </w:r>
      <w:r>
        <w:rPr>
          <w:rFonts w:eastAsia="HelveticaNeue-Roman" w:cs="Arial" w:hint="eastAsia"/>
        </w:rPr>
        <w:t>i</w:t>
      </w:r>
      <w:r>
        <w:rPr>
          <w:rFonts w:eastAsia="HelveticaNeue-Roman" w:cs="Arial" w:hint="eastAsia"/>
        </w:rPr>
        <w:t>tätsmodellierung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und am gleichen Standort durchgeführte Stickstoffdioxidmessungen zur Prüfung des Trends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der Ozonbelastung und der Einhaltung der langfristigen Ziele ausreichen. Die Zahl der Prob</w:t>
      </w:r>
      <w:r>
        <w:rPr>
          <w:rFonts w:eastAsia="HelveticaNeue-Roman" w:cs="Arial" w:hint="eastAsia"/>
        </w:rPr>
        <w:t>e</w:t>
      </w:r>
      <w:r>
        <w:rPr>
          <w:rFonts w:eastAsia="HelveticaNeue-Roman" w:cs="Arial" w:hint="eastAsia"/>
        </w:rPr>
        <w:t>nahmestellen in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Ballungsräumen und in anderen Gebieten kann auf ein Drittel der in Teil I angegebenen Zahl vermindert werden.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 xml:space="preserve">Wenn die Informationen aus ortsfesten Probenahmestellen </w:t>
      </w:r>
      <w:proofErr w:type="gramStart"/>
      <w:r>
        <w:rPr>
          <w:rFonts w:eastAsia="HelveticaNeue-Roman" w:cs="Arial" w:hint="eastAsia"/>
        </w:rPr>
        <w:t>die einzige Informat</w:t>
      </w:r>
      <w:r>
        <w:rPr>
          <w:rFonts w:eastAsia="HelveticaNeue-Roman" w:cs="Arial" w:hint="eastAsia"/>
        </w:rPr>
        <w:t>i</w:t>
      </w:r>
      <w:r>
        <w:rPr>
          <w:rFonts w:eastAsia="HelveticaNeue-Roman" w:cs="Arial" w:hint="eastAsia"/>
        </w:rPr>
        <w:t>onsquellen</w:t>
      </w:r>
      <w:proofErr w:type="gramEnd"/>
      <w:r>
        <w:rPr>
          <w:rFonts w:eastAsia="HelveticaNeue-Roman" w:cs="Arial" w:hint="eastAsia"/>
        </w:rPr>
        <w:t xml:space="preserve"> darstellen, sollte zumindest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eine Probenahmestelle beibehalten werden.</w:t>
      </w:r>
    </w:p>
    <w:p>
      <w:pPr>
        <w:pStyle w:val="GesAbsatz"/>
        <w:rPr>
          <w:rFonts w:eastAsia="HelveticaNeue-Roman" w:cs="Arial"/>
        </w:rPr>
      </w:pPr>
      <w:r>
        <w:rPr>
          <w:rFonts w:eastAsia="HelveticaNeue-Roman" w:cs="Arial" w:hint="eastAsia"/>
        </w:rPr>
        <w:t>Hat dies in Gebieten, in denen zusätzliche Beurteilungsmethoden eingesetzt werden, zur Folge, dass in einem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Gebiet keine Probenahmestelle mehr vorhanden ist, so ist durch Koordinierung mit den Probenahm</w:t>
      </w:r>
      <w:r>
        <w:rPr>
          <w:rFonts w:eastAsia="HelveticaNeue-Roman" w:cs="Arial" w:hint="eastAsia"/>
        </w:rPr>
        <w:t>e</w:t>
      </w:r>
      <w:r>
        <w:rPr>
          <w:rFonts w:eastAsia="HelveticaNeue-Roman" w:cs="Arial" w:hint="eastAsia"/>
        </w:rPr>
        <w:t>stellen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der benachbarten Gebiete sicherzustellen, dass die Einhaltung der langfristigen Ziele hinsichtlich der Ozonkonzentrati</w:t>
      </w:r>
      <w:r>
        <w:rPr>
          <w:rFonts w:eastAsia="HelveticaNeue-Roman" w:cs="Arial" w:hint="eastAsia"/>
        </w:rPr>
        <w:t>o</w:t>
      </w:r>
      <w:r>
        <w:rPr>
          <w:rFonts w:eastAsia="HelveticaNeue-Roman" w:cs="Arial" w:hint="eastAsia"/>
        </w:rPr>
        <w:t>nen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ausreichend beurteilt werden kann. Die Zahl der Probenahmestellen im ländlichen Hintergrund sollte</w:t>
      </w:r>
      <w:r>
        <w:rPr>
          <w:rFonts w:eastAsia="HelveticaNeue-Roman" w:cs="Arial"/>
        </w:rPr>
        <w:t xml:space="preserve"> 1 pro 100 000 Quadratkilometer betragen.</w:t>
      </w:r>
    </w:p>
    <w:p>
      <w:pPr>
        <w:pStyle w:val="berschrift3"/>
        <w:jc w:val="left"/>
        <w:rPr>
          <w:rFonts w:eastAsia="HelveticaNeue-Roman"/>
        </w:rPr>
      </w:pPr>
      <w:r>
        <w:br w:type="page"/>
      </w:r>
      <w:bookmarkStart w:id="15" w:name="_Toc78251221"/>
      <w:r>
        <w:lastRenderedPageBreak/>
        <w:t>Anlage 6</w:t>
      </w:r>
      <w:r>
        <w:br/>
      </w:r>
      <w:r>
        <w:rPr>
          <w:rFonts w:eastAsia="HelveticaNeue-Roman" w:hint="eastAsia"/>
        </w:rPr>
        <w:t>Messung von Ozonvorläuferstoffen</w:t>
      </w:r>
      <w:bookmarkEnd w:id="15"/>
    </w:p>
    <w:p>
      <w:pPr>
        <w:pStyle w:val="GesAbsatz"/>
        <w:rPr>
          <w:rFonts w:cs="Arial"/>
          <w:b/>
          <w:bCs/>
        </w:rPr>
      </w:pPr>
      <w:r>
        <w:rPr>
          <w:rFonts w:cs="Arial"/>
          <w:b/>
          <w:bCs/>
        </w:rPr>
        <w:t>Ziele</w:t>
      </w:r>
    </w:p>
    <w:p>
      <w:pPr>
        <w:pStyle w:val="GesAbsatz"/>
        <w:rPr>
          <w:rFonts w:eastAsia="HelveticaNeue-Roman" w:cs="Arial"/>
        </w:rPr>
      </w:pPr>
      <w:r>
        <w:rPr>
          <w:rFonts w:eastAsia="HelveticaNeue-Roman" w:cs="Arial" w:hint="eastAsia"/>
        </w:rPr>
        <w:t>Die Hauptzielsetzung dieser Messungen besteht in der Ermittlung von Trends der Ozonvorläuferstoffe, der Prüfung der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Wirksamkeit der Emissionsminderungsstrategien, der Prüfung der Konsistenz von Emissionsi</w:t>
      </w:r>
      <w:r>
        <w:rPr>
          <w:rFonts w:eastAsia="HelveticaNeue-Roman" w:cs="Arial" w:hint="eastAsia"/>
        </w:rPr>
        <w:t>n</w:t>
      </w:r>
      <w:r>
        <w:rPr>
          <w:rFonts w:eastAsia="HelveticaNeue-Roman" w:cs="Arial" w:hint="eastAsia"/>
        </w:rPr>
        <w:t>ventaren und in der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Zuordnung von Emissionsquellen zu Schadstoffkonzentrationen.</w:t>
      </w:r>
    </w:p>
    <w:p>
      <w:pPr>
        <w:pStyle w:val="GesAbsatz"/>
        <w:rPr>
          <w:rFonts w:eastAsia="HelveticaNeue-Roman" w:cs="Arial"/>
        </w:rPr>
      </w:pPr>
      <w:r>
        <w:rPr>
          <w:rFonts w:eastAsia="HelveticaNeue-Roman" w:cs="Arial" w:hint="eastAsia"/>
        </w:rPr>
        <w:t>Ein weiteres Ziel besteht im verbesserten Verständnis der Mechanismen der Ozonbildung und der Ausbre</w:t>
      </w:r>
      <w:r>
        <w:rPr>
          <w:rFonts w:eastAsia="HelveticaNeue-Roman" w:cs="Arial" w:hint="eastAsia"/>
        </w:rPr>
        <w:t>i</w:t>
      </w:r>
      <w:r>
        <w:rPr>
          <w:rFonts w:eastAsia="HelveticaNeue-Roman" w:cs="Arial" w:hint="eastAsia"/>
        </w:rPr>
        <w:t>tung der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Ozonvorläuferstoffe sowie in der Anwendung photochemischer Modelle.</w:t>
      </w:r>
    </w:p>
    <w:p>
      <w:pPr>
        <w:pStyle w:val="GesAbsatz"/>
        <w:rPr>
          <w:rFonts w:cs="Arial"/>
          <w:b/>
          <w:bCs/>
        </w:rPr>
      </w:pPr>
      <w:r>
        <w:rPr>
          <w:rFonts w:cs="Arial"/>
          <w:b/>
          <w:bCs/>
        </w:rPr>
        <w:t>Stoffe</w:t>
      </w:r>
    </w:p>
    <w:p>
      <w:pPr>
        <w:pStyle w:val="GesAbsatz"/>
        <w:rPr>
          <w:rFonts w:eastAsia="HelveticaNeue-Roman" w:cs="Arial"/>
        </w:rPr>
      </w:pPr>
      <w:r>
        <w:rPr>
          <w:rFonts w:eastAsia="HelveticaNeue-Roman" w:cs="Arial" w:hint="eastAsia"/>
        </w:rPr>
        <w:t>Die Messung von Ozonvorläuferstoffen muss mindestens Stickstoffoxide und geeignete flüchtige organische Verbindungen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(NMVOC) umfassen. Eine Liste der zur Messung empfohlenen flüchtigen organischen Ve</w:t>
      </w:r>
      <w:r>
        <w:rPr>
          <w:rFonts w:eastAsia="HelveticaNeue-Roman" w:cs="Arial" w:hint="eastAsia"/>
        </w:rPr>
        <w:t>r</w:t>
      </w:r>
      <w:r>
        <w:rPr>
          <w:rFonts w:eastAsia="HelveticaNeue-Roman" w:cs="Arial" w:hint="eastAsia"/>
        </w:rPr>
        <w:t>bindungen ist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nachstehend wiedergegeben:</w:t>
      </w:r>
    </w:p>
    <w:p>
      <w:pPr>
        <w:pStyle w:val="GesAbsatz"/>
        <w:tabs>
          <w:tab w:val="clear" w:pos="425"/>
          <w:tab w:val="left" w:pos="1418"/>
          <w:tab w:val="left" w:pos="3119"/>
          <w:tab w:val="left" w:pos="4820"/>
        </w:tabs>
        <w:rPr>
          <w:rFonts w:eastAsia="HelveticaNeue-Roman" w:cs="Arial"/>
        </w:rPr>
      </w:pPr>
      <w:r>
        <w:rPr>
          <w:rFonts w:eastAsia="HelveticaNeue-Roman" w:cs="Arial" w:hint="eastAsia"/>
        </w:rPr>
        <w:t>Ethan</w:t>
      </w:r>
      <w:r>
        <w:rPr>
          <w:rFonts w:eastAsia="HelveticaNeue-Roman" w:cs="Arial"/>
        </w:rPr>
        <w:tab/>
      </w:r>
      <w:r>
        <w:rPr>
          <w:rFonts w:eastAsia="HelveticaNeue-Roman" w:cs="Arial" w:hint="eastAsia"/>
        </w:rPr>
        <w:t>1-Buten</w:t>
      </w:r>
      <w:r>
        <w:rPr>
          <w:rFonts w:eastAsia="HelveticaNeue-Roman" w:cs="Arial"/>
        </w:rPr>
        <w:tab/>
      </w:r>
      <w:r>
        <w:rPr>
          <w:rFonts w:eastAsia="HelveticaNeue-Roman" w:cs="Arial" w:hint="eastAsia"/>
        </w:rPr>
        <w:t>Isopren</w:t>
      </w:r>
      <w:r>
        <w:rPr>
          <w:rFonts w:eastAsia="HelveticaNeue-Roman" w:cs="Arial"/>
        </w:rPr>
        <w:tab/>
      </w:r>
      <w:r>
        <w:rPr>
          <w:rFonts w:eastAsia="HelveticaNeue-Roman" w:cs="Arial" w:hint="eastAsia"/>
        </w:rPr>
        <w:t>Ethylbenzol</w:t>
      </w:r>
    </w:p>
    <w:p>
      <w:pPr>
        <w:pStyle w:val="GesAbsatz"/>
        <w:tabs>
          <w:tab w:val="clear" w:pos="425"/>
          <w:tab w:val="left" w:pos="1418"/>
          <w:tab w:val="left" w:pos="3119"/>
          <w:tab w:val="left" w:pos="4820"/>
        </w:tabs>
        <w:rPr>
          <w:rFonts w:eastAsia="HelveticaNeue-Roman" w:cs="Arial"/>
          <w:lang w:val="en-US"/>
        </w:rPr>
      </w:pPr>
      <w:r>
        <w:rPr>
          <w:rFonts w:eastAsia="HelveticaNeue-Roman" w:cs="Arial" w:hint="eastAsia"/>
          <w:lang w:val="en-US"/>
        </w:rPr>
        <w:t>Ethen</w:t>
      </w:r>
      <w:r>
        <w:rPr>
          <w:rFonts w:eastAsia="HelveticaNeue-Roman" w:cs="Arial"/>
          <w:lang w:val="en-US"/>
        </w:rPr>
        <w:tab/>
      </w:r>
      <w:r>
        <w:rPr>
          <w:rFonts w:eastAsia="HelveticaNeue-Roman" w:cs="Arial" w:hint="eastAsia"/>
          <w:lang w:val="en-US"/>
        </w:rPr>
        <w:t>trans-2-Buten</w:t>
      </w:r>
      <w:r>
        <w:rPr>
          <w:rFonts w:eastAsia="HelveticaNeue-Roman" w:cs="Arial"/>
          <w:lang w:val="en-US"/>
        </w:rPr>
        <w:tab/>
      </w:r>
      <w:r>
        <w:rPr>
          <w:rFonts w:eastAsia="HelveticaNeue-Roman" w:cs="Arial" w:hint="eastAsia"/>
          <w:lang w:val="en-US"/>
        </w:rPr>
        <w:t>n-Hexan</w:t>
      </w:r>
      <w:r>
        <w:rPr>
          <w:rFonts w:eastAsia="HelveticaNeue-Roman" w:cs="Arial"/>
          <w:lang w:val="en-US"/>
        </w:rPr>
        <w:tab/>
      </w:r>
      <w:r>
        <w:rPr>
          <w:rFonts w:eastAsia="HelveticaNeue-Roman" w:cs="Arial" w:hint="eastAsia"/>
          <w:lang w:val="en-US"/>
        </w:rPr>
        <w:t>m+p-Xylol</w:t>
      </w:r>
    </w:p>
    <w:p>
      <w:pPr>
        <w:pStyle w:val="GesAbsatz"/>
        <w:tabs>
          <w:tab w:val="clear" w:pos="425"/>
          <w:tab w:val="left" w:pos="1418"/>
          <w:tab w:val="left" w:pos="3119"/>
          <w:tab w:val="left" w:pos="4820"/>
        </w:tabs>
        <w:rPr>
          <w:rFonts w:eastAsia="HelveticaNeue-Roman" w:cs="Arial"/>
          <w:lang w:val="en-US"/>
        </w:rPr>
      </w:pPr>
      <w:r>
        <w:rPr>
          <w:rFonts w:eastAsia="HelveticaNeue-Roman" w:cs="Arial" w:hint="eastAsia"/>
          <w:lang w:val="en-US"/>
        </w:rPr>
        <w:t>Ethin</w:t>
      </w:r>
      <w:r>
        <w:rPr>
          <w:rFonts w:eastAsia="HelveticaNeue-Roman" w:cs="Arial"/>
          <w:lang w:val="en-US"/>
        </w:rPr>
        <w:tab/>
      </w:r>
      <w:r>
        <w:rPr>
          <w:rFonts w:eastAsia="HelveticaNeue-Roman" w:cs="Arial" w:hint="eastAsia"/>
          <w:lang w:val="en-US"/>
        </w:rPr>
        <w:t>cis-2-Buten</w:t>
      </w:r>
      <w:r>
        <w:rPr>
          <w:rFonts w:eastAsia="HelveticaNeue-Roman" w:cs="Arial"/>
          <w:lang w:val="en-US"/>
        </w:rPr>
        <w:tab/>
      </w:r>
      <w:r>
        <w:rPr>
          <w:rFonts w:eastAsia="HelveticaNeue-Roman" w:cs="Arial" w:hint="eastAsia"/>
          <w:lang w:val="en-US"/>
        </w:rPr>
        <w:t>i-Hexan</w:t>
      </w:r>
      <w:r>
        <w:rPr>
          <w:rFonts w:eastAsia="HelveticaNeue-Roman" w:cs="Arial"/>
          <w:lang w:val="en-US"/>
        </w:rPr>
        <w:tab/>
      </w:r>
      <w:r>
        <w:rPr>
          <w:rFonts w:eastAsia="HelveticaNeue-Roman" w:cs="Arial" w:hint="eastAsia"/>
          <w:lang w:val="en-US"/>
        </w:rPr>
        <w:t>o-Xylol</w:t>
      </w:r>
    </w:p>
    <w:p>
      <w:pPr>
        <w:pStyle w:val="GesAbsatz"/>
        <w:tabs>
          <w:tab w:val="clear" w:pos="425"/>
          <w:tab w:val="left" w:pos="1418"/>
          <w:tab w:val="left" w:pos="3119"/>
          <w:tab w:val="left" w:pos="4820"/>
        </w:tabs>
        <w:rPr>
          <w:rFonts w:eastAsia="HelveticaNeue-Roman" w:cs="Arial"/>
          <w:lang w:val="en-US"/>
        </w:rPr>
      </w:pPr>
      <w:r>
        <w:rPr>
          <w:rFonts w:eastAsia="HelveticaNeue-Roman" w:cs="Arial" w:hint="eastAsia"/>
          <w:lang w:val="en-US"/>
        </w:rPr>
        <w:t>Propan</w:t>
      </w:r>
      <w:r>
        <w:rPr>
          <w:rFonts w:eastAsia="HelveticaNeue-Roman" w:cs="Arial"/>
          <w:lang w:val="en-US"/>
        </w:rPr>
        <w:tab/>
      </w:r>
      <w:r>
        <w:rPr>
          <w:rFonts w:eastAsia="HelveticaNeue-Roman" w:cs="Arial" w:hint="eastAsia"/>
          <w:lang w:val="en-US"/>
        </w:rPr>
        <w:t>1</w:t>
      </w:r>
      <w:proofErr w:type="gramStart"/>
      <w:r>
        <w:rPr>
          <w:rFonts w:eastAsia="HelveticaNeue-Roman" w:cs="Arial" w:hint="eastAsia"/>
          <w:lang w:val="en-US"/>
        </w:rPr>
        <w:t>,3</w:t>
      </w:r>
      <w:proofErr w:type="gramEnd"/>
      <w:r>
        <w:rPr>
          <w:rFonts w:eastAsia="HelveticaNeue-Roman" w:cs="Arial" w:hint="eastAsia"/>
          <w:lang w:val="en-US"/>
        </w:rPr>
        <w:t>-Butadien</w:t>
      </w:r>
      <w:r>
        <w:rPr>
          <w:rFonts w:eastAsia="HelveticaNeue-Roman" w:cs="Arial"/>
          <w:lang w:val="en-US"/>
        </w:rPr>
        <w:tab/>
      </w:r>
      <w:r>
        <w:rPr>
          <w:rFonts w:eastAsia="HelveticaNeue-Roman" w:cs="Arial" w:hint="eastAsia"/>
          <w:lang w:val="en-US"/>
        </w:rPr>
        <w:t>n-Heptan</w:t>
      </w:r>
      <w:r>
        <w:rPr>
          <w:rFonts w:eastAsia="HelveticaNeue-Roman" w:cs="Arial"/>
          <w:lang w:val="en-US"/>
        </w:rPr>
        <w:tab/>
      </w:r>
      <w:r>
        <w:rPr>
          <w:rFonts w:eastAsia="HelveticaNeue-Roman" w:cs="Arial" w:hint="eastAsia"/>
          <w:lang w:val="en-US"/>
        </w:rPr>
        <w:t>1,2,4-Trimethylbenzol</w:t>
      </w:r>
    </w:p>
    <w:p>
      <w:pPr>
        <w:pStyle w:val="GesAbsatz"/>
        <w:tabs>
          <w:tab w:val="clear" w:pos="425"/>
          <w:tab w:val="left" w:pos="1418"/>
          <w:tab w:val="left" w:pos="3119"/>
          <w:tab w:val="left" w:pos="4820"/>
        </w:tabs>
        <w:rPr>
          <w:rFonts w:eastAsia="HelveticaNeue-Roman" w:cs="Arial"/>
          <w:lang w:val="en-US"/>
        </w:rPr>
      </w:pPr>
      <w:r>
        <w:rPr>
          <w:rFonts w:eastAsia="HelveticaNeue-Roman" w:cs="Arial" w:hint="eastAsia"/>
          <w:lang w:val="en-US"/>
        </w:rPr>
        <w:t>Propen</w:t>
      </w:r>
      <w:r>
        <w:rPr>
          <w:rFonts w:eastAsia="HelveticaNeue-Roman" w:cs="Arial"/>
          <w:lang w:val="en-US"/>
        </w:rPr>
        <w:tab/>
      </w:r>
      <w:r>
        <w:rPr>
          <w:rFonts w:eastAsia="HelveticaNeue-Roman" w:cs="Arial" w:hint="eastAsia"/>
          <w:lang w:val="en-US"/>
        </w:rPr>
        <w:t>n-Pentan</w:t>
      </w:r>
      <w:r>
        <w:rPr>
          <w:rFonts w:eastAsia="HelveticaNeue-Roman" w:cs="Arial"/>
          <w:lang w:val="en-US"/>
        </w:rPr>
        <w:tab/>
      </w:r>
      <w:r>
        <w:rPr>
          <w:rFonts w:eastAsia="HelveticaNeue-Roman" w:cs="Arial" w:hint="eastAsia"/>
          <w:lang w:val="en-US"/>
        </w:rPr>
        <w:t>n-Octan</w:t>
      </w:r>
      <w:r>
        <w:rPr>
          <w:rFonts w:eastAsia="HelveticaNeue-Roman" w:cs="Arial"/>
          <w:lang w:val="en-US"/>
        </w:rPr>
        <w:tab/>
      </w:r>
      <w:r>
        <w:rPr>
          <w:rFonts w:eastAsia="HelveticaNeue-Roman" w:cs="Arial" w:hint="eastAsia"/>
          <w:lang w:val="en-US"/>
        </w:rPr>
        <w:t>1</w:t>
      </w:r>
      <w:proofErr w:type="gramStart"/>
      <w:r>
        <w:rPr>
          <w:rFonts w:eastAsia="HelveticaNeue-Roman" w:cs="Arial" w:hint="eastAsia"/>
          <w:lang w:val="en-US"/>
        </w:rPr>
        <w:t>,2,3</w:t>
      </w:r>
      <w:proofErr w:type="gramEnd"/>
      <w:r>
        <w:rPr>
          <w:rFonts w:eastAsia="HelveticaNeue-Roman" w:cs="Arial" w:hint="eastAsia"/>
          <w:lang w:val="en-US"/>
        </w:rPr>
        <w:t>-Trimethylbenzol</w:t>
      </w:r>
    </w:p>
    <w:p>
      <w:pPr>
        <w:pStyle w:val="GesAbsatz"/>
        <w:tabs>
          <w:tab w:val="clear" w:pos="425"/>
          <w:tab w:val="left" w:pos="1418"/>
          <w:tab w:val="left" w:pos="3119"/>
          <w:tab w:val="left" w:pos="4820"/>
        </w:tabs>
        <w:rPr>
          <w:rFonts w:eastAsia="HelveticaNeue-Roman" w:cs="Arial"/>
          <w:lang w:val="it-IT"/>
        </w:rPr>
      </w:pPr>
      <w:r>
        <w:rPr>
          <w:rFonts w:eastAsia="HelveticaNeue-Roman" w:cs="Arial" w:hint="eastAsia"/>
          <w:lang w:val="it-IT"/>
        </w:rPr>
        <w:t>n-Butan</w:t>
      </w:r>
      <w:r>
        <w:rPr>
          <w:rFonts w:eastAsia="HelveticaNeue-Roman" w:cs="Arial"/>
          <w:lang w:val="it-IT"/>
        </w:rPr>
        <w:tab/>
      </w:r>
      <w:r>
        <w:rPr>
          <w:rFonts w:eastAsia="HelveticaNeue-Roman" w:cs="Arial" w:hint="eastAsia"/>
          <w:lang w:val="it-IT"/>
        </w:rPr>
        <w:t>i-Pentan</w:t>
      </w:r>
      <w:r>
        <w:rPr>
          <w:rFonts w:eastAsia="HelveticaNeue-Roman" w:cs="Arial"/>
          <w:lang w:val="it-IT"/>
        </w:rPr>
        <w:tab/>
      </w:r>
      <w:r>
        <w:rPr>
          <w:rFonts w:eastAsia="HelveticaNeue-Roman" w:cs="Arial" w:hint="eastAsia"/>
          <w:lang w:val="it-IT"/>
        </w:rPr>
        <w:t>i-Octan</w:t>
      </w:r>
      <w:r>
        <w:rPr>
          <w:rFonts w:eastAsia="HelveticaNeue-Roman" w:cs="Arial"/>
          <w:lang w:val="it-IT"/>
        </w:rPr>
        <w:tab/>
      </w:r>
      <w:r>
        <w:rPr>
          <w:rFonts w:eastAsia="HelveticaNeue-Roman" w:cs="Arial" w:hint="eastAsia"/>
          <w:lang w:val="it-IT"/>
        </w:rPr>
        <w:t>1,3,5-Trimethylbenzol</w:t>
      </w:r>
    </w:p>
    <w:p>
      <w:pPr>
        <w:pStyle w:val="GesAbsatz"/>
        <w:tabs>
          <w:tab w:val="clear" w:pos="425"/>
          <w:tab w:val="left" w:pos="1418"/>
          <w:tab w:val="left" w:pos="3119"/>
          <w:tab w:val="left" w:pos="4820"/>
        </w:tabs>
        <w:rPr>
          <w:rFonts w:eastAsia="HelveticaNeue-Roman" w:cs="Arial"/>
          <w:lang w:val="it-IT"/>
        </w:rPr>
      </w:pPr>
      <w:r>
        <w:rPr>
          <w:rFonts w:eastAsia="HelveticaNeue-Roman" w:cs="Arial" w:hint="eastAsia"/>
          <w:lang w:val="it-IT"/>
        </w:rPr>
        <w:t>i-Butan</w:t>
      </w:r>
      <w:r>
        <w:rPr>
          <w:rFonts w:eastAsia="HelveticaNeue-Roman" w:cs="Arial"/>
          <w:lang w:val="it-IT"/>
        </w:rPr>
        <w:tab/>
      </w:r>
      <w:r>
        <w:rPr>
          <w:rFonts w:eastAsia="HelveticaNeue-Roman" w:cs="Arial" w:hint="eastAsia"/>
          <w:lang w:val="it-IT"/>
        </w:rPr>
        <w:t>1-Penten</w:t>
      </w:r>
      <w:r>
        <w:rPr>
          <w:rFonts w:eastAsia="HelveticaNeue-Roman" w:cs="Arial"/>
          <w:lang w:val="it-IT"/>
        </w:rPr>
        <w:tab/>
      </w:r>
      <w:r>
        <w:rPr>
          <w:rFonts w:eastAsia="HelveticaNeue-Roman" w:cs="Arial" w:hint="eastAsia"/>
          <w:lang w:val="it-IT"/>
        </w:rPr>
        <w:t>Benzol</w:t>
      </w:r>
      <w:r>
        <w:rPr>
          <w:rFonts w:eastAsia="HelveticaNeue-Roman" w:cs="Arial"/>
          <w:lang w:val="it-IT"/>
        </w:rPr>
        <w:tab/>
      </w:r>
      <w:r>
        <w:rPr>
          <w:rFonts w:eastAsia="HelveticaNeue-Roman" w:cs="Arial" w:hint="eastAsia"/>
          <w:lang w:val="it-IT"/>
        </w:rPr>
        <w:t>Formaldehyd</w:t>
      </w:r>
    </w:p>
    <w:p>
      <w:pPr>
        <w:pStyle w:val="GesAbsatz"/>
        <w:tabs>
          <w:tab w:val="clear" w:pos="425"/>
          <w:tab w:val="left" w:pos="1418"/>
          <w:tab w:val="left" w:pos="3119"/>
          <w:tab w:val="left" w:pos="4820"/>
        </w:tabs>
        <w:rPr>
          <w:rFonts w:eastAsia="HelveticaNeue-Roman" w:cs="Arial"/>
        </w:rPr>
      </w:pPr>
      <w:r>
        <w:rPr>
          <w:rFonts w:eastAsia="HelveticaNeue-Roman" w:cs="Arial"/>
          <w:lang w:val="en-US"/>
        </w:rPr>
        <w:tab/>
      </w:r>
      <w:r>
        <w:rPr>
          <w:rFonts w:eastAsia="HelveticaNeue-Roman" w:cs="Arial" w:hint="eastAsia"/>
        </w:rPr>
        <w:t>2-Penten</w:t>
      </w:r>
      <w:r>
        <w:rPr>
          <w:rFonts w:eastAsia="HelveticaNeue-Roman" w:cs="Arial"/>
        </w:rPr>
        <w:tab/>
      </w:r>
      <w:r>
        <w:rPr>
          <w:rFonts w:eastAsia="HelveticaNeue-Roman" w:cs="Arial" w:hint="eastAsia"/>
        </w:rPr>
        <w:t>Toluol</w:t>
      </w:r>
      <w:r>
        <w:rPr>
          <w:rFonts w:eastAsia="HelveticaNeue-Roman" w:cs="Arial"/>
        </w:rPr>
        <w:tab/>
      </w:r>
      <w:r>
        <w:rPr>
          <w:rFonts w:eastAsia="HelveticaNeue-Roman" w:cs="Arial" w:hint="eastAsia"/>
        </w:rPr>
        <w:t>Summe der Kohlenwasserstoffe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ohne Methan</w:t>
      </w:r>
    </w:p>
    <w:p>
      <w:pPr>
        <w:pStyle w:val="GesAbsatz"/>
        <w:rPr>
          <w:rFonts w:cs="Arial"/>
          <w:b/>
          <w:bCs/>
          <w:lang w:val="en-US"/>
        </w:rPr>
      </w:pPr>
      <w:r>
        <w:rPr>
          <w:rFonts w:cs="Arial"/>
          <w:b/>
          <w:bCs/>
          <w:lang w:val="en-US"/>
        </w:rPr>
        <w:t>Referenzmethoden</w:t>
      </w:r>
    </w:p>
    <w:p>
      <w:pPr>
        <w:pStyle w:val="GesAbsatz"/>
        <w:rPr>
          <w:rFonts w:eastAsia="HelveticaNeue-Roman" w:cs="Arial"/>
        </w:rPr>
      </w:pPr>
      <w:r>
        <w:rPr>
          <w:rFonts w:eastAsia="HelveticaNeue-Roman" w:cs="Arial" w:hint="eastAsia"/>
        </w:rPr>
        <w:t>Die in der Zweiundzwanzigsten Verordnung zur Durchführung des Bundes-Immissionsschutzgesetzes (Ve</w:t>
      </w:r>
      <w:r>
        <w:rPr>
          <w:rFonts w:eastAsia="HelveticaNeue-Roman" w:cs="Arial" w:hint="eastAsia"/>
        </w:rPr>
        <w:t>r</w:t>
      </w:r>
      <w:r>
        <w:rPr>
          <w:rFonts w:eastAsia="HelveticaNeue-Roman" w:cs="Arial" w:hint="eastAsia"/>
        </w:rPr>
        <w:t>ordnung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 xml:space="preserve">über Immissionswerte für Schadstoffe in der Luft) vom </w:t>
      </w:r>
      <w:smartTag w:uri="urn:schemas-microsoft-com:office:smarttags" w:element="date">
        <w:smartTagPr>
          <w:attr w:name="ls" w:val="trans"/>
          <w:attr w:name="Month" w:val="9"/>
          <w:attr w:name="Day" w:val="11"/>
          <w:attr w:name="Year" w:val="2002"/>
        </w:smartTagPr>
        <w:r>
          <w:rPr>
            <w:rFonts w:eastAsia="HelveticaNeue-Roman" w:cs="Arial" w:hint="eastAsia"/>
          </w:rPr>
          <w:t>11. September 2002</w:t>
        </w:r>
      </w:smartTag>
      <w:r>
        <w:rPr>
          <w:rFonts w:eastAsia="HelveticaNeue-Roman" w:cs="Arial" w:hint="eastAsia"/>
        </w:rPr>
        <w:t xml:space="preserve"> (BGBl. I S. 3626) ang</w:t>
      </w:r>
      <w:r>
        <w:rPr>
          <w:rFonts w:eastAsia="HelveticaNeue-Roman" w:cs="Arial" w:hint="eastAsia"/>
        </w:rPr>
        <w:t>e</w:t>
      </w:r>
      <w:r>
        <w:rPr>
          <w:rFonts w:eastAsia="HelveticaNeue-Roman" w:cs="Arial" w:hint="eastAsia"/>
        </w:rPr>
        <w:t>gebene Referenzm</w:t>
      </w:r>
      <w:r>
        <w:rPr>
          <w:rFonts w:eastAsia="HelveticaNeue-Roman" w:cs="Arial" w:hint="eastAsia"/>
        </w:rPr>
        <w:t>e</w:t>
      </w:r>
      <w:r>
        <w:rPr>
          <w:rFonts w:eastAsia="HelveticaNeue-Roman" w:cs="Arial" w:hint="eastAsia"/>
        </w:rPr>
        <w:t>thode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gilt für Stickstoffoxide.</w:t>
      </w:r>
    </w:p>
    <w:p>
      <w:pPr>
        <w:pStyle w:val="GesAbsatz"/>
        <w:rPr>
          <w:rFonts w:eastAsia="HelveticaNeue-Roman" w:cs="Arial"/>
        </w:rPr>
      </w:pPr>
      <w:r>
        <w:rPr>
          <w:rFonts w:eastAsia="HelveticaNeue-Roman" w:cs="Arial" w:hint="eastAsia"/>
        </w:rPr>
        <w:t>Die Länder, die Ozonvorläuferstoffe messen, teilen dem Bundesministerium für Umwelt, Naturschutz und Reaktorsicherheit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oder der von ihm beauftragten Stelle die von ihnen angewandten Methoden zur Prob</w:t>
      </w:r>
      <w:r>
        <w:rPr>
          <w:rFonts w:eastAsia="HelveticaNeue-Roman" w:cs="Arial" w:hint="eastAsia"/>
        </w:rPr>
        <w:t>e</w:t>
      </w:r>
      <w:r>
        <w:rPr>
          <w:rFonts w:eastAsia="HelveticaNeue-Roman" w:cs="Arial" w:hint="eastAsia"/>
        </w:rPr>
        <w:t>nahme und Messung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von NMVOC mit.</w:t>
      </w:r>
    </w:p>
    <w:p>
      <w:pPr>
        <w:pStyle w:val="GesAbsatz"/>
        <w:rPr>
          <w:rFonts w:cs="Arial"/>
          <w:b/>
          <w:bCs/>
        </w:rPr>
      </w:pPr>
      <w:r>
        <w:rPr>
          <w:rFonts w:cs="Arial"/>
          <w:b/>
          <w:bCs/>
        </w:rPr>
        <w:t>Standortkriterien</w:t>
      </w:r>
    </w:p>
    <w:p>
      <w:pPr>
        <w:pStyle w:val="GesAbsatz"/>
        <w:rPr>
          <w:rFonts w:eastAsia="HelveticaNeue-Roman" w:cs="Arial"/>
        </w:rPr>
      </w:pPr>
      <w:r>
        <w:rPr>
          <w:rFonts w:eastAsia="HelveticaNeue-Roman" w:cs="Arial" w:hint="eastAsia"/>
        </w:rPr>
        <w:t>Messungen sollten insbesondere in städtischen und vorstädtischen Gebieten an allen gemäß der Zweiun</w:t>
      </w:r>
      <w:r>
        <w:rPr>
          <w:rFonts w:eastAsia="HelveticaNeue-Roman" w:cs="Arial" w:hint="eastAsia"/>
        </w:rPr>
        <w:t>d</w:t>
      </w:r>
      <w:r>
        <w:rPr>
          <w:rFonts w:eastAsia="HelveticaNeue-Roman" w:cs="Arial" w:hint="eastAsia"/>
        </w:rPr>
        <w:t>zwanzigsten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Verordnung zur Durchführung des Bundes-Immissionsschutzgesetzes (Verordnung über I</w:t>
      </w:r>
      <w:r>
        <w:rPr>
          <w:rFonts w:eastAsia="HelveticaNeue-Roman" w:cs="Arial" w:hint="eastAsia"/>
        </w:rPr>
        <w:t>m</w:t>
      </w:r>
      <w:r>
        <w:rPr>
          <w:rFonts w:eastAsia="HelveticaNeue-Roman" w:cs="Arial" w:hint="eastAsia"/>
        </w:rPr>
        <w:t>missionswerte für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Schadstoffe in der Luft) errichteten Probenahmestellen durchgeführt werden, die für die oben erwähnten Überwachung</w:t>
      </w:r>
      <w:r>
        <w:rPr>
          <w:rFonts w:eastAsia="HelveticaNeue-Roman" w:cs="Arial" w:hint="eastAsia"/>
        </w:rPr>
        <w:t>s</w:t>
      </w:r>
      <w:r>
        <w:rPr>
          <w:rFonts w:eastAsia="HelveticaNeue-Roman" w:cs="Arial" w:hint="eastAsia"/>
        </w:rPr>
        <w:t>ziele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als geeignet betrachtet werden.</w:t>
      </w:r>
    </w:p>
    <w:p>
      <w:pPr>
        <w:pStyle w:val="berschrift3"/>
        <w:jc w:val="left"/>
        <w:rPr>
          <w:rFonts w:eastAsia="HelveticaNeue-Roman"/>
        </w:rPr>
      </w:pPr>
      <w:r>
        <w:br w:type="page"/>
      </w:r>
      <w:bookmarkStart w:id="16" w:name="_Toc78251222"/>
      <w:r>
        <w:lastRenderedPageBreak/>
        <w:t>Anlage 7</w:t>
      </w:r>
      <w:r>
        <w:br/>
      </w:r>
      <w:r>
        <w:rPr>
          <w:rFonts w:eastAsia="HelveticaNeue-Roman" w:hint="eastAsia"/>
        </w:rPr>
        <w:t>Datenqualität, Informationen</w:t>
      </w:r>
      <w:r>
        <w:rPr>
          <w:rFonts w:eastAsia="HelveticaNeue-Roman"/>
        </w:rPr>
        <w:t xml:space="preserve"> </w:t>
      </w:r>
      <w:r>
        <w:rPr>
          <w:rFonts w:eastAsia="HelveticaNeue-Roman" w:hint="eastAsia"/>
        </w:rPr>
        <w:t>bei Anwendung von Schätzverfahren, Normierung</w:t>
      </w:r>
      <w:bookmarkEnd w:id="16"/>
    </w:p>
    <w:p>
      <w:pPr>
        <w:pStyle w:val="GesAbsatz"/>
        <w:rPr>
          <w:rFonts w:cs="Arial"/>
          <w:b/>
          <w:bCs/>
        </w:rPr>
      </w:pPr>
      <w:r>
        <w:rPr>
          <w:rFonts w:cs="Arial"/>
          <w:b/>
          <w:bCs/>
        </w:rPr>
        <w:t>I. Datenqualitätsziele</w:t>
      </w:r>
    </w:p>
    <w:p>
      <w:pPr>
        <w:pStyle w:val="GesAbsatz"/>
        <w:rPr>
          <w:rFonts w:eastAsia="HelveticaNeue-Roman" w:cs="Arial"/>
        </w:rPr>
      </w:pPr>
      <w:r>
        <w:rPr>
          <w:rFonts w:eastAsia="HelveticaNeue-Roman" w:cs="Arial" w:hint="eastAsia"/>
        </w:rPr>
        <w:t>Qualitätssicherungsprogramme sollten hinsichtlich der zulässigen Unsicherheit der Beurteilungsmethoden, der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Mindestzeitdauer und der Messdatenerfassung auf folgende Datenqualitätsziele ausgerichtet sein:</w:t>
      </w:r>
    </w:p>
    <w:p>
      <w:pPr>
        <w:pStyle w:val="GesAbsatz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875"/>
        <w:gridCol w:w="4872"/>
      </w:tblGrid>
      <w:tr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7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>
            <w:pPr>
              <w:pStyle w:val="GesAbsatz"/>
              <w:jc w:val="left"/>
            </w:pP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>
            <w:pPr>
              <w:pStyle w:val="GesAbsatz"/>
              <w:jc w:val="center"/>
              <w:rPr>
                <w:szCs w:val="12"/>
              </w:rPr>
            </w:pPr>
            <w:r>
              <w:rPr>
                <w:szCs w:val="16"/>
              </w:rPr>
              <w:t>Für Ozon, NO und NO</w:t>
            </w:r>
            <w:r>
              <w:rPr>
                <w:szCs w:val="12"/>
                <w:vertAlign w:val="subscript"/>
              </w:rPr>
              <w:t>2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4875" w:type="dxa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GesAbsatz"/>
              <w:jc w:val="left"/>
              <w:rPr>
                <w:szCs w:val="18"/>
              </w:rPr>
            </w:pPr>
            <w:r>
              <w:rPr>
                <w:b/>
                <w:bCs/>
                <w:szCs w:val="18"/>
              </w:rPr>
              <w:t xml:space="preserve">Kontinuierliche ortsfeste Messung </w:t>
            </w:r>
          </w:p>
        </w:tc>
        <w:tc>
          <w:tcPr>
            <w:tcW w:w="4872" w:type="dxa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GesAbsatz"/>
              <w:jc w:val="left"/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4875" w:type="dxa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GesAbsatz"/>
              <w:jc w:val="left"/>
              <w:rPr>
                <w:szCs w:val="18"/>
              </w:rPr>
            </w:pPr>
            <w:r>
              <w:rPr>
                <w:szCs w:val="18"/>
              </w:rPr>
              <w:t xml:space="preserve">Unsicherheit der einzelnen Messungen </w:t>
            </w:r>
          </w:p>
        </w:tc>
        <w:tc>
          <w:tcPr>
            <w:tcW w:w="4872" w:type="dxa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GesAbsatz"/>
              <w:jc w:val="left"/>
              <w:rPr>
                <w:szCs w:val="18"/>
              </w:rPr>
            </w:pPr>
            <w:r>
              <w:rPr>
                <w:szCs w:val="18"/>
              </w:rPr>
              <w:t xml:space="preserve">15 % 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4875" w:type="dxa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GesAbsatz"/>
              <w:jc w:val="left"/>
              <w:rPr>
                <w:szCs w:val="18"/>
              </w:rPr>
            </w:pPr>
            <w:r>
              <w:rPr>
                <w:szCs w:val="18"/>
              </w:rPr>
              <w:t xml:space="preserve">Mindestdatenerfassung </w:t>
            </w:r>
          </w:p>
        </w:tc>
        <w:tc>
          <w:tcPr>
            <w:tcW w:w="4872" w:type="dxa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GesAbsatz"/>
              <w:jc w:val="left"/>
              <w:rPr>
                <w:szCs w:val="18"/>
              </w:rPr>
            </w:pPr>
            <w:r>
              <w:rPr>
                <w:szCs w:val="18"/>
              </w:rPr>
              <w:t xml:space="preserve">Sommer: 90 % 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875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GesAbsatz"/>
              <w:jc w:val="left"/>
            </w:pPr>
          </w:p>
        </w:tc>
        <w:tc>
          <w:tcPr>
            <w:tcW w:w="487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GesAbsatz"/>
              <w:jc w:val="left"/>
              <w:rPr>
                <w:szCs w:val="18"/>
              </w:rPr>
            </w:pPr>
            <w:r>
              <w:rPr>
                <w:szCs w:val="18"/>
              </w:rPr>
              <w:t xml:space="preserve">Winter: 75 % 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487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GesAbsatz"/>
              <w:jc w:val="left"/>
              <w:rPr>
                <w:szCs w:val="18"/>
              </w:rPr>
            </w:pPr>
            <w:r>
              <w:rPr>
                <w:b/>
                <w:bCs/>
                <w:szCs w:val="18"/>
              </w:rPr>
              <w:t xml:space="preserve">Orientierende Messung 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GesAbsatz"/>
              <w:jc w:val="left"/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4875" w:type="dxa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GesAbsatz"/>
              <w:jc w:val="left"/>
              <w:rPr>
                <w:szCs w:val="18"/>
              </w:rPr>
            </w:pPr>
            <w:r>
              <w:rPr>
                <w:szCs w:val="18"/>
              </w:rPr>
              <w:t xml:space="preserve">Unsicherheit der einzelnen Messungen </w:t>
            </w:r>
          </w:p>
        </w:tc>
        <w:tc>
          <w:tcPr>
            <w:tcW w:w="4872" w:type="dxa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GesAbsatz"/>
              <w:jc w:val="left"/>
            </w:pPr>
            <w:r>
              <w:rPr>
                <w:szCs w:val="18"/>
              </w:rPr>
              <w:t xml:space="preserve">30 % 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4875" w:type="dxa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GesAbsatz"/>
              <w:jc w:val="left"/>
              <w:rPr>
                <w:szCs w:val="18"/>
              </w:rPr>
            </w:pPr>
            <w:r>
              <w:rPr>
                <w:szCs w:val="18"/>
              </w:rPr>
              <w:t xml:space="preserve">Mindestdatenerfassung </w:t>
            </w:r>
          </w:p>
        </w:tc>
        <w:tc>
          <w:tcPr>
            <w:tcW w:w="4872" w:type="dxa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GesAbsatz"/>
              <w:jc w:val="left"/>
            </w:pPr>
            <w:r>
              <w:rPr>
                <w:szCs w:val="18"/>
              </w:rPr>
              <w:t xml:space="preserve">90 % 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4875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GesAbsatz"/>
              <w:jc w:val="left"/>
              <w:rPr>
                <w:szCs w:val="18"/>
              </w:rPr>
            </w:pPr>
            <w:r>
              <w:rPr>
                <w:szCs w:val="18"/>
              </w:rPr>
              <w:t xml:space="preserve">Mindestzeitdauer </w:t>
            </w:r>
          </w:p>
        </w:tc>
        <w:tc>
          <w:tcPr>
            <w:tcW w:w="487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GesAbsatz"/>
              <w:jc w:val="left"/>
              <w:rPr>
                <w:szCs w:val="18"/>
              </w:rPr>
            </w:pPr>
            <w:r>
              <w:rPr>
                <w:szCs w:val="18"/>
              </w:rPr>
              <w:t xml:space="preserve">&gt; 10 % im Sommer 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487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GesAbsatz"/>
              <w:jc w:val="left"/>
              <w:rPr>
                <w:szCs w:val="18"/>
              </w:rPr>
            </w:pPr>
            <w:r>
              <w:rPr>
                <w:b/>
                <w:bCs/>
                <w:szCs w:val="18"/>
              </w:rPr>
              <w:t xml:space="preserve">Modellrechnung 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GesAbsatz"/>
              <w:jc w:val="left"/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4875" w:type="dxa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GesAbsatz"/>
              <w:jc w:val="left"/>
              <w:rPr>
                <w:szCs w:val="18"/>
              </w:rPr>
            </w:pPr>
            <w:r>
              <w:rPr>
                <w:szCs w:val="18"/>
              </w:rPr>
              <w:t xml:space="preserve">Unsicherheit </w:t>
            </w:r>
          </w:p>
        </w:tc>
        <w:tc>
          <w:tcPr>
            <w:tcW w:w="4872" w:type="dxa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GesAbsatz"/>
              <w:jc w:val="left"/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75" w:type="dxa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GesAbsatz"/>
              <w:jc w:val="left"/>
              <w:rPr>
                <w:szCs w:val="18"/>
              </w:rPr>
            </w:pPr>
            <w:r>
              <w:rPr>
                <w:szCs w:val="18"/>
              </w:rPr>
              <w:t xml:space="preserve">1-Stunden-Mittelwerte (während des Tages) </w:t>
            </w:r>
          </w:p>
        </w:tc>
        <w:tc>
          <w:tcPr>
            <w:tcW w:w="4872" w:type="dxa"/>
            <w:tcBorders>
              <w:left w:val="single" w:sz="5" w:space="0" w:color="000000"/>
              <w:right w:val="single" w:sz="5" w:space="0" w:color="000000"/>
            </w:tcBorders>
          </w:tcPr>
          <w:p>
            <w:pPr>
              <w:pStyle w:val="GesAbsatz"/>
              <w:jc w:val="left"/>
            </w:pPr>
            <w:r>
              <w:rPr>
                <w:szCs w:val="18"/>
              </w:rPr>
              <w:t xml:space="preserve">50 % 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4875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GesAbsatz"/>
              <w:jc w:val="left"/>
              <w:rPr>
                <w:szCs w:val="18"/>
              </w:rPr>
            </w:pPr>
            <w:r>
              <w:rPr>
                <w:szCs w:val="18"/>
              </w:rPr>
              <w:t xml:space="preserve">höchster 8-Stunden-Mittelwert eines Tages </w:t>
            </w:r>
          </w:p>
        </w:tc>
        <w:tc>
          <w:tcPr>
            <w:tcW w:w="487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GesAbsatz"/>
              <w:jc w:val="left"/>
            </w:pPr>
            <w:r>
              <w:rPr>
                <w:szCs w:val="18"/>
              </w:rPr>
              <w:t xml:space="preserve">50 % 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7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GesAbsatz"/>
              <w:jc w:val="left"/>
              <w:rPr>
                <w:szCs w:val="18"/>
              </w:rPr>
            </w:pPr>
            <w:r>
              <w:rPr>
                <w:b/>
                <w:bCs/>
                <w:szCs w:val="18"/>
              </w:rPr>
              <w:t xml:space="preserve">Objektive Schätzverfahren 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GesAbsatz"/>
              <w:jc w:val="left"/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4875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GesAbsatz"/>
              <w:jc w:val="left"/>
              <w:rPr>
                <w:szCs w:val="18"/>
              </w:rPr>
            </w:pPr>
            <w:r>
              <w:rPr>
                <w:szCs w:val="18"/>
              </w:rPr>
              <w:t xml:space="preserve">Unsicherheit </w:t>
            </w:r>
          </w:p>
        </w:tc>
        <w:tc>
          <w:tcPr>
            <w:tcW w:w="487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GesAbsatz"/>
              <w:jc w:val="left"/>
            </w:pPr>
            <w:r>
              <w:rPr>
                <w:szCs w:val="18"/>
              </w:rPr>
              <w:t xml:space="preserve">75 % </w:t>
            </w:r>
          </w:p>
        </w:tc>
      </w:tr>
    </w:tbl>
    <w:p>
      <w:pPr>
        <w:pStyle w:val="GesAbsatz"/>
        <w:rPr>
          <w:rFonts w:eastAsia="HelveticaNeue-Roman" w:cs="Arial"/>
          <w:szCs w:val="16"/>
        </w:rPr>
      </w:pPr>
    </w:p>
    <w:p>
      <w:pPr>
        <w:pStyle w:val="GesAbsatz"/>
        <w:rPr>
          <w:rFonts w:eastAsia="HelveticaNeue-Roman" w:cs="Arial"/>
        </w:rPr>
      </w:pPr>
      <w:r>
        <w:rPr>
          <w:rFonts w:eastAsia="HelveticaNeue-Roman" w:cs="Arial" w:hint="eastAsia"/>
        </w:rPr>
        <w:t>Die Unsicherheit (bei einem Vertrauensbereich von 95 %) der Messmethoden wird in Einklang mit den Grundsätzen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des ISO-Leitfadens des Zuverlässigkeitsmanagements (Guide to the Expression of Uncertainty in Measurement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 xml:space="preserve">1993) oder der Methodik nach ISO 5725-1 (Accuracy </w:t>
      </w:r>
      <w:r>
        <w:rPr>
          <w:rFonts w:eastAsia="HelveticaNeue-Roman" w:cs="Arial"/>
        </w:rPr>
        <w:t>-</w:t>
      </w:r>
      <w:r>
        <w:rPr>
          <w:rFonts w:eastAsia="HelveticaNeue-Roman" w:cs="Arial" w:hint="eastAsia"/>
        </w:rPr>
        <w:t xml:space="preserve"> trueness and precision </w:t>
      </w:r>
      <w:r>
        <w:rPr>
          <w:rFonts w:eastAsia="HelveticaNeue-Roman" w:cs="Arial"/>
        </w:rPr>
        <w:t>-</w:t>
      </w:r>
      <w:r>
        <w:rPr>
          <w:rFonts w:eastAsia="HelveticaNeue-Roman" w:cs="Arial" w:hint="eastAsia"/>
        </w:rPr>
        <w:t xml:space="preserve"> of meas</w:t>
      </w:r>
      <w:r>
        <w:rPr>
          <w:rFonts w:eastAsia="HelveticaNeue-Roman" w:cs="Arial" w:hint="eastAsia"/>
        </w:rPr>
        <w:t>u</w:t>
      </w:r>
      <w:r>
        <w:rPr>
          <w:rFonts w:eastAsia="HelveticaNeue-Roman" w:cs="Arial" w:hint="eastAsia"/>
        </w:rPr>
        <w:t>rement methods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and results 1994) oder einer gleichwertigen Methodik beurteilt. Die in der obigen Tabelle angegebenen Prozentsätze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für die Unsicherheit gelten für Einzelmessungen, gemittelt über den zur Berec</w:t>
      </w:r>
      <w:r>
        <w:rPr>
          <w:rFonts w:eastAsia="HelveticaNeue-Roman" w:cs="Arial" w:hint="eastAsia"/>
        </w:rPr>
        <w:t>h</w:t>
      </w:r>
      <w:r>
        <w:rPr>
          <w:rFonts w:eastAsia="HelveticaNeue-Roman" w:cs="Arial" w:hint="eastAsia"/>
        </w:rPr>
        <w:t>nung der Zielwerte und Lan</w:t>
      </w:r>
      <w:r>
        <w:rPr>
          <w:rFonts w:eastAsia="HelveticaNeue-Roman" w:cs="Arial" w:hint="eastAsia"/>
        </w:rPr>
        <w:t>g</w:t>
      </w:r>
      <w:r>
        <w:rPr>
          <w:rFonts w:eastAsia="HelveticaNeue-Roman" w:cs="Arial" w:hint="eastAsia"/>
        </w:rPr>
        <w:t>fristziele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erforderlichen Zeitraum, bei einem Vertrauensbereich von 95 %. Die Unsicherheit der kontinuierlichen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ortsfesten Messungen sollte so interpretiert werden, dass sie in der Nähe des jeweiligen Schwellenwertes gilt.</w:t>
      </w:r>
    </w:p>
    <w:p>
      <w:pPr>
        <w:pStyle w:val="GesAbsatz"/>
        <w:rPr>
          <w:rFonts w:eastAsia="HelveticaNeue-Roman" w:cs="Arial"/>
        </w:rPr>
      </w:pPr>
      <w:r>
        <w:rPr>
          <w:rFonts w:eastAsia="HelveticaNeue-Roman" w:cs="Arial" w:hint="eastAsia"/>
        </w:rPr>
        <w:t>Die Unsicherheit von Modellrechnungen und objektiven Schätzverfahren ist definiert als die größte Abwe</w:t>
      </w:r>
      <w:r>
        <w:rPr>
          <w:rFonts w:eastAsia="HelveticaNeue-Roman" w:cs="Arial" w:hint="eastAsia"/>
        </w:rPr>
        <w:t>i</w:t>
      </w:r>
      <w:r>
        <w:rPr>
          <w:rFonts w:eastAsia="HelveticaNeue-Roman" w:cs="Arial" w:hint="eastAsia"/>
        </w:rPr>
        <w:t>chung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zwischen den gemessenen und den berechneten Konzentrationswerten während der für die Berec</w:t>
      </w:r>
      <w:r>
        <w:rPr>
          <w:rFonts w:eastAsia="HelveticaNeue-Roman" w:cs="Arial" w:hint="eastAsia"/>
        </w:rPr>
        <w:t>h</w:t>
      </w:r>
      <w:r>
        <w:rPr>
          <w:rFonts w:eastAsia="HelveticaNeue-Roman" w:cs="Arial" w:hint="eastAsia"/>
        </w:rPr>
        <w:t>nung des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jeweiligen Schwellenwertes festgelegten Zeitspanne, ohne dass die zeitliche Abfolge der Ereigni</w:t>
      </w:r>
      <w:r>
        <w:rPr>
          <w:rFonts w:eastAsia="HelveticaNeue-Roman" w:cs="Arial" w:hint="eastAsia"/>
        </w:rPr>
        <w:t>s</w:t>
      </w:r>
      <w:r>
        <w:rPr>
          <w:rFonts w:eastAsia="HelveticaNeue-Roman" w:cs="Arial" w:hint="eastAsia"/>
        </w:rPr>
        <w:t>se berüc</w:t>
      </w:r>
      <w:r>
        <w:rPr>
          <w:rFonts w:eastAsia="HelveticaNeue-Roman" w:cs="Arial" w:hint="eastAsia"/>
        </w:rPr>
        <w:t>k</w:t>
      </w:r>
      <w:r>
        <w:rPr>
          <w:rFonts w:eastAsia="HelveticaNeue-Roman" w:cs="Arial" w:hint="eastAsia"/>
        </w:rPr>
        <w:t>sichtigt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wird.</w:t>
      </w:r>
    </w:p>
    <w:p>
      <w:pPr>
        <w:pStyle w:val="GesAbsatz"/>
        <w:rPr>
          <w:rFonts w:eastAsia="HelveticaNeue-Roman" w:cs="Arial"/>
        </w:rPr>
      </w:pPr>
      <w:r>
        <w:rPr>
          <w:rFonts w:eastAsia="HelveticaNeue-Roman" w:cs="Arial" w:hint="eastAsia"/>
        </w:rPr>
        <w:t>Die Mindestzeitdauer wird definiert als der Prozentsatz der zur Bestimmung des Schwellenwertes in Betracht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gezogenen Zeit, während der der Schadstoff gemessen wird.</w:t>
      </w:r>
    </w:p>
    <w:p>
      <w:pPr>
        <w:pStyle w:val="GesAbsatz"/>
        <w:rPr>
          <w:rFonts w:eastAsia="HelveticaNeue-Roman" w:cs="Arial"/>
        </w:rPr>
      </w:pPr>
      <w:r>
        <w:rPr>
          <w:rFonts w:eastAsia="HelveticaNeue-Roman" w:cs="Arial" w:hint="eastAsia"/>
        </w:rPr>
        <w:t>Die Mindestdatenerfassung wird definiert als das Verhältnis der Zeit, während der die Instrumente gültige Daten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liefern, zu der Zeit, für die der statistische Parameter oder der aggregierte Wert berechnet werden muss.</w:t>
      </w:r>
    </w:p>
    <w:p>
      <w:pPr>
        <w:pStyle w:val="GesAbsatz"/>
        <w:rPr>
          <w:rFonts w:eastAsia="HelveticaNeue-Roman" w:cs="Arial"/>
        </w:rPr>
      </w:pPr>
      <w:r>
        <w:rPr>
          <w:rFonts w:eastAsia="HelveticaNeue-Roman" w:cs="Arial" w:hint="eastAsia"/>
        </w:rPr>
        <w:t>Die Anforderungen für die Mindestdatenerfassung und Mindestzeitdauer erstrecken sich nicht auf Verluste von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Daten infolge regelmäßiger Kalibrierung oder üblicher Wartung der Instrumente.</w:t>
      </w:r>
    </w:p>
    <w:p>
      <w:pPr>
        <w:pStyle w:val="GesAbsatz"/>
        <w:rPr>
          <w:rFonts w:cs="Arial"/>
          <w:b/>
          <w:bCs/>
        </w:rPr>
      </w:pPr>
      <w:r>
        <w:rPr>
          <w:rFonts w:cs="Arial"/>
          <w:b/>
          <w:bCs/>
        </w:rPr>
        <w:t>II. Ergebnisse der Luftqualitätsbeurteilung</w:t>
      </w:r>
    </w:p>
    <w:p>
      <w:pPr>
        <w:pStyle w:val="GesAbsatz"/>
        <w:rPr>
          <w:rFonts w:eastAsia="HelveticaNeue-Roman" w:cs="Arial"/>
        </w:rPr>
      </w:pPr>
      <w:r>
        <w:rPr>
          <w:rFonts w:eastAsia="HelveticaNeue-Roman" w:cs="Arial" w:hint="eastAsia"/>
        </w:rPr>
        <w:t>Die folgenden Informationen sollen für Gebiete oder Ballungsräume zusammengestellt werden, in denen zusätzlich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zu Messungen andere Datenquellen als ergänzende Informationen genutzt werden:</w:t>
      </w:r>
    </w:p>
    <w:p>
      <w:pPr>
        <w:pStyle w:val="GesAbsatz"/>
        <w:rPr>
          <w:rFonts w:eastAsia="HelveticaNeue-Roman" w:cs="Arial"/>
        </w:rPr>
      </w:pPr>
      <w:r>
        <w:rPr>
          <w:rFonts w:eastAsia="HelveticaNeue-Roman" w:cs="Arial" w:hint="eastAsia"/>
        </w:rPr>
        <w:t>1.</w:t>
      </w:r>
      <w:r>
        <w:rPr>
          <w:rFonts w:eastAsia="HelveticaNeue-Roman" w:cs="Arial"/>
        </w:rPr>
        <w:tab/>
      </w:r>
      <w:r>
        <w:rPr>
          <w:rFonts w:eastAsia="HelveticaNeue-Roman" w:cs="Arial" w:hint="eastAsia"/>
        </w:rPr>
        <w:t>Beschreibung der vorgenommenen Beurteilung;</w:t>
      </w:r>
    </w:p>
    <w:p>
      <w:pPr>
        <w:pStyle w:val="GesAbsatz"/>
        <w:rPr>
          <w:rFonts w:eastAsia="HelveticaNeue-Roman" w:cs="Arial"/>
        </w:rPr>
      </w:pPr>
      <w:r>
        <w:rPr>
          <w:rFonts w:eastAsia="HelveticaNeue-Roman" w:cs="Arial" w:hint="eastAsia"/>
        </w:rPr>
        <w:t>2.</w:t>
      </w:r>
      <w:r>
        <w:rPr>
          <w:rFonts w:eastAsia="HelveticaNeue-Roman" w:cs="Arial"/>
        </w:rPr>
        <w:tab/>
      </w:r>
      <w:r>
        <w:rPr>
          <w:rFonts w:eastAsia="HelveticaNeue-Roman" w:cs="Arial" w:hint="eastAsia"/>
        </w:rPr>
        <w:t>eingesetzte spezifische Methoden, mit Verweisen auf ihre Beschreibung;</w:t>
      </w:r>
    </w:p>
    <w:p>
      <w:pPr>
        <w:pStyle w:val="GesAbsatz"/>
        <w:rPr>
          <w:rFonts w:eastAsia="HelveticaNeue-Roman" w:cs="Arial"/>
        </w:rPr>
      </w:pPr>
      <w:r>
        <w:rPr>
          <w:rFonts w:eastAsia="HelveticaNeue-Roman" w:cs="Arial" w:hint="eastAsia"/>
        </w:rPr>
        <w:t>3.</w:t>
      </w:r>
      <w:r>
        <w:rPr>
          <w:rFonts w:eastAsia="HelveticaNeue-Roman" w:cs="Arial"/>
        </w:rPr>
        <w:tab/>
      </w:r>
      <w:r>
        <w:rPr>
          <w:rFonts w:eastAsia="HelveticaNeue-Roman" w:cs="Arial" w:hint="eastAsia"/>
        </w:rPr>
        <w:t>Daten- und Informationsquellen;</w:t>
      </w:r>
    </w:p>
    <w:p>
      <w:pPr>
        <w:pStyle w:val="GesAbsatz"/>
        <w:ind w:left="426" w:hanging="426"/>
        <w:rPr>
          <w:rFonts w:eastAsia="HelveticaNeue-Roman" w:cs="Arial"/>
        </w:rPr>
      </w:pPr>
      <w:r>
        <w:rPr>
          <w:rFonts w:eastAsia="HelveticaNeue-Roman" w:cs="Arial" w:hint="eastAsia"/>
        </w:rPr>
        <w:lastRenderedPageBreak/>
        <w:t>4.</w:t>
      </w:r>
      <w:r>
        <w:rPr>
          <w:rFonts w:eastAsia="HelveticaNeue-Roman" w:cs="Arial"/>
        </w:rPr>
        <w:tab/>
      </w:r>
      <w:r>
        <w:rPr>
          <w:rFonts w:eastAsia="HelveticaNeue-Roman" w:cs="Arial" w:hint="eastAsia"/>
        </w:rPr>
        <w:t>Beschreibung der Ergebnisse, einschließlich der Unsicherheiten, und insbesondere die Ausdehnung eines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jeden Teilgebiets innerhalb des Gebiets oder des Ballungsraumes, in dem die Konzentrationen die langfrist</w:t>
      </w:r>
      <w:r>
        <w:rPr>
          <w:rFonts w:eastAsia="HelveticaNeue-Roman" w:cs="Arial" w:hint="eastAsia"/>
        </w:rPr>
        <w:t>i</w:t>
      </w:r>
      <w:r>
        <w:rPr>
          <w:rFonts w:eastAsia="HelveticaNeue-Roman" w:cs="Arial" w:hint="eastAsia"/>
        </w:rPr>
        <w:t>gen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Ziele oder Zielwerte überschreiten;</w:t>
      </w:r>
    </w:p>
    <w:p>
      <w:pPr>
        <w:pStyle w:val="GesAbsatz"/>
        <w:ind w:left="426" w:hanging="426"/>
        <w:rPr>
          <w:rFonts w:eastAsia="HelveticaNeue-Roman" w:cs="Arial"/>
        </w:rPr>
      </w:pPr>
      <w:r>
        <w:rPr>
          <w:rFonts w:eastAsia="HelveticaNeue-Roman" w:cs="Arial" w:hint="eastAsia"/>
        </w:rPr>
        <w:t>5.</w:t>
      </w:r>
      <w:r>
        <w:rPr>
          <w:rFonts w:eastAsia="HelveticaNeue-Roman" w:cs="Arial"/>
        </w:rPr>
        <w:tab/>
      </w:r>
      <w:r>
        <w:rPr>
          <w:rFonts w:eastAsia="HelveticaNeue-Roman" w:cs="Arial" w:hint="eastAsia"/>
        </w:rPr>
        <w:t>bei langfristigen Zielen oder Zielwerten zum Schutz der menschlichen Gesundheit zusätzlich die Zahl der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Einwohner, die potentiell den Konzentrationen ausgesetzt sind, die die Schwellenwerte übersteigen.</w:t>
      </w:r>
    </w:p>
    <w:p>
      <w:pPr>
        <w:pStyle w:val="GesAbsatz"/>
        <w:rPr>
          <w:rFonts w:eastAsia="HelveticaNeue-Roman" w:cs="Arial"/>
        </w:rPr>
      </w:pPr>
      <w:r>
        <w:rPr>
          <w:rFonts w:eastAsia="HelveticaNeue-Roman" w:cs="Arial" w:hint="eastAsia"/>
        </w:rPr>
        <w:t>So weit wie möglich sollten die Länder kartografische Darstellungen der Konzentrationsverteilung innerhalb der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einzelnen Gebiete oder Ballungsräume erstellen.</w:t>
      </w:r>
    </w:p>
    <w:p>
      <w:pPr>
        <w:pStyle w:val="GesAbsatz"/>
        <w:rPr>
          <w:rFonts w:cs="Arial"/>
          <w:b/>
          <w:bCs/>
        </w:rPr>
      </w:pPr>
      <w:r>
        <w:rPr>
          <w:rFonts w:cs="Arial"/>
          <w:b/>
          <w:bCs/>
        </w:rPr>
        <w:t>III. Normierung</w:t>
      </w:r>
    </w:p>
    <w:p>
      <w:pPr>
        <w:pStyle w:val="GesAbsatz"/>
        <w:rPr>
          <w:rFonts w:eastAsia="HelveticaNeue-Roman" w:cs="Arial"/>
        </w:rPr>
      </w:pPr>
      <w:r>
        <w:rPr>
          <w:rFonts w:eastAsia="HelveticaNeue-Roman" w:cs="Arial" w:hint="eastAsia"/>
        </w:rPr>
        <w:t xml:space="preserve">Für Ozon ist das Volumen </w:t>
      </w:r>
      <w:proofErr w:type="gramStart"/>
      <w:r>
        <w:rPr>
          <w:rFonts w:eastAsia="HelveticaNeue-Roman" w:cs="Arial" w:hint="eastAsia"/>
        </w:rPr>
        <w:t>nach folgenden</w:t>
      </w:r>
      <w:proofErr w:type="gramEnd"/>
      <w:r>
        <w:rPr>
          <w:rFonts w:eastAsia="HelveticaNeue-Roman" w:cs="Arial" w:hint="eastAsia"/>
        </w:rPr>
        <w:t xml:space="preserve"> Temperatur- und Druckbedingungen zu normieren: 293 Kelvin,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101,3 Kilopascal. Für Stickstoffoxide gelten die Normierungsvorschriften der Zweiundzwanzigsten Veror</w:t>
      </w:r>
      <w:r>
        <w:rPr>
          <w:rFonts w:eastAsia="HelveticaNeue-Roman" w:cs="Arial" w:hint="eastAsia"/>
        </w:rPr>
        <w:t>d</w:t>
      </w:r>
      <w:r>
        <w:rPr>
          <w:rFonts w:eastAsia="HelveticaNeue-Roman" w:cs="Arial" w:hint="eastAsia"/>
        </w:rPr>
        <w:t>nung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zur Durchführung des Bundes-Immissionsschutzgesetzes (Verordnung über Immissionswerte für Schadsto</w:t>
      </w:r>
      <w:r>
        <w:rPr>
          <w:rFonts w:eastAsia="HelveticaNeue-Roman" w:cs="Arial" w:hint="eastAsia"/>
        </w:rPr>
        <w:t>f</w:t>
      </w:r>
      <w:r>
        <w:rPr>
          <w:rFonts w:eastAsia="HelveticaNeue-Roman" w:cs="Arial" w:hint="eastAsia"/>
        </w:rPr>
        <w:t>fe in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der Luft).</w:t>
      </w:r>
    </w:p>
    <w:p>
      <w:pPr>
        <w:pStyle w:val="berschrift3"/>
        <w:jc w:val="left"/>
        <w:rPr>
          <w:rFonts w:eastAsia="HelveticaNeue-Roman"/>
        </w:rPr>
      </w:pPr>
      <w:r>
        <w:br w:type="page"/>
      </w:r>
      <w:bookmarkStart w:id="17" w:name="_Toc78251223"/>
      <w:r>
        <w:lastRenderedPageBreak/>
        <w:t>Anlage 8</w:t>
      </w:r>
      <w:r>
        <w:br/>
      </w:r>
      <w:r>
        <w:rPr>
          <w:rFonts w:eastAsia="HelveticaNeue-Roman" w:hint="eastAsia"/>
        </w:rPr>
        <w:t>Referenzmethoden für Messung, Modellrechnung und Kalibrierung</w:t>
      </w:r>
      <w:bookmarkEnd w:id="17"/>
    </w:p>
    <w:p>
      <w:pPr>
        <w:pStyle w:val="GesAbsatz"/>
        <w:rPr>
          <w:rFonts w:cs="Arial"/>
          <w:b/>
          <w:bCs/>
        </w:rPr>
      </w:pPr>
      <w:r>
        <w:rPr>
          <w:rFonts w:cs="Arial"/>
          <w:b/>
          <w:bCs/>
        </w:rPr>
        <w:t>I. Referenzmethode zur Analyse von Ozon und zur Kalibrierung der Ozonmessgeräte:</w:t>
      </w:r>
    </w:p>
    <w:p>
      <w:pPr>
        <w:pStyle w:val="GesAbsatz"/>
        <w:rPr>
          <w:rFonts w:eastAsia="HelveticaNeue-Roman" w:cs="Arial"/>
        </w:rPr>
      </w:pPr>
      <w:r>
        <w:rPr>
          <w:rFonts w:eastAsia="HelveticaNeue-Roman" w:cs="Arial" w:hint="eastAsia"/>
        </w:rPr>
        <w:t>1.</w:t>
      </w:r>
      <w:r>
        <w:rPr>
          <w:rFonts w:eastAsia="HelveticaNeue-Roman" w:cs="Arial"/>
        </w:rPr>
        <w:tab/>
      </w:r>
      <w:r>
        <w:rPr>
          <w:rFonts w:eastAsia="HelveticaNeue-Roman" w:cs="Arial" w:hint="eastAsia"/>
        </w:rPr>
        <w:t>Analysemethode: UV-Photometrie (ISO FDIS 13964)</w:t>
      </w:r>
    </w:p>
    <w:p>
      <w:pPr>
        <w:pStyle w:val="GesAbsatz"/>
        <w:rPr>
          <w:rFonts w:eastAsia="HelveticaNeue-Roman" w:cs="Arial"/>
        </w:rPr>
      </w:pPr>
      <w:r>
        <w:rPr>
          <w:rFonts w:eastAsia="HelveticaNeue-Roman" w:cs="Arial" w:hint="eastAsia"/>
        </w:rPr>
        <w:t>2.</w:t>
      </w:r>
      <w:r>
        <w:rPr>
          <w:rFonts w:eastAsia="HelveticaNeue-Roman" w:cs="Arial"/>
        </w:rPr>
        <w:tab/>
      </w:r>
      <w:r>
        <w:rPr>
          <w:rFonts w:eastAsia="HelveticaNeue-Roman" w:cs="Arial" w:hint="eastAsia"/>
        </w:rPr>
        <w:t>Kalibrierungsmethode: Referenz UV-Photometer (ISO FDIS 13964, VDI 2468, B1.6)</w:t>
      </w:r>
    </w:p>
    <w:p>
      <w:pPr>
        <w:pStyle w:val="GesAbsatz"/>
        <w:ind w:left="426" w:hanging="426"/>
        <w:rPr>
          <w:rFonts w:eastAsia="HelveticaNeue-Roman" w:cs="Arial"/>
        </w:rPr>
      </w:pPr>
      <w:r>
        <w:rPr>
          <w:rFonts w:eastAsia="HelveticaNeue-Roman" w:cs="Arial"/>
        </w:rPr>
        <w:tab/>
      </w:r>
      <w:r>
        <w:rPr>
          <w:rFonts w:eastAsia="HelveticaNeue-Roman" w:cs="Arial" w:hint="eastAsia"/>
        </w:rPr>
        <w:t>Diese Methode wird zurzeit vom Europäischen Komitee für Normung (CEN) standardisiert. Nach Verö</w:t>
      </w:r>
      <w:r>
        <w:rPr>
          <w:rFonts w:eastAsia="HelveticaNeue-Roman" w:cs="Arial" w:hint="eastAsia"/>
        </w:rPr>
        <w:t>f</w:t>
      </w:r>
      <w:r>
        <w:rPr>
          <w:rFonts w:eastAsia="HelveticaNeue-Roman" w:cs="Arial" w:hint="eastAsia"/>
        </w:rPr>
        <w:t>fentlichung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der einschlägigen Norm durch CEN stellen die darin festgelegte Methode und Verfahren die R</w:t>
      </w:r>
      <w:r>
        <w:rPr>
          <w:rFonts w:eastAsia="HelveticaNeue-Roman" w:cs="Arial" w:hint="eastAsia"/>
        </w:rPr>
        <w:t>e</w:t>
      </w:r>
      <w:r>
        <w:rPr>
          <w:rFonts w:eastAsia="HelveticaNeue-Roman" w:cs="Arial" w:hint="eastAsia"/>
        </w:rPr>
        <w:t>ferenz</w:t>
      </w:r>
      <w:r>
        <w:rPr>
          <w:rFonts w:eastAsia="HelveticaNeue-Roman" w:cs="Arial"/>
        </w:rPr>
        <w:t xml:space="preserve">- </w:t>
      </w:r>
      <w:r>
        <w:rPr>
          <w:rFonts w:eastAsia="HelveticaNeue-Roman" w:cs="Arial" w:hint="eastAsia"/>
        </w:rPr>
        <w:t>und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Kalibriermethode für diese Richtlinie dar.</w:t>
      </w:r>
    </w:p>
    <w:p>
      <w:pPr>
        <w:pStyle w:val="GesAbsatz"/>
        <w:rPr>
          <w:rFonts w:eastAsia="HelveticaNeue-Roman" w:cs="Arial"/>
        </w:rPr>
      </w:pPr>
      <w:r>
        <w:rPr>
          <w:rFonts w:eastAsia="HelveticaNeue-Roman" w:cs="Arial" w:hint="eastAsia"/>
        </w:rPr>
        <w:t>Es kann auch eine andere Methode verwendet werden, wenn nachgewiesen wird, dass sie gleichwertige Ergebnisse</w:t>
      </w:r>
      <w:r>
        <w:rPr>
          <w:rFonts w:eastAsia="HelveticaNeue-Roman" w:cs="Arial"/>
        </w:rPr>
        <w:t xml:space="preserve"> </w:t>
      </w:r>
      <w:r>
        <w:rPr>
          <w:rFonts w:eastAsia="HelveticaNeue-Roman" w:cs="Arial" w:hint="eastAsia"/>
        </w:rPr>
        <w:t>erbringt.</w:t>
      </w:r>
    </w:p>
    <w:p>
      <w:pPr>
        <w:pStyle w:val="GesAbsatz"/>
        <w:rPr>
          <w:rFonts w:cs="Arial"/>
          <w:b/>
          <w:bCs/>
        </w:rPr>
      </w:pPr>
      <w:r>
        <w:rPr>
          <w:rFonts w:cs="Arial"/>
          <w:b/>
          <w:bCs/>
        </w:rPr>
        <w:t>II. Referenzverfahren für Ozon-Modellrechnungen</w:t>
      </w:r>
    </w:p>
    <w:p>
      <w:pPr>
        <w:pStyle w:val="GesAbsatz"/>
        <w:rPr>
          <w:rFonts w:eastAsia="HelveticaNeue-Roman" w:cs="Arial"/>
        </w:rPr>
      </w:pPr>
      <w:r>
        <w:rPr>
          <w:rFonts w:eastAsia="HelveticaNeue-Roman" w:cs="Arial" w:hint="eastAsia"/>
        </w:rPr>
        <w:t>Für Modellrechungen auf diesem Gebiet kann zurzeit kein Referenzverfahren angegeben werden.</w:t>
      </w:r>
    </w:p>
    <w:p>
      <w:pPr>
        <w:pStyle w:val="GesAbsatz"/>
        <w:rPr>
          <w:rFonts w:eastAsia="HelveticaNeue-Roman" w:cs="Arial"/>
        </w:rPr>
      </w:pPr>
    </w:p>
    <w:p>
      <w:pPr>
        <w:pStyle w:val="GesAbsatz"/>
        <w:rPr>
          <w:rFonts w:eastAsia="HelveticaNeue-Roman" w:cs="Arial"/>
        </w:rPr>
      </w:pPr>
    </w:p>
    <w:sectPr>
      <w:headerReference w:type="default" r:id="rId9"/>
      <w:footerReference w:type="even" r:id="rId10"/>
      <w:footerReference w:type="default" r:id="rId11"/>
      <w:type w:val="continuous"/>
      <w:pgSz w:w="11906" w:h="16838" w:code="9"/>
      <w:pgMar w:top="1134" w:right="851" w:bottom="1134" w:left="1418" w:header="567" w:footer="851" w:gutter="0"/>
      <w:cols w:space="720" w:equalWidth="0">
        <w:col w:w="9637" w:space="63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Helvetica Neu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clear" w:pos="425"/>
        <w:tab w:val="right" w:pos="8505"/>
        <w:tab w:val="right" w:pos="9639"/>
      </w:tabs>
      <w:spacing w:after="60"/>
      <w:jc w:val="left"/>
      <w:rPr>
        <w:sz w:val="16"/>
        <w:lang w:val="it-IT"/>
      </w:rPr>
    </w:pPr>
    <w:r>
      <w:rPr>
        <w:sz w:val="16"/>
      </w:rPr>
      <w:tab/>
    </w:r>
    <w:r>
      <w:rPr>
        <w:sz w:val="16"/>
        <w:lang w:val="en-US"/>
      </w:rPr>
      <w:t xml:space="preserve">Stand </w:t>
    </w:r>
    <w:smartTag w:uri="urn:schemas-microsoft-com:office:smarttags" w:element="date">
      <w:smartTagPr>
        <w:attr w:name="ls" w:val="trans"/>
        <w:attr w:name="Month" w:val="07"/>
        <w:attr w:name="Day" w:val="13"/>
        <w:attr w:name="Year" w:val="2004"/>
      </w:smartTagPr>
      <w:r>
        <w:rPr>
          <w:sz w:val="16"/>
          <w:lang w:val="en-US"/>
        </w:rPr>
        <w:t>13.07.2004</w:t>
      </w:r>
    </w:smartTag>
    <w:r>
      <w:rPr>
        <w:sz w:val="16"/>
        <w:lang w:val="en-US"/>
      </w:rPr>
      <w:t xml:space="preserve"> (BGBl. </w:t>
    </w:r>
    <w:r>
      <w:rPr>
        <w:sz w:val="16"/>
        <w:lang w:val="it-IT"/>
      </w:rPr>
      <w:t>I S. 1612 / FNA 2129-8-33)</w:t>
    </w:r>
    <w:r>
      <w:rPr>
        <w:sz w:val="16"/>
        <w:lang w:val="it-IT"/>
      </w:rPr>
      <w:tab/>
    </w:r>
    <w:r>
      <w:rPr>
        <w:sz w:val="16"/>
        <w:lang w:val="it-IT"/>
      </w:rPr>
      <w:t xml:space="preserve">Seite </w:t>
    </w:r>
    <w:r>
      <w:rPr>
        <w:rStyle w:val="Seitenzahl"/>
        <w:sz w:val="16"/>
      </w:rPr>
      <w:fldChar w:fldCharType="begin"/>
    </w:r>
    <w:r>
      <w:rPr>
        <w:rStyle w:val="Seitenzahl"/>
        <w:sz w:val="16"/>
        <w:lang w:val="it-IT"/>
      </w:rPr>
      <w:instrText xml:space="preserve"> PAGE </w:instrText>
    </w:r>
    <w:r>
      <w:rPr>
        <w:rStyle w:val="Seitenzahl"/>
        <w:sz w:val="16"/>
      </w:rPr>
      <w:fldChar w:fldCharType="separate"/>
    </w:r>
    <w:r>
      <w:rPr>
        <w:rStyle w:val="Seitenzahl"/>
        <w:noProof/>
        <w:sz w:val="16"/>
        <w:lang w:val="it-IT"/>
      </w:rPr>
      <w:t>1</w:t>
    </w:r>
    <w:r>
      <w:rPr>
        <w:rStyle w:val="Seitenzah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GesAbsatz"/>
        <w:rPr>
          <w:sz w:val="16"/>
        </w:rPr>
      </w:pPr>
      <w:r>
        <w:rPr>
          <w:rStyle w:val="Funotenzeichen"/>
        </w:rPr>
        <w:t>*)</w:t>
      </w:r>
      <w:r>
        <w:t xml:space="preserve"> </w:t>
      </w:r>
      <w:r>
        <w:rPr>
          <w:rFonts w:eastAsia="HelveticaNeue-Roman" w:hint="eastAsia"/>
          <w:sz w:val="16"/>
        </w:rPr>
        <w:t>Diese Verordnung dient der Umsetzung der Richtlinien des Europäischen</w:t>
      </w:r>
      <w:r>
        <w:rPr>
          <w:rFonts w:eastAsia="HelveticaNeue-Roman"/>
          <w:sz w:val="16"/>
        </w:rPr>
        <w:t xml:space="preserve"> </w:t>
      </w:r>
      <w:r>
        <w:rPr>
          <w:rFonts w:eastAsia="HelveticaNeue-Roman" w:hint="eastAsia"/>
          <w:sz w:val="16"/>
        </w:rPr>
        <w:t xml:space="preserve">Parlaments und des Rates 2002/3/EG vom </w:t>
      </w:r>
      <w:smartTag w:uri="urn:schemas-microsoft-com:office:smarttags" w:element="date">
        <w:smartTagPr>
          <w:attr w:name="Year" w:val="2002"/>
          <w:attr w:name="Day" w:val="12"/>
          <w:attr w:name="Month" w:val="2"/>
          <w:attr w:name="ls" w:val="trans"/>
        </w:smartTagPr>
        <w:r>
          <w:rPr>
            <w:rFonts w:eastAsia="HelveticaNeue-Roman" w:hint="eastAsia"/>
            <w:sz w:val="16"/>
          </w:rPr>
          <w:t>12. Febr</w:t>
        </w:r>
        <w:r>
          <w:rPr>
            <w:rFonts w:eastAsia="HelveticaNeue-Roman" w:hint="eastAsia"/>
            <w:sz w:val="16"/>
          </w:rPr>
          <w:t>u</w:t>
        </w:r>
        <w:r>
          <w:rPr>
            <w:rFonts w:eastAsia="HelveticaNeue-Roman" w:hint="eastAsia"/>
            <w:sz w:val="16"/>
          </w:rPr>
          <w:t>ar</w:t>
        </w:r>
        <w:r>
          <w:rPr>
            <w:rFonts w:eastAsia="HelveticaNeue-Roman"/>
            <w:sz w:val="16"/>
          </w:rPr>
          <w:t> </w:t>
        </w:r>
        <w:r>
          <w:rPr>
            <w:rFonts w:eastAsia="HelveticaNeue-Roman" w:hint="eastAsia"/>
            <w:sz w:val="16"/>
          </w:rPr>
          <w:t>2002</w:t>
        </w:r>
      </w:smartTag>
      <w:r>
        <w:rPr>
          <w:rFonts w:eastAsia="HelveticaNeue-Roman"/>
          <w:sz w:val="16"/>
        </w:rPr>
        <w:t xml:space="preserve"> </w:t>
      </w:r>
      <w:r>
        <w:rPr>
          <w:rFonts w:eastAsia="HelveticaNeue-Roman" w:hint="eastAsia"/>
          <w:sz w:val="16"/>
        </w:rPr>
        <w:t>über den Ozongehalt der Luft (ABl. EG Nr. L 67 S. 14) und 2001/81/EG</w:t>
      </w:r>
      <w:r>
        <w:rPr>
          <w:rFonts w:eastAsia="HelveticaNeue-Roman"/>
          <w:sz w:val="16"/>
        </w:rPr>
        <w:t xml:space="preserve"> </w:t>
      </w:r>
      <w:r>
        <w:rPr>
          <w:rFonts w:eastAsia="HelveticaNeue-Roman" w:hint="eastAsia"/>
          <w:sz w:val="16"/>
        </w:rPr>
        <w:t xml:space="preserve">vom </w:t>
      </w:r>
      <w:smartTag w:uri="urn:schemas-microsoft-com:office:smarttags" w:element="date">
        <w:smartTagPr>
          <w:attr w:name="Year" w:val="2001"/>
          <w:attr w:name="Day" w:val="23"/>
          <w:attr w:name="Month" w:val="10"/>
          <w:attr w:name="ls" w:val="trans"/>
        </w:smartTagPr>
        <w:r>
          <w:rPr>
            <w:rFonts w:eastAsia="HelveticaNeue-Roman" w:hint="eastAsia"/>
            <w:sz w:val="16"/>
          </w:rPr>
          <w:t>23. Oktober 2001</w:t>
        </w:r>
      </w:smartTag>
      <w:r>
        <w:rPr>
          <w:rFonts w:eastAsia="HelveticaNeue-Roman" w:hint="eastAsia"/>
          <w:sz w:val="16"/>
        </w:rPr>
        <w:t xml:space="preserve"> über nationale Emission</w:t>
      </w:r>
      <w:r>
        <w:rPr>
          <w:rFonts w:eastAsia="HelveticaNeue-Roman" w:hint="eastAsia"/>
          <w:sz w:val="16"/>
        </w:rPr>
        <w:t>s</w:t>
      </w:r>
      <w:r>
        <w:rPr>
          <w:rFonts w:eastAsia="HelveticaNeue-Roman" w:hint="eastAsia"/>
          <w:sz w:val="16"/>
        </w:rPr>
        <w:t>höchstmengen für</w:t>
      </w:r>
      <w:r>
        <w:rPr>
          <w:rFonts w:eastAsia="HelveticaNeue-Roman"/>
          <w:sz w:val="16"/>
        </w:rPr>
        <w:t xml:space="preserve"> </w:t>
      </w:r>
      <w:r>
        <w:rPr>
          <w:rFonts w:eastAsia="HelveticaNeue-Roman" w:hint="eastAsia"/>
          <w:sz w:val="16"/>
        </w:rPr>
        <w:t>bestimmte Luftschadstoffe (ABl. EG Nr. L 309 S. 22) in deutsches</w:t>
      </w:r>
      <w:r>
        <w:rPr>
          <w:rFonts w:eastAsia="HelveticaNeue-Roman"/>
          <w:sz w:val="16"/>
        </w:rPr>
        <w:t xml:space="preserve"> </w:t>
      </w:r>
      <w:r>
        <w:rPr>
          <w:rFonts w:eastAsia="HelveticaNeue-Roman" w:hint="eastAsia"/>
          <w:sz w:val="16"/>
        </w:rPr>
        <w:t>Recht.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tabs>
        <w:tab w:val="clear" w:pos="4536"/>
      </w:tabs>
      <w:spacing w:after="0"/>
      <w:jc w:val="right"/>
      <w:rPr>
        <w:b/>
        <w:sz w:val="24"/>
      </w:rPr>
    </w:pPr>
    <w:r>
      <w:rPr>
        <w:b/>
        <w:sz w:val="24"/>
      </w:rPr>
      <w:t>Archiv6.51</w:t>
    </w:r>
  </w:p>
  <w:p>
    <w:pPr>
      <w:pStyle w:val="Kopfzeile"/>
      <w:tabs>
        <w:tab w:val="clear" w:pos="4536"/>
      </w:tabs>
      <w:spacing w:after="0"/>
      <w:jc w:val="right"/>
    </w:pPr>
    <w:r>
      <w:t>33. BImSchV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261ED"/>
    <w:multiLevelType w:val="hybridMultilevel"/>
    <w:tmpl w:val="BBAEBBC2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216371"/>
    <w:multiLevelType w:val="hybridMultilevel"/>
    <w:tmpl w:val="730032F0"/>
    <w:lvl w:ilvl="0" w:tplc="05C82A9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A136B86-2229-456B-9D2C-7D0968BB5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425"/>
      </w:tabs>
      <w:spacing w:after="120"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24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GesAbsatz">
    <w:name w:val="GesAbsatz"/>
    <w:basedOn w:val="Standard"/>
    <w:pPr>
      <w:tabs>
        <w:tab w:val="left" w:pos="425"/>
      </w:tabs>
      <w:spacing w:before="60" w:after="60"/>
    </w:pPr>
    <w:rPr>
      <w:color w:val="000000"/>
    </w:rPr>
  </w:style>
  <w:style w:type="paragraph" w:styleId="Kopfzeile">
    <w:name w:val="header"/>
    <w:basedOn w:val="Standard"/>
    <w:pPr>
      <w:tabs>
        <w:tab w:val="clear" w:pos="425"/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lear" w:pos="425"/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Helvetica Neue" w:hAnsi="Helvetica Neue"/>
      <w:color w:val="000000"/>
      <w:sz w:val="24"/>
      <w:szCs w:val="24"/>
    </w:rPr>
  </w:style>
  <w:style w:type="paragraph" w:styleId="Verzeichnis1">
    <w:name w:val="toc 1"/>
    <w:basedOn w:val="Standard"/>
    <w:next w:val="Standard"/>
    <w:autoRedefine/>
    <w:semiHidden/>
    <w:pPr>
      <w:tabs>
        <w:tab w:val="clear" w:pos="425"/>
      </w:tabs>
      <w:spacing w:before="120"/>
      <w:jc w:val="left"/>
    </w:pPr>
    <w:rPr>
      <w:rFonts w:ascii="Times New Roman" w:hAnsi="Times New Roman"/>
      <w:b/>
      <w:bCs/>
      <w:caps/>
      <w:szCs w:val="24"/>
    </w:rPr>
  </w:style>
  <w:style w:type="paragraph" w:styleId="Verzeichnis2">
    <w:name w:val="toc 2"/>
    <w:basedOn w:val="Standard"/>
    <w:next w:val="Standard"/>
    <w:autoRedefine/>
    <w:semiHidden/>
    <w:pPr>
      <w:tabs>
        <w:tab w:val="clear" w:pos="425"/>
      </w:tabs>
      <w:spacing w:after="0"/>
      <w:ind w:left="200"/>
      <w:jc w:val="left"/>
    </w:pPr>
    <w:rPr>
      <w:rFonts w:ascii="Times New Roman" w:hAnsi="Times New Roman"/>
      <w:smallCaps/>
      <w:szCs w:val="24"/>
    </w:rPr>
  </w:style>
  <w:style w:type="paragraph" w:styleId="Verzeichnis3">
    <w:name w:val="toc 3"/>
    <w:basedOn w:val="Standard"/>
    <w:next w:val="Standard"/>
    <w:autoRedefine/>
    <w:semiHidden/>
    <w:pPr>
      <w:tabs>
        <w:tab w:val="clear" w:pos="425"/>
      </w:tabs>
      <w:spacing w:after="0"/>
      <w:ind w:left="400"/>
      <w:jc w:val="left"/>
    </w:pPr>
    <w:rPr>
      <w:rFonts w:ascii="Times New Roman" w:hAnsi="Times New Roman"/>
      <w:i/>
      <w:iCs/>
      <w:szCs w:val="24"/>
    </w:rPr>
  </w:style>
  <w:style w:type="paragraph" w:styleId="Verzeichnis4">
    <w:name w:val="toc 4"/>
    <w:basedOn w:val="Standard"/>
    <w:next w:val="Standard"/>
    <w:autoRedefine/>
    <w:semiHidden/>
    <w:pPr>
      <w:tabs>
        <w:tab w:val="clear" w:pos="425"/>
      </w:tabs>
      <w:spacing w:after="0"/>
      <w:ind w:left="600"/>
      <w:jc w:val="left"/>
    </w:pPr>
    <w:rPr>
      <w:rFonts w:ascii="Times New Roman" w:hAnsi="Times New Roman"/>
      <w:szCs w:val="21"/>
    </w:rPr>
  </w:style>
  <w:style w:type="paragraph" w:styleId="Verzeichnis5">
    <w:name w:val="toc 5"/>
    <w:basedOn w:val="Standard"/>
    <w:next w:val="Standard"/>
    <w:autoRedefine/>
    <w:semiHidden/>
    <w:pPr>
      <w:tabs>
        <w:tab w:val="clear" w:pos="425"/>
      </w:tabs>
      <w:spacing w:after="0"/>
      <w:ind w:left="800"/>
      <w:jc w:val="left"/>
    </w:pPr>
    <w:rPr>
      <w:rFonts w:ascii="Times New Roman" w:hAnsi="Times New Roman"/>
      <w:szCs w:val="21"/>
    </w:rPr>
  </w:style>
  <w:style w:type="paragraph" w:styleId="Verzeichnis6">
    <w:name w:val="toc 6"/>
    <w:basedOn w:val="Standard"/>
    <w:next w:val="Standard"/>
    <w:autoRedefine/>
    <w:semiHidden/>
    <w:pPr>
      <w:tabs>
        <w:tab w:val="clear" w:pos="425"/>
      </w:tabs>
      <w:spacing w:after="0"/>
      <w:ind w:left="1000"/>
      <w:jc w:val="left"/>
    </w:pPr>
    <w:rPr>
      <w:rFonts w:ascii="Times New Roman" w:hAnsi="Times New Roman"/>
      <w:szCs w:val="21"/>
    </w:rPr>
  </w:style>
  <w:style w:type="paragraph" w:styleId="Verzeichnis7">
    <w:name w:val="toc 7"/>
    <w:basedOn w:val="Standard"/>
    <w:next w:val="Standard"/>
    <w:autoRedefine/>
    <w:semiHidden/>
    <w:pPr>
      <w:tabs>
        <w:tab w:val="clear" w:pos="425"/>
      </w:tabs>
      <w:spacing w:after="0"/>
      <w:ind w:left="1200"/>
      <w:jc w:val="left"/>
    </w:pPr>
    <w:rPr>
      <w:rFonts w:ascii="Times New Roman" w:hAnsi="Times New Roman"/>
      <w:szCs w:val="21"/>
    </w:rPr>
  </w:style>
  <w:style w:type="paragraph" w:styleId="Verzeichnis8">
    <w:name w:val="toc 8"/>
    <w:basedOn w:val="Standard"/>
    <w:next w:val="Standard"/>
    <w:autoRedefine/>
    <w:semiHidden/>
    <w:pPr>
      <w:tabs>
        <w:tab w:val="clear" w:pos="425"/>
      </w:tabs>
      <w:spacing w:after="0"/>
      <w:ind w:left="1400"/>
      <w:jc w:val="left"/>
    </w:pPr>
    <w:rPr>
      <w:rFonts w:ascii="Times New Roman" w:hAnsi="Times New Roman"/>
      <w:szCs w:val="21"/>
    </w:rPr>
  </w:style>
  <w:style w:type="paragraph" w:styleId="Verzeichnis9">
    <w:name w:val="toc 9"/>
    <w:basedOn w:val="Standard"/>
    <w:next w:val="Standard"/>
    <w:autoRedefine/>
    <w:semiHidden/>
    <w:pPr>
      <w:tabs>
        <w:tab w:val="clear" w:pos="425"/>
      </w:tabs>
      <w:spacing w:after="0"/>
      <w:ind w:left="1600"/>
      <w:jc w:val="left"/>
    </w:pPr>
    <w:rPr>
      <w:rFonts w:ascii="Times New Roman" w:hAnsi="Times New Roman"/>
      <w:szCs w:val="21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BesuchterLink">
    <w:name w:val="FollowedHyperlink"/>
    <w:basedOn w:val="Absatz-Standardschriftart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natrop\VTU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VTU.DOT</Template>
  <TotalTime>0</TotalTime>
  <Pages>16</Pages>
  <Words>5200</Words>
  <Characters>36438</Characters>
  <Application>Microsoft Office Word</Application>
  <DocSecurity>0</DocSecurity>
  <Lines>303</Lines>
  <Paragraphs>83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33. BImSchV</vt:lpstr>
    </vt:vector>
  </TitlesOfParts>
  <Manager/>
  <Company>LANUV NRW</Company>
  <LinksUpToDate>false</LinksUpToDate>
  <CharactersWithSpaces>41555</CharactersWithSpaces>
  <SharedDoc>false</SharedDoc>
  <HLinks>
    <vt:vector size="120" baseType="variant">
      <vt:variant>
        <vt:i4>7995431</vt:i4>
      </vt:variant>
      <vt:variant>
        <vt:i4>114</vt:i4>
      </vt:variant>
      <vt:variant>
        <vt:i4>0</vt:i4>
      </vt:variant>
      <vt:variant>
        <vt:i4>5</vt:i4>
      </vt:variant>
      <vt:variant>
        <vt:lpwstr>http://igsvtu.lanuv.nrw.de/VTUP=16/dokus/160651/1502407.pdf</vt:lpwstr>
      </vt:variant>
      <vt:variant>
        <vt:lpwstr/>
      </vt:variant>
      <vt:variant>
        <vt:i4>8257581</vt:i4>
      </vt:variant>
      <vt:variant>
        <vt:i4>111</vt:i4>
      </vt:variant>
      <vt:variant>
        <vt:i4>0</vt:i4>
      </vt:variant>
      <vt:variant>
        <vt:i4>5</vt:i4>
      </vt:variant>
      <vt:variant>
        <vt:lpwstr>http://igsvtu.lanuv.nrw.de/VTUP=16/dokus/160651/1501178.pdf</vt:lpwstr>
      </vt:variant>
      <vt:variant>
        <vt:lpwstr/>
      </vt:variant>
      <vt:variant>
        <vt:i4>1769526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_Toc78251223</vt:lpwstr>
      </vt:variant>
      <vt:variant>
        <vt:i4>1703990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_Toc78251222</vt:lpwstr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_Toc78251221</vt:lpwstr>
      </vt:variant>
      <vt:variant>
        <vt:i4>1572918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_Toc78251220</vt:lpwstr>
      </vt:variant>
      <vt:variant>
        <vt:i4>1114165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_Toc78251219</vt:lpwstr>
      </vt:variant>
      <vt:variant>
        <vt:i4>1048629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_Toc78251218</vt:lpwstr>
      </vt:variant>
      <vt:variant>
        <vt:i4>2031669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_Toc78251217</vt:lpwstr>
      </vt:variant>
      <vt:variant>
        <vt:i4>1966133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_Toc78251216</vt:lpwstr>
      </vt:variant>
      <vt:variant>
        <vt:i4>1900597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_Toc78251215</vt:lpwstr>
      </vt:variant>
      <vt:variant>
        <vt:i4>1835061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_Toc78251214</vt:lpwstr>
      </vt:variant>
      <vt:variant>
        <vt:i4>1769525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_Toc78251213</vt:lpwstr>
      </vt:variant>
      <vt:variant>
        <vt:i4>1703989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_Toc78251212</vt:lpwstr>
      </vt:variant>
      <vt:variant>
        <vt:i4>1638453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_Toc78251211</vt:lpwstr>
      </vt:variant>
      <vt:variant>
        <vt:i4>1572917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_Toc78251210</vt:lpwstr>
      </vt:variant>
      <vt:variant>
        <vt:i4>1114164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_Toc78251209</vt:lpwstr>
      </vt:variant>
      <vt:variant>
        <vt:i4>1048628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_Toc78251208</vt:lpwstr>
      </vt:variant>
      <vt:variant>
        <vt:i4>2031668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_Toc78251207</vt:lpwstr>
      </vt:variant>
      <vt:variant>
        <vt:i4>6553699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Materialien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33. BImSchV</dc:title>
  <dc:subject>Verordnung zur Verminderung von Sommersmog, Versauerung und Nährstoffeinträgen</dc:subject>
  <dc:creator>LANUV NRW</dc:creator>
  <cp:keywords/>
  <dc:description>durchgesehen 02.2005</dc:description>
  <cp:lastModifiedBy>Rüter, Dr., Ingo</cp:lastModifiedBy>
  <cp:revision>2</cp:revision>
  <cp:lastPrinted>1601-01-01T00:00:00Z</cp:lastPrinted>
  <dcterms:created xsi:type="dcterms:W3CDTF">2024-05-17T07:05:00Z</dcterms:created>
  <dcterms:modified xsi:type="dcterms:W3CDTF">2024-05-17T07:05:00Z</dcterms:modified>
</cp:coreProperties>
</file>