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A70" w:rsidRPr="00492A9C" w:rsidRDefault="005A3A70" w:rsidP="00492A9C">
      <w:pPr>
        <w:pStyle w:val="berschrift1"/>
      </w:pPr>
      <w:bookmarkStart w:id="0" w:name="_Toc460503437"/>
      <w:r w:rsidRPr="00492A9C">
        <w:t>Verordnun</w:t>
      </w:r>
      <w:bookmarkStart w:id="1" w:name="_GoBack"/>
      <w:bookmarkEnd w:id="1"/>
      <w:r w:rsidRPr="00492A9C">
        <w:t>g zur Ausführung des Gaststättengesetzes</w:t>
      </w:r>
      <w:r w:rsidRPr="00492A9C">
        <w:br/>
        <w:t>Gaststättenverordnung -</w:t>
      </w:r>
      <w:r w:rsidR="00D55F61" w:rsidRPr="00492A9C">
        <w:t xml:space="preserve"> </w:t>
      </w:r>
      <w:r w:rsidRPr="00492A9C">
        <w:t>GastV</w:t>
      </w:r>
      <w:bookmarkEnd w:id="0"/>
    </w:p>
    <w:p w:rsidR="005A3A70" w:rsidRPr="00492A9C" w:rsidRDefault="005A3A70" w:rsidP="00492A9C">
      <w:pPr>
        <w:pStyle w:val="GesAbsatz"/>
        <w:jc w:val="center"/>
      </w:pPr>
      <w:r w:rsidRPr="00492A9C">
        <w:t>vom 28. Januar 1997</w:t>
      </w:r>
    </w:p>
    <w:p w:rsidR="003A2577" w:rsidRPr="00412122" w:rsidRDefault="00412122" w:rsidP="00492A9C">
      <w:pPr>
        <w:pStyle w:val="GesAbsatz"/>
        <w:rPr>
          <w:b/>
          <w:i/>
          <w:color w:val="FF0000"/>
          <w:sz w:val="22"/>
          <w:szCs w:val="22"/>
        </w:rPr>
      </w:pPr>
      <w:r w:rsidRPr="00412122">
        <w:rPr>
          <w:b/>
          <w:i/>
          <w:color w:val="FF0000"/>
          <w:sz w:val="22"/>
          <w:szCs w:val="22"/>
        </w:rPr>
        <w:t>G</w:t>
      </w:r>
      <w:r w:rsidR="003A2577" w:rsidRPr="00412122">
        <w:rPr>
          <w:b/>
          <w:i/>
          <w:color w:val="FF0000"/>
          <w:sz w:val="22"/>
          <w:szCs w:val="22"/>
        </w:rPr>
        <w:t>ültig bis 27.12.2009 - aufgehoben durch Gewerberechtsverordnung vom 17.12.2009 (GV.</w:t>
      </w:r>
      <w:r w:rsidR="00F50E4C">
        <w:rPr>
          <w:b/>
          <w:i/>
          <w:color w:val="FF0000"/>
          <w:sz w:val="22"/>
          <w:szCs w:val="22"/>
        </w:rPr>
        <w:t xml:space="preserve"> </w:t>
      </w:r>
      <w:r w:rsidR="003A2577" w:rsidRPr="00412122">
        <w:rPr>
          <w:b/>
          <w:i/>
          <w:color w:val="FF0000"/>
          <w:sz w:val="22"/>
          <w:szCs w:val="22"/>
        </w:rPr>
        <w:t>NRW. S. 626)</w:t>
      </w:r>
    </w:p>
    <w:p w:rsidR="005A3A70" w:rsidRDefault="00F50E4C">
      <w:pPr>
        <w:pStyle w:val="GesAbsatz"/>
        <w:jc w:val="left"/>
      </w:pPr>
      <w:hyperlink r:id="rId8" w:history="1">
        <w:r w:rsidR="005A3A70">
          <w:rPr>
            <w:rStyle w:val="Hyperlink"/>
          </w:rPr>
          <w:t>Link zur Vorschrift im SGV</w:t>
        </w:r>
        <w:r w:rsidR="00B34391">
          <w:rPr>
            <w:rStyle w:val="Hyperlink"/>
          </w:rPr>
          <w:t>. NRW.</w:t>
        </w:r>
        <w:r w:rsidR="005A3A70">
          <w:rPr>
            <w:rStyle w:val="Hyperlink"/>
          </w:rPr>
          <w:t xml:space="preserve"> 7103:</w:t>
        </w:r>
      </w:hyperlink>
    </w:p>
    <w:p w:rsidR="00492A9C" w:rsidRPr="00492A9C" w:rsidRDefault="005A3A70" w:rsidP="00492A9C">
      <w:pPr>
        <w:pStyle w:val="GesAbsatz"/>
        <w:jc w:val="center"/>
        <w:rPr>
          <w:b/>
          <w:sz w:val="22"/>
          <w:szCs w:val="22"/>
        </w:rPr>
      </w:pPr>
      <w:r w:rsidRPr="00492A9C">
        <w:rPr>
          <w:b/>
          <w:sz w:val="22"/>
          <w:szCs w:val="22"/>
        </w:rPr>
        <w:t>Inhalt:</w:t>
      </w:r>
    </w:p>
    <w:p w:rsidR="00492A9C" w:rsidRDefault="00492A9C">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60503437" w:history="1">
        <w:r w:rsidRPr="00904027">
          <w:rPr>
            <w:rStyle w:val="Hyperlink"/>
            <w:noProof/>
          </w:rPr>
          <w:t>Gaststättenverordnung - GastV</w:t>
        </w:r>
        <w:r>
          <w:rPr>
            <w:noProof/>
            <w:webHidden/>
          </w:rPr>
          <w:tab/>
        </w:r>
        <w:r>
          <w:rPr>
            <w:noProof/>
            <w:webHidden/>
          </w:rPr>
          <w:fldChar w:fldCharType="begin"/>
        </w:r>
        <w:r>
          <w:rPr>
            <w:noProof/>
            <w:webHidden/>
          </w:rPr>
          <w:instrText xml:space="preserve"> PAGEREF _Toc460503437 \h </w:instrText>
        </w:r>
        <w:r>
          <w:rPr>
            <w:noProof/>
            <w:webHidden/>
          </w:rPr>
        </w:r>
        <w:r>
          <w:rPr>
            <w:noProof/>
            <w:webHidden/>
          </w:rPr>
          <w:fldChar w:fldCharType="separate"/>
        </w:r>
        <w:r w:rsidR="00412122">
          <w:rPr>
            <w:noProof/>
            <w:webHidden/>
          </w:rPr>
          <w:t>1</w:t>
        </w:r>
        <w:r>
          <w:rPr>
            <w:noProof/>
            <w:webHidden/>
          </w:rPr>
          <w:fldChar w:fldCharType="end"/>
        </w:r>
      </w:hyperlink>
    </w:p>
    <w:p w:rsidR="00492A9C" w:rsidRDefault="00F50E4C">
      <w:pPr>
        <w:pStyle w:val="Verzeichnis2"/>
        <w:rPr>
          <w:rFonts w:asciiTheme="minorHAnsi" w:eastAsiaTheme="minorEastAsia" w:hAnsiTheme="minorHAnsi" w:cstheme="minorBidi"/>
          <w:smallCaps w:val="0"/>
          <w:noProof/>
          <w:sz w:val="22"/>
          <w:szCs w:val="22"/>
        </w:rPr>
      </w:pPr>
      <w:hyperlink w:anchor="_Toc460503438" w:history="1">
        <w:r w:rsidR="00492A9C" w:rsidRPr="00904027">
          <w:rPr>
            <w:rStyle w:val="Hyperlink"/>
            <w:noProof/>
          </w:rPr>
          <w:t>Erster Abschnitt Zuständigkeit</w:t>
        </w:r>
        <w:r w:rsidR="00492A9C">
          <w:rPr>
            <w:noProof/>
            <w:webHidden/>
          </w:rPr>
          <w:tab/>
        </w:r>
        <w:r w:rsidR="00492A9C">
          <w:rPr>
            <w:noProof/>
            <w:webHidden/>
          </w:rPr>
          <w:fldChar w:fldCharType="begin"/>
        </w:r>
        <w:r w:rsidR="00492A9C">
          <w:rPr>
            <w:noProof/>
            <w:webHidden/>
          </w:rPr>
          <w:instrText xml:space="preserve"> PAGEREF _Toc460503438 \h </w:instrText>
        </w:r>
        <w:r w:rsidR="00492A9C">
          <w:rPr>
            <w:noProof/>
            <w:webHidden/>
          </w:rPr>
        </w:r>
        <w:r w:rsidR="00492A9C">
          <w:rPr>
            <w:noProof/>
            <w:webHidden/>
          </w:rPr>
          <w:fldChar w:fldCharType="separate"/>
        </w:r>
        <w:r w:rsidR="00412122">
          <w:rPr>
            <w:noProof/>
            <w:webHidden/>
          </w:rPr>
          <w:t>1</w:t>
        </w:r>
        <w:r w:rsidR="00492A9C">
          <w:rPr>
            <w:noProof/>
            <w:webHidden/>
          </w:rPr>
          <w:fldChar w:fldCharType="end"/>
        </w:r>
      </w:hyperlink>
    </w:p>
    <w:p w:rsidR="00492A9C" w:rsidRDefault="00F50E4C">
      <w:pPr>
        <w:pStyle w:val="Verzeichnis3"/>
        <w:rPr>
          <w:rFonts w:asciiTheme="minorHAnsi" w:eastAsiaTheme="minorEastAsia" w:hAnsiTheme="minorHAnsi" w:cstheme="minorBidi"/>
          <w:i w:val="0"/>
          <w:noProof/>
          <w:sz w:val="22"/>
          <w:szCs w:val="22"/>
        </w:rPr>
      </w:pPr>
      <w:hyperlink w:anchor="_Toc460503439" w:history="1">
        <w:r w:rsidR="00492A9C" w:rsidRPr="00904027">
          <w:rPr>
            <w:rStyle w:val="Hyperlink"/>
            <w:noProof/>
          </w:rPr>
          <w:t>§ 1 Sachliche Zuständigkeit</w:t>
        </w:r>
        <w:r w:rsidR="00492A9C">
          <w:rPr>
            <w:noProof/>
            <w:webHidden/>
          </w:rPr>
          <w:tab/>
        </w:r>
        <w:r w:rsidR="00492A9C">
          <w:rPr>
            <w:noProof/>
            <w:webHidden/>
          </w:rPr>
          <w:fldChar w:fldCharType="begin"/>
        </w:r>
        <w:r w:rsidR="00492A9C">
          <w:rPr>
            <w:noProof/>
            <w:webHidden/>
          </w:rPr>
          <w:instrText xml:space="preserve"> PAGEREF _Toc460503439 \h </w:instrText>
        </w:r>
        <w:r w:rsidR="00492A9C">
          <w:rPr>
            <w:noProof/>
            <w:webHidden/>
          </w:rPr>
        </w:r>
        <w:r w:rsidR="00492A9C">
          <w:rPr>
            <w:noProof/>
            <w:webHidden/>
          </w:rPr>
          <w:fldChar w:fldCharType="separate"/>
        </w:r>
        <w:r w:rsidR="00412122">
          <w:rPr>
            <w:noProof/>
            <w:webHidden/>
          </w:rPr>
          <w:t>1</w:t>
        </w:r>
        <w:r w:rsidR="00492A9C">
          <w:rPr>
            <w:noProof/>
            <w:webHidden/>
          </w:rPr>
          <w:fldChar w:fldCharType="end"/>
        </w:r>
      </w:hyperlink>
    </w:p>
    <w:p w:rsidR="00492A9C" w:rsidRDefault="00F50E4C">
      <w:pPr>
        <w:pStyle w:val="Verzeichnis3"/>
        <w:rPr>
          <w:rFonts w:asciiTheme="minorHAnsi" w:eastAsiaTheme="minorEastAsia" w:hAnsiTheme="minorHAnsi" w:cstheme="minorBidi"/>
          <w:i w:val="0"/>
          <w:noProof/>
          <w:sz w:val="22"/>
          <w:szCs w:val="22"/>
        </w:rPr>
      </w:pPr>
      <w:hyperlink w:anchor="_Toc460503440" w:history="1">
        <w:r w:rsidR="00492A9C" w:rsidRPr="00904027">
          <w:rPr>
            <w:rStyle w:val="Hyperlink"/>
            <w:noProof/>
          </w:rPr>
          <w:t>§ 2 Verbot des Ausschanks alkoholischer Getränke</w:t>
        </w:r>
        <w:r w:rsidR="00492A9C">
          <w:rPr>
            <w:noProof/>
            <w:webHidden/>
          </w:rPr>
          <w:tab/>
        </w:r>
        <w:r w:rsidR="00492A9C">
          <w:rPr>
            <w:noProof/>
            <w:webHidden/>
          </w:rPr>
          <w:fldChar w:fldCharType="begin"/>
        </w:r>
        <w:r w:rsidR="00492A9C">
          <w:rPr>
            <w:noProof/>
            <w:webHidden/>
          </w:rPr>
          <w:instrText xml:space="preserve"> PAGEREF _Toc460503440 \h </w:instrText>
        </w:r>
        <w:r w:rsidR="00492A9C">
          <w:rPr>
            <w:noProof/>
            <w:webHidden/>
          </w:rPr>
        </w:r>
        <w:r w:rsidR="00492A9C">
          <w:rPr>
            <w:noProof/>
            <w:webHidden/>
          </w:rPr>
          <w:fldChar w:fldCharType="separate"/>
        </w:r>
        <w:r w:rsidR="00412122">
          <w:rPr>
            <w:noProof/>
            <w:webHidden/>
          </w:rPr>
          <w:t>1</w:t>
        </w:r>
        <w:r w:rsidR="00492A9C">
          <w:rPr>
            <w:noProof/>
            <w:webHidden/>
          </w:rPr>
          <w:fldChar w:fldCharType="end"/>
        </w:r>
      </w:hyperlink>
    </w:p>
    <w:p w:rsidR="00492A9C" w:rsidRDefault="00F50E4C">
      <w:pPr>
        <w:pStyle w:val="Verzeichnis2"/>
        <w:rPr>
          <w:rFonts w:asciiTheme="minorHAnsi" w:eastAsiaTheme="minorEastAsia" w:hAnsiTheme="minorHAnsi" w:cstheme="minorBidi"/>
          <w:smallCaps w:val="0"/>
          <w:noProof/>
          <w:sz w:val="22"/>
          <w:szCs w:val="22"/>
        </w:rPr>
      </w:pPr>
      <w:hyperlink w:anchor="_Toc460503441" w:history="1">
        <w:r w:rsidR="00492A9C" w:rsidRPr="00904027">
          <w:rPr>
            <w:rStyle w:val="Hyperlink"/>
            <w:noProof/>
          </w:rPr>
          <w:t>Zweiter Abschnitt Sperrzeit</w:t>
        </w:r>
        <w:r w:rsidR="00492A9C">
          <w:rPr>
            <w:noProof/>
            <w:webHidden/>
          </w:rPr>
          <w:tab/>
        </w:r>
        <w:r w:rsidR="00492A9C">
          <w:rPr>
            <w:noProof/>
            <w:webHidden/>
          </w:rPr>
          <w:fldChar w:fldCharType="begin"/>
        </w:r>
        <w:r w:rsidR="00492A9C">
          <w:rPr>
            <w:noProof/>
            <w:webHidden/>
          </w:rPr>
          <w:instrText xml:space="preserve"> PAGEREF _Toc460503441 \h </w:instrText>
        </w:r>
        <w:r w:rsidR="00492A9C">
          <w:rPr>
            <w:noProof/>
            <w:webHidden/>
          </w:rPr>
        </w:r>
        <w:r w:rsidR="00492A9C">
          <w:rPr>
            <w:noProof/>
            <w:webHidden/>
          </w:rPr>
          <w:fldChar w:fldCharType="separate"/>
        </w:r>
        <w:r w:rsidR="00412122">
          <w:rPr>
            <w:noProof/>
            <w:webHidden/>
          </w:rPr>
          <w:t>1</w:t>
        </w:r>
        <w:r w:rsidR="00492A9C">
          <w:rPr>
            <w:noProof/>
            <w:webHidden/>
          </w:rPr>
          <w:fldChar w:fldCharType="end"/>
        </w:r>
      </w:hyperlink>
    </w:p>
    <w:p w:rsidR="00492A9C" w:rsidRDefault="00F50E4C">
      <w:pPr>
        <w:pStyle w:val="Verzeichnis3"/>
        <w:rPr>
          <w:rFonts w:asciiTheme="minorHAnsi" w:eastAsiaTheme="minorEastAsia" w:hAnsiTheme="minorHAnsi" w:cstheme="minorBidi"/>
          <w:i w:val="0"/>
          <w:noProof/>
          <w:sz w:val="22"/>
          <w:szCs w:val="22"/>
        </w:rPr>
      </w:pPr>
      <w:hyperlink w:anchor="_Toc460503442" w:history="1">
        <w:r w:rsidR="00492A9C" w:rsidRPr="00904027">
          <w:rPr>
            <w:rStyle w:val="Hyperlink"/>
            <w:noProof/>
          </w:rPr>
          <w:t>§ 3 Verordnungsermächtigung</w:t>
        </w:r>
        <w:r w:rsidR="00492A9C">
          <w:rPr>
            <w:noProof/>
            <w:webHidden/>
          </w:rPr>
          <w:tab/>
        </w:r>
        <w:r w:rsidR="00492A9C">
          <w:rPr>
            <w:noProof/>
            <w:webHidden/>
          </w:rPr>
          <w:fldChar w:fldCharType="begin"/>
        </w:r>
        <w:r w:rsidR="00492A9C">
          <w:rPr>
            <w:noProof/>
            <w:webHidden/>
          </w:rPr>
          <w:instrText xml:space="preserve"> PAGEREF _Toc460503442 \h </w:instrText>
        </w:r>
        <w:r w:rsidR="00492A9C">
          <w:rPr>
            <w:noProof/>
            <w:webHidden/>
          </w:rPr>
        </w:r>
        <w:r w:rsidR="00492A9C">
          <w:rPr>
            <w:noProof/>
            <w:webHidden/>
          </w:rPr>
          <w:fldChar w:fldCharType="separate"/>
        </w:r>
        <w:r w:rsidR="00412122">
          <w:rPr>
            <w:noProof/>
            <w:webHidden/>
          </w:rPr>
          <w:t>1</w:t>
        </w:r>
        <w:r w:rsidR="00492A9C">
          <w:rPr>
            <w:noProof/>
            <w:webHidden/>
          </w:rPr>
          <w:fldChar w:fldCharType="end"/>
        </w:r>
      </w:hyperlink>
    </w:p>
    <w:p w:rsidR="00492A9C" w:rsidRDefault="00F50E4C">
      <w:pPr>
        <w:pStyle w:val="Verzeichnis3"/>
        <w:rPr>
          <w:rFonts w:asciiTheme="minorHAnsi" w:eastAsiaTheme="minorEastAsia" w:hAnsiTheme="minorHAnsi" w:cstheme="minorBidi"/>
          <w:i w:val="0"/>
          <w:noProof/>
          <w:sz w:val="22"/>
          <w:szCs w:val="22"/>
        </w:rPr>
      </w:pPr>
      <w:hyperlink w:anchor="_Toc460503443" w:history="1">
        <w:r w:rsidR="00492A9C" w:rsidRPr="00904027">
          <w:rPr>
            <w:rStyle w:val="Hyperlink"/>
            <w:noProof/>
          </w:rPr>
          <w:t>§ 4 Allgemeine Sperrzeit, Ausnahmen</w:t>
        </w:r>
        <w:r w:rsidR="00492A9C">
          <w:rPr>
            <w:noProof/>
            <w:webHidden/>
          </w:rPr>
          <w:tab/>
        </w:r>
        <w:r w:rsidR="00492A9C">
          <w:rPr>
            <w:noProof/>
            <w:webHidden/>
          </w:rPr>
          <w:fldChar w:fldCharType="begin"/>
        </w:r>
        <w:r w:rsidR="00492A9C">
          <w:rPr>
            <w:noProof/>
            <w:webHidden/>
          </w:rPr>
          <w:instrText xml:space="preserve"> PAGEREF _Toc460503443 \h </w:instrText>
        </w:r>
        <w:r w:rsidR="00492A9C">
          <w:rPr>
            <w:noProof/>
            <w:webHidden/>
          </w:rPr>
        </w:r>
        <w:r w:rsidR="00492A9C">
          <w:rPr>
            <w:noProof/>
            <w:webHidden/>
          </w:rPr>
          <w:fldChar w:fldCharType="separate"/>
        </w:r>
        <w:r w:rsidR="00412122">
          <w:rPr>
            <w:noProof/>
            <w:webHidden/>
          </w:rPr>
          <w:t>1</w:t>
        </w:r>
        <w:r w:rsidR="00492A9C">
          <w:rPr>
            <w:noProof/>
            <w:webHidden/>
          </w:rPr>
          <w:fldChar w:fldCharType="end"/>
        </w:r>
      </w:hyperlink>
    </w:p>
    <w:p w:rsidR="00492A9C" w:rsidRDefault="00F50E4C">
      <w:pPr>
        <w:pStyle w:val="Verzeichnis3"/>
        <w:rPr>
          <w:rFonts w:asciiTheme="minorHAnsi" w:eastAsiaTheme="minorEastAsia" w:hAnsiTheme="minorHAnsi" w:cstheme="minorBidi"/>
          <w:i w:val="0"/>
          <w:noProof/>
          <w:sz w:val="22"/>
          <w:szCs w:val="22"/>
        </w:rPr>
      </w:pPr>
      <w:hyperlink w:anchor="_Toc460503444" w:history="1">
        <w:r w:rsidR="00492A9C" w:rsidRPr="00904027">
          <w:rPr>
            <w:rStyle w:val="Hyperlink"/>
            <w:noProof/>
          </w:rPr>
          <w:t>§ 5 Sperrzeiten für bestimmte Betriebsarten</w:t>
        </w:r>
        <w:r w:rsidR="00492A9C">
          <w:rPr>
            <w:noProof/>
            <w:webHidden/>
          </w:rPr>
          <w:tab/>
        </w:r>
        <w:r w:rsidR="00492A9C">
          <w:rPr>
            <w:noProof/>
            <w:webHidden/>
          </w:rPr>
          <w:fldChar w:fldCharType="begin"/>
        </w:r>
        <w:r w:rsidR="00492A9C">
          <w:rPr>
            <w:noProof/>
            <w:webHidden/>
          </w:rPr>
          <w:instrText xml:space="preserve"> PAGEREF _Toc460503444 \h </w:instrText>
        </w:r>
        <w:r w:rsidR="00492A9C">
          <w:rPr>
            <w:noProof/>
            <w:webHidden/>
          </w:rPr>
        </w:r>
        <w:r w:rsidR="00492A9C">
          <w:rPr>
            <w:noProof/>
            <w:webHidden/>
          </w:rPr>
          <w:fldChar w:fldCharType="separate"/>
        </w:r>
        <w:r w:rsidR="00412122">
          <w:rPr>
            <w:noProof/>
            <w:webHidden/>
          </w:rPr>
          <w:t>2</w:t>
        </w:r>
        <w:r w:rsidR="00492A9C">
          <w:rPr>
            <w:noProof/>
            <w:webHidden/>
          </w:rPr>
          <w:fldChar w:fldCharType="end"/>
        </w:r>
      </w:hyperlink>
    </w:p>
    <w:p w:rsidR="00492A9C" w:rsidRDefault="00F50E4C">
      <w:pPr>
        <w:pStyle w:val="Verzeichnis2"/>
        <w:rPr>
          <w:rFonts w:asciiTheme="minorHAnsi" w:eastAsiaTheme="minorEastAsia" w:hAnsiTheme="minorHAnsi" w:cstheme="minorBidi"/>
          <w:smallCaps w:val="0"/>
          <w:noProof/>
          <w:sz w:val="22"/>
          <w:szCs w:val="22"/>
        </w:rPr>
      </w:pPr>
      <w:hyperlink w:anchor="_Toc460503445" w:history="1">
        <w:r w:rsidR="00492A9C" w:rsidRPr="00904027">
          <w:rPr>
            <w:rStyle w:val="Hyperlink"/>
            <w:noProof/>
          </w:rPr>
          <w:t>Dritter Abschnitt Ordnungswidrigkeiten, Schlußvorschriften</w:t>
        </w:r>
        <w:r w:rsidR="00492A9C">
          <w:rPr>
            <w:noProof/>
            <w:webHidden/>
          </w:rPr>
          <w:tab/>
        </w:r>
        <w:r w:rsidR="00492A9C">
          <w:rPr>
            <w:noProof/>
            <w:webHidden/>
          </w:rPr>
          <w:fldChar w:fldCharType="begin"/>
        </w:r>
        <w:r w:rsidR="00492A9C">
          <w:rPr>
            <w:noProof/>
            <w:webHidden/>
          </w:rPr>
          <w:instrText xml:space="preserve"> PAGEREF _Toc460503445 \h </w:instrText>
        </w:r>
        <w:r w:rsidR="00492A9C">
          <w:rPr>
            <w:noProof/>
            <w:webHidden/>
          </w:rPr>
        </w:r>
        <w:r w:rsidR="00492A9C">
          <w:rPr>
            <w:noProof/>
            <w:webHidden/>
          </w:rPr>
          <w:fldChar w:fldCharType="separate"/>
        </w:r>
        <w:r w:rsidR="00412122">
          <w:rPr>
            <w:noProof/>
            <w:webHidden/>
          </w:rPr>
          <w:t>2</w:t>
        </w:r>
        <w:r w:rsidR="00492A9C">
          <w:rPr>
            <w:noProof/>
            <w:webHidden/>
          </w:rPr>
          <w:fldChar w:fldCharType="end"/>
        </w:r>
      </w:hyperlink>
    </w:p>
    <w:p w:rsidR="00492A9C" w:rsidRDefault="00F50E4C">
      <w:pPr>
        <w:pStyle w:val="Verzeichnis3"/>
        <w:rPr>
          <w:rFonts w:asciiTheme="minorHAnsi" w:eastAsiaTheme="minorEastAsia" w:hAnsiTheme="minorHAnsi" w:cstheme="minorBidi"/>
          <w:i w:val="0"/>
          <w:noProof/>
          <w:sz w:val="22"/>
          <w:szCs w:val="22"/>
        </w:rPr>
      </w:pPr>
      <w:hyperlink w:anchor="_Toc460503446" w:history="1">
        <w:r w:rsidR="00492A9C" w:rsidRPr="00904027">
          <w:rPr>
            <w:rStyle w:val="Hyperlink"/>
            <w:noProof/>
          </w:rPr>
          <w:t>§ 6 Ordnungswidrigkeiten</w:t>
        </w:r>
        <w:r w:rsidR="00492A9C">
          <w:rPr>
            <w:noProof/>
            <w:webHidden/>
          </w:rPr>
          <w:tab/>
        </w:r>
        <w:r w:rsidR="00492A9C">
          <w:rPr>
            <w:noProof/>
            <w:webHidden/>
          </w:rPr>
          <w:fldChar w:fldCharType="begin"/>
        </w:r>
        <w:r w:rsidR="00492A9C">
          <w:rPr>
            <w:noProof/>
            <w:webHidden/>
          </w:rPr>
          <w:instrText xml:space="preserve"> PAGEREF _Toc460503446 \h </w:instrText>
        </w:r>
        <w:r w:rsidR="00492A9C">
          <w:rPr>
            <w:noProof/>
            <w:webHidden/>
          </w:rPr>
        </w:r>
        <w:r w:rsidR="00492A9C">
          <w:rPr>
            <w:noProof/>
            <w:webHidden/>
          </w:rPr>
          <w:fldChar w:fldCharType="separate"/>
        </w:r>
        <w:r w:rsidR="00412122">
          <w:rPr>
            <w:noProof/>
            <w:webHidden/>
          </w:rPr>
          <w:t>2</w:t>
        </w:r>
        <w:r w:rsidR="00492A9C">
          <w:rPr>
            <w:noProof/>
            <w:webHidden/>
          </w:rPr>
          <w:fldChar w:fldCharType="end"/>
        </w:r>
      </w:hyperlink>
    </w:p>
    <w:p w:rsidR="00492A9C" w:rsidRDefault="00F50E4C">
      <w:pPr>
        <w:pStyle w:val="Verzeichnis3"/>
        <w:rPr>
          <w:rFonts w:asciiTheme="minorHAnsi" w:eastAsiaTheme="minorEastAsia" w:hAnsiTheme="minorHAnsi" w:cstheme="minorBidi"/>
          <w:i w:val="0"/>
          <w:noProof/>
          <w:sz w:val="22"/>
          <w:szCs w:val="22"/>
        </w:rPr>
      </w:pPr>
      <w:hyperlink w:anchor="_Toc460503447" w:history="1">
        <w:r w:rsidR="00492A9C" w:rsidRPr="00904027">
          <w:rPr>
            <w:rStyle w:val="Hyperlink"/>
            <w:noProof/>
          </w:rPr>
          <w:t>§ 7 In-Kraft-Treten und Außer-Kraft-Treten</w:t>
        </w:r>
        <w:r w:rsidR="00492A9C">
          <w:rPr>
            <w:noProof/>
            <w:webHidden/>
          </w:rPr>
          <w:tab/>
        </w:r>
        <w:r w:rsidR="00492A9C">
          <w:rPr>
            <w:noProof/>
            <w:webHidden/>
          </w:rPr>
          <w:fldChar w:fldCharType="begin"/>
        </w:r>
        <w:r w:rsidR="00492A9C">
          <w:rPr>
            <w:noProof/>
            <w:webHidden/>
          </w:rPr>
          <w:instrText xml:space="preserve"> PAGEREF _Toc460503447 \h </w:instrText>
        </w:r>
        <w:r w:rsidR="00492A9C">
          <w:rPr>
            <w:noProof/>
            <w:webHidden/>
          </w:rPr>
        </w:r>
        <w:r w:rsidR="00492A9C">
          <w:rPr>
            <w:noProof/>
            <w:webHidden/>
          </w:rPr>
          <w:fldChar w:fldCharType="separate"/>
        </w:r>
        <w:r w:rsidR="00412122">
          <w:rPr>
            <w:noProof/>
            <w:webHidden/>
          </w:rPr>
          <w:t>2</w:t>
        </w:r>
        <w:r w:rsidR="00492A9C">
          <w:rPr>
            <w:noProof/>
            <w:webHidden/>
          </w:rPr>
          <w:fldChar w:fldCharType="end"/>
        </w:r>
      </w:hyperlink>
    </w:p>
    <w:p w:rsidR="005A3A70" w:rsidRPr="00492A9C" w:rsidRDefault="00492A9C" w:rsidP="00492A9C">
      <w:pPr>
        <w:pStyle w:val="GesAbsatz"/>
      </w:pPr>
      <w:r>
        <w:fldChar w:fldCharType="end"/>
      </w:r>
    </w:p>
    <w:p w:rsidR="00697EC9" w:rsidRPr="00697EC9" w:rsidRDefault="00697EC9" w:rsidP="00697EC9">
      <w:pPr>
        <w:pStyle w:val="GesAbsatz"/>
      </w:pPr>
      <w:r w:rsidRPr="00697EC9">
        <w:t>Aufgrund von § 18 Abs. 1 und § 30 des Gaststättengesetzes vom 5. Mai 1970 (BGBl. I S. 465, ber. S. 1298), zuletzt geändert durch Gesetz vom 19. Juli 1996 (BGBl. I S. 1019), und von § 36 Abs. 2 des Gesetzes über Ordnungswidrigkeiten in der Fassung der Bekanntmachung vom 19. Februar 1987 (BGBl. I S. 602), zuletzt geändert durch Gesetz vom 28. Oktober 1994 (BGBl. I S. 3186), wird verordnet:</w:t>
      </w:r>
    </w:p>
    <w:p w:rsidR="005A3A70" w:rsidRDefault="005A3A70">
      <w:pPr>
        <w:pStyle w:val="berschrift2"/>
      </w:pPr>
      <w:bookmarkStart w:id="2" w:name="_Toc460503438"/>
      <w:r>
        <w:t>Erster Abschnitt</w:t>
      </w:r>
      <w:r>
        <w:br/>
        <w:t>Zuständigkeit</w:t>
      </w:r>
      <w:bookmarkEnd w:id="2"/>
    </w:p>
    <w:p w:rsidR="005A3A70" w:rsidRDefault="005A3A70">
      <w:pPr>
        <w:pStyle w:val="berschrift3"/>
      </w:pPr>
      <w:bookmarkStart w:id="3" w:name="_Toc460503439"/>
      <w:r>
        <w:t>§ 1</w:t>
      </w:r>
      <w:r>
        <w:br/>
        <w:t>Sachliche Zuständigkeit</w:t>
      </w:r>
      <w:bookmarkEnd w:id="3"/>
    </w:p>
    <w:p w:rsidR="005A3A70" w:rsidRDefault="005A3A70">
      <w:pPr>
        <w:pStyle w:val="GesAbsatz"/>
      </w:pPr>
      <w:r>
        <w:t>Die Ausführung des Gaststättengesetzes und der auf seiner Grundlage ergangenen Rechtsverordnungen sowie die Verfolgung und Ahndung von Ordnungswidrigkeiten nach § 28 des Gaststättengesetzes obliegt den örtlichen Ordnungsbehörden.</w:t>
      </w:r>
    </w:p>
    <w:p w:rsidR="005A3A70" w:rsidRDefault="005A3A70">
      <w:pPr>
        <w:pStyle w:val="berschrift3"/>
      </w:pPr>
      <w:bookmarkStart w:id="4" w:name="_Toc460503440"/>
      <w:r>
        <w:t>§ 2</w:t>
      </w:r>
      <w:r>
        <w:br/>
        <w:t>Verbot des Ausschanks alkoholischer Getränke</w:t>
      </w:r>
      <w:bookmarkEnd w:id="4"/>
    </w:p>
    <w:p w:rsidR="005A3A70" w:rsidRDefault="005A3A70">
      <w:pPr>
        <w:pStyle w:val="GesAbsatz"/>
      </w:pPr>
      <w:r>
        <w:t>Verbote nach § 19 des Gaststättengesetzes werden durch ordnungsbehördliche Verordnung im Sinne von § 27 des Ordnungsbehördengesetzes oder durch Ordnungsverfügung erlassen.</w:t>
      </w:r>
    </w:p>
    <w:p w:rsidR="005A3A70" w:rsidRDefault="005A3A70">
      <w:pPr>
        <w:pStyle w:val="berschrift2"/>
      </w:pPr>
      <w:bookmarkStart w:id="5" w:name="_Toc460503441"/>
      <w:r>
        <w:t>Zweiter Abschnitt</w:t>
      </w:r>
      <w:r>
        <w:br/>
        <w:t>Sperrzeit</w:t>
      </w:r>
      <w:bookmarkEnd w:id="5"/>
    </w:p>
    <w:p w:rsidR="005A3A70" w:rsidRDefault="005A3A70">
      <w:pPr>
        <w:pStyle w:val="berschrift3"/>
      </w:pPr>
      <w:bookmarkStart w:id="6" w:name="_Toc460503442"/>
      <w:r>
        <w:t>§ 3</w:t>
      </w:r>
      <w:r>
        <w:br/>
        <w:t>Verordnungsermächtigung</w:t>
      </w:r>
      <w:bookmarkEnd w:id="6"/>
    </w:p>
    <w:p w:rsidR="005A3A70" w:rsidRDefault="005A3A70">
      <w:pPr>
        <w:pStyle w:val="GesAbsatz"/>
      </w:pPr>
      <w:r>
        <w:t>Die in § 18 Abs. 1 Satz 1 Gaststättengesetz der Landesregierung erteilte Ermächtigung zum Erlass einer Rechtsverordnung wird auf die örtlichen Ordnungsbehörden übertragen. Die Rechtsverordnung ist als or</w:t>
      </w:r>
      <w:r>
        <w:t>d</w:t>
      </w:r>
      <w:r>
        <w:t>nungsbehördliche Verordnung im Sinne von § 27 Ordnungsbehördengesetz zu erlassen.</w:t>
      </w:r>
    </w:p>
    <w:p w:rsidR="005A3A70" w:rsidRDefault="005A3A70">
      <w:pPr>
        <w:pStyle w:val="berschrift3"/>
      </w:pPr>
      <w:bookmarkStart w:id="7" w:name="_Toc460503443"/>
      <w:r>
        <w:t>§ 4</w:t>
      </w:r>
      <w:r>
        <w:br/>
        <w:t>Allgemeine Sperrzeit, Ausnahmen</w:t>
      </w:r>
      <w:bookmarkEnd w:id="7"/>
    </w:p>
    <w:p w:rsidR="005A3A70" w:rsidRDefault="005A3A70">
      <w:pPr>
        <w:pStyle w:val="GesAbsatz"/>
      </w:pPr>
      <w:r>
        <w:t>(1) Sofern die örtliche Ordnungsbehörde von der Ermächtigung nach § 3 keinen Gebrauch macht, beginnt die Sperrzeit für Schank- und Speisewirtschaften um 5.00 Uhr und endet um 6.00 Uhr. Für öffentliche Ve</w:t>
      </w:r>
      <w:r>
        <w:t>r</w:t>
      </w:r>
      <w:r>
        <w:t>gnügungsstätten beginnt die Sperrzeit um 1 Uhr und endet um 6 Uhr.</w:t>
      </w:r>
    </w:p>
    <w:p w:rsidR="005A3A70" w:rsidRDefault="005A3A70">
      <w:pPr>
        <w:pStyle w:val="GesAbsatz"/>
      </w:pPr>
      <w:r>
        <w:lastRenderedPageBreak/>
        <w:t>(2) Bei Vorliegen eines öffentlichen Bedürfnisses oder besonderer örtlicher Verhältnisse kann die Sperrzeit durch ordnungsbehördliche Verordnung allgemein verlängert, verkürzt oder aufgehoben werden.</w:t>
      </w:r>
    </w:p>
    <w:p w:rsidR="005A3A70" w:rsidRDefault="005A3A70">
      <w:pPr>
        <w:pStyle w:val="GesAbsatz"/>
      </w:pPr>
      <w:r>
        <w:t>(3) Bei Vorliegen eines öffentlichen Bedürfnisses oder besonderer örtlicher Verhältnisse kann für einzelne Betriebe die Sperrzeit verlängert, verkürzt oder aufgehoben werden. Die Verkürzung oder Aufhebung der Sperrzeit kann befristet oder widerruflich erteilt und jederzeit mit Auflagen versehen werden.</w:t>
      </w:r>
    </w:p>
    <w:p w:rsidR="005A3A70" w:rsidRDefault="005A3A70">
      <w:pPr>
        <w:pStyle w:val="berschrift3"/>
      </w:pPr>
      <w:bookmarkStart w:id="8" w:name="_Toc460503444"/>
      <w:r>
        <w:t>§ 5</w:t>
      </w:r>
      <w:r>
        <w:br/>
        <w:t>Sperrzeiten für bestimmte Betrieb</w:t>
      </w:r>
      <w:r w:rsidR="00697EC9">
        <w:t>sarten</w:t>
      </w:r>
      <w:bookmarkEnd w:id="8"/>
    </w:p>
    <w:p w:rsidR="005A3A70" w:rsidRDefault="005A3A70">
      <w:pPr>
        <w:pStyle w:val="GesAbsatz"/>
      </w:pPr>
      <w:r>
        <w:t xml:space="preserve">(1) Die Sperrzeit für Jahrmärkte, Kirmesveranstaltungen, Volksfeste und ähnliche Veranstaltungen beginnt um 22.00 Uhr und endet um 7.00 Uhr. </w:t>
      </w:r>
    </w:p>
    <w:p w:rsidR="005A3A70" w:rsidRDefault="005A3A70">
      <w:pPr>
        <w:pStyle w:val="GesAbsatz"/>
      </w:pPr>
      <w:r>
        <w:t>(2) Für den Betrieb der Schank- und Speisewirtschaft in Schiffen und Kraftfahrzeugen gilt keine Sperrzeit, wenn sich der Betrieb auf die Bewirtung der Fahrgäste beschränkt.</w:t>
      </w:r>
    </w:p>
    <w:p w:rsidR="005A3A70" w:rsidRDefault="005A3A70">
      <w:pPr>
        <w:pStyle w:val="GesAbsatz"/>
      </w:pPr>
      <w:r>
        <w:t>(3) § 4 Abs. 2 und 3 gilt entsprechend.</w:t>
      </w:r>
    </w:p>
    <w:p w:rsidR="005A3A70" w:rsidRDefault="00697EC9">
      <w:pPr>
        <w:pStyle w:val="berschrift2"/>
      </w:pPr>
      <w:bookmarkStart w:id="9" w:name="_Toc460503445"/>
      <w:r>
        <w:t>Dritter</w:t>
      </w:r>
      <w:r w:rsidR="005A3A70">
        <w:t xml:space="preserve"> Abschnitt</w:t>
      </w:r>
      <w:r w:rsidR="005A3A70">
        <w:br/>
        <w:t>Ordnungswidrigkeiten, Schlußvorschriften</w:t>
      </w:r>
      <w:bookmarkEnd w:id="9"/>
    </w:p>
    <w:p w:rsidR="005A3A70" w:rsidRDefault="005A3A70">
      <w:pPr>
        <w:pStyle w:val="berschrift3"/>
      </w:pPr>
      <w:bookmarkStart w:id="10" w:name="_Toc460503446"/>
      <w:r>
        <w:t>§ 6</w:t>
      </w:r>
      <w:r>
        <w:br/>
        <w:t>Ordnungswidrigkeiten</w:t>
      </w:r>
      <w:bookmarkEnd w:id="10"/>
    </w:p>
    <w:p w:rsidR="005A3A70" w:rsidRDefault="005A3A70">
      <w:pPr>
        <w:pStyle w:val="GesAbsatz"/>
      </w:pPr>
      <w:r>
        <w:t>Ordnungswidrig im Sinne des § 28 Abs. 1 Nr. 12 des Gaststättengesetzes handelt, wer vorsätzlich oder fah</w:t>
      </w:r>
      <w:r>
        <w:t>r</w:t>
      </w:r>
      <w:r>
        <w:t>lässig einer vollziehbaren Auflage nach § 6 Satz 2 nicht, nicht vollständig oder nicht rechtzeitig nachkommt.</w:t>
      </w:r>
    </w:p>
    <w:p w:rsidR="005A3A70" w:rsidRDefault="005A3A70">
      <w:pPr>
        <w:pStyle w:val="GesAbsatz"/>
      </w:pPr>
    </w:p>
    <w:p w:rsidR="005A3A70" w:rsidRDefault="005A3A70" w:rsidP="00492A9C">
      <w:pPr>
        <w:pStyle w:val="berschrift3"/>
      </w:pPr>
      <w:bookmarkStart w:id="11" w:name="_Toc460503447"/>
      <w:r>
        <w:t>§ 7</w:t>
      </w:r>
      <w:r>
        <w:br/>
        <w:t>In-Kraft-Treten und Außer-Kraft-Treten</w:t>
      </w:r>
      <w:bookmarkEnd w:id="11"/>
    </w:p>
    <w:p w:rsidR="005A3A70" w:rsidRDefault="005A3A70">
      <w:pPr>
        <w:pStyle w:val="GesAbsatz"/>
      </w:pPr>
      <w:r>
        <w:t>Diese Verordnung tritt am Tage nach ihrer Verkündung in Kraft und mit Ablauf des 31. Dezember 2009 a</w:t>
      </w:r>
      <w:r>
        <w:t>u</w:t>
      </w:r>
      <w:r>
        <w:t>ßer Kraft.</w:t>
      </w:r>
    </w:p>
    <w:p w:rsidR="00492A9C" w:rsidRDefault="00492A9C">
      <w:pPr>
        <w:pStyle w:val="GesAbsatz"/>
      </w:pPr>
    </w:p>
    <w:p w:rsidR="00492A9C" w:rsidRDefault="00492A9C">
      <w:pPr>
        <w:pStyle w:val="GesAbsatz"/>
      </w:pPr>
    </w:p>
    <w:p w:rsidR="00492A9C" w:rsidRDefault="00492A9C">
      <w:pPr>
        <w:pStyle w:val="GesAbsatz"/>
      </w:pPr>
    </w:p>
    <w:sectPr w:rsidR="00492A9C">
      <w:headerReference w:type="default" r:id="rId9"/>
      <w:footerReference w:type="default" r:id="rId10"/>
      <w:pgSz w:w="11907" w:h="16840"/>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2A5" w:rsidRDefault="006172A5">
      <w:pPr>
        <w:pStyle w:val="GesAbsatz"/>
      </w:pPr>
      <w:r>
        <w:separator/>
      </w:r>
    </w:p>
  </w:endnote>
  <w:endnote w:type="continuationSeparator" w:id="0">
    <w:p w:rsidR="006172A5" w:rsidRDefault="006172A5">
      <w:pPr>
        <w:pStyle w:val="GesAbsatz"/>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06" w:rsidRDefault="00B85006">
    <w:pPr>
      <w:pStyle w:val="Fuzeile"/>
    </w:pPr>
    <w:r>
      <w:tab/>
      <w:t>28.01.1997 (GV. NRW. S. 17 / SGV NRW. 7103)</w:t>
    </w:r>
    <w:r>
      <w:tab/>
      <w:t xml:space="preserve">Seite </w:t>
    </w:r>
    <w:r>
      <w:fldChar w:fldCharType="begin"/>
    </w:r>
    <w:r>
      <w:instrText xml:space="preserve"> PAGE </w:instrText>
    </w:r>
    <w:r>
      <w:fldChar w:fldCharType="separate"/>
    </w:r>
    <w:r w:rsidR="00F50E4C">
      <w:rPr>
        <w:noProof/>
      </w:rPr>
      <w:t>1</w:t>
    </w:r>
    <w:r>
      <w:fldChar w:fldCharType="end"/>
    </w:r>
  </w:p>
  <w:p w:rsidR="00B85006" w:rsidRDefault="00B85006">
    <w:pPr>
      <w:pStyle w:val="Fuzeile"/>
    </w:pPr>
    <w:r>
      <w:tab/>
    </w:r>
    <w:r>
      <w:rPr>
        <w:lang w:val="en-GB"/>
      </w:rPr>
      <w:t xml:space="preserve">Stand </w:t>
    </w:r>
    <w:r>
      <w:t>05.04.2005 (GV. NRW. S. 332)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2A5" w:rsidRDefault="006172A5">
      <w:pPr>
        <w:pStyle w:val="GesAbsatz"/>
      </w:pPr>
      <w:r>
        <w:separator/>
      </w:r>
    </w:p>
  </w:footnote>
  <w:footnote w:type="continuationSeparator" w:id="0">
    <w:p w:rsidR="006172A5" w:rsidRDefault="006172A5">
      <w:pPr>
        <w:pStyle w:val="GesAbsatz"/>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06" w:rsidRDefault="003A2577" w:rsidP="00492A9C">
    <w:pPr>
      <w:pStyle w:val="Kopfzeile0"/>
    </w:pPr>
    <w:r>
      <w:t>Archiv6.47</w:t>
    </w:r>
  </w:p>
  <w:p w:rsidR="00B85006" w:rsidRDefault="00B85006">
    <w:pPr>
      <w:pStyle w:val="Kopfzeile"/>
    </w:pPr>
    <w:r>
      <w:t>GastV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C9"/>
    <w:rsid w:val="00362E8F"/>
    <w:rsid w:val="003A2577"/>
    <w:rsid w:val="00412122"/>
    <w:rsid w:val="00492A9C"/>
    <w:rsid w:val="005A3A70"/>
    <w:rsid w:val="006172A5"/>
    <w:rsid w:val="00697EC9"/>
    <w:rsid w:val="00954CD9"/>
    <w:rsid w:val="009713DA"/>
    <w:rsid w:val="00B34391"/>
    <w:rsid w:val="00B85006"/>
    <w:rsid w:val="00D55F61"/>
    <w:rsid w:val="00E554D3"/>
    <w:rsid w:val="00EB158D"/>
    <w:rsid w:val="00F50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92A9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492A9C"/>
    <w:pPr>
      <w:keepNext/>
      <w:spacing w:after="120"/>
      <w:jc w:val="center"/>
      <w:outlineLvl w:val="0"/>
    </w:pPr>
    <w:rPr>
      <w:b/>
      <w:kern w:val="28"/>
      <w:sz w:val="28"/>
    </w:rPr>
  </w:style>
  <w:style w:type="paragraph" w:styleId="berschrift2">
    <w:name w:val="heading 2"/>
    <w:basedOn w:val="Standard"/>
    <w:next w:val="GesAbsatz"/>
    <w:qFormat/>
    <w:rsid w:val="00492A9C"/>
    <w:pPr>
      <w:keepNext/>
      <w:spacing w:before="240"/>
      <w:jc w:val="center"/>
      <w:outlineLvl w:val="1"/>
    </w:pPr>
    <w:rPr>
      <w:b/>
      <w:sz w:val="24"/>
    </w:rPr>
  </w:style>
  <w:style w:type="paragraph" w:styleId="berschrift3">
    <w:name w:val="heading 3"/>
    <w:basedOn w:val="Standard"/>
    <w:next w:val="GesAbsatz"/>
    <w:qFormat/>
    <w:rsid w:val="00492A9C"/>
    <w:pPr>
      <w:keepNext/>
      <w:spacing w:before="240" w:after="180"/>
      <w:jc w:val="center"/>
      <w:outlineLvl w:val="2"/>
    </w:pPr>
    <w:rPr>
      <w:b/>
    </w:rPr>
  </w:style>
  <w:style w:type="paragraph" w:styleId="berschrift4">
    <w:name w:val="heading 4"/>
    <w:basedOn w:val="Standard"/>
    <w:next w:val="Standard"/>
    <w:rsid w:val="00492A9C"/>
    <w:pPr>
      <w:keepNext/>
      <w:spacing w:before="240"/>
      <w:outlineLvl w:val="3"/>
    </w:pPr>
  </w:style>
  <w:style w:type="paragraph" w:styleId="berschrift5">
    <w:name w:val="heading 5"/>
    <w:basedOn w:val="Standard"/>
    <w:next w:val="Standard"/>
    <w:link w:val="berschrift5Zchn"/>
    <w:rsid w:val="00492A9C"/>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492A9C"/>
    <w:pPr>
      <w:tabs>
        <w:tab w:val="center" w:pos="4536"/>
        <w:tab w:val="right" w:pos="9072"/>
      </w:tabs>
      <w:spacing w:before="0" w:after="120"/>
      <w:jc w:val="right"/>
    </w:pPr>
  </w:style>
  <w:style w:type="paragraph" w:styleId="Fuzeile">
    <w:name w:val="footer"/>
    <w:basedOn w:val="Standard"/>
    <w:qFormat/>
    <w:rsid w:val="00492A9C"/>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rsid w:val="00492A9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492A9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92A9C"/>
    <w:pPr>
      <w:spacing w:before="0" w:after="0"/>
    </w:pPr>
    <w:rPr>
      <w:sz w:val="16"/>
    </w:rPr>
  </w:style>
  <w:style w:type="paragraph" w:styleId="Verzeichnis1">
    <w:name w:val="toc 1"/>
    <w:basedOn w:val="Verzeichnis3"/>
    <w:next w:val="Standard"/>
    <w:uiPriority w:val="39"/>
    <w:rsid w:val="00492A9C"/>
    <w:pPr>
      <w:spacing w:before="120" w:after="120"/>
      <w:ind w:left="0"/>
    </w:pPr>
    <w:rPr>
      <w:b/>
      <w:i w:val="0"/>
      <w:caps/>
    </w:rPr>
  </w:style>
  <w:style w:type="paragraph" w:customStyle="1" w:styleId="GesAbsatz">
    <w:name w:val="GesAbsatz"/>
    <w:basedOn w:val="Standard"/>
    <w:qFormat/>
    <w:rsid w:val="00492A9C"/>
    <w:pPr>
      <w:spacing w:before="100"/>
    </w:pPr>
    <w:rPr>
      <w:color w:val="000000"/>
    </w:rPr>
  </w:style>
  <w:style w:type="paragraph" w:styleId="Verzeichnis4">
    <w:name w:val="toc 4"/>
    <w:basedOn w:val="Standard"/>
    <w:next w:val="Standard"/>
    <w:semiHidden/>
    <w:rsid w:val="00492A9C"/>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492A9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492A9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492A9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492A9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492A9C"/>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492A9C"/>
    <w:rPr>
      <w:color w:val="0000FF"/>
      <w:u w:val="single"/>
    </w:rPr>
  </w:style>
  <w:style w:type="character" w:styleId="BesuchterHyperlink">
    <w:name w:val="FollowedHyperlink"/>
    <w:basedOn w:val="Absatz-Standardschriftart"/>
    <w:rsid w:val="00697EC9"/>
    <w:rPr>
      <w:color w:val="800080"/>
      <w:u w:val="single"/>
    </w:rPr>
  </w:style>
  <w:style w:type="character" w:styleId="Funotenzeichen">
    <w:name w:val="footnote reference"/>
    <w:qFormat/>
    <w:rsid w:val="00492A9C"/>
    <w:rPr>
      <w:sz w:val="20"/>
      <w:szCs w:val="20"/>
      <w:vertAlign w:val="superscript"/>
    </w:rPr>
  </w:style>
  <w:style w:type="paragraph" w:customStyle="1" w:styleId="Kopfzeile0">
    <w:name w:val="Kopfzeile0"/>
    <w:basedOn w:val="Standard"/>
    <w:next w:val="Kopfzeile"/>
    <w:qFormat/>
    <w:rsid w:val="00492A9C"/>
    <w:pPr>
      <w:spacing w:before="0" w:after="0"/>
      <w:jc w:val="right"/>
    </w:pPr>
    <w:rPr>
      <w:b/>
      <w:sz w:val="24"/>
    </w:rPr>
  </w:style>
  <w:style w:type="character" w:styleId="Seitenzahl">
    <w:name w:val="page number"/>
    <w:rsid w:val="00492A9C"/>
    <w:rPr>
      <w:rFonts w:ascii="Arial" w:hAnsi="Arial"/>
      <w:sz w:val="16"/>
    </w:rPr>
  </w:style>
  <w:style w:type="character" w:customStyle="1" w:styleId="berschrift5Zchn">
    <w:name w:val="Überschrift 5 Zchn"/>
    <w:basedOn w:val="Absatz-Standardschriftart"/>
    <w:link w:val="berschrift5"/>
    <w:rsid w:val="00492A9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92A9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492A9C"/>
    <w:pPr>
      <w:keepNext/>
      <w:spacing w:after="120"/>
      <w:jc w:val="center"/>
      <w:outlineLvl w:val="0"/>
    </w:pPr>
    <w:rPr>
      <w:b/>
      <w:kern w:val="28"/>
      <w:sz w:val="28"/>
    </w:rPr>
  </w:style>
  <w:style w:type="paragraph" w:styleId="berschrift2">
    <w:name w:val="heading 2"/>
    <w:basedOn w:val="Standard"/>
    <w:next w:val="GesAbsatz"/>
    <w:qFormat/>
    <w:rsid w:val="00492A9C"/>
    <w:pPr>
      <w:keepNext/>
      <w:spacing w:before="240"/>
      <w:jc w:val="center"/>
      <w:outlineLvl w:val="1"/>
    </w:pPr>
    <w:rPr>
      <w:b/>
      <w:sz w:val="24"/>
    </w:rPr>
  </w:style>
  <w:style w:type="paragraph" w:styleId="berschrift3">
    <w:name w:val="heading 3"/>
    <w:basedOn w:val="Standard"/>
    <w:next w:val="GesAbsatz"/>
    <w:qFormat/>
    <w:rsid w:val="00492A9C"/>
    <w:pPr>
      <w:keepNext/>
      <w:spacing w:before="240" w:after="180"/>
      <w:jc w:val="center"/>
      <w:outlineLvl w:val="2"/>
    </w:pPr>
    <w:rPr>
      <w:b/>
    </w:rPr>
  </w:style>
  <w:style w:type="paragraph" w:styleId="berschrift4">
    <w:name w:val="heading 4"/>
    <w:basedOn w:val="Standard"/>
    <w:next w:val="Standard"/>
    <w:rsid w:val="00492A9C"/>
    <w:pPr>
      <w:keepNext/>
      <w:spacing w:before="240"/>
      <w:outlineLvl w:val="3"/>
    </w:pPr>
  </w:style>
  <w:style w:type="paragraph" w:styleId="berschrift5">
    <w:name w:val="heading 5"/>
    <w:basedOn w:val="Standard"/>
    <w:next w:val="Standard"/>
    <w:link w:val="berschrift5Zchn"/>
    <w:rsid w:val="00492A9C"/>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492A9C"/>
    <w:pPr>
      <w:tabs>
        <w:tab w:val="center" w:pos="4536"/>
        <w:tab w:val="right" w:pos="9072"/>
      </w:tabs>
      <w:spacing w:before="0" w:after="120"/>
      <w:jc w:val="right"/>
    </w:pPr>
  </w:style>
  <w:style w:type="paragraph" w:styleId="Fuzeile">
    <w:name w:val="footer"/>
    <w:basedOn w:val="Standard"/>
    <w:qFormat/>
    <w:rsid w:val="00492A9C"/>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rsid w:val="00492A9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492A9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92A9C"/>
    <w:pPr>
      <w:spacing w:before="0" w:after="0"/>
    </w:pPr>
    <w:rPr>
      <w:sz w:val="16"/>
    </w:rPr>
  </w:style>
  <w:style w:type="paragraph" w:styleId="Verzeichnis1">
    <w:name w:val="toc 1"/>
    <w:basedOn w:val="Verzeichnis3"/>
    <w:next w:val="Standard"/>
    <w:uiPriority w:val="39"/>
    <w:rsid w:val="00492A9C"/>
    <w:pPr>
      <w:spacing w:before="120" w:after="120"/>
      <w:ind w:left="0"/>
    </w:pPr>
    <w:rPr>
      <w:b/>
      <w:i w:val="0"/>
      <w:caps/>
    </w:rPr>
  </w:style>
  <w:style w:type="paragraph" w:customStyle="1" w:styleId="GesAbsatz">
    <w:name w:val="GesAbsatz"/>
    <w:basedOn w:val="Standard"/>
    <w:qFormat/>
    <w:rsid w:val="00492A9C"/>
    <w:pPr>
      <w:spacing w:before="100"/>
    </w:pPr>
    <w:rPr>
      <w:color w:val="000000"/>
    </w:rPr>
  </w:style>
  <w:style w:type="paragraph" w:styleId="Verzeichnis4">
    <w:name w:val="toc 4"/>
    <w:basedOn w:val="Standard"/>
    <w:next w:val="Standard"/>
    <w:semiHidden/>
    <w:rsid w:val="00492A9C"/>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492A9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492A9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492A9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492A9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492A9C"/>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492A9C"/>
    <w:rPr>
      <w:color w:val="0000FF"/>
      <w:u w:val="single"/>
    </w:rPr>
  </w:style>
  <w:style w:type="character" w:styleId="BesuchterHyperlink">
    <w:name w:val="FollowedHyperlink"/>
    <w:basedOn w:val="Absatz-Standardschriftart"/>
    <w:rsid w:val="00697EC9"/>
    <w:rPr>
      <w:color w:val="800080"/>
      <w:u w:val="single"/>
    </w:rPr>
  </w:style>
  <w:style w:type="character" w:styleId="Funotenzeichen">
    <w:name w:val="footnote reference"/>
    <w:qFormat/>
    <w:rsid w:val="00492A9C"/>
    <w:rPr>
      <w:sz w:val="20"/>
      <w:szCs w:val="20"/>
      <w:vertAlign w:val="superscript"/>
    </w:rPr>
  </w:style>
  <w:style w:type="paragraph" w:customStyle="1" w:styleId="Kopfzeile0">
    <w:name w:val="Kopfzeile0"/>
    <w:basedOn w:val="Standard"/>
    <w:next w:val="Kopfzeile"/>
    <w:qFormat/>
    <w:rsid w:val="00492A9C"/>
    <w:pPr>
      <w:spacing w:before="0" w:after="0"/>
      <w:jc w:val="right"/>
    </w:pPr>
    <w:rPr>
      <w:b/>
      <w:sz w:val="24"/>
    </w:rPr>
  </w:style>
  <w:style w:type="character" w:styleId="Seitenzahl">
    <w:name w:val="page number"/>
    <w:rsid w:val="00492A9C"/>
    <w:rPr>
      <w:rFonts w:ascii="Arial" w:hAnsi="Arial"/>
      <w:sz w:val="16"/>
    </w:rPr>
  </w:style>
  <w:style w:type="character" w:customStyle="1" w:styleId="berschrift5Zchn">
    <w:name w:val="Überschrift 5 Zchn"/>
    <w:basedOn w:val="Absatz-Standardschriftart"/>
    <w:link w:val="berschrift5"/>
    <w:rsid w:val="00492A9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recht.nrw.de/lmi/owa/br_bes_text?anw_nr=2&amp;gld_nr=7&amp;ugl_nr=7103&amp;bes_id=3594&amp;aufgehoben=J&amp;menu=1&amp;sg=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F496-BD61-4D3B-A2B7-842325FB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496</Words>
  <Characters>3941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Verordnung zur Ausführung des Gaststättengesetzes</vt:lpstr>
    </vt:vector>
  </TitlesOfParts>
  <Company>LANUV NRW</Company>
  <LinksUpToDate>false</LinksUpToDate>
  <CharactersWithSpaces>4429</CharactersWithSpaces>
  <SharedDoc>false</SharedDoc>
  <HLinks>
    <vt:vector size="72" baseType="variant">
      <vt:variant>
        <vt:i4>1966130</vt:i4>
      </vt:variant>
      <vt:variant>
        <vt:i4>65</vt:i4>
      </vt:variant>
      <vt:variant>
        <vt:i4>0</vt:i4>
      </vt:variant>
      <vt:variant>
        <vt:i4>5</vt:i4>
      </vt:variant>
      <vt:variant>
        <vt:lpwstr/>
      </vt:variant>
      <vt:variant>
        <vt:lpwstr>_Toc124049329</vt:lpwstr>
      </vt:variant>
      <vt:variant>
        <vt:i4>1966130</vt:i4>
      </vt:variant>
      <vt:variant>
        <vt:i4>59</vt:i4>
      </vt:variant>
      <vt:variant>
        <vt:i4>0</vt:i4>
      </vt:variant>
      <vt:variant>
        <vt:i4>5</vt:i4>
      </vt:variant>
      <vt:variant>
        <vt:lpwstr/>
      </vt:variant>
      <vt:variant>
        <vt:lpwstr>_Toc124049328</vt:lpwstr>
      </vt:variant>
      <vt:variant>
        <vt:i4>1966130</vt:i4>
      </vt:variant>
      <vt:variant>
        <vt:i4>53</vt:i4>
      </vt:variant>
      <vt:variant>
        <vt:i4>0</vt:i4>
      </vt:variant>
      <vt:variant>
        <vt:i4>5</vt:i4>
      </vt:variant>
      <vt:variant>
        <vt:lpwstr/>
      </vt:variant>
      <vt:variant>
        <vt:lpwstr>_Toc124049327</vt:lpwstr>
      </vt:variant>
      <vt:variant>
        <vt:i4>1966130</vt:i4>
      </vt:variant>
      <vt:variant>
        <vt:i4>47</vt:i4>
      </vt:variant>
      <vt:variant>
        <vt:i4>0</vt:i4>
      </vt:variant>
      <vt:variant>
        <vt:i4>5</vt:i4>
      </vt:variant>
      <vt:variant>
        <vt:lpwstr/>
      </vt:variant>
      <vt:variant>
        <vt:lpwstr>_Toc124049326</vt:lpwstr>
      </vt:variant>
      <vt:variant>
        <vt:i4>1966130</vt:i4>
      </vt:variant>
      <vt:variant>
        <vt:i4>41</vt:i4>
      </vt:variant>
      <vt:variant>
        <vt:i4>0</vt:i4>
      </vt:variant>
      <vt:variant>
        <vt:i4>5</vt:i4>
      </vt:variant>
      <vt:variant>
        <vt:lpwstr/>
      </vt:variant>
      <vt:variant>
        <vt:lpwstr>_Toc124049325</vt:lpwstr>
      </vt:variant>
      <vt:variant>
        <vt:i4>1966130</vt:i4>
      </vt:variant>
      <vt:variant>
        <vt:i4>35</vt:i4>
      </vt:variant>
      <vt:variant>
        <vt:i4>0</vt:i4>
      </vt:variant>
      <vt:variant>
        <vt:i4>5</vt:i4>
      </vt:variant>
      <vt:variant>
        <vt:lpwstr/>
      </vt:variant>
      <vt:variant>
        <vt:lpwstr>_Toc124049324</vt:lpwstr>
      </vt:variant>
      <vt:variant>
        <vt:i4>1966130</vt:i4>
      </vt:variant>
      <vt:variant>
        <vt:i4>29</vt:i4>
      </vt:variant>
      <vt:variant>
        <vt:i4>0</vt:i4>
      </vt:variant>
      <vt:variant>
        <vt:i4>5</vt:i4>
      </vt:variant>
      <vt:variant>
        <vt:lpwstr/>
      </vt:variant>
      <vt:variant>
        <vt:lpwstr>_Toc124049323</vt:lpwstr>
      </vt:variant>
      <vt:variant>
        <vt:i4>1966130</vt:i4>
      </vt:variant>
      <vt:variant>
        <vt:i4>23</vt:i4>
      </vt:variant>
      <vt:variant>
        <vt:i4>0</vt:i4>
      </vt:variant>
      <vt:variant>
        <vt:i4>5</vt:i4>
      </vt:variant>
      <vt:variant>
        <vt:lpwstr/>
      </vt:variant>
      <vt:variant>
        <vt:lpwstr>_Toc124049322</vt:lpwstr>
      </vt:variant>
      <vt:variant>
        <vt:i4>1966130</vt:i4>
      </vt:variant>
      <vt:variant>
        <vt:i4>17</vt:i4>
      </vt:variant>
      <vt:variant>
        <vt:i4>0</vt:i4>
      </vt:variant>
      <vt:variant>
        <vt:i4>5</vt:i4>
      </vt:variant>
      <vt:variant>
        <vt:lpwstr/>
      </vt:variant>
      <vt:variant>
        <vt:lpwstr>_Toc124049321</vt:lpwstr>
      </vt:variant>
      <vt:variant>
        <vt:i4>1966130</vt:i4>
      </vt:variant>
      <vt:variant>
        <vt:i4>11</vt:i4>
      </vt:variant>
      <vt:variant>
        <vt:i4>0</vt:i4>
      </vt:variant>
      <vt:variant>
        <vt:i4>5</vt:i4>
      </vt:variant>
      <vt:variant>
        <vt:lpwstr/>
      </vt:variant>
      <vt:variant>
        <vt:lpwstr>_Toc124049320</vt:lpwstr>
      </vt:variant>
      <vt:variant>
        <vt:i4>1900594</vt:i4>
      </vt:variant>
      <vt:variant>
        <vt:i4>5</vt:i4>
      </vt:variant>
      <vt:variant>
        <vt:i4>0</vt:i4>
      </vt:variant>
      <vt:variant>
        <vt:i4>5</vt:i4>
      </vt:variant>
      <vt:variant>
        <vt:lpwstr/>
      </vt:variant>
      <vt:variant>
        <vt:lpwstr>_Toc124049319</vt:lpwstr>
      </vt:variant>
      <vt:variant>
        <vt:i4>5701632</vt:i4>
      </vt:variant>
      <vt:variant>
        <vt:i4>0</vt:i4>
      </vt:variant>
      <vt:variant>
        <vt:i4>0</vt:i4>
      </vt:variant>
      <vt:variant>
        <vt:i4>5</vt:i4>
      </vt:variant>
      <vt:variant>
        <vt:lpwstr>https://lv.recht.nrw.de/lmi/owa/br_bes_text?anw_nr=2&amp;gld_nr=7&amp;ugl_nr=7103&amp;bes_id=3594&amp;aufgehoben=J&amp;menu=1&amp;sg=0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Ausführung des Gaststättengesetzes</dc:title>
  <dc:creator>LANUV NRW</dc:creator>
  <dc:description>durchgesehen 1.2006</dc:description>
  <cp:lastModifiedBy>rueter</cp:lastModifiedBy>
  <cp:revision>4</cp:revision>
  <cp:lastPrinted>1900-12-31T22:00:00Z</cp:lastPrinted>
  <dcterms:created xsi:type="dcterms:W3CDTF">2016-09-01T12:30:00Z</dcterms:created>
  <dcterms:modified xsi:type="dcterms:W3CDTF">2016-09-20T11:52:00Z</dcterms:modified>
</cp:coreProperties>
</file>