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F32" w:rsidRPr="00F72E7B" w:rsidRDefault="00406F32" w:rsidP="00F72E7B">
      <w:pPr>
        <w:pStyle w:val="berschrift1"/>
      </w:pPr>
      <w:bookmarkStart w:id="0" w:name="_Toc90794607"/>
      <w:r w:rsidRPr="00F72E7B">
        <w:t xml:space="preserve">Richtlinie </w:t>
      </w:r>
      <w:r w:rsidR="009E3954" w:rsidRPr="00F72E7B">
        <w:t xml:space="preserve">84/360/EWG </w:t>
      </w:r>
      <w:r w:rsidRPr="00F72E7B">
        <w:t xml:space="preserve">des Rates vom </w:t>
      </w:r>
      <w:smartTag w:uri="urn:schemas-microsoft-com:office:smarttags" w:element="date">
        <w:smartTagPr>
          <w:attr w:name="ls" w:val="trans"/>
          <w:attr w:name="Month" w:val="6"/>
          <w:attr w:name="Day" w:val="28"/>
          <w:attr w:name="Year" w:val="1984"/>
        </w:smartTagPr>
        <w:r w:rsidRPr="00F72E7B">
          <w:t>28. Juni 1984</w:t>
        </w:r>
      </w:smartTag>
      <w:r w:rsidRPr="00F72E7B">
        <w:t xml:space="preserve"> zur Bekämpfung der Luftverunreinigung durch Industrieanlagen</w:t>
      </w:r>
      <w:bookmarkEnd w:id="0"/>
    </w:p>
    <w:p w:rsidR="00406F32" w:rsidRDefault="00406F32">
      <w:pPr>
        <w:pStyle w:val="GesAbsatz"/>
      </w:pPr>
      <w:r w:rsidRPr="00323EEE">
        <w:rPr>
          <w:b/>
        </w:rPr>
        <w:t>Änderungen:</w:t>
      </w:r>
      <w:r>
        <w:t xml:space="preserve"> </w:t>
      </w:r>
      <w:hyperlink r:id="rId7" w:history="1">
        <w:r w:rsidR="000F1BEB" w:rsidRPr="009451D4">
          <w:rPr>
            <w:rStyle w:val="Hyperlink"/>
          </w:rPr>
          <w:t>90/481/EWG</w:t>
        </w:r>
      </w:hyperlink>
      <w:r w:rsidR="000F1BEB">
        <w:t xml:space="preserve"> </w:t>
      </w:r>
      <w:r>
        <w:t>ABl.</w:t>
      </w:r>
      <w:bookmarkStart w:id="1" w:name="_GoBack"/>
      <w:bookmarkEnd w:id="1"/>
      <w:r w:rsidR="00313F0C">
        <w:t xml:space="preserve"> </w:t>
      </w:r>
      <w:r w:rsidR="000F1BEB">
        <w:t xml:space="preserve">L 267 </w:t>
      </w:r>
      <w:r>
        <w:t>v</w:t>
      </w:r>
      <w:r w:rsidR="00313F0C">
        <w:t>.</w:t>
      </w:r>
      <w:r>
        <w:t xml:space="preserve"> 29.</w:t>
      </w:r>
      <w:r w:rsidR="000F1BEB">
        <w:t>0</w:t>
      </w:r>
      <w:r>
        <w:t xml:space="preserve">9.1990 </w:t>
      </w:r>
      <w:r w:rsidR="000F1BEB">
        <w:t xml:space="preserve">S. </w:t>
      </w:r>
      <w:r>
        <w:t xml:space="preserve">37; </w:t>
      </w:r>
      <w:hyperlink r:id="rId8" w:history="1">
        <w:r w:rsidR="000F1BEB" w:rsidRPr="0034016D">
          <w:rPr>
            <w:rStyle w:val="Hyperlink"/>
          </w:rPr>
          <w:t>90/656/EWG</w:t>
        </w:r>
      </w:hyperlink>
      <w:r w:rsidR="000F1BEB">
        <w:t xml:space="preserve"> </w:t>
      </w:r>
      <w:r>
        <w:t>ABl.</w:t>
      </w:r>
      <w:r w:rsidR="00313F0C">
        <w:t xml:space="preserve"> </w:t>
      </w:r>
      <w:r w:rsidR="000F1BEB">
        <w:t xml:space="preserve">L 353 </w:t>
      </w:r>
      <w:r>
        <w:t>v</w:t>
      </w:r>
      <w:r w:rsidR="00313F0C">
        <w:t>.</w:t>
      </w:r>
      <w:r>
        <w:t xml:space="preserve"> </w:t>
      </w:r>
      <w:smartTag w:uri="urn:schemas-microsoft-com:office:smarttags" w:element="date">
        <w:smartTagPr>
          <w:attr w:name="ls" w:val="trans"/>
          <w:attr w:name="Month" w:val="12"/>
          <w:attr w:name="Day" w:val="17"/>
          <w:attr w:name="Year" w:val="1990"/>
        </w:smartTagPr>
        <w:r>
          <w:t>17.12.1990</w:t>
        </w:r>
      </w:smartTag>
      <w:r>
        <w:t xml:space="preserve"> </w:t>
      </w:r>
      <w:r w:rsidR="000F1BEB">
        <w:t>S. 59</w:t>
      </w:r>
      <w:r>
        <w:t xml:space="preserve">; </w:t>
      </w:r>
      <w:hyperlink r:id="rId9" w:history="1">
        <w:r w:rsidR="000F1BEB" w:rsidRPr="0034016D">
          <w:rPr>
            <w:rStyle w:val="Hyperlink"/>
          </w:rPr>
          <w:t>91/692/EWG</w:t>
        </w:r>
      </w:hyperlink>
      <w:r w:rsidR="000F1BEB">
        <w:t xml:space="preserve"> </w:t>
      </w:r>
      <w:r>
        <w:t>ABl.</w:t>
      </w:r>
      <w:r w:rsidR="00313F0C">
        <w:t xml:space="preserve"> </w:t>
      </w:r>
      <w:r w:rsidR="000F1BEB">
        <w:t>L 377 v.</w:t>
      </w:r>
      <w:r>
        <w:t xml:space="preserve"> 31.12.1991</w:t>
      </w:r>
      <w:r w:rsidR="000F1BEB">
        <w:t xml:space="preserve"> S. </w:t>
      </w:r>
      <w:r>
        <w:t>4</w:t>
      </w:r>
      <w:r w:rsidR="0034016D">
        <w:t>8</w:t>
      </w:r>
      <w:r>
        <w:t>; Abkommen über den Europäischen Wirtschaftsraum (Ausna</w:t>
      </w:r>
      <w:r>
        <w:t>h</w:t>
      </w:r>
      <w:r>
        <w:t>meregelung für Island)</w:t>
      </w:r>
    </w:p>
    <w:p w:rsidR="00323EEE" w:rsidRDefault="00323EEE">
      <w:pPr>
        <w:pStyle w:val="GesAbsatz"/>
        <w:rPr>
          <w:b/>
          <w:i/>
          <w:color w:val="FF0000"/>
          <w:sz w:val="22"/>
          <w:szCs w:val="22"/>
        </w:rPr>
      </w:pPr>
      <w:r w:rsidRPr="00323EEE">
        <w:rPr>
          <w:b/>
          <w:i/>
          <w:color w:val="FF0000"/>
          <w:sz w:val="22"/>
          <w:szCs w:val="22"/>
        </w:rPr>
        <w:t>Aufgehoben gemäß Art. 20 der IVU-Richtlinie 96/61/EG am 30.10.2007</w:t>
      </w:r>
      <w:r w:rsidR="000F1BEB">
        <w:rPr>
          <w:b/>
          <w:i/>
          <w:color w:val="FF0000"/>
          <w:sz w:val="22"/>
          <w:szCs w:val="22"/>
        </w:rPr>
        <w:t>.</w:t>
      </w:r>
    </w:p>
    <w:p w:rsidR="00F72E7B" w:rsidRPr="00F72E7B" w:rsidRDefault="00F72E7B" w:rsidP="00F72E7B">
      <w:pPr>
        <w:pStyle w:val="GesAbsatz"/>
      </w:pPr>
    </w:p>
    <w:p w:rsidR="00406F32" w:rsidRPr="00F72E7B" w:rsidRDefault="00406F32" w:rsidP="00F72E7B">
      <w:pPr>
        <w:pStyle w:val="GesAbsatz"/>
        <w:jc w:val="center"/>
        <w:rPr>
          <w:b/>
          <w:sz w:val="22"/>
          <w:szCs w:val="22"/>
        </w:rPr>
      </w:pPr>
      <w:bookmarkStart w:id="2" w:name="_Toc90794608"/>
      <w:r w:rsidRPr="00F72E7B">
        <w:rPr>
          <w:b/>
          <w:sz w:val="22"/>
          <w:szCs w:val="22"/>
        </w:rPr>
        <w:t>Inhalt</w:t>
      </w:r>
      <w:bookmarkEnd w:id="2"/>
      <w:r w:rsidR="00F72E7B">
        <w:rPr>
          <w:b/>
          <w:sz w:val="22"/>
          <w:szCs w:val="22"/>
        </w:rPr>
        <w:t>:</w:t>
      </w:r>
    </w:p>
    <w:p w:rsidR="00406F32" w:rsidRDefault="00406F32">
      <w:pPr>
        <w:pStyle w:val="Verzeichnis1"/>
        <w:rPr>
          <w:b w:val="0"/>
          <w:caps w:val="0"/>
          <w:noProof/>
          <w:sz w:val="24"/>
          <w:szCs w:val="24"/>
        </w:rPr>
      </w:pPr>
      <w:r>
        <w:rPr>
          <w:b w:val="0"/>
          <w:caps w:val="0"/>
        </w:rPr>
        <w:fldChar w:fldCharType="begin"/>
      </w:r>
      <w:r>
        <w:rPr>
          <w:b w:val="0"/>
          <w:caps w:val="0"/>
        </w:rPr>
        <w:instrText xml:space="preserve"> TOC \o "1-3" \h \z </w:instrText>
      </w:r>
      <w:r>
        <w:rPr>
          <w:b w:val="0"/>
          <w:caps w:val="0"/>
        </w:rPr>
        <w:fldChar w:fldCharType="separate"/>
      </w:r>
      <w:hyperlink w:anchor="_Toc90794607" w:history="1">
        <w:r>
          <w:rPr>
            <w:rStyle w:val="Hyperlink"/>
            <w:noProof/>
            <w:szCs w:val="28"/>
          </w:rPr>
          <w:t>Richtlinie des Rates vom 28. Juni 1984 zur Bekämpfung der  Luftverunreinigung durch Industrieanlagen (84/360/EWG)</w:t>
        </w:r>
        <w:r>
          <w:rPr>
            <w:noProof/>
            <w:webHidden/>
          </w:rPr>
          <w:tab/>
        </w:r>
        <w:r>
          <w:rPr>
            <w:noProof/>
            <w:webHidden/>
          </w:rPr>
          <w:fldChar w:fldCharType="begin"/>
        </w:r>
        <w:r>
          <w:rPr>
            <w:noProof/>
            <w:webHidden/>
          </w:rPr>
          <w:instrText xml:space="preserve"> PAGEREF _Toc90794607 \h </w:instrText>
        </w:r>
        <w:r>
          <w:rPr>
            <w:noProof/>
            <w:webHidden/>
          </w:rPr>
        </w:r>
        <w:r>
          <w:rPr>
            <w:noProof/>
            <w:webHidden/>
          </w:rPr>
          <w:fldChar w:fldCharType="separate"/>
        </w:r>
        <w:r w:rsidR="00F72E7B">
          <w:rPr>
            <w:noProof/>
            <w:webHidden/>
          </w:rPr>
          <w:t>1</w:t>
        </w:r>
        <w:r>
          <w:rPr>
            <w:noProof/>
            <w:webHidden/>
          </w:rPr>
          <w:fldChar w:fldCharType="end"/>
        </w:r>
      </w:hyperlink>
    </w:p>
    <w:p w:rsidR="00406F32" w:rsidRDefault="0034016D">
      <w:pPr>
        <w:pStyle w:val="Verzeichnis2"/>
        <w:rPr>
          <w:smallCaps w:val="0"/>
          <w:noProof/>
          <w:sz w:val="24"/>
          <w:szCs w:val="24"/>
        </w:rPr>
      </w:pPr>
      <w:hyperlink w:anchor="_Toc90794608" w:history="1">
        <w:r w:rsidR="00406F32">
          <w:rPr>
            <w:rStyle w:val="Hyperlink"/>
            <w:noProof/>
            <w:sz w:val="22"/>
          </w:rPr>
          <w:t>Inhalt</w:t>
        </w:r>
        <w:r w:rsidR="00406F32">
          <w:rPr>
            <w:noProof/>
            <w:webHidden/>
          </w:rPr>
          <w:tab/>
        </w:r>
        <w:r w:rsidR="00406F32">
          <w:rPr>
            <w:noProof/>
            <w:webHidden/>
          </w:rPr>
          <w:fldChar w:fldCharType="begin"/>
        </w:r>
        <w:r w:rsidR="00406F32">
          <w:rPr>
            <w:noProof/>
            <w:webHidden/>
          </w:rPr>
          <w:instrText xml:space="preserve"> PAGEREF _Toc90794608 \h </w:instrText>
        </w:r>
        <w:r w:rsidR="00406F32">
          <w:rPr>
            <w:noProof/>
            <w:webHidden/>
          </w:rPr>
        </w:r>
        <w:r w:rsidR="00406F32">
          <w:rPr>
            <w:noProof/>
            <w:webHidden/>
          </w:rPr>
          <w:fldChar w:fldCharType="separate"/>
        </w:r>
        <w:r w:rsidR="00F72E7B">
          <w:rPr>
            <w:noProof/>
            <w:webHidden/>
          </w:rPr>
          <w:t>1</w:t>
        </w:r>
        <w:r w:rsidR="00406F32">
          <w:rPr>
            <w:noProof/>
            <w:webHidden/>
          </w:rPr>
          <w:fldChar w:fldCharType="end"/>
        </w:r>
      </w:hyperlink>
    </w:p>
    <w:p w:rsidR="00406F32" w:rsidRDefault="0034016D">
      <w:pPr>
        <w:pStyle w:val="Verzeichnis2"/>
        <w:rPr>
          <w:smallCaps w:val="0"/>
          <w:noProof/>
          <w:sz w:val="24"/>
          <w:szCs w:val="24"/>
        </w:rPr>
      </w:pPr>
      <w:hyperlink w:anchor="_Toc90794609" w:history="1">
        <w:r w:rsidR="00406F32">
          <w:rPr>
            <w:rStyle w:val="Hyperlink"/>
            <w:noProof/>
          </w:rPr>
          <w:t>Artikel 1</w:t>
        </w:r>
        <w:r w:rsidR="00406F32">
          <w:rPr>
            <w:noProof/>
            <w:webHidden/>
          </w:rPr>
          <w:tab/>
        </w:r>
        <w:r w:rsidR="00406F32">
          <w:rPr>
            <w:noProof/>
            <w:webHidden/>
          </w:rPr>
          <w:fldChar w:fldCharType="begin"/>
        </w:r>
        <w:r w:rsidR="00406F32">
          <w:rPr>
            <w:noProof/>
            <w:webHidden/>
          </w:rPr>
          <w:instrText xml:space="preserve"> PAGEREF _Toc90794609 \h </w:instrText>
        </w:r>
        <w:r w:rsidR="00406F32">
          <w:rPr>
            <w:noProof/>
            <w:webHidden/>
          </w:rPr>
        </w:r>
        <w:r w:rsidR="00406F32">
          <w:rPr>
            <w:noProof/>
            <w:webHidden/>
          </w:rPr>
          <w:fldChar w:fldCharType="separate"/>
        </w:r>
        <w:r w:rsidR="00F72E7B">
          <w:rPr>
            <w:noProof/>
            <w:webHidden/>
          </w:rPr>
          <w:t>2</w:t>
        </w:r>
        <w:r w:rsidR="00406F32">
          <w:rPr>
            <w:noProof/>
            <w:webHidden/>
          </w:rPr>
          <w:fldChar w:fldCharType="end"/>
        </w:r>
      </w:hyperlink>
    </w:p>
    <w:p w:rsidR="00406F32" w:rsidRDefault="0034016D">
      <w:pPr>
        <w:pStyle w:val="Verzeichnis2"/>
        <w:rPr>
          <w:smallCaps w:val="0"/>
          <w:noProof/>
          <w:sz w:val="24"/>
          <w:szCs w:val="24"/>
        </w:rPr>
      </w:pPr>
      <w:hyperlink w:anchor="_Toc90794610" w:history="1">
        <w:r w:rsidR="00406F32">
          <w:rPr>
            <w:rStyle w:val="Hyperlink"/>
            <w:noProof/>
          </w:rPr>
          <w:t>Artikel 2</w:t>
        </w:r>
        <w:r w:rsidR="00406F32">
          <w:rPr>
            <w:noProof/>
            <w:webHidden/>
          </w:rPr>
          <w:tab/>
        </w:r>
        <w:r w:rsidR="00406F32">
          <w:rPr>
            <w:noProof/>
            <w:webHidden/>
          </w:rPr>
          <w:fldChar w:fldCharType="begin"/>
        </w:r>
        <w:r w:rsidR="00406F32">
          <w:rPr>
            <w:noProof/>
            <w:webHidden/>
          </w:rPr>
          <w:instrText xml:space="preserve"> PAGEREF _Toc90794610 \h </w:instrText>
        </w:r>
        <w:r w:rsidR="00406F32">
          <w:rPr>
            <w:noProof/>
            <w:webHidden/>
          </w:rPr>
        </w:r>
        <w:r w:rsidR="00406F32">
          <w:rPr>
            <w:noProof/>
            <w:webHidden/>
          </w:rPr>
          <w:fldChar w:fldCharType="separate"/>
        </w:r>
        <w:r w:rsidR="00F72E7B">
          <w:rPr>
            <w:noProof/>
            <w:webHidden/>
          </w:rPr>
          <w:t>3</w:t>
        </w:r>
        <w:r w:rsidR="00406F32">
          <w:rPr>
            <w:noProof/>
            <w:webHidden/>
          </w:rPr>
          <w:fldChar w:fldCharType="end"/>
        </w:r>
      </w:hyperlink>
    </w:p>
    <w:p w:rsidR="00406F32" w:rsidRDefault="0034016D">
      <w:pPr>
        <w:pStyle w:val="Verzeichnis2"/>
        <w:rPr>
          <w:smallCaps w:val="0"/>
          <w:noProof/>
          <w:sz w:val="24"/>
          <w:szCs w:val="24"/>
        </w:rPr>
      </w:pPr>
      <w:hyperlink w:anchor="_Toc90794611" w:history="1">
        <w:r w:rsidR="00406F32">
          <w:rPr>
            <w:rStyle w:val="Hyperlink"/>
            <w:noProof/>
          </w:rPr>
          <w:t>Artikel 3</w:t>
        </w:r>
        <w:r w:rsidR="00406F32">
          <w:rPr>
            <w:noProof/>
            <w:webHidden/>
          </w:rPr>
          <w:tab/>
        </w:r>
        <w:r w:rsidR="00406F32">
          <w:rPr>
            <w:noProof/>
            <w:webHidden/>
          </w:rPr>
          <w:fldChar w:fldCharType="begin"/>
        </w:r>
        <w:r w:rsidR="00406F32">
          <w:rPr>
            <w:noProof/>
            <w:webHidden/>
          </w:rPr>
          <w:instrText xml:space="preserve"> PAGEREF _Toc90794611 \h </w:instrText>
        </w:r>
        <w:r w:rsidR="00406F32">
          <w:rPr>
            <w:noProof/>
            <w:webHidden/>
          </w:rPr>
        </w:r>
        <w:r w:rsidR="00406F32">
          <w:rPr>
            <w:noProof/>
            <w:webHidden/>
          </w:rPr>
          <w:fldChar w:fldCharType="separate"/>
        </w:r>
        <w:r w:rsidR="00F72E7B">
          <w:rPr>
            <w:noProof/>
            <w:webHidden/>
          </w:rPr>
          <w:t>3</w:t>
        </w:r>
        <w:r w:rsidR="00406F32">
          <w:rPr>
            <w:noProof/>
            <w:webHidden/>
          </w:rPr>
          <w:fldChar w:fldCharType="end"/>
        </w:r>
      </w:hyperlink>
    </w:p>
    <w:p w:rsidR="00406F32" w:rsidRDefault="0034016D">
      <w:pPr>
        <w:pStyle w:val="Verzeichnis2"/>
        <w:rPr>
          <w:smallCaps w:val="0"/>
          <w:noProof/>
          <w:sz w:val="24"/>
          <w:szCs w:val="24"/>
        </w:rPr>
      </w:pPr>
      <w:hyperlink w:anchor="_Toc90794612" w:history="1">
        <w:r w:rsidR="00406F32">
          <w:rPr>
            <w:rStyle w:val="Hyperlink"/>
            <w:noProof/>
          </w:rPr>
          <w:t>Artikel 4</w:t>
        </w:r>
        <w:r w:rsidR="00406F32">
          <w:rPr>
            <w:noProof/>
            <w:webHidden/>
          </w:rPr>
          <w:tab/>
        </w:r>
        <w:r w:rsidR="00406F32">
          <w:rPr>
            <w:noProof/>
            <w:webHidden/>
          </w:rPr>
          <w:fldChar w:fldCharType="begin"/>
        </w:r>
        <w:r w:rsidR="00406F32">
          <w:rPr>
            <w:noProof/>
            <w:webHidden/>
          </w:rPr>
          <w:instrText xml:space="preserve"> PAGEREF _Toc90794612 \h </w:instrText>
        </w:r>
        <w:r w:rsidR="00406F32">
          <w:rPr>
            <w:noProof/>
            <w:webHidden/>
          </w:rPr>
        </w:r>
        <w:r w:rsidR="00406F32">
          <w:rPr>
            <w:noProof/>
            <w:webHidden/>
          </w:rPr>
          <w:fldChar w:fldCharType="separate"/>
        </w:r>
        <w:r w:rsidR="00F72E7B">
          <w:rPr>
            <w:noProof/>
            <w:webHidden/>
          </w:rPr>
          <w:t>3</w:t>
        </w:r>
        <w:r w:rsidR="00406F32">
          <w:rPr>
            <w:noProof/>
            <w:webHidden/>
          </w:rPr>
          <w:fldChar w:fldCharType="end"/>
        </w:r>
      </w:hyperlink>
    </w:p>
    <w:p w:rsidR="00406F32" w:rsidRDefault="0034016D">
      <w:pPr>
        <w:pStyle w:val="Verzeichnis2"/>
        <w:rPr>
          <w:smallCaps w:val="0"/>
          <w:noProof/>
          <w:sz w:val="24"/>
          <w:szCs w:val="24"/>
        </w:rPr>
      </w:pPr>
      <w:hyperlink w:anchor="_Toc90794613" w:history="1">
        <w:r w:rsidR="00406F32">
          <w:rPr>
            <w:rStyle w:val="Hyperlink"/>
            <w:noProof/>
          </w:rPr>
          <w:t>Artikel 5</w:t>
        </w:r>
        <w:r w:rsidR="00406F32">
          <w:rPr>
            <w:noProof/>
            <w:webHidden/>
          </w:rPr>
          <w:tab/>
        </w:r>
        <w:r w:rsidR="00406F32">
          <w:rPr>
            <w:noProof/>
            <w:webHidden/>
          </w:rPr>
          <w:fldChar w:fldCharType="begin"/>
        </w:r>
        <w:r w:rsidR="00406F32">
          <w:rPr>
            <w:noProof/>
            <w:webHidden/>
          </w:rPr>
          <w:instrText xml:space="preserve"> PAGEREF _Toc90794613 \h </w:instrText>
        </w:r>
        <w:r w:rsidR="00406F32">
          <w:rPr>
            <w:noProof/>
            <w:webHidden/>
          </w:rPr>
        </w:r>
        <w:r w:rsidR="00406F32">
          <w:rPr>
            <w:noProof/>
            <w:webHidden/>
          </w:rPr>
          <w:fldChar w:fldCharType="separate"/>
        </w:r>
        <w:r w:rsidR="00F72E7B">
          <w:rPr>
            <w:noProof/>
            <w:webHidden/>
          </w:rPr>
          <w:t>3</w:t>
        </w:r>
        <w:r w:rsidR="00406F32">
          <w:rPr>
            <w:noProof/>
            <w:webHidden/>
          </w:rPr>
          <w:fldChar w:fldCharType="end"/>
        </w:r>
      </w:hyperlink>
    </w:p>
    <w:p w:rsidR="00406F32" w:rsidRDefault="0034016D">
      <w:pPr>
        <w:pStyle w:val="Verzeichnis2"/>
        <w:rPr>
          <w:smallCaps w:val="0"/>
          <w:noProof/>
          <w:sz w:val="24"/>
          <w:szCs w:val="24"/>
        </w:rPr>
      </w:pPr>
      <w:hyperlink w:anchor="_Toc90794614" w:history="1">
        <w:r w:rsidR="00406F32">
          <w:rPr>
            <w:rStyle w:val="Hyperlink"/>
            <w:noProof/>
          </w:rPr>
          <w:t>Artikel 6</w:t>
        </w:r>
        <w:r w:rsidR="00406F32">
          <w:rPr>
            <w:noProof/>
            <w:webHidden/>
          </w:rPr>
          <w:tab/>
        </w:r>
        <w:r w:rsidR="00406F32">
          <w:rPr>
            <w:noProof/>
            <w:webHidden/>
          </w:rPr>
          <w:fldChar w:fldCharType="begin"/>
        </w:r>
        <w:r w:rsidR="00406F32">
          <w:rPr>
            <w:noProof/>
            <w:webHidden/>
          </w:rPr>
          <w:instrText xml:space="preserve"> PAGEREF _Toc90794614 \h </w:instrText>
        </w:r>
        <w:r w:rsidR="00406F32">
          <w:rPr>
            <w:noProof/>
            <w:webHidden/>
          </w:rPr>
        </w:r>
        <w:r w:rsidR="00406F32">
          <w:rPr>
            <w:noProof/>
            <w:webHidden/>
          </w:rPr>
          <w:fldChar w:fldCharType="separate"/>
        </w:r>
        <w:r w:rsidR="00F72E7B">
          <w:rPr>
            <w:noProof/>
            <w:webHidden/>
          </w:rPr>
          <w:t>4</w:t>
        </w:r>
        <w:r w:rsidR="00406F32">
          <w:rPr>
            <w:noProof/>
            <w:webHidden/>
          </w:rPr>
          <w:fldChar w:fldCharType="end"/>
        </w:r>
      </w:hyperlink>
    </w:p>
    <w:p w:rsidR="00406F32" w:rsidRDefault="0034016D">
      <w:pPr>
        <w:pStyle w:val="Verzeichnis2"/>
        <w:rPr>
          <w:smallCaps w:val="0"/>
          <w:noProof/>
          <w:sz w:val="24"/>
          <w:szCs w:val="24"/>
        </w:rPr>
      </w:pPr>
      <w:hyperlink w:anchor="_Toc90794615" w:history="1">
        <w:r w:rsidR="00406F32">
          <w:rPr>
            <w:rStyle w:val="Hyperlink"/>
            <w:noProof/>
          </w:rPr>
          <w:t>Artikel 7</w:t>
        </w:r>
        <w:r w:rsidR="00406F32">
          <w:rPr>
            <w:noProof/>
            <w:webHidden/>
          </w:rPr>
          <w:tab/>
        </w:r>
        <w:r w:rsidR="00406F32">
          <w:rPr>
            <w:noProof/>
            <w:webHidden/>
          </w:rPr>
          <w:fldChar w:fldCharType="begin"/>
        </w:r>
        <w:r w:rsidR="00406F32">
          <w:rPr>
            <w:noProof/>
            <w:webHidden/>
          </w:rPr>
          <w:instrText xml:space="preserve"> PAGEREF _Toc90794615 \h </w:instrText>
        </w:r>
        <w:r w:rsidR="00406F32">
          <w:rPr>
            <w:noProof/>
            <w:webHidden/>
          </w:rPr>
        </w:r>
        <w:r w:rsidR="00406F32">
          <w:rPr>
            <w:noProof/>
            <w:webHidden/>
          </w:rPr>
          <w:fldChar w:fldCharType="separate"/>
        </w:r>
        <w:r w:rsidR="00F72E7B">
          <w:rPr>
            <w:noProof/>
            <w:webHidden/>
          </w:rPr>
          <w:t>4</w:t>
        </w:r>
        <w:r w:rsidR="00406F32">
          <w:rPr>
            <w:noProof/>
            <w:webHidden/>
          </w:rPr>
          <w:fldChar w:fldCharType="end"/>
        </w:r>
      </w:hyperlink>
    </w:p>
    <w:p w:rsidR="00406F32" w:rsidRDefault="0034016D">
      <w:pPr>
        <w:pStyle w:val="Verzeichnis2"/>
        <w:rPr>
          <w:smallCaps w:val="0"/>
          <w:noProof/>
          <w:sz w:val="24"/>
          <w:szCs w:val="24"/>
        </w:rPr>
      </w:pPr>
      <w:hyperlink w:anchor="_Toc90794616" w:history="1">
        <w:r w:rsidR="00406F32">
          <w:rPr>
            <w:rStyle w:val="Hyperlink"/>
            <w:noProof/>
          </w:rPr>
          <w:t>Artikel 8</w:t>
        </w:r>
        <w:r w:rsidR="00406F32">
          <w:rPr>
            <w:noProof/>
            <w:webHidden/>
          </w:rPr>
          <w:tab/>
        </w:r>
        <w:r w:rsidR="00406F32">
          <w:rPr>
            <w:noProof/>
            <w:webHidden/>
          </w:rPr>
          <w:fldChar w:fldCharType="begin"/>
        </w:r>
        <w:r w:rsidR="00406F32">
          <w:rPr>
            <w:noProof/>
            <w:webHidden/>
          </w:rPr>
          <w:instrText xml:space="preserve"> PAGEREF _Toc90794616 \h </w:instrText>
        </w:r>
        <w:r w:rsidR="00406F32">
          <w:rPr>
            <w:noProof/>
            <w:webHidden/>
          </w:rPr>
        </w:r>
        <w:r w:rsidR="00406F32">
          <w:rPr>
            <w:noProof/>
            <w:webHidden/>
          </w:rPr>
          <w:fldChar w:fldCharType="separate"/>
        </w:r>
        <w:r w:rsidR="00F72E7B">
          <w:rPr>
            <w:noProof/>
            <w:webHidden/>
          </w:rPr>
          <w:t>4</w:t>
        </w:r>
        <w:r w:rsidR="00406F32">
          <w:rPr>
            <w:noProof/>
            <w:webHidden/>
          </w:rPr>
          <w:fldChar w:fldCharType="end"/>
        </w:r>
      </w:hyperlink>
    </w:p>
    <w:p w:rsidR="00406F32" w:rsidRDefault="0034016D">
      <w:pPr>
        <w:pStyle w:val="Verzeichnis2"/>
        <w:rPr>
          <w:smallCaps w:val="0"/>
          <w:noProof/>
          <w:sz w:val="24"/>
          <w:szCs w:val="24"/>
        </w:rPr>
      </w:pPr>
      <w:hyperlink w:anchor="_Toc90794617" w:history="1">
        <w:r w:rsidR="00406F32">
          <w:rPr>
            <w:rStyle w:val="Hyperlink"/>
            <w:noProof/>
          </w:rPr>
          <w:t>Artikel 9</w:t>
        </w:r>
        <w:r w:rsidR="00406F32">
          <w:rPr>
            <w:noProof/>
            <w:webHidden/>
          </w:rPr>
          <w:tab/>
        </w:r>
        <w:r w:rsidR="00406F32">
          <w:rPr>
            <w:noProof/>
            <w:webHidden/>
          </w:rPr>
          <w:fldChar w:fldCharType="begin"/>
        </w:r>
        <w:r w:rsidR="00406F32">
          <w:rPr>
            <w:noProof/>
            <w:webHidden/>
          </w:rPr>
          <w:instrText xml:space="preserve"> PAGEREF _Toc90794617 \h </w:instrText>
        </w:r>
        <w:r w:rsidR="00406F32">
          <w:rPr>
            <w:noProof/>
            <w:webHidden/>
          </w:rPr>
        </w:r>
        <w:r w:rsidR="00406F32">
          <w:rPr>
            <w:noProof/>
            <w:webHidden/>
          </w:rPr>
          <w:fldChar w:fldCharType="separate"/>
        </w:r>
        <w:r w:rsidR="00F72E7B">
          <w:rPr>
            <w:noProof/>
            <w:webHidden/>
          </w:rPr>
          <w:t>4</w:t>
        </w:r>
        <w:r w:rsidR="00406F32">
          <w:rPr>
            <w:noProof/>
            <w:webHidden/>
          </w:rPr>
          <w:fldChar w:fldCharType="end"/>
        </w:r>
      </w:hyperlink>
    </w:p>
    <w:p w:rsidR="00406F32" w:rsidRDefault="0034016D">
      <w:pPr>
        <w:pStyle w:val="Verzeichnis2"/>
        <w:rPr>
          <w:smallCaps w:val="0"/>
          <w:noProof/>
          <w:sz w:val="24"/>
          <w:szCs w:val="24"/>
        </w:rPr>
      </w:pPr>
      <w:hyperlink w:anchor="_Toc90794618" w:history="1">
        <w:r w:rsidR="00406F32">
          <w:rPr>
            <w:rStyle w:val="Hyperlink"/>
            <w:noProof/>
          </w:rPr>
          <w:t>Artikel 10</w:t>
        </w:r>
        <w:r w:rsidR="00406F32">
          <w:rPr>
            <w:noProof/>
            <w:webHidden/>
          </w:rPr>
          <w:tab/>
        </w:r>
        <w:r w:rsidR="00406F32">
          <w:rPr>
            <w:noProof/>
            <w:webHidden/>
          </w:rPr>
          <w:fldChar w:fldCharType="begin"/>
        </w:r>
        <w:r w:rsidR="00406F32">
          <w:rPr>
            <w:noProof/>
            <w:webHidden/>
          </w:rPr>
          <w:instrText xml:space="preserve"> PAGEREF _Toc90794618 \h </w:instrText>
        </w:r>
        <w:r w:rsidR="00406F32">
          <w:rPr>
            <w:noProof/>
            <w:webHidden/>
          </w:rPr>
        </w:r>
        <w:r w:rsidR="00406F32">
          <w:rPr>
            <w:noProof/>
            <w:webHidden/>
          </w:rPr>
          <w:fldChar w:fldCharType="separate"/>
        </w:r>
        <w:r w:rsidR="00F72E7B">
          <w:rPr>
            <w:noProof/>
            <w:webHidden/>
          </w:rPr>
          <w:t>4</w:t>
        </w:r>
        <w:r w:rsidR="00406F32">
          <w:rPr>
            <w:noProof/>
            <w:webHidden/>
          </w:rPr>
          <w:fldChar w:fldCharType="end"/>
        </w:r>
      </w:hyperlink>
    </w:p>
    <w:p w:rsidR="00406F32" w:rsidRDefault="0034016D">
      <w:pPr>
        <w:pStyle w:val="Verzeichnis2"/>
        <w:rPr>
          <w:smallCaps w:val="0"/>
          <w:noProof/>
          <w:sz w:val="24"/>
          <w:szCs w:val="24"/>
        </w:rPr>
      </w:pPr>
      <w:hyperlink w:anchor="_Toc90794619" w:history="1">
        <w:r w:rsidR="00406F32">
          <w:rPr>
            <w:rStyle w:val="Hyperlink"/>
            <w:noProof/>
          </w:rPr>
          <w:t>Artikel 11</w:t>
        </w:r>
        <w:r w:rsidR="00406F32">
          <w:rPr>
            <w:noProof/>
            <w:webHidden/>
          </w:rPr>
          <w:tab/>
        </w:r>
        <w:r w:rsidR="00406F32">
          <w:rPr>
            <w:noProof/>
            <w:webHidden/>
          </w:rPr>
          <w:fldChar w:fldCharType="begin"/>
        </w:r>
        <w:r w:rsidR="00406F32">
          <w:rPr>
            <w:noProof/>
            <w:webHidden/>
          </w:rPr>
          <w:instrText xml:space="preserve"> PAGEREF _Toc90794619 \h </w:instrText>
        </w:r>
        <w:r w:rsidR="00406F32">
          <w:rPr>
            <w:noProof/>
            <w:webHidden/>
          </w:rPr>
        </w:r>
        <w:r w:rsidR="00406F32">
          <w:rPr>
            <w:noProof/>
            <w:webHidden/>
          </w:rPr>
          <w:fldChar w:fldCharType="separate"/>
        </w:r>
        <w:r w:rsidR="00F72E7B">
          <w:rPr>
            <w:noProof/>
            <w:webHidden/>
          </w:rPr>
          <w:t>4</w:t>
        </w:r>
        <w:r w:rsidR="00406F32">
          <w:rPr>
            <w:noProof/>
            <w:webHidden/>
          </w:rPr>
          <w:fldChar w:fldCharType="end"/>
        </w:r>
      </w:hyperlink>
    </w:p>
    <w:p w:rsidR="00406F32" w:rsidRDefault="0034016D">
      <w:pPr>
        <w:pStyle w:val="Verzeichnis2"/>
        <w:rPr>
          <w:smallCaps w:val="0"/>
          <w:noProof/>
          <w:sz w:val="24"/>
          <w:szCs w:val="24"/>
        </w:rPr>
      </w:pPr>
      <w:hyperlink w:anchor="_Toc90794620" w:history="1">
        <w:r w:rsidR="00406F32">
          <w:rPr>
            <w:rStyle w:val="Hyperlink"/>
            <w:noProof/>
          </w:rPr>
          <w:t>Artikel 12</w:t>
        </w:r>
        <w:r w:rsidR="00406F32">
          <w:rPr>
            <w:noProof/>
            <w:webHidden/>
          </w:rPr>
          <w:tab/>
        </w:r>
        <w:r w:rsidR="00406F32">
          <w:rPr>
            <w:noProof/>
            <w:webHidden/>
          </w:rPr>
          <w:fldChar w:fldCharType="begin"/>
        </w:r>
        <w:r w:rsidR="00406F32">
          <w:rPr>
            <w:noProof/>
            <w:webHidden/>
          </w:rPr>
          <w:instrText xml:space="preserve"> PAGEREF _Toc90794620 \h </w:instrText>
        </w:r>
        <w:r w:rsidR="00406F32">
          <w:rPr>
            <w:noProof/>
            <w:webHidden/>
          </w:rPr>
        </w:r>
        <w:r w:rsidR="00406F32">
          <w:rPr>
            <w:noProof/>
            <w:webHidden/>
          </w:rPr>
          <w:fldChar w:fldCharType="separate"/>
        </w:r>
        <w:r w:rsidR="00F72E7B">
          <w:rPr>
            <w:noProof/>
            <w:webHidden/>
          </w:rPr>
          <w:t>4</w:t>
        </w:r>
        <w:r w:rsidR="00406F32">
          <w:rPr>
            <w:noProof/>
            <w:webHidden/>
          </w:rPr>
          <w:fldChar w:fldCharType="end"/>
        </w:r>
      </w:hyperlink>
    </w:p>
    <w:p w:rsidR="00406F32" w:rsidRDefault="0034016D">
      <w:pPr>
        <w:pStyle w:val="Verzeichnis2"/>
        <w:rPr>
          <w:smallCaps w:val="0"/>
          <w:noProof/>
          <w:sz w:val="24"/>
          <w:szCs w:val="24"/>
        </w:rPr>
      </w:pPr>
      <w:hyperlink w:anchor="_Toc90794621" w:history="1">
        <w:r w:rsidR="00406F32">
          <w:rPr>
            <w:rStyle w:val="Hyperlink"/>
            <w:noProof/>
          </w:rPr>
          <w:t>Artikel 13</w:t>
        </w:r>
        <w:r w:rsidR="00406F32">
          <w:rPr>
            <w:noProof/>
            <w:webHidden/>
          </w:rPr>
          <w:tab/>
        </w:r>
        <w:r w:rsidR="00406F32">
          <w:rPr>
            <w:noProof/>
            <w:webHidden/>
          </w:rPr>
          <w:fldChar w:fldCharType="begin"/>
        </w:r>
        <w:r w:rsidR="00406F32">
          <w:rPr>
            <w:noProof/>
            <w:webHidden/>
          </w:rPr>
          <w:instrText xml:space="preserve"> PAGEREF _Toc90794621 \h </w:instrText>
        </w:r>
        <w:r w:rsidR="00406F32">
          <w:rPr>
            <w:noProof/>
            <w:webHidden/>
          </w:rPr>
        </w:r>
        <w:r w:rsidR="00406F32">
          <w:rPr>
            <w:noProof/>
            <w:webHidden/>
          </w:rPr>
          <w:fldChar w:fldCharType="separate"/>
        </w:r>
        <w:r w:rsidR="00F72E7B">
          <w:rPr>
            <w:noProof/>
            <w:webHidden/>
          </w:rPr>
          <w:t>4</w:t>
        </w:r>
        <w:r w:rsidR="00406F32">
          <w:rPr>
            <w:noProof/>
            <w:webHidden/>
          </w:rPr>
          <w:fldChar w:fldCharType="end"/>
        </w:r>
      </w:hyperlink>
    </w:p>
    <w:p w:rsidR="00406F32" w:rsidRDefault="0034016D">
      <w:pPr>
        <w:pStyle w:val="Verzeichnis2"/>
        <w:rPr>
          <w:smallCaps w:val="0"/>
          <w:noProof/>
          <w:sz w:val="24"/>
          <w:szCs w:val="24"/>
        </w:rPr>
      </w:pPr>
      <w:hyperlink w:anchor="_Toc90794622" w:history="1">
        <w:r w:rsidR="00406F32">
          <w:rPr>
            <w:rStyle w:val="Hyperlink"/>
            <w:noProof/>
          </w:rPr>
          <w:t>Artikel 14</w:t>
        </w:r>
        <w:r w:rsidR="00406F32">
          <w:rPr>
            <w:noProof/>
            <w:webHidden/>
          </w:rPr>
          <w:tab/>
        </w:r>
        <w:r w:rsidR="00406F32">
          <w:rPr>
            <w:noProof/>
            <w:webHidden/>
          </w:rPr>
          <w:fldChar w:fldCharType="begin"/>
        </w:r>
        <w:r w:rsidR="00406F32">
          <w:rPr>
            <w:noProof/>
            <w:webHidden/>
          </w:rPr>
          <w:instrText xml:space="preserve"> PAGEREF _Toc90794622 \h </w:instrText>
        </w:r>
        <w:r w:rsidR="00406F32">
          <w:rPr>
            <w:noProof/>
            <w:webHidden/>
          </w:rPr>
        </w:r>
        <w:r w:rsidR="00406F32">
          <w:rPr>
            <w:noProof/>
            <w:webHidden/>
          </w:rPr>
          <w:fldChar w:fldCharType="separate"/>
        </w:r>
        <w:r w:rsidR="00F72E7B">
          <w:rPr>
            <w:noProof/>
            <w:webHidden/>
          </w:rPr>
          <w:t>5</w:t>
        </w:r>
        <w:r w:rsidR="00406F32">
          <w:rPr>
            <w:noProof/>
            <w:webHidden/>
          </w:rPr>
          <w:fldChar w:fldCharType="end"/>
        </w:r>
      </w:hyperlink>
    </w:p>
    <w:p w:rsidR="00406F32" w:rsidRDefault="0034016D">
      <w:pPr>
        <w:pStyle w:val="Verzeichnis2"/>
        <w:rPr>
          <w:smallCaps w:val="0"/>
          <w:noProof/>
          <w:sz w:val="24"/>
          <w:szCs w:val="24"/>
        </w:rPr>
      </w:pPr>
      <w:hyperlink w:anchor="_Toc90794623" w:history="1">
        <w:r w:rsidR="00406F32">
          <w:rPr>
            <w:rStyle w:val="Hyperlink"/>
            <w:noProof/>
          </w:rPr>
          <w:t>Artikel 15</w:t>
        </w:r>
        <w:r w:rsidR="00406F32">
          <w:rPr>
            <w:noProof/>
            <w:webHidden/>
          </w:rPr>
          <w:tab/>
        </w:r>
        <w:r w:rsidR="00406F32">
          <w:rPr>
            <w:noProof/>
            <w:webHidden/>
          </w:rPr>
          <w:fldChar w:fldCharType="begin"/>
        </w:r>
        <w:r w:rsidR="00406F32">
          <w:rPr>
            <w:noProof/>
            <w:webHidden/>
          </w:rPr>
          <w:instrText xml:space="preserve"> PAGEREF _Toc90794623 \h </w:instrText>
        </w:r>
        <w:r w:rsidR="00406F32">
          <w:rPr>
            <w:noProof/>
            <w:webHidden/>
          </w:rPr>
        </w:r>
        <w:r w:rsidR="00406F32">
          <w:rPr>
            <w:noProof/>
            <w:webHidden/>
          </w:rPr>
          <w:fldChar w:fldCharType="separate"/>
        </w:r>
        <w:r w:rsidR="00F72E7B">
          <w:rPr>
            <w:noProof/>
            <w:webHidden/>
          </w:rPr>
          <w:t>5</w:t>
        </w:r>
        <w:r w:rsidR="00406F32">
          <w:rPr>
            <w:noProof/>
            <w:webHidden/>
          </w:rPr>
          <w:fldChar w:fldCharType="end"/>
        </w:r>
      </w:hyperlink>
    </w:p>
    <w:p w:rsidR="00406F32" w:rsidRDefault="0034016D">
      <w:pPr>
        <w:pStyle w:val="Verzeichnis2"/>
        <w:rPr>
          <w:smallCaps w:val="0"/>
          <w:noProof/>
          <w:sz w:val="24"/>
          <w:szCs w:val="24"/>
        </w:rPr>
      </w:pPr>
      <w:hyperlink w:anchor="_Toc90794624" w:history="1">
        <w:r w:rsidR="00406F32">
          <w:rPr>
            <w:rStyle w:val="Hyperlink"/>
            <w:noProof/>
          </w:rPr>
          <w:t>Artikel 15 a</w:t>
        </w:r>
        <w:r w:rsidR="00406F32">
          <w:rPr>
            <w:noProof/>
            <w:webHidden/>
          </w:rPr>
          <w:tab/>
        </w:r>
        <w:r w:rsidR="00406F32">
          <w:rPr>
            <w:noProof/>
            <w:webHidden/>
          </w:rPr>
          <w:fldChar w:fldCharType="begin"/>
        </w:r>
        <w:r w:rsidR="00406F32">
          <w:rPr>
            <w:noProof/>
            <w:webHidden/>
          </w:rPr>
          <w:instrText xml:space="preserve"> PAGEREF _Toc90794624 \h </w:instrText>
        </w:r>
        <w:r w:rsidR="00406F32">
          <w:rPr>
            <w:noProof/>
            <w:webHidden/>
          </w:rPr>
        </w:r>
        <w:r w:rsidR="00406F32">
          <w:rPr>
            <w:noProof/>
            <w:webHidden/>
          </w:rPr>
          <w:fldChar w:fldCharType="separate"/>
        </w:r>
        <w:r w:rsidR="00F72E7B">
          <w:rPr>
            <w:noProof/>
            <w:webHidden/>
          </w:rPr>
          <w:t>5</w:t>
        </w:r>
        <w:r w:rsidR="00406F32">
          <w:rPr>
            <w:noProof/>
            <w:webHidden/>
          </w:rPr>
          <w:fldChar w:fldCharType="end"/>
        </w:r>
      </w:hyperlink>
    </w:p>
    <w:p w:rsidR="00406F32" w:rsidRDefault="0034016D">
      <w:pPr>
        <w:pStyle w:val="Verzeichnis2"/>
        <w:rPr>
          <w:smallCaps w:val="0"/>
          <w:noProof/>
          <w:sz w:val="24"/>
          <w:szCs w:val="24"/>
        </w:rPr>
      </w:pPr>
      <w:hyperlink w:anchor="_Toc90794625" w:history="1">
        <w:r w:rsidR="00406F32">
          <w:rPr>
            <w:rStyle w:val="Hyperlink"/>
            <w:noProof/>
          </w:rPr>
          <w:t>Artikel 16</w:t>
        </w:r>
        <w:r w:rsidR="00406F32">
          <w:rPr>
            <w:noProof/>
            <w:webHidden/>
          </w:rPr>
          <w:tab/>
        </w:r>
        <w:r w:rsidR="00406F32">
          <w:rPr>
            <w:noProof/>
            <w:webHidden/>
          </w:rPr>
          <w:fldChar w:fldCharType="begin"/>
        </w:r>
        <w:r w:rsidR="00406F32">
          <w:rPr>
            <w:noProof/>
            <w:webHidden/>
          </w:rPr>
          <w:instrText xml:space="preserve"> PAGEREF _Toc90794625 \h </w:instrText>
        </w:r>
        <w:r w:rsidR="00406F32">
          <w:rPr>
            <w:noProof/>
            <w:webHidden/>
          </w:rPr>
        </w:r>
        <w:r w:rsidR="00406F32">
          <w:rPr>
            <w:noProof/>
            <w:webHidden/>
          </w:rPr>
          <w:fldChar w:fldCharType="separate"/>
        </w:r>
        <w:r w:rsidR="00F72E7B">
          <w:rPr>
            <w:noProof/>
            <w:webHidden/>
          </w:rPr>
          <w:t>5</w:t>
        </w:r>
        <w:r w:rsidR="00406F32">
          <w:rPr>
            <w:noProof/>
            <w:webHidden/>
          </w:rPr>
          <w:fldChar w:fldCharType="end"/>
        </w:r>
      </w:hyperlink>
    </w:p>
    <w:p w:rsidR="00406F32" w:rsidRDefault="0034016D">
      <w:pPr>
        <w:pStyle w:val="Verzeichnis2"/>
        <w:rPr>
          <w:smallCaps w:val="0"/>
          <w:noProof/>
          <w:sz w:val="24"/>
          <w:szCs w:val="24"/>
        </w:rPr>
      </w:pPr>
      <w:hyperlink w:anchor="_Toc90794626" w:history="1">
        <w:r w:rsidR="00406F32">
          <w:rPr>
            <w:rStyle w:val="Hyperlink"/>
            <w:noProof/>
          </w:rPr>
          <w:t>Artikel 17</w:t>
        </w:r>
        <w:r w:rsidR="00406F32">
          <w:rPr>
            <w:noProof/>
            <w:webHidden/>
          </w:rPr>
          <w:tab/>
        </w:r>
        <w:r w:rsidR="00406F32">
          <w:rPr>
            <w:noProof/>
            <w:webHidden/>
          </w:rPr>
          <w:fldChar w:fldCharType="begin"/>
        </w:r>
        <w:r w:rsidR="00406F32">
          <w:rPr>
            <w:noProof/>
            <w:webHidden/>
          </w:rPr>
          <w:instrText xml:space="preserve"> PAGEREF _Toc90794626 \h </w:instrText>
        </w:r>
        <w:r w:rsidR="00406F32">
          <w:rPr>
            <w:noProof/>
            <w:webHidden/>
          </w:rPr>
        </w:r>
        <w:r w:rsidR="00406F32">
          <w:rPr>
            <w:noProof/>
            <w:webHidden/>
          </w:rPr>
          <w:fldChar w:fldCharType="separate"/>
        </w:r>
        <w:r w:rsidR="00F72E7B">
          <w:rPr>
            <w:noProof/>
            <w:webHidden/>
          </w:rPr>
          <w:t>5</w:t>
        </w:r>
        <w:r w:rsidR="00406F32">
          <w:rPr>
            <w:noProof/>
            <w:webHidden/>
          </w:rPr>
          <w:fldChar w:fldCharType="end"/>
        </w:r>
      </w:hyperlink>
    </w:p>
    <w:p w:rsidR="00406F32" w:rsidRDefault="0034016D">
      <w:pPr>
        <w:pStyle w:val="Verzeichnis2"/>
        <w:rPr>
          <w:smallCaps w:val="0"/>
          <w:noProof/>
          <w:sz w:val="24"/>
          <w:szCs w:val="24"/>
        </w:rPr>
      </w:pPr>
      <w:hyperlink w:anchor="_Toc90794627" w:history="1">
        <w:r w:rsidR="00406F32">
          <w:rPr>
            <w:rStyle w:val="Hyperlink"/>
            <w:noProof/>
          </w:rPr>
          <w:t>Anhang I Kategorien von Industrieanlagen (im Sinne des Artikels 3)</w:t>
        </w:r>
        <w:r w:rsidR="00406F32">
          <w:rPr>
            <w:noProof/>
            <w:webHidden/>
          </w:rPr>
          <w:tab/>
        </w:r>
        <w:r w:rsidR="00406F32">
          <w:rPr>
            <w:noProof/>
            <w:webHidden/>
          </w:rPr>
          <w:fldChar w:fldCharType="begin"/>
        </w:r>
        <w:r w:rsidR="00406F32">
          <w:rPr>
            <w:noProof/>
            <w:webHidden/>
          </w:rPr>
          <w:instrText xml:space="preserve"> PAGEREF _Toc90794627 \h </w:instrText>
        </w:r>
        <w:r w:rsidR="00406F32">
          <w:rPr>
            <w:noProof/>
            <w:webHidden/>
          </w:rPr>
        </w:r>
        <w:r w:rsidR="00406F32">
          <w:rPr>
            <w:noProof/>
            <w:webHidden/>
          </w:rPr>
          <w:fldChar w:fldCharType="separate"/>
        </w:r>
        <w:r w:rsidR="00F72E7B">
          <w:rPr>
            <w:noProof/>
            <w:webHidden/>
          </w:rPr>
          <w:t>5</w:t>
        </w:r>
        <w:r w:rsidR="00406F32">
          <w:rPr>
            <w:noProof/>
            <w:webHidden/>
          </w:rPr>
          <w:fldChar w:fldCharType="end"/>
        </w:r>
      </w:hyperlink>
    </w:p>
    <w:p w:rsidR="00406F32" w:rsidRDefault="0034016D">
      <w:pPr>
        <w:pStyle w:val="Verzeichnis2"/>
        <w:rPr>
          <w:smallCaps w:val="0"/>
          <w:noProof/>
          <w:sz w:val="24"/>
          <w:szCs w:val="24"/>
        </w:rPr>
      </w:pPr>
      <w:hyperlink w:anchor="_Toc90794628" w:history="1">
        <w:r w:rsidR="00406F32">
          <w:rPr>
            <w:rStyle w:val="Hyperlink"/>
            <w:noProof/>
          </w:rPr>
          <w:t>Anhang II Liste der wichtigsten Schadstoffe (im Sinne des Artikels 4 Nummer 2)</w:t>
        </w:r>
        <w:r w:rsidR="00406F32">
          <w:rPr>
            <w:noProof/>
            <w:webHidden/>
          </w:rPr>
          <w:tab/>
        </w:r>
        <w:r w:rsidR="00406F32">
          <w:rPr>
            <w:noProof/>
            <w:webHidden/>
          </w:rPr>
          <w:fldChar w:fldCharType="begin"/>
        </w:r>
        <w:r w:rsidR="00406F32">
          <w:rPr>
            <w:noProof/>
            <w:webHidden/>
          </w:rPr>
          <w:instrText xml:space="preserve"> PAGEREF _Toc90794628 \h </w:instrText>
        </w:r>
        <w:r w:rsidR="00406F32">
          <w:rPr>
            <w:noProof/>
            <w:webHidden/>
          </w:rPr>
        </w:r>
        <w:r w:rsidR="00406F32">
          <w:rPr>
            <w:noProof/>
            <w:webHidden/>
          </w:rPr>
          <w:fldChar w:fldCharType="separate"/>
        </w:r>
        <w:r w:rsidR="00F72E7B">
          <w:rPr>
            <w:noProof/>
            <w:webHidden/>
          </w:rPr>
          <w:t>6</w:t>
        </w:r>
        <w:r w:rsidR="00406F32">
          <w:rPr>
            <w:noProof/>
            <w:webHidden/>
          </w:rPr>
          <w:fldChar w:fldCharType="end"/>
        </w:r>
      </w:hyperlink>
    </w:p>
    <w:p w:rsidR="00406F32" w:rsidRDefault="00406F32" w:rsidP="00F72E7B">
      <w:pPr>
        <w:pStyle w:val="GesAbsatz"/>
      </w:pPr>
      <w:r>
        <w:fldChar w:fldCharType="end"/>
      </w:r>
    </w:p>
    <w:p w:rsidR="00406F32" w:rsidRDefault="00406F32">
      <w:pPr>
        <w:pStyle w:val="GesAbsatz"/>
      </w:pPr>
      <w:r>
        <w:rPr>
          <w:b/>
        </w:rPr>
        <w:t>Der Rat der Europäischen Gemeinschaften -</w:t>
      </w:r>
    </w:p>
    <w:p w:rsidR="00406F32" w:rsidRDefault="00406F32">
      <w:pPr>
        <w:pStyle w:val="GesAbsatz"/>
      </w:pPr>
      <w:r>
        <w:t>gestützt auf den Vertrag zur Gründung der Europäischen Wirtschaftsgemeinschaft, insbesondere auf die Artikel 100 und 235,</w:t>
      </w:r>
    </w:p>
    <w:p w:rsidR="00406F32" w:rsidRDefault="00406F32">
      <w:pPr>
        <w:pStyle w:val="GesAbsatz"/>
      </w:pPr>
      <w:r>
        <w:t>auf Vorschlag der Kommission</w:t>
      </w:r>
      <w:r>
        <w:rPr>
          <w:rStyle w:val="Funotenzeichen"/>
        </w:rPr>
        <w:footnoteReference w:id="1"/>
      </w:r>
      <w:r>
        <w:t>,</w:t>
      </w:r>
    </w:p>
    <w:p w:rsidR="00406F32" w:rsidRDefault="00406F32">
      <w:pPr>
        <w:pStyle w:val="GesAbsatz"/>
      </w:pPr>
      <w:r>
        <w:t>nach Stellungnahme des Europäischen Parlaments</w:t>
      </w:r>
      <w:r>
        <w:rPr>
          <w:rStyle w:val="Funotenzeichen"/>
        </w:rPr>
        <w:footnoteReference w:id="2"/>
      </w:r>
      <w:r>
        <w:t>,</w:t>
      </w:r>
    </w:p>
    <w:p w:rsidR="00406F32" w:rsidRDefault="00406F32">
      <w:pPr>
        <w:pStyle w:val="GesAbsatz"/>
      </w:pPr>
      <w:r>
        <w:t>nach Stellungnahme des Wirtschafts- und Sozialausschusses</w:t>
      </w:r>
      <w:r>
        <w:rPr>
          <w:rStyle w:val="Funotenzeichen"/>
        </w:rPr>
        <w:footnoteReference w:id="3"/>
      </w:r>
      <w:r>
        <w:t>,</w:t>
      </w:r>
    </w:p>
    <w:p w:rsidR="00406F32" w:rsidRDefault="00406F32">
      <w:pPr>
        <w:pStyle w:val="GesAbsatz"/>
      </w:pPr>
      <w:r>
        <w:t>in Erwägung nachstehender Gründe:</w:t>
      </w:r>
    </w:p>
    <w:p w:rsidR="00406F32" w:rsidRDefault="00406F32">
      <w:pPr>
        <w:pStyle w:val="GesAbsatz"/>
      </w:pPr>
      <w:r>
        <w:t>In den Aktionsprogrammen der Europäischen Gemeinschaften für den Umweltschutz von 1973</w:t>
      </w:r>
      <w:r>
        <w:rPr>
          <w:rStyle w:val="Funotenzeichen"/>
        </w:rPr>
        <w:footnoteReference w:id="4"/>
      </w:r>
      <w:r>
        <w:t>, 1977</w:t>
      </w:r>
      <w:r>
        <w:rPr>
          <w:rStyle w:val="Funotenzeichen"/>
        </w:rPr>
        <w:footnoteReference w:id="5"/>
      </w:r>
      <w:r>
        <w:t xml:space="preserve"> und 1983</w:t>
      </w:r>
      <w:r>
        <w:rPr>
          <w:rStyle w:val="Funotenzeichen"/>
        </w:rPr>
        <w:footnoteReference w:id="6"/>
      </w:r>
      <w:r>
        <w:t xml:space="preserve"> wird die Bedeutung der Verhütung und Verringerung der Luftverunreinigungen nachdrücklich unte</w:t>
      </w:r>
      <w:r>
        <w:t>r</w:t>
      </w:r>
      <w:r>
        <w:t>strichen.</w:t>
      </w:r>
    </w:p>
    <w:p w:rsidR="00406F32" w:rsidRDefault="00406F32">
      <w:pPr>
        <w:pStyle w:val="GesAbsatz"/>
      </w:pPr>
      <w:r>
        <w:t>Die Aktionsprogramme von 1973 und 1977 sehen neben der objektiven Beurteilung der Gefahren der Luf</w:t>
      </w:r>
      <w:r>
        <w:t>t</w:t>
      </w:r>
      <w:r>
        <w:t>verunreinigung für die menschliche Gesundheit und die Umwelt die Festlegung von Qualitätszielen und Qu</w:t>
      </w:r>
      <w:r>
        <w:t>a</w:t>
      </w:r>
      <w:r>
        <w:t>litätsnormen, insbesondere für einige der Luftschadstoffe vor, die als besonders gefährlich angesehen we</w:t>
      </w:r>
      <w:r>
        <w:t>r</w:t>
      </w:r>
      <w:r>
        <w:t>den.</w:t>
      </w:r>
    </w:p>
    <w:p w:rsidR="00406F32" w:rsidRDefault="00406F32">
      <w:pPr>
        <w:pStyle w:val="GesAbsatz"/>
      </w:pPr>
      <w:r>
        <w:t>Aufgrund dieser Programme hat der Rat bereits mehrere Richtlinien erlassen.</w:t>
      </w:r>
    </w:p>
    <w:p w:rsidR="00406F32" w:rsidRDefault="00406F32">
      <w:pPr>
        <w:pStyle w:val="GesAbsatz"/>
      </w:pPr>
      <w:r>
        <w:lastRenderedPageBreak/>
        <w:t>Die Gemeinschaft ist gemäß dem Beschluß 81/462/EWG</w:t>
      </w:r>
      <w:r>
        <w:rPr>
          <w:rStyle w:val="Funotenzeichen"/>
        </w:rPr>
        <w:footnoteReference w:id="7"/>
      </w:r>
      <w:r>
        <w:t xml:space="preserve"> auf dem Übereinkommen über weiträumige grenzüberschreitende Luftverunreinigung beigetreten.</w:t>
      </w:r>
    </w:p>
    <w:p w:rsidR="00406F32" w:rsidRDefault="00406F32">
      <w:pPr>
        <w:pStyle w:val="GesAbsatz"/>
      </w:pPr>
      <w:r>
        <w:t>Das Aktionsprogramm von 1983, dessen allgemeine Ausrichtung vom Rat der Europäischen Gemeinscha</w:t>
      </w:r>
      <w:r>
        <w:t>f</w:t>
      </w:r>
      <w:r>
        <w:t>ten und den im Rat vereinigten Vertretern der Mitgliedstaaten genehmigt worden ist, sieht vor, daß die Kommission ihre Bemühungen zur Festlegung von Qualitätsnormen für die Luft fortsetzt und daß gegeb</w:t>
      </w:r>
      <w:r>
        <w:t>e</w:t>
      </w:r>
      <w:r>
        <w:t>nenfalls Emissionsnormen für bestimmte Emittententypen vorgesehen werden.</w:t>
      </w:r>
    </w:p>
    <w:p w:rsidR="00406F32" w:rsidRDefault="00406F32">
      <w:pPr>
        <w:pStyle w:val="GesAbsatz"/>
      </w:pPr>
      <w:r>
        <w:t>In allen Mitgliedstaaten gibt es Rechts- und Verwaltungsvorschriften über die Bekämpfung der Luftverunre</w:t>
      </w:r>
      <w:r>
        <w:t>i</w:t>
      </w:r>
      <w:r>
        <w:t>nigung durch ortsfeste Industrieanlagen; in mehreren Mitgliedstaaten stehen Änderungen dieser Vorschriften bevor.</w:t>
      </w:r>
    </w:p>
    <w:p w:rsidR="00406F32" w:rsidRDefault="00406F32">
      <w:pPr>
        <w:pStyle w:val="GesAbsatz"/>
      </w:pPr>
      <w:r>
        <w:t>Die Unterschiede zwischen den in den einzelnen Mitgliedstaaten geltenden oder zur Zeit in Änderung begri</w:t>
      </w:r>
      <w:r>
        <w:t>f</w:t>
      </w:r>
      <w:r>
        <w:t>fenen Vorschriften betreffend die Bekämpfung der Luftverunreinigung durch Industrieanlagen können zu ungleichen Wettbewerbsbedingungen führen und damit eine unmittelbare Auswirkung auf das Funktionieren des Gemeinsamen Marktes haben. Es empfiehlt sich daher, auf diesem Gebiet die Rechtsvorschriften g</w:t>
      </w:r>
      <w:r>
        <w:t>e</w:t>
      </w:r>
      <w:r>
        <w:t>mäß Artikel 100 des Vertrages anzugleichen.</w:t>
      </w:r>
    </w:p>
    <w:p w:rsidR="00406F32" w:rsidRDefault="00406F32">
      <w:pPr>
        <w:pStyle w:val="GesAbsatz"/>
      </w:pPr>
      <w:r>
        <w:t>Eine der wichtigsten Aufgaben der Gemeinschaft ist die Förderung einer harmonischen Entwicklung des Wirtschaftslebens innerhalb der Gemeinschaft sowie einer beständigen und ausgewogenen Wirtschaftsen</w:t>
      </w:r>
      <w:r>
        <w:t>t</w:t>
      </w:r>
      <w:r>
        <w:t>wicklung. Dies ist jedoch ohne eine Bekämpfung der Umweltbelastungen und ohne die Verbesserung der Lebensqualität und des Umweltschutzes nicht möglich.</w:t>
      </w:r>
    </w:p>
    <w:p w:rsidR="00406F32" w:rsidRDefault="00406F32">
      <w:pPr>
        <w:pStyle w:val="GesAbsatz"/>
      </w:pPr>
      <w:r>
        <w:t>Es ist wünschenswert und erforderlich, daß die Gemeinschaft einen Beitrag im Kampf der Mitgliedstaaten gegen die Luftverunreinigung durch ortsfeste Industrieanlagen leistet.</w:t>
      </w:r>
    </w:p>
    <w:p w:rsidR="00406F32" w:rsidRDefault="00406F32">
      <w:pPr>
        <w:pStyle w:val="GesAbsatz"/>
      </w:pPr>
      <w:r>
        <w:t>Zu diesem Zweck ist die Aufstellung einer Reihe von Grundsätzen zur Durchführung eines Bündels von Maßnahmen und Verfahren zur Verhütung und Verringerung der Luftverunreinigung durch Industrieanlagen innerhalb der Gemeinschaft erforderlich.</w:t>
      </w:r>
    </w:p>
    <w:p w:rsidR="00406F32" w:rsidRDefault="00406F32">
      <w:pPr>
        <w:pStyle w:val="GesAbsatz"/>
      </w:pPr>
      <w:r>
        <w:t>Die Bemühungen der Gemeinschaft um die Einführung dieser Grundsätze lassen sich angesichts der Vielfalt der Situationen und der Prinzipien, auf denen die einzelstaatlichen Politiken beruhen, nur schrittweise real</w:t>
      </w:r>
      <w:r>
        <w:t>i</w:t>
      </w:r>
      <w:r>
        <w:t>sieren.</w:t>
      </w:r>
    </w:p>
    <w:p w:rsidR="00406F32" w:rsidRDefault="00406F32">
      <w:pPr>
        <w:pStyle w:val="GesAbsatz"/>
      </w:pPr>
      <w:r>
        <w:t>Zunächst erscheint es geboten, einen allgemeinen Rahmen zu schaffen, der es den Mitgliedstaaten ermögl</w:t>
      </w:r>
      <w:r>
        <w:t>i</w:t>
      </w:r>
      <w:r>
        <w:t>chen soll, ihre bestehenden Vorschriften erforderlichenfalls an die auf Gemeinschaftsebene beschlossenen Grundsätze anzupassen. Es ist daher notwendig, daß die Mitgliedstaaten eine Regelung einführen, welche den Betrieb und die wesentliche Änderung von ortsfesten Industrieanlagen, die Luftverunreinigungen veru</w:t>
      </w:r>
      <w:r>
        <w:t>r</w:t>
      </w:r>
      <w:r>
        <w:t>sachen können, dem Erfordernis einer Genehmigung unterwirft.</w:t>
      </w:r>
    </w:p>
    <w:p w:rsidR="00406F32" w:rsidRDefault="00406F32">
      <w:pPr>
        <w:pStyle w:val="GesAbsatz"/>
      </w:pPr>
      <w:r>
        <w:t>Diese vorherige Genehmigung darf von den zuständigen einzelstaatlichen Behörden nur erteilt werden, wenn mehrere Voraussetzungen erfüllt sind; hierzu gehört insbesondere, daß alle geeigneten Vorsorg</w:t>
      </w:r>
      <w:r>
        <w:t>e</w:t>
      </w:r>
      <w:r>
        <w:t>maßnahmen getroffen werden und der Betrieb der Anlage keine signifikante Luftverunreinigung verursacht.</w:t>
      </w:r>
    </w:p>
    <w:p w:rsidR="00406F32" w:rsidRDefault="00406F32">
      <w:pPr>
        <w:pStyle w:val="GesAbsatz"/>
      </w:pPr>
      <w:r>
        <w:t>In besonders stark belasteten und besonders schutzwürdigen Gebieten müssen Sonderbestimmungen a</w:t>
      </w:r>
      <w:r>
        <w:t>n</w:t>
      </w:r>
      <w:r>
        <w:t>gewandt werden können.</w:t>
      </w:r>
    </w:p>
    <w:p w:rsidR="00406F32" w:rsidRDefault="00406F32">
      <w:pPr>
        <w:pStyle w:val="GesAbsatz"/>
      </w:pPr>
      <w:r>
        <w:t>Die für das Genehmigungsverfahren sowie das Verfahren zur Bestimmung der Emissionen anwendbaren Regeln müssen bestimmten Anforderungen entsprechen.</w:t>
      </w:r>
    </w:p>
    <w:p w:rsidR="00406F32" w:rsidRDefault="00406F32">
      <w:pPr>
        <w:pStyle w:val="GesAbsatz"/>
      </w:pPr>
      <w:r>
        <w:t>Die zuständigen Behörden müssen die Notwendigkeit prüfen, unter bestimmten Umständen zusätzliche A</w:t>
      </w:r>
      <w:r>
        <w:t>n</w:t>
      </w:r>
      <w:r>
        <w:t>forderungen vorzuschreiben, die jedoch für das betreffende Unternehmen keine unvertretbar hohen Kosten mit sich bringen dürfen.</w:t>
      </w:r>
    </w:p>
    <w:p w:rsidR="00406F32" w:rsidRDefault="00406F32">
      <w:pPr>
        <w:pStyle w:val="GesAbsatz"/>
      </w:pPr>
      <w:r>
        <w:t>Die Anwendung der aufgrund dieser Richtlinie erlassenen Vorschriften auf bestehende Anlagen sollte schrittweise erfolgen und insbesondere die technischen Besonderheiten und wirtschaftlichen Auswirkungen berücksichtigen.</w:t>
      </w:r>
    </w:p>
    <w:p w:rsidR="00406F32" w:rsidRDefault="00406F32">
      <w:pPr>
        <w:pStyle w:val="GesAbsatz"/>
      </w:pPr>
      <w:r>
        <w:t>Um die Durchführung der Maßnahmen zur Verhütung und Verringerung der Luftverunreinigung und die En</w:t>
      </w:r>
      <w:r>
        <w:t>t</w:t>
      </w:r>
      <w:r>
        <w:t>wicklung der Vorsorgetechnologie zu fördern, ist eine Zusammenarbeit zwischen den Mitgliedstaaten und mit der Kommission vorzusehen -</w:t>
      </w:r>
    </w:p>
    <w:p w:rsidR="00406F32" w:rsidRDefault="00406F32">
      <w:pPr>
        <w:pStyle w:val="GesAbsatz"/>
        <w:rPr>
          <w:b/>
        </w:rPr>
      </w:pPr>
      <w:r>
        <w:rPr>
          <w:b/>
        </w:rPr>
        <w:t>hat folgende Richtlinie erlassen:</w:t>
      </w:r>
    </w:p>
    <w:p w:rsidR="00406F32" w:rsidRDefault="00406F32">
      <w:pPr>
        <w:pStyle w:val="berschrift2"/>
      </w:pPr>
      <w:bookmarkStart w:id="3" w:name="_Toc90794609"/>
      <w:r>
        <w:t>Artikel 1</w:t>
      </w:r>
      <w:bookmarkEnd w:id="3"/>
    </w:p>
    <w:p w:rsidR="00406F32" w:rsidRDefault="00406F32">
      <w:pPr>
        <w:pStyle w:val="GesAbsatz"/>
      </w:pPr>
      <w:r>
        <w:t>Zweck dieser Richtlinie ist es, weitere Maßnahmen und Verfahren zur Verhütung oder zur Verringerung der Luftverunreinigung durch Industrieanlagen, insbesondere durch diejenigen Anlagen, die zu den in Anhang I aufgeführten Kategorien gehören, in der Gemeinschaft vorzusehen.</w:t>
      </w:r>
    </w:p>
    <w:p w:rsidR="00406F32" w:rsidRDefault="00406F32">
      <w:pPr>
        <w:pStyle w:val="berschrift2"/>
      </w:pPr>
      <w:bookmarkStart w:id="4" w:name="_Toc90794610"/>
      <w:r>
        <w:lastRenderedPageBreak/>
        <w:t>Artikel 2</w:t>
      </w:r>
      <w:r>
        <w:rPr>
          <w:rStyle w:val="Funotenzeichen"/>
          <w:b w:val="0"/>
        </w:rPr>
        <w:footnoteReference w:id="8"/>
      </w:r>
      <w:bookmarkEnd w:id="4"/>
    </w:p>
    <w:p w:rsidR="00406F32" w:rsidRDefault="00406F32">
      <w:pPr>
        <w:pStyle w:val="GesAbsatz"/>
      </w:pPr>
      <w:r>
        <w:t>Im Sinne dieser Richtlinie gelten als:</w:t>
      </w:r>
    </w:p>
    <w:p w:rsidR="00406F32" w:rsidRDefault="00406F32">
      <w:pPr>
        <w:pStyle w:val="GesAbsatz"/>
        <w:ind w:left="426" w:hanging="426"/>
      </w:pPr>
      <w:r>
        <w:t>1.</w:t>
      </w:r>
      <w:r>
        <w:tab/>
      </w:r>
      <w:r>
        <w:rPr>
          <w:i/>
        </w:rPr>
        <w:t>Luftverunreinigung:</w:t>
      </w:r>
      <w:r>
        <w:t xml:space="preserve"> unmittelbare oder mittelbare Zuführung von Stoffen oder Energie durch den Me</w:t>
      </w:r>
      <w:r>
        <w:t>n</w:t>
      </w:r>
      <w:r>
        <w:t>schen in die Luft, aus der sich abträgliche Wirkungen wie eine Gefährdung der menschlichen Gesun</w:t>
      </w:r>
      <w:r>
        <w:t>d</w:t>
      </w:r>
      <w:r>
        <w:t>heit, eine Schädigung der lebenden Schätze und der Ökosysteme sowie von Sachwerten und eine B</w:t>
      </w:r>
      <w:r>
        <w:t>e</w:t>
      </w:r>
      <w:r>
        <w:t>einträchtigung der Annehmlichkeiten der Umwelt oder sonstiger rechtmäßiger Nutzungen der Umwelt ergeben.</w:t>
      </w:r>
    </w:p>
    <w:p w:rsidR="00406F32" w:rsidRDefault="00406F32">
      <w:pPr>
        <w:pStyle w:val="GesAbsatz"/>
        <w:ind w:left="426" w:hanging="426"/>
      </w:pPr>
      <w:r>
        <w:t>2.</w:t>
      </w:r>
      <w:r>
        <w:tab/>
      </w:r>
      <w:r>
        <w:rPr>
          <w:i/>
        </w:rPr>
        <w:t>Anlage:</w:t>
      </w:r>
      <w:r>
        <w:t xml:space="preserve"> gewerblichen oder öffentlichen Zwecken dienende Betriebsstätte oder sonstige ortsfeste Ei</w:t>
      </w:r>
      <w:r>
        <w:t>n</w:t>
      </w:r>
      <w:r>
        <w:t>richtung, die zu einer Verunreinigung der Luft führen kann.</w:t>
      </w:r>
    </w:p>
    <w:p w:rsidR="00406F32" w:rsidRDefault="00406F32">
      <w:pPr>
        <w:pStyle w:val="GesAbsatz"/>
        <w:ind w:left="426" w:hanging="426"/>
      </w:pPr>
      <w:r>
        <w:t>3.</w:t>
      </w:r>
      <w:r>
        <w:tab/>
      </w:r>
      <w:r>
        <w:rPr>
          <w:i/>
        </w:rPr>
        <w:t>Bestehende Anlage:</w:t>
      </w:r>
      <w:r>
        <w:t xml:space="preserve"> Anlage, die vor dem </w:t>
      </w:r>
      <w:smartTag w:uri="urn:schemas-microsoft-com:office:smarttags" w:element="date">
        <w:smartTagPr>
          <w:attr w:name="ls" w:val="trans"/>
          <w:attr w:name="Month" w:val="7"/>
          <w:attr w:name="Day" w:val="1"/>
          <w:attr w:name="Year" w:val="1987"/>
        </w:smartTagPr>
        <w:r>
          <w:t>1. Juli 1987</w:t>
        </w:r>
      </w:smartTag>
      <w:r>
        <w:t xml:space="preserve"> in Betrieb war oder die vor diesem Zeitpunkt e</w:t>
      </w:r>
      <w:r>
        <w:t>r</w:t>
      </w:r>
      <w:r>
        <w:t>richtet oder genehmigt war.</w:t>
      </w:r>
    </w:p>
    <w:p w:rsidR="00406F32" w:rsidRDefault="00406F32">
      <w:pPr>
        <w:pStyle w:val="GesAbsatz"/>
        <w:ind w:left="426" w:hanging="426"/>
      </w:pPr>
      <w:r>
        <w:t>4.</w:t>
      </w:r>
      <w:r>
        <w:tab/>
      </w:r>
      <w:r>
        <w:rPr>
          <w:i/>
        </w:rPr>
        <w:t>Luftqualitätsgrenzwert:</w:t>
      </w:r>
      <w:r>
        <w:t xml:space="preserve"> Gehalt an Schadstoffen in der Luft, der während bestimmter Zeiträume nicht überschritten werden darf.</w:t>
      </w:r>
    </w:p>
    <w:p w:rsidR="00406F32" w:rsidRDefault="00406F32">
      <w:pPr>
        <w:pStyle w:val="GesAbsatz"/>
        <w:ind w:left="426" w:hanging="426"/>
      </w:pPr>
      <w:r>
        <w:t>5.</w:t>
      </w:r>
      <w:r>
        <w:tab/>
      </w:r>
      <w:r>
        <w:rPr>
          <w:i/>
        </w:rPr>
        <w:t>Emissionsgrenzwert:</w:t>
      </w:r>
      <w:r>
        <w:t xml:space="preserve"> Gehalt und/oder Masse an Schadstoffen in den Emissionen aus Anlagen, die wä</w:t>
      </w:r>
      <w:r>
        <w:t>h</w:t>
      </w:r>
      <w:r>
        <w:t>rend bestimmter Zeiträume nicht überschritten werden dürfen.</w:t>
      </w:r>
    </w:p>
    <w:p w:rsidR="00406F32" w:rsidRDefault="00406F32">
      <w:pPr>
        <w:pStyle w:val="berschrift2"/>
      </w:pPr>
      <w:bookmarkStart w:id="5" w:name="_Toc90794611"/>
      <w:r>
        <w:t>Artikel 3</w:t>
      </w:r>
      <w:bookmarkEnd w:id="5"/>
    </w:p>
    <w:p w:rsidR="00406F32" w:rsidRDefault="00406F32">
      <w:pPr>
        <w:pStyle w:val="GesAbsatz"/>
      </w:pPr>
      <w:r>
        <w:t>(1) Die Mitgliedstaaten treffen die erforderlichen Maßnahmen, um sicherzustellen, daß der Betrieb von Anl</w:t>
      </w:r>
      <w:r>
        <w:t>a</w:t>
      </w:r>
      <w:r>
        <w:t>gen, die zu den in Anhang I aufgeführten Kategorien gehören, dem Erfordernis der vorherigen Genehmigung unterworfen wird, die von den zuständigen Behörden erteilt wird. Daß die für derartige Genehmigungen vo</w:t>
      </w:r>
      <w:r>
        <w:t>r</w:t>
      </w:r>
      <w:r>
        <w:t>geschriebenen Voraussetzungen erfüllt werden müssen, ist bereits bei der Planung der Anlage zu berüc</w:t>
      </w:r>
      <w:r>
        <w:t>k</w:t>
      </w:r>
      <w:r>
        <w:t>sichtigen.</w:t>
      </w:r>
    </w:p>
    <w:p w:rsidR="00406F32" w:rsidRDefault="00406F32">
      <w:pPr>
        <w:pStyle w:val="GesAbsatz"/>
      </w:pPr>
      <w:r>
        <w:t>(2) Diese Genehmigung ist auch bei einer wesentlichen Änderung aller Anlagen erforderlich, die zu den in Anhang I aufgeführten Kategorien gehören oder aufgrund dieser Änderung zu diesen Kategorien zu rechnen sind.</w:t>
      </w:r>
    </w:p>
    <w:p w:rsidR="00406F32" w:rsidRDefault="00406F32">
      <w:pPr>
        <w:pStyle w:val="GesAbsatz"/>
      </w:pPr>
      <w:r>
        <w:t>(3) Die Mitgliedstaaten können weitere Anlagen dem Erfordernis der Genehmigung oder, soweit das nation</w:t>
      </w:r>
      <w:r>
        <w:t>a</w:t>
      </w:r>
      <w:r>
        <w:t>le Recht dies vorsieht, einer vorherigen Anzeige unterwerfen.</w:t>
      </w:r>
    </w:p>
    <w:p w:rsidR="00406F32" w:rsidRDefault="00406F32">
      <w:pPr>
        <w:pStyle w:val="berschrift2"/>
      </w:pPr>
      <w:bookmarkStart w:id="6" w:name="_Toc90794612"/>
      <w:r>
        <w:t>Artikel 4</w:t>
      </w:r>
      <w:bookmarkEnd w:id="6"/>
    </w:p>
    <w:p w:rsidR="00406F32" w:rsidRDefault="00406F32">
      <w:pPr>
        <w:pStyle w:val="GesAbsatz"/>
      </w:pPr>
      <w:r>
        <w:t>Unbeschadet sonstiger Anforderungen aufgrund einzelstaatlicher oder gemeinschaftsrechtlicher Vorschri</w:t>
      </w:r>
      <w:r>
        <w:t>f</w:t>
      </w:r>
      <w:r>
        <w:t>ten, die einen anderen Zweck als diese Richtlinie erfolgen, darf die Genehmigung nur erteilt werden, wenn sich die zuständige Behörde vergewissert hat, daß</w:t>
      </w:r>
    </w:p>
    <w:p w:rsidR="00406F32" w:rsidRDefault="00406F32">
      <w:pPr>
        <w:pStyle w:val="GesAbsatz"/>
        <w:ind w:left="426" w:hanging="426"/>
      </w:pPr>
      <w:r>
        <w:t>1.</w:t>
      </w:r>
      <w:r>
        <w:tab/>
        <w:t>alle geeigneten Vorsorgemaßnahmen gegen Luftverunreinigung, einschließlich des Einsatzes der be</w:t>
      </w:r>
      <w:r>
        <w:t>s</w:t>
      </w:r>
      <w:r>
        <w:t>ten verfügbaren Technologie, getroffen worden sind, sofern die Durchführung solcher Maßnahmen ke</w:t>
      </w:r>
      <w:r>
        <w:t>i</w:t>
      </w:r>
      <w:r>
        <w:t>ne unverhältnismäßig hohen Kosten verursacht;</w:t>
      </w:r>
    </w:p>
    <w:p w:rsidR="00406F32" w:rsidRDefault="00406F32">
      <w:pPr>
        <w:pStyle w:val="GesAbsatz"/>
        <w:ind w:left="426" w:hanging="426"/>
      </w:pPr>
      <w:r>
        <w:t>2.</w:t>
      </w:r>
      <w:r>
        <w:tab/>
        <w:t>der Betrieb der Anlage keine signifikante Luftverunreinigung, insbesondere durch die Emission der in Anhang II aufgeführten Stoffe, verursachen wird;</w:t>
      </w:r>
    </w:p>
    <w:p w:rsidR="00406F32" w:rsidRDefault="00406F32">
      <w:pPr>
        <w:pStyle w:val="GesAbsatz"/>
        <w:ind w:left="426" w:hanging="426"/>
      </w:pPr>
      <w:r>
        <w:t>3.</w:t>
      </w:r>
      <w:r>
        <w:tab/>
        <w:t>keiner der geltenden Emissionsgrenzwerte überschritten wird;</w:t>
      </w:r>
    </w:p>
    <w:p w:rsidR="00406F32" w:rsidRDefault="00406F32">
      <w:pPr>
        <w:pStyle w:val="GesAbsatz"/>
        <w:ind w:left="426" w:hanging="426"/>
      </w:pPr>
      <w:r>
        <w:t>4.</w:t>
      </w:r>
      <w:r>
        <w:tab/>
        <w:t>alle geltenden Luftqualitätsgrenzwerte berücksichtigt werden.</w:t>
      </w:r>
    </w:p>
    <w:p w:rsidR="00406F32" w:rsidRDefault="00406F32">
      <w:pPr>
        <w:pStyle w:val="berschrift2"/>
      </w:pPr>
      <w:bookmarkStart w:id="7" w:name="_Toc90794613"/>
      <w:r>
        <w:t>Artikel 5</w:t>
      </w:r>
      <w:bookmarkEnd w:id="7"/>
    </w:p>
    <w:p w:rsidR="00406F32" w:rsidRDefault="00406F32">
      <w:pPr>
        <w:pStyle w:val="GesAbsatz"/>
      </w:pPr>
      <w:r>
        <w:t>Die Mitgliedstaaten können</w:t>
      </w:r>
    </w:p>
    <w:p w:rsidR="00406F32" w:rsidRDefault="00406F32">
      <w:pPr>
        <w:pStyle w:val="GesAbsatz"/>
        <w:ind w:left="426" w:hanging="426"/>
      </w:pPr>
      <w:r>
        <w:t>-</w:t>
      </w:r>
      <w:r>
        <w:tab/>
        <w:t>stark belastete Gebiete bestimmen, für die strengere als die in Artikel 4 genannten Emissionsgrenzwe</w:t>
      </w:r>
      <w:r>
        <w:t>r</w:t>
      </w:r>
      <w:r>
        <w:t>te festgelegt werden können;</w:t>
      </w:r>
    </w:p>
    <w:p w:rsidR="00406F32" w:rsidRDefault="00406F32">
      <w:pPr>
        <w:pStyle w:val="GesAbsatz"/>
        <w:ind w:left="426" w:hanging="426"/>
      </w:pPr>
      <w:r>
        <w:t>-</w:t>
      </w:r>
      <w:r>
        <w:tab/>
        <w:t>besonders schutzbedürftige Gebiete bestimmen, für die strengere als die in Artikel 4 genannten Luf</w:t>
      </w:r>
      <w:r>
        <w:t>t</w:t>
      </w:r>
      <w:r>
        <w:t>qualitäts- und Emissionsgrenzwerte festgelegt werden können,</w:t>
      </w:r>
    </w:p>
    <w:p w:rsidR="00406F32" w:rsidRDefault="00406F32">
      <w:pPr>
        <w:pStyle w:val="GesAbsatz"/>
        <w:ind w:left="426" w:hanging="426"/>
      </w:pPr>
      <w:r>
        <w:t>-</w:t>
      </w:r>
      <w:r>
        <w:tab/>
        <w:t>beschließen, daß in den vorstehend genannten Gebieten Anlagen bestimmter Kategorien gemäß A</w:t>
      </w:r>
      <w:r>
        <w:t>n</w:t>
      </w:r>
      <w:r>
        <w:t>hang I nur unter bestimmten Voraussetzungen errichtet oder betrieben werden dürften.</w:t>
      </w:r>
    </w:p>
    <w:p w:rsidR="00406F32" w:rsidRDefault="00406F32">
      <w:pPr>
        <w:pStyle w:val="berschrift2"/>
      </w:pPr>
      <w:bookmarkStart w:id="8" w:name="_Toc90794614"/>
      <w:r>
        <w:lastRenderedPageBreak/>
        <w:t>Artikel 6</w:t>
      </w:r>
      <w:bookmarkEnd w:id="8"/>
    </w:p>
    <w:p w:rsidR="00406F32" w:rsidRDefault="00406F32">
      <w:pPr>
        <w:pStyle w:val="GesAbsatz"/>
      </w:pPr>
      <w:r>
        <w:t>Dem Antrag auf Genehmigung sind eine Beschreibung der Anlage sowie die zur Prüfung der Genehm</w:t>
      </w:r>
      <w:r>
        <w:t>i</w:t>
      </w:r>
      <w:r>
        <w:t>gungsvoraussetzungen gemäß den Artikeln 3 und 4 erforderlichen Angaben beizufügen.</w:t>
      </w:r>
    </w:p>
    <w:p w:rsidR="00406F32" w:rsidRDefault="00406F32">
      <w:pPr>
        <w:pStyle w:val="berschrift2"/>
      </w:pPr>
      <w:bookmarkStart w:id="9" w:name="_Toc90794615"/>
      <w:r>
        <w:t>Artikel 7</w:t>
      </w:r>
      <w:bookmarkEnd w:id="9"/>
    </w:p>
    <w:p w:rsidR="00406F32" w:rsidRDefault="00406F32">
      <w:pPr>
        <w:pStyle w:val="GesAbsatz"/>
      </w:pPr>
      <w:r>
        <w:t>Vorbehaltlich der Bestimmungen über das Firmen- und Geschäftsgeheimnis tauschen die Mitgliedstaaten untereinander und mit der Kommission ihre Erfahrungen und Kenntnisse über den Stand der Maßnahmen zur Verhütung und Verringerung der Luftverunreinigung sowie auf dem Gebiet der technischen Verfahren und Einrichtungen und der Luftqualitäts- und Emissionsgrenzwerte aus.</w:t>
      </w:r>
    </w:p>
    <w:p w:rsidR="00406F32" w:rsidRDefault="00406F32">
      <w:pPr>
        <w:pStyle w:val="berschrift2"/>
      </w:pPr>
      <w:bookmarkStart w:id="10" w:name="_Toc90794616"/>
      <w:r>
        <w:t>Artikel 8</w:t>
      </w:r>
      <w:bookmarkEnd w:id="10"/>
    </w:p>
    <w:p w:rsidR="00406F32" w:rsidRDefault="00406F32">
      <w:pPr>
        <w:pStyle w:val="GesAbsatz"/>
      </w:pPr>
      <w:r>
        <w:t>(1) Der Rat legt, soweit erforderlich, auf Vorschlag der Kommission einstimmig auf der Grundlage der besten verfügbaren Technologien Emissionsgrenzwerte fest, die keine unverhältnismäßig hohen Kosten verurs</w:t>
      </w:r>
      <w:r>
        <w:t>a</w:t>
      </w:r>
      <w:r>
        <w:t>chen, und berücksichtigt dabei Art, Mengen und Schädlichkeit der betreffenden Emissionen.</w:t>
      </w:r>
    </w:p>
    <w:p w:rsidR="00406F32" w:rsidRDefault="00406F32">
      <w:pPr>
        <w:pStyle w:val="GesAbsatz"/>
      </w:pPr>
      <w:r>
        <w:t>(2) Der Rat bestimmt auf Vorschlag der Kommission einstimmig die entsprechenden Meß- und Bewertung</w:t>
      </w:r>
      <w:r>
        <w:t>s</w:t>
      </w:r>
      <w:r>
        <w:t>verfahren und -methoden.</w:t>
      </w:r>
    </w:p>
    <w:p w:rsidR="00406F32" w:rsidRDefault="00406F32">
      <w:pPr>
        <w:pStyle w:val="berschrift2"/>
      </w:pPr>
      <w:bookmarkStart w:id="11" w:name="_Toc90794617"/>
      <w:r>
        <w:t>Artikel 9</w:t>
      </w:r>
      <w:bookmarkEnd w:id="11"/>
    </w:p>
    <w:p w:rsidR="00406F32" w:rsidRDefault="00406F32">
      <w:pPr>
        <w:pStyle w:val="GesAbsatz"/>
      </w:pPr>
      <w:r>
        <w:t>(1) Die Mitgliedstaaten treffen die erforderlichen Maßnahmen, um sicherzustellen, daß die Anträge auf G</w:t>
      </w:r>
      <w:r>
        <w:t>e</w:t>
      </w:r>
      <w:r>
        <w:t>nehmigung und die Entscheidungen der zuständigen Behörden der betroffenen Öffentlichkeit unter Beac</w:t>
      </w:r>
      <w:r>
        <w:t>h</w:t>
      </w:r>
      <w:r>
        <w:t>tung der nationalen Vorschriften bekanntgegeben werden.</w:t>
      </w:r>
    </w:p>
    <w:p w:rsidR="00406F32" w:rsidRDefault="00406F32">
      <w:pPr>
        <w:pStyle w:val="GesAbsatz"/>
      </w:pPr>
      <w:r>
        <w:t>(2) Absatz 1 gilt unbeschadet besonderer einzelstaatlicher oder gemeinschaftsrechtlicher Vorschriften hi</w:t>
      </w:r>
      <w:r>
        <w:t>n</w:t>
      </w:r>
      <w:r>
        <w:t>sichtlich der Umweltverträglichkeitsprüfung bei bestimmten öffentlichen und privaten Vorhaben und vorb</w:t>
      </w:r>
      <w:r>
        <w:t>e</w:t>
      </w:r>
      <w:r>
        <w:t>haltlich der Einhaltung der einschlägigen Vorschriften auf dem Gebiet des Firmen- und Geschäftsgeheimni</w:t>
      </w:r>
      <w:r>
        <w:t>s</w:t>
      </w:r>
      <w:r>
        <w:t>ses.</w:t>
      </w:r>
    </w:p>
    <w:p w:rsidR="00406F32" w:rsidRDefault="00406F32">
      <w:pPr>
        <w:pStyle w:val="berschrift2"/>
      </w:pPr>
      <w:bookmarkStart w:id="12" w:name="_Toc90794618"/>
      <w:r>
        <w:t>Artikel 10</w:t>
      </w:r>
      <w:bookmarkEnd w:id="12"/>
    </w:p>
    <w:p w:rsidR="00406F32" w:rsidRDefault="00406F32">
      <w:pPr>
        <w:pStyle w:val="GesAbsatz"/>
      </w:pPr>
      <w:r>
        <w:t>Die Mitgliedstaaten stellen den übrigen interessierten Mitgliedstaaten als Grundlage für notwendige Konsu</w:t>
      </w:r>
      <w:r>
        <w:t>l</w:t>
      </w:r>
      <w:r>
        <w:t>tationen im Rahmen ihrer bilateralen Beziehungen die gleichen Informationen zur Verfügung, die sie ihren eigenen Staatsangehörigen erteilen.</w:t>
      </w:r>
    </w:p>
    <w:p w:rsidR="00406F32" w:rsidRDefault="00406F32">
      <w:pPr>
        <w:pStyle w:val="berschrift2"/>
      </w:pPr>
      <w:bookmarkStart w:id="13" w:name="_Toc90794619"/>
      <w:r>
        <w:t>Artikel 11</w:t>
      </w:r>
      <w:bookmarkEnd w:id="13"/>
    </w:p>
    <w:p w:rsidR="00406F32" w:rsidRDefault="00406F32">
      <w:pPr>
        <w:pStyle w:val="GesAbsatz"/>
      </w:pPr>
      <w:r>
        <w:t>Die Mitgliedstaaten treffen die erforderlichen Maßnahmen, damit die von der Anlage ausgehenden Emissi</w:t>
      </w:r>
      <w:r>
        <w:t>o</w:t>
      </w:r>
      <w:r>
        <w:t>nen zum Zweck einer Überwachung der Verpflichtungen gemäß Artikel 4 festgestellt werden. Die Besti</w:t>
      </w:r>
      <w:r>
        <w:t>m</w:t>
      </w:r>
      <w:r>
        <w:t>mungsverfahren müssen von den zuständigen Behörden genehmigt sein.</w:t>
      </w:r>
    </w:p>
    <w:p w:rsidR="00406F32" w:rsidRDefault="00406F32">
      <w:pPr>
        <w:pStyle w:val="berschrift2"/>
      </w:pPr>
      <w:bookmarkStart w:id="14" w:name="_Toc90794620"/>
      <w:r>
        <w:t>Artikel 12</w:t>
      </w:r>
      <w:bookmarkEnd w:id="14"/>
    </w:p>
    <w:p w:rsidR="00406F32" w:rsidRDefault="00406F32">
      <w:pPr>
        <w:pStyle w:val="GesAbsatz"/>
      </w:pPr>
      <w:r>
        <w:t>Die Mitgliedstaaten verfolgen die Entwicklung der besten verfügbaren Technologie und der Umweltverhäl</w:t>
      </w:r>
      <w:r>
        <w:t>t</w:t>
      </w:r>
      <w:r>
        <w:t>nisse.</w:t>
      </w:r>
    </w:p>
    <w:p w:rsidR="00406F32" w:rsidRDefault="00406F32">
      <w:pPr>
        <w:pStyle w:val="GesAbsatz"/>
      </w:pPr>
      <w:r>
        <w:t>Anhand dieser Prüfung beschließen sie erforderlichenfalls für die gemäß dieser Richtlinie genehmigten A</w:t>
      </w:r>
      <w:r>
        <w:t>n</w:t>
      </w:r>
      <w:r>
        <w:t>lagen geeignete Auflagen, bei denen zum einen dieser Entwicklung und zum anderen dem Grundsatz Rec</w:t>
      </w:r>
      <w:r>
        <w:t>h</w:t>
      </w:r>
      <w:r>
        <w:t>nung zu tragen ist, daß dies für die betreffenden Anlagen, insbesondere unter Berücksichtigung der wir</w:t>
      </w:r>
      <w:r>
        <w:t>t</w:t>
      </w:r>
      <w:r>
        <w:t>schaftlichen Lage der Unternehmen der jeweiligen Kategorie, nicht mit unvertretbar hohen Kosten verbu</w:t>
      </w:r>
      <w:r>
        <w:t>n</w:t>
      </w:r>
      <w:r>
        <w:t>den sein sollte.</w:t>
      </w:r>
    </w:p>
    <w:p w:rsidR="00406F32" w:rsidRDefault="00406F32">
      <w:pPr>
        <w:pStyle w:val="berschrift2"/>
      </w:pPr>
      <w:bookmarkStart w:id="15" w:name="_Toc90794621"/>
      <w:r>
        <w:t>Artikel 13</w:t>
      </w:r>
      <w:bookmarkEnd w:id="15"/>
    </w:p>
    <w:p w:rsidR="00406F32" w:rsidRDefault="00406F32">
      <w:pPr>
        <w:pStyle w:val="GesAbsatz"/>
      </w:pPr>
      <w:r>
        <w:t>Die Mitgliedstaaten verfolgen anhand der Prüfung der Entwicklung der besten verfügbaren Technologie und der Umweltverhältnisse Politiken und Strategien unter Anwendung geeigneter Maßnahmen, um die best</w:t>
      </w:r>
      <w:r>
        <w:t>e</w:t>
      </w:r>
      <w:r>
        <w:t>henden Anlagen der in Anhang I aufgeführten Kategorien schrittweise an die beste verfügbare Technologie anzupassen; zu berücksichtigen sind dabei insbesondere</w:t>
      </w:r>
    </w:p>
    <w:p w:rsidR="00406F32" w:rsidRDefault="00406F32">
      <w:pPr>
        <w:pStyle w:val="GesAbsatz"/>
        <w:ind w:left="426" w:hanging="426"/>
      </w:pPr>
      <w:r>
        <w:t>-</w:t>
      </w:r>
      <w:r>
        <w:tab/>
        <w:t>die technischen Besonderheiten der Anlage;</w:t>
      </w:r>
    </w:p>
    <w:p w:rsidR="00406F32" w:rsidRDefault="00406F32">
      <w:pPr>
        <w:pStyle w:val="GesAbsatz"/>
        <w:ind w:left="426" w:hanging="426"/>
      </w:pPr>
      <w:r>
        <w:t>-</w:t>
      </w:r>
      <w:r>
        <w:tab/>
        <w:t>der Auslastungsgrad und die Restnutzungsdauer der Anlage;</w:t>
      </w:r>
    </w:p>
    <w:p w:rsidR="00406F32" w:rsidRDefault="00406F32">
      <w:pPr>
        <w:pStyle w:val="GesAbsatz"/>
        <w:ind w:left="426" w:hanging="426"/>
      </w:pPr>
      <w:r>
        <w:t>-</w:t>
      </w:r>
      <w:r>
        <w:tab/>
        <w:t>Art und Menge der von der Anlage emittierten Schadstoffe;</w:t>
      </w:r>
    </w:p>
    <w:p w:rsidR="00406F32" w:rsidRDefault="00406F32">
      <w:pPr>
        <w:pStyle w:val="GesAbsatz"/>
        <w:ind w:left="426" w:hanging="426"/>
      </w:pPr>
      <w:r>
        <w:lastRenderedPageBreak/>
        <w:t>-</w:t>
      </w:r>
      <w:r>
        <w:tab/>
        <w:t>der Grundsatz, daß dies für die betreffenden Anlagen, insbesondere in Anbetracht der wirtschaftlichen Lage der Unternehmen der jeweiligen Kategorie, nicht mit unvertretbar hohen Kosten verbunden sein sollte.</w:t>
      </w:r>
    </w:p>
    <w:p w:rsidR="00406F32" w:rsidRDefault="00406F32">
      <w:pPr>
        <w:pStyle w:val="berschrift2"/>
      </w:pPr>
      <w:bookmarkStart w:id="16" w:name="_Toc90794622"/>
      <w:r>
        <w:t>Artikel 14</w:t>
      </w:r>
      <w:bookmarkEnd w:id="16"/>
    </w:p>
    <w:p w:rsidR="00406F32" w:rsidRDefault="00406F32">
      <w:pPr>
        <w:pStyle w:val="GesAbsatz"/>
      </w:pPr>
      <w:r>
        <w:t>Die Mitgliedstaaten können zum Schutz der Volksgesundheit und der Umwelt strengere als die in dieser Richtlinie vorgesehenen Vorschriften erlassen.</w:t>
      </w:r>
    </w:p>
    <w:p w:rsidR="00406F32" w:rsidRDefault="00406F32">
      <w:pPr>
        <w:pStyle w:val="berschrift2"/>
      </w:pPr>
      <w:bookmarkStart w:id="17" w:name="_Toc90794623"/>
      <w:r>
        <w:t>Artikel 15</w:t>
      </w:r>
      <w:bookmarkEnd w:id="17"/>
    </w:p>
    <w:p w:rsidR="00406F32" w:rsidRDefault="00406F32">
      <w:pPr>
        <w:pStyle w:val="GesAbsatz"/>
      </w:pPr>
      <w:r>
        <w:t>Industrieanlagen, die Zwecken der Landesverteidigung dienen, fallen nicht unter diese Richtlinie.</w:t>
      </w:r>
    </w:p>
    <w:p w:rsidR="00406F32" w:rsidRDefault="00406F32">
      <w:pPr>
        <w:pStyle w:val="berschrift2"/>
      </w:pPr>
      <w:bookmarkStart w:id="18" w:name="_Toc90794624"/>
      <w:r>
        <w:t>Artikel 15 a</w:t>
      </w:r>
      <w:bookmarkEnd w:id="18"/>
    </w:p>
    <w:p w:rsidR="00406F32" w:rsidRDefault="00406F32">
      <w:pPr>
        <w:pStyle w:val="GesAbsatz"/>
      </w:pPr>
      <w:r>
        <w:t>Die Mitgliedstaaten übermitteln der Kommission alle drei Jahre Angaben über die Durchführung dieser Rich</w:t>
      </w:r>
      <w:r>
        <w:t>t</w:t>
      </w:r>
      <w:r>
        <w:t xml:space="preserve">linie im Rahmen eines sektoralen Berichts, der auch die </w:t>
      </w:r>
      <w:proofErr w:type="gramStart"/>
      <w:r>
        <w:t>anderen einschlägigen</w:t>
      </w:r>
      <w:proofErr w:type="gramEnd"/>
      <w:r>
        <w:t xml:space="preserve"> Gemeinschaftsrichtlinie e</w:t>
      </w:r>
      <w:r>
        <w:t>r</w:t>
      </w:r>
      <w:r>
        <w:t>faßt. Der Bericht ist anhand eines von der Kommission nach dem Verfahren des Artikels 6 der Richtlinie 91/692/EWG</w:t>
      </w:r>
      <w:r>
        <w:rPr>
          <w:rStyle w:val="Funotenzeichen"/>
        </w:rPr>
        <w:footnoteReference w:id="9"/>
      </w:r>
      <w:r>
        <w:t xml:space="preserve"> ausgearbeiteten Fragebogens oder Schemas zu erstellen. Der Fragebogen bzw. das Schema wird den Mitgliedstaaten sechs Monate vor Beginn des Berichtszeitraums übersandt. Der Bericht ist bei der Kommission innerhalb von neun Monaten nach Ablauf des von ihm erfaßten Dreijahreszeitraums einz</w:t>
      </w:r>
      <w:r>
        <w:t>u</w:t>
      </w:r>
      <w:r>
        <w:t>reichen.</w:t>
      </w:r>
    </w:p>
    <w:p w:rsidR="00406F32" w:rsidRDefault="00406F32">
      <w:pPr>
        <w:pStyle w:val="GesAbsatz"/>
      </w:pPr>
      <w:r>
        <w:t>Der erste Bericht erfaßt den Zeitraum von 1994 bis 1996.</w:t>
      </w:r>
    </w:p>
    <w:p w:rsidR="00406F32" w:rsidRDefault="00406F32">
      <w:pPr>
        <w:pStyle w:val="GesAbsatz"/>
      </w:pPr>
      <w:r>
        <w:t>Die Kommission veröffentlicht innerhalb von neun Monaten nach Erhalt der einzelstaatlichen Berichte einen Gemeinschaftsbericht über die Durchführung dieser Richtlinie.</w:t>
      </w:r>
    </w:p>
    <w:p w:rsidR="00406F32" w:rsidRDefault="00406F32">
      <w:pPr>
        <w:pStyle w:val="berschrift2"/>
      </w:pPr>
      <w:bookmarkStart w:id="19" w:name="_Toc90794625"/>
      <w:r>
        <w:t>Artikel 16</w:t>
      </w:r>
      <w:bookmarkEnd w:id="19"/>
    </w:p>
    <w:p w:rsidR="00406F32" w:rsidRDefault="00406F32">
      <w:pPr>
        <w:pStyle w:val="GesAbsatz"/>
      </w:pPr>
      <w:r>
        <w:t xml:space="preserve">(1) Die Mitgliedstaaten setzen die erforderlichen Rechts- und Verwaltungsvorschriften in Kraft, um dieser Richtlinie spätestens am </w:t>
      </w:r>
      <w:smartTag w:uri="urn:schemas-microsoft-com:office:smarttags" w:element="date">
        <w:smartTagPr>
          <w:attr w:name="ls" w:val="trans"/>
          <w:attr w:name="Month" w:val="6"/>
          <w:attr w:name="Day" w:val="30"/>
          <w:attr w:name="Year" w:val="1987"/>
        </w:smartTagPr>
        <w:r>
          <w:t>30. Juni 1987</w:t>
        </w:r>
      </w:smartTag>
      <w:r>
        <w:t xml:space="preserve"> nachzukommen, und setzen die Kommission unverzüglich davon in Kenntnis.</w:t>
      </w:r>
    </w:p>
    <w:p w:rsidR="00406F32" w:rsidRDefault="00406F32">
      <w:pPr>
        <w:pStyle w:val="GesAbsatz"/>
      </w:pPr>
      <w:r>
        <w:t>(2) Die Mitgliedstaaten teilen der Kommission den Wortlaut der innerstaatlichen Vorschriften mit, die sie auf dem unter diese Richtlinie fallenden Gebiet erlassen.</w:t>
      </w:r>
    </w:p>
    <w:p w:rsidR="00406F32" w:rsidRDefault="00406F32">
      <w:pPr>
        <w:pStyle w:val="berschrift2"/>
      </w:pPr>
      <w:bookmarkStart w:id="20" w:name="_Toc90794626"/>
      <w:r>
        <w:t>Artikel 17</w:t>
      </w:r>
      <w:bookmarkEnd w:id="20"/>
    </w:p>
    <w:p w:rsidR="00406F32" w:rsidRDefault="00406F32">
      <w:pPr>
        <w:pStyle w:val="GesAbsatz"/>
      </w:pPr>
      <w:r>
        <w:t>Diese Richtlinie ist an alle Mitgliedstaaten gerichtet.</w:t>
      </w:r>
    </w:p>
    <w:p w:rsidR="00406F32" w:rsidRDefault="00406F32">
      <w:pPr>
        <w:pStyle w:val="GesAbsatz"/>
      </w:pPr>
    </w:p>
    <w:p w:rsidR="00406F32" w:rsidRDefault="00406F32">
      <w:pPr>
        <w:pStyle w:val="berschrift2"/>
        <w:jc w:val="left"/>
      </w:pPr>
      <w:bookmarkStart w:id="21" w:name="_Toc90794627"/>
      <w:r>
        <w:t>Anhang I</w:t>
      </w:r>
      <w:r>
        <w:br/>
        <w:t>Kategorien von Industrieanlagen</w:t>
      </w:r>
      <w:r>
        <w:rPr>
          <w:rStyle w:val="Funotenzeichen"/>
        </w:rPr>
        <w:footnoteReference w:id="10"/>
      </w:r>
      <w:r>
        <w:t xml:space="preserve"> (im Sinne des Artikels 3)</w:t>
      </w:r>
      <w:bookmarkEnd w:id="21"/>
    </w:p>
    <w:p w:rsidR="00406F32" w:rsidRDefault="00406F32">
      <w:pPr>
        <w:pStyle w:val="GesAbsatz"/>
      </w:pPr>
      <w:r>
        <w:rPr>
          <w:b/>
        </w:rPr>
        <w:t>1.</w:t>
      </w:r>
      <w:r>
        <w:rPr>
          <w:b/>
        </w:rPr>
        <w:tab/>
        <w:t>Energiewirtschaft</w:t>
      </w:r>
    </w:p>
    <w:p w:rsidR="00406F32" w:rsidRDefault="00406F32">
      <w:pPr>
        <w:pStyle w:val="GesAbsatz"/>
        <w:ind w:left="426" w:hanging="426"/>
      </w:pPr>
      <w:r>
        <w:t>1.1</w:t>
      </w:r>
      <w:r>
        <w:tab/>
        <w:t>Kokereien</w:t>
      </w:r>
    </w:p>
    <w:p w:rsidR="00406F32" w:rsidRDefault="00406F32">
      <w:pPr>
        <w:pStyle w:val="GesAbsatz"/>
        <w:ind w:left="426" w:hanging="426"/>
      </w:pPr>
      <w:r>
        <w:t>1.2</w:t>
      </w:r>
      <w:r>
        <w:tab/>
        <w:t>Raffinerien für Erdöl (ausgenommen Unternehmen, die nur Schmiermittel aus Erdöl herstellen)</w:t>
      </w:r>
    </w:p>
    <w:p w:rsidR="00406F32" w:rsidRDefault="00406F32">
      <w:pPr>
        <w:pStyle w:val="GesAbsatz"/>
        <w:ind w:left="426" w:hanging="426"/>
      </w:pPr>
      <w:r>
        <w:t>1.3</w:t>
      </w:r>
      <w:r>
        <w:tab/>
        <w:t>Anlagen zur Kohlevergasung und Kohleverflüssigung</w:t>
      </w:r>
    </w:p>
    <w:p w:rsidR="00406F32" w:rsidRDefault="00406F32">
      <w:pPr>
        <w:pStyle w:val="GesAbsatz"/>
        <w:ind w:left="426" w:hanging="426"/>
      </w:pPr>
      <w:r>
        <w:t>1.4</w:t>
      </w:r>
      <w:r>
        <w:tab/>
        <w:t>Wärmekraftwerke (mit Ausnahme von Kernkraftwerken) und andere Verbrennungsanlagen mit einer Wärme-Nennleistung von mehr als 50 MW</w:t>
      </w:r>
    </w:p>
    <w:p w:rsidR="00406F32" w:rsidRDefault="00406F32">
      <w:pPr>
        <w:pStyle w:val="GesAbsatz"/>
      </w:pPr>
    </w:p>
    <w:p w:rsidR="00406F32" w:rsidRDefault="00406F32">
      <w:pPr>
        <w:pStyle w:val="GesAbsatz"/>
      </w:pPr>
      <w:r>
        <w:rPr>
          <w:b/>
        </w:rPr>
        <w:t>2.</w:t>
      </w:r>
      <w:r>
        <w:rPr>
          <w:b/>
        </w:rPr>
        <w:tab/>
        <w:t>Metallherstellung und -verarbeitung</w:t>
      </w:r>
    </w:p>
    <w:p w:rsidR="00406F32" w:rsidRDefault="00406F32">
      <w:pPr>
        <w:pStyle w:val="GesAbsatz"/>
        <w:ind w:left="426" w:hanging="426"/>
      </w:pPr>
      <w:r>
        <w:t>2.1</w:t>
      </w:r>
      <w:r>
        <w:tab/>
        <w:t>Röst- und Sinteranlagen mit einer Kapazität von mehr als 1 000 Tonnen Erz im Jahr</w:t>
      </w:r>
    </w:p>
    <w:p w:rsidR="00406F32" w:rsidRDefault="00406F32">
      <w:pPr>
        <w:pStyle w:val="GesAbsatz"/>
        <w:ind w:left="426" w:hanging="426"/>
      </w:pPr>
      <w:r>
        <w:t>2.2</w:t>
      </w:r>
      <w:r>
        <w:tab/>
        <w:t>Integrierte Anlagen zur Erzeugung von Roheisen und Rohstahl</w:t>
      </w:r>
    </w:p>
    <w:p w:rsidR="00406F32" w:rsidRDefault="00406F32">
      <w:pPr>
        <w:pStyle w:val="GesAbsatz"/>
        <w:ind w:left="426" w:hanging="426"/>
      </w:pPr>
      <w:r>
        <w:t>2.3</w:t>
      </w:r>
      <w:r>
        <w:tab/>
        <w:t>Eisengießereien mit Schmelzanlagen mit einem Fassungsvermögen von mehr als 5 Tonnen</w:t>
      </w:r>
    </w:p>
    <w:p w:rsidR="00406F32" w:rsidRDefault="00406F32">
      <w:pPr>
        <w:pStyle w:val="GesAbsatz"/>
        <w:ind w:left="426" w:hanging="426"/>
      </w:pPr>
      <w:r>
        <w:lastRenderedPageBreak/>
        <w:t>2.4</w:t>
      </w:r>
      <w:r>
        <w:tab/>
        <w:t>Anlagen zur Erzeugung und zum Schmelzen von Nichteisenmetallen mit Anlagen mit einem Gesam</w:t>
      </w:r>
      <w:r>
        <w:t>t</w:t>
      </w:r>
      <w:r>
        <w:t>fassungsvermögen von mehr als 1 Tonne für Schwermetalle und 500 kg für Leichtmetalle</w:t>
      </w:r>
    </w:p>
    <w:p w:rsidR="00406F32" w:rsidRDefault="00406F32">
      <w:pPr>
        <w:pStyle w:val="GesAbsatz"/>
      </w:pPr>
    </w:p>
    <w:p w:rsidR="00406F32" w:rsidRDefault="00406F32">
      <w:pPr>
        <w:pStyle w:val="GesAbsatz"/>
      </w:pPr>
      <w:r>
        <w:rPr>
          <w:b/>
        </w:rPr>
        <w:t>3.</w:t>
      </w:r>
      <w:r>
        <w:rPr>
          <w:b/>
        </w:rPr>
        <w:tab/>
        <w:t>Industrie der nichtmetallischen Mineralstoffe</w:t>
      </w:r>
    </w:p>
    <w:p w:rsidR="00406F32" w:rsidRDefault="00406F32">
      <w:pPr>
        <w:pStyle w:val="GesAbsatz"/>
        <w:ind w:left="426" w:hanging="426"/>
      </w:pPr>
      <w:r>
        <w:t>3.1</w:t>
      </w:r>
      <w:r>
        <w:tab/>
        <w:t>Anlagen zur Herstellung von Zement und Drehofenkalk</w:t>
      </w:r>
    </w:p>
    <w:p w:rsidR="00406F32" w:rsidRDefault="00406F32">
      <w:pPr>
        <w:pStyle w:val="GesAbsatz"/>
        <w:ind w:left="426" w:hanging="426"/>
      </w:pPr>
      <w:r>
        <w:t>3.2</w:t>
      </w:r>
      <w:r>
        <w:tab/>
        <w:t>Anlagen zur Erzeugung und Verarbeitung von Asbest und zur Herstellung von Asbesterzeugnissen</w:t>
      </w:r>
    </w:p>
    <w:p w:rsidR="00406F32" w:rsidRDefault="00406F32">
      <w:pPr>
        <w:pStyle w:val="GesAbsatz"/>
        <w:ind w:left="426" w:hanging="426"/>
      </w:pPr>
      <w:r>
        <w:t>3.3</w:t>
      </w:r>
      <w:r>
        <w:tab/>
        <w:t>Anlagen zur Herstellung von Glas- und Gesteinsfasern</w:t>
      </w:r>
    </w:p>
    <w:p w:rsidR="00406F32" w:rsidRDefault="00406F32">
      <w:pPr>
        <w:pStyle w:val="GesAbsatz"/>
        <w:ind w:left="426" w:hanging="426"/>
      </w:pPr>
      <w:r>
        <w:t>3.4</w:t>
      </w:r>
      <w:r>
        <w:tab/>
        <w:t>Anlagen zur Herstellung von (Normal- und Spezial-) Glas mit einem Fassungsvermögen von mehr als 5 000 Tonnen pro Jahr</w:t>
      </w:r>
    </w:p>
    <w:p w:rsidR="00406F32" w:rsidRDefault="00406F32">
      <w:pPr>
        <w:pStyle w:val="GesAbsatz"/>
        <w:ind w:left="426" w:hanging="426"/>
      </w:pPr>
      <w:r>
        <w:t>3.5</w:t>
      </w:r>
      <w:r>
        <w:tab/>
        <w:t>Anlagen zur Herstellung von Grobkeramik, insbesondere feuerfester Normalstein, Steinrohre, Ziege</w:t>
      </w:r>
      <w:r>
        <w:t>l</w:t>
      </w:r>
      <w:r>
        <w:t>stein für Wände und Fußböden sowie Dachziegel</w:t>
      </w:r>
    </w:p>
    <w:p w:rsidR="00406F32" w:rsidRDefault="00406F32">
      <w:pPr>
        <w:pStyle w:val="GesAbsatz"/>
      </w:pPr>
    </w:p>
    <w:p w:rsidR="00406F32" w:rsidRDefault="00406F32">
      <w:pPr>
        <w:pStyle w:val="GesAbsatz"/>
      </w:pPr>
      <w:r>
        <w:rPr>
          <w:b/>
        </w:rPr>
        <w:t>4.</w:t>
      </w:r>
      <w:r>
        <w:rPr>
          <w:b/>
        </w:rPr>
        <w:tab/>
        <w:t>Chemische Industrie</w:t>
      </w:r>
    </w:p>
    <w:p w:rsidR="00406F32" w:rsidRDefault="00406F32">
      <w:pPr>
        <w:pStyle w:val="GesAbsatz"/>
      </w:pPr>
      <w:r>
        <w:t>4.1</w:t>
      </w:r>
      <w:r>
        <w:tab/>
        <w:t>Chemische Anlagen für die Herstellung von Olefinen, Olefinderivaten, Monomeren und Polymeren</w:t>
      </w:r>
    </w:p>
    <w:p w:rsidR="00406F32" w:rsidRDefault="00406F32">
      <w:pPr>
        <w:pStyle w:val="GesAbsatz"/>
      </w:pPr>
      <w:r>
        <w:t>4.2</w:t>
      </w:r>
      <w:r>
        <w:tab/>
        <w:t>Chemische Anlage für die Herstellung anderer organischer Zwischenerzeugnisse</w:t>
      </w:r>
    </w:p>
    <w:p w:rsidR="00406F32" w:rsidRDefault="00406F32">
      <w:pPr>
        <w:pStyle w:val="GesAbsatz"/>
      </w:pPr>
      <w:r>
        <w:t>4.3</w:t>
      </w:r>
      <w:r>
        <w:tab/>
        <w:t>Anlagen für die Herstellung anorganischer Grundchemikalien</w:t>
      </w:r>
    </w:p>
    <w:p w:rsidR="00406F32" w:rsidRDefault="00406F32">
      <w:pPr>
        <w:pStyle w:val="GesAbsatz"/>
      </w:pPr>
    </w:p>
    <w:p w:rsidR="00406F32" w:rsidRDefault="00406F32">
      <w:pPr>
        <w:pStyle w:val="GesAbsatz"/>
      </w:pPr>
      <w:r>
        <w:rPr>
          <w:b/>
        </w:rPr>
        <w:t>5.</w:t>
      </w:r>
      <w:r>
        <w:rPr>
          <w:b/>
        </w:rPr>
        <w:tab/>
        <w:t>Abfallbeseitigung</w:t>
      </w:r>
    </w:p>
    <w:p w:rsidR="00406F32" w:rsidRDefault="00406F32">
      <w:pPr>
        <w:pStyle w:val="GesAbsatz"/>
      </w:pPr>
      <w:r>
        <w:t>5.1</w:t>
      </w:r>
      <w:r>
        <w:tab/>
        <w:t>Anlagen, die dazu bestimmt sind, toxischen und gefährlichen Abfall durch Verbrennen zu beseitigen</w:t>
      </w:r>
    </w:p>
    <w:p w:rsidR="00406F32" w:rsidRDefault="00406F32">
      <w:pPr>
        <w:pStyle w:val="GesAbsatz"/>
      </w:pPr>
      <w:r>
        <w:t>5.2</w:t>
      </w:r>
      <w:r>
        <w:tab/>
        <w:t>Anlagen zur Aufbereitung anderer fester und flüssiger Abfälle durch Verbrennen</w:t>
      </w:r>
    </w:p>
    <w:p w:rsidR="00406F32" w:rsidRDefault="00406F32">
      <w:pPr>
        <w:pStyle w:val="GesAbsatz"/>
      </w:pPr>
    </w:p>
    <w:p w:rsidR="00406F32" w:rsidRDefault="00406F32">
      <w:pPr>
        <w:pStyle w:val="GesAbsatz"/>
      </w:pPr>
      <w:r>
        <w:rPr>
          <w:b/>
        </w:rPr>
        <w:t>6.</w:t>
      </w:r>
      <w:r>
        <w:rPr>
          <w:b/>
        </w:rPr>
        <w:tab/>
        <w:t>Verschiedene Industrien</w:t>
      </w:r>
    </w:p>
    <w:p w:rsidR="00406F32" w:rsidRDefault="00406F32">
      <w:pPr>
        <w:pStyle w:val="GesAbsatz"/>
        <w:ind w:left="426" w:hanging="426"/>
      </w:pPr>
      <w:r>
        <w:tab/>
        <w:t>Anlagen zur chemischen Erzeugung von Papiermasse mit einer Produktionskapazität von mindestens 25 000 t im Jahr</w:t>
      </w:r>
    </w:p>
    <w:p w:rsidR="00F72E7B" w:rsidRDefault="00F72E7B" w:rsidP="00F72E7B">
      <w:pPr>
        <w:pStyle w:val="GesAbsatz"/>
      </w:pPr>
      <w:bookmarkStart w:id="22" w:name="_Toc90794628"/>
    </w:p>
    <w:p w:rsidR="00406F32" w:rsidRDefault="00406F32">
      <w:pPr>
        <w:pStyle w:val="berschrift2"/>
        <w:jc w:val="left"/>
      </w:pPr>
      <w:r>
        <w:t>Anhang II</w:t>
      </w:r>
      <w:r>
        <w:br/>
        <w:t>Liste der wichtigsten Schadstoffe (im Sinne des Artikels 4 Nummer 2)</w:t>
      </w:r>
      <w:bookmarkEnd w:id="22"/>
    </w:p>
    <w:p w:rsidR="00406F32" w:rsidRDefault="00406F32">
      <w:pPr>
        <w:pStyle w:val="GesAbsatz"/>
      </w:pPr>
    </w:p>
    <w:p w:rsidR="00406F32" w:rsidRDefault="00406F32">
      <w:pPr>
        <w:pStyle w:val="GesAbsatz"/>
      </w:pPr>
      <w:r>
        <w:t>1.</w:t>
      </w:r>
      <w:r>
        <w:tab/>
        <w:t>Schwefeldioxid und andere Schwefelverbindungen</w:t>
      </w:r>
    </w:p>
    <w:p w:rsidR="00406F32" w:rsidRDefault="00406F32">
      <w:pPr>
        <w:pStyle w:val="GesAbsatz"/>
      </w:pPr>
      <w:r>
        <w:t>2.</w:t>
      </w:r>
      <w:r>
        <w:tab/>
        <w:t>Stickstoffoxide und andere Stickstoffverbindungen</w:t>
      </w:r>
    </w:p>
    <w:p w:rsidR="00406F32" w:rsidRDefault="00406F32">
      <w:pPr>
        <w:pStyle w:val="GesAbsatz"/>
      </w:pPr>
      <w:r>
        <w:t>3.</w:t>
      </w:r>
      <w:r>
        <w:tab/>
        <w:t>Kohlenmonoxid</w:t>
      </w:r>
    </w:p>
    <w:p w:rsidR="00406F32" w:rsidRDefault="00406F32">
      <w:pPr>
        <w:pStyle w:val="GesAbsatz"/>
      </w:pPr>
      <w:r>
        <w:t>4.</w:t>
      </w:r>
      <w:r>
        <w:tab/>
        <w:t>Organische Stoffe und insbesondere Kohlenwasserstoffe (außer Methan)</w:t>
      </w:r>
    </w:p>
    <w:p w:rsidR="00406F32" w:rsidRDefault="00406F32">
      <w:pPr>
        <w:pStyle w:val="GesAbsatz"/>
      </w:pPr>
      <w:r>
        <w:t>5.</w:t>
      </w:r>
      <w:r>
        <w:tab/>
        <w:t>Schwermetalle und metallhaltige Verbindungen</w:t>
      </w:r>
    </w:p>
    <w:p w:rsidR="00406F32" w:rsidRDefault="00406F32">
      <w:pPr>
        <w:pStyle w:val="GesAbsatz"/>
      </w:pPr>
      <w:r>
        <w:t>6.</w:t>
      </w:r>
      <w:r>
        <w:tab/>
        <w:t>Staub, Asbest (Schwebeteilchen und Fasern), Glas- und Gesteinsfasern</w:t>
      </w:r>
    </w:p>
    <w:p w:rsidR="00406F32" w:rsidRDefault="00406F32">
      <w:pPr>
        <w:pStyle w:val="GesAbsatz"/>
      </w:pPr>
      <w:r>
        <w:t>7.</w:t>
      </w:r>
      <w:r>
        <w:tab/>
        <w:t>Chlor und Chlorverbindungen</w:t>
      </w:r>
    </w:p>
    <w:p w:rsidR="00406F32" w:rsidRDefault="00406F32">
      <w:pPr>
        <w:pStyle w:val="GesAbsatz"/>
      </w:pPr>
      <w:r>
        <w:t>8.</w:t>
      </w:r>
      <w:r>
        <w:tab/>
        <w:t>Fluor und Fluorverbindungen</w:t>
      </w:r>
    </w:p>
    <w:sectPr w:rsidR="00406F32">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825" w:rsidRDefault="00692825">
      <w:r>
        <w:separator/>
      </w:r>
    </w:p>
  </w:endnote>
  <w:endnote w:type="continuationSeparator" w:id="0">
    <w:p w:rsidR="00692825" w:rsidRDefault="0069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54" w:rsidRDefault="009E395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9E3954" w:rsidRDefault="009E395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54" w:rsidRDefault="009E3954" w:rsidP="00DC1020">
    <w:pPr>
      <w:pStyle w:val="Fuzeile"/>
      <w:tabs>
        <w:tab w:val="clear" w:pos="9639"/>
        <w:tab w:val="right" w:pos="9498"/>
      </w:tabs>
      <w:ind w:right="140"/>
    </w:pPr>
    <w:r>
      <w:tab/>
      <w:t>28.06.</w:t>
    </w:r>
    <w:r w:rsidR="000F1BEB">
      <w:t>19</w:t>
    </w:r>
    <w:r>
      <w:t>84 (ABl. L 188 S. 20)</w:t>
    </w:r>
    <w:r>
      <w:tab/>
      <w:t xml:space="preserve">Seite </w:t>
    </w:r>
    <w:r>
      <w:fldChar w:fldCharType="begin"/>
    </w:r>
    <w:r>
      <w:instrText xml:space="preserve"> PAGE  \* MERGEFORMAT </w:instrText>
    </w:r>
    <w:r>
      <w:fldChar w:fldCharType="separate"/>
    </w:r>
    <w:r w:rsidR="0034016D">
      <w:rPr>
        <w:noProof/>
      </w:rPr>
      <w:t>1</w:t>
    </w:r>
    <w:r>
      <w:fldChar w:fldCharType="end"/>
    </w:r>
  </w:p>
  <w:p w:rsidR="009E3954" w:rsidRDefault="009E3954" w:rsidP="00DC1020">
    <w:pPr>
      <w:pStyle w:val="Fuzeile"/>
      <w:tabs>
        <w:tab w:val="clear" w:pos="9639"/>
      </w:tabs>
      <w:ind w:right="360"/>
    </w:pPr>
    <w:r>
      <w:tab/>
      <w:t>Stand 23.12.</w:t>
    </w:r>
    <w:r w:rsidR="000F1BEB">
      <w:t>19</w:t>
    </w:r>
    <w:r>
      <w:t>91 (ABl. L 377 S. 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825" w:rsidRDefault="00692825">
      <w:r>
        <w:separator/>
      </w:r>
    </w:p>
  </w:footnote>
  <w:footnote w:type="continuationSeparator" w:id="0">
    <w:p w:rsidR="00692825" w:rsidRDefault="00692825">
      <w:r>
        <w:continuationSeparator/>
      </w:r>
    </w:p>
  </w:footnote>
  <w:footnote w:id="1">
    <w:p w:rsidR="009E3954" w:rsidRDefault="009E3954" w:rsidP="00DC1020">
      <w:pPr>
        <w:pStyle w:val="GesAbsatz"/>
        <w:spacing w:before="0" w:after="0"/>
        <w:rPr>
          <w:sz w:val="16"/>
        </w:rPr>
      </w:pPr>
      <w:r>
        <w:rPr>
          <w:rStyle w:val="Funotenzeichen"/>
          <w:sz w:val="16"/>
        </w:rPr>
        <w:footnoteRef/>
      </w:r>
      <w:r>
        <w:rPr>
          <w:sz w:val="16"/>
        </w:rPr>
        <w:t xml:space="preserve"> ABl. Nr. C 139 vom </w:t>
      </w:r>
      <w:smartTag w:uri="urn:schemas-microsoft-com:office:smarttags" w:element="date">
        <w:smartTagPr>
          <w:attr w:name="Year" w:val="1983"/>
          <w:attr w:name="Day" w:val="27"/>
          <w:attr w:name="Month" w:val="5"/>
          <w:attr w:name="ls" w:val="trans"/>
        </w:smartTagPr>
        <w:r>
          <w:rPr>
            <w:sz w:val="16"/>
          </w:rPr>
          <w:t>27.5.1983</w:t>
        </w:r>
      </w:smartTag>
      <w:r>
        <w:rPr>
          <w:sz w:val="16"/>
        </w:rPr>
        <w:t>, S. 5.</w:t>
      </w:r>
    </w:p>
  </w:footnote>
  <w:footnote w:id="2">
    <w:p w:rsidR="009E3954" w:rsidRDefault="009E3954" w:rsidP="00DC1020">
      <w:pPr>
        <w:pStyle w:val="GesAbsatz"/>
        <w:spacing w:before="0" w:after="0"/>
        <w:rPr>
          <w:sz w:val="16"/>
        </w:rPr>
      </w:pPr>
      <w:r>
        <w:rPr>
          <w:rStyle w:val="Funotenzeichen"/>
          <w:sz w:val="16"/>
        </w:rPr>
        <w:footnoteRef/>
      </w:r>
      <w:r>
        <w:rPr>
          <w:sz w:val="16"/>
        </w:rPr>
        <w:t xml:space="preserve"> ABl. Nr. C 342 vom </w:t>
      </w:r>
      <w:smartTag w:uri="urn:schemas-microsoft-com:office:smarttags" w:element="date">
        <w:smartTagPr>
          <w:attr w:name="Year" w:val="1983"/>
          <w:attr w:name="Day" w:val="19"/>
          <w:attr w:name="Month" w:val="12"/>
          <w:attr w:name="ls" w:val="trans"/>
        </w:smartTagPr>
        <w:r>
          <w:rPr>
            <w:sz w:val="16"/>
          </w:rPr>
          <w:t>19.12.1983</w:t>
        </w:r>
      </w:smartTag>
      <w:r>
        <w:rPr>
          <w:sz w:val="16"/>
        </w:rPr>
        <w:t>, S. 160.</w:t>
      </w:r>
    </w:p>
  </w:footnote>
  <w:footnote w:id="3">
    <w:p w:rsidR="009E3954" w:rsidRDefault="009E3954" w:rsidP="00DC1020">
      <w:pPr>
        <w:pStyle w:val="GesAbsatz"/>
        <w:spacing w:before="0" w:after="0"/>
        <w:rPr>
          <w:sz w:val="16"/>
        </w:rPr>
      </w:pPr>
      <w:r>
        <w:rPr>
          <w:rStyle w:val="Funotenzeichen"/>
          <w:sz w:val="16"/>
        </w:rPr>
        <w:footnoteRef/>
      </w:r>
      <w:r>
        <w:rPr>
          <w:sz w:val="16"/>
        </w:rPr>
        <w:t xml:space="preserve"> ABl. Nr. C 23 vom </w:t>
      </w:r>
      <w:smartTag w:uri="urn:schemas-microsoft-com:office:smarttags" w:element="date">
        <w:smartTagPr>
          <w:attr w:name="Year" w:val="1984"/>
          <w:attr w:name="Day" w:val="30"/>
          <w:attr w:name="Month" w:val="1"/>
          <w:attr w:name="ls" w:val="trans"/>
        </w:smartTagPr>
        <w:r>
          <w:rPr>
            <w:sz w:val="16"/>
          </w:rPr>
          <w:t>30.1.1984</w:t>
        </w:r>
      </w:smartTag>
      <w:r>
        <w:rPr>
          <w:sz w:val="16"/>
        </w:rPr>
        <w:t>, S. 27.</w:t>
      </w:r>
    </w:p>
  </w:footnote>
  <w:footnote w:id="4">
    <w:p w:rsidR="009E3954" w:rsidRDefault="009E3954" w:rsidP="00DC1020">
      <w:pPr>
        <w:pStyle w:val="GesAbsatz"/>
        <w:spacing w:before="0" w:after="0"/>
        <w:rPr>
          <w:sz w:val="16"/>
        </w:rPr>
      </w:pPr>
      <w:r>
        <w:rPr>
          <w:rStyle w:val="Funotenzeichen"/>
          <w:sz w:val="16"/>
        </w:rPr>
        <w:footnoteRef/>
      </w:r>
      <w:r>
        <w:rPr>
          <w:sz w:val="16"/>
        </w:rPr>
        <w:t xml:space="preserve"> ABl. Nr. C 112 vom </w:t>
      </w:r>
      <w:smartTag w:uri="urn:schemas-microsoft-com:office:smarttags" w:element="date">
        <w:smartTagPr>
          <w:attr w:name="Year" w:val="1973"/>
          <w:attr w:name="Day" w:val="20"/>
          <w:attr w:name="Month" w:val="12"/>
          <w:attr w:name="ls" w:val="trans"/>
        </w:smartTagPr>
        <w:r>
          <w:rPr>
            <w:sz w:val="16"/>
          </w:rPr>
          <w:t>20.12.1973</w:t>
        </w:r>
      </w:smartTag>
      <w:r>
        <w:rPr>
          <w:sz w:val="16"/>
        </w:rPr>
        <w:t>, S. 1.</w:t>
      </w:r>
    </w:p>
  </w:footnote>
  <w:footnote w:id="5">
    <w:p w:rsidR="009E3954" w:rsidRDefault="009E3954" w:rsidP="00DC1020">
      <w:pPr>
        <w:pStyle w:val="GesAbsatz"/>
        <w:spacing w:before="0" w:after="0"/>
        <w:rPr>
          <w:sz w:val="16"/>
        </w:rPr>
      </w:pPr>
      <w:r>
        <w:rPr>
          <w:rStyle w:val="Funotenzeichen"/>
          <w:sz w:val="16"/>
        </w:rPr>
        <w:footnoteRef/>
      </w:r>
      <w:r>
        <w:rPr>
          <w:sz w:val="16"/>
        </w:rPr>
        <w:t xml:space="preserve"> ABl. Nr. C 139 vom </w:t>
      </w:r>
      <w:smartTag w:uri="urn:schemas-microsoft-com:office:smarttags" w:element="date">
        <w:smartTagPr>
          <w:attr w:name="Year" w:val="1977"/>
          <w:attr w:name="Day" w:val="13"/>
          <w:attr w:name="Month" w:val="6"/>
          <w:attr w:name="ls" w:val="trans"/>
        </w:smartTagPr>
        <w:r>
          <w:rPr>
            <w:sz w:val="16"/>
          </w:rPr>
          <w:t>13.6.1977</w:t>
        </w:r>
      </w:smartTag>
      <w:r>
        <w:rPr>
          <w:sz w:val="16"/>
        </w:rPr>
        <w:t>, S. 1.</w:t>
      </w:r>
    </w:p>
  </w:footnote>
  <w:footnote w:id="6">
    <w:p w:rsidR="009E3954" w:rsidRDefault="009E3954" w:rsidP="00DC1020">
      <w:pPr>
        <w:pStyle w:val="GesAbsatz"/>
        <w:spacing w:before="0" w:after="0"/>
        <w:rPr>
          <w:sz w:val="16"/>
        </w:rPr>
      </w:pPr>
      <w:r>
        <w:rPr>
          <w:rStyle w:val="Funotenzeichen"/>
          <w:sz w:val="16"/>
        </w:rPr>
        <w:footnoteRef/>
      </w:r>
      <w:r>
        <w:rPr>
          <w:sz w:val="16"/>
        </w:rPr>
        <w:t xml:space="preserve"> ABl. Nr. C 46 vom </w:t>
      </w:r>
      <w:smartTag w:uri="urn:schemas-microsoft-com:office:smarttags" w:element="date">
        <w:smartTagPr>
          <w:attr w:name="Year" w:val="1983"/>
          <w:attr w:name="Day" w:val="17"/>
          <w:attr w:name="Month" w:val="2"/>
          <w:attr w:name="ls" w:val="trans"/>
        </w:smartTagPr>
        <w:r>
          <w:rPr>
            <w:sz w:val="16"/>
          </w:rPr>
          <w:t>17.2.1983</w:t>
        </w:r>
      </w:smartTag>
      <w:r>
        <w:rPr>
          <w:sz w:val="16"/>
        </w:rPr>
        <w:t>, S. 1.</w:t>
      </w:r>
    </w:p>
  </w:footnote>
  <w:footnote w:id="7">
    <w:p w:rsidR="009E3954" w:rsidRDefault="009E3954" w:rsidP="00DC1020">
      <w:pPr>
        <w:pStyle w:val="GesAbsatz"/>
        <w:spacing w:before="0" w:after="0"/>
        <w:rPr>
          <w:sz w:val="16"/>
        </w:rPr>
      </w:pPr>
      <w:r>
        <w:rPr>
          <w:rStyle w:val="Funotenzeichen"/>
          <w:sz w:val="16"/>
        </w:rPr>
        <w:footnoteRef/>
      </w:r>
      <w:r>
        <w:rPr>
          <w:sz w:val="16"/>
        </w:rPr>
        <w:t xml:space="preserve"> ABl. Nr. L 171 vom </w:t>
      </w:r>
      <w:smartTag w:uri="urn:schemas-microsoft-com:office:smarttags" w:element="date">
        <w:smartTagPr>
          <w:attr w:name="Year" w:val="1981"/>
          <w:attr w:name="Day" w:val="27"/>
          <w:attr w:name="Month" w:val="6"/>
          <w:attr w:name="ls" w:val="trans"/>
        </w:smartTagPr>
        <w:r>
          <w:rPr>
            <w:sz w:val="16"/>
          </w:rPr>
          <w:t>27.6.1981</w:t>
        </w:r>
      </w:smartTag>
      <w:r>
        <w:rPr>
          <w:sz w:val="16"/>
        </w:rPr>
        <w:t>, S. 11.</w:t>
      </w:r>
    </w:p>
  </w:footnote>
  <w:footnote w:id="8">
    <w:p w:rsidR="009E3954" w:rsidRDefault="009E3954" w:rsidP="00F72E7B">
      <w:pPr>
        <w:pStyle w:val="Funotentext"/>
      </w:pPr>
      <w:r>
        <w:rPr>
          <w:rStyle w:val="Funotenzeichen"/>
          <w:sz w:val="16"/>
        </w:rPr>
        <w:footnoteRef/>
      </w:r>
      <w:r>
        <w:t>I</w:t>
      </w:r>
      <w:r w:rsidR="00F72E7B">
        <w:t xml:space="preserve"> </w:t>
      </w:r>
      <w:r>
        <w:t xml:space="preserve">In Deutschland geltende Übergangsmaßnahmen gemäß Artikel 11 der Richtlinie 90/656/EWG vom </w:t>
      </w:r>
      <w:smartTag w:uri="urn:schemas-microsoft-com:office:smarttags" w:element="date">
        <w:smartTagPr>
          <w:attr w:name="Year" w:val="1990"/>
          <w:attr w:name="Day" w:val="4"/>
          <w:attr w:name="Month" w:val="12"/>
          <w:attr w:name="ls" w:val="trans"/>
        </w:smartTagPr>
        <w:r>
          <w:t>4.12.1990</w:t>
        </w:r>
      </w:smartTag>
      <w:r>
        <w:t xml:space="preserve"> (ABl.EG vom </w:t>
      </w:r>
      <w:smartTag w:uri="urn:schemas-microsoft-com:office:smarttags" w:element="date">
        <w:smartTagPr>
          <w:attr w:name="Year" w:val="1990"/>
          <w:attr w:name="Day" w:val="17"/>
          <w:attr w:name="Month" w:val="12"/>
          <w:attr w:name="ls" w:val="trans"/>
        </w:smartTagPr>
        <w:r>
          <w:t>17.12.1990</w:t>
        </w:r>
      </w:smartTag>
      <w:r>
        <w:t xml:space="preserve"> Nr. L 353/59):</w:t>
      </w:r>
    </w:p>
    <w:p w:rsidR="009E3954" w:rsidRDefault="009E3954" w:rsidP="00F72E7B">
      <w:pPr>
        <w:pStyle w:val="Funotentext"/>
      </w:pPr>
      <w:r>
        <w:t>In Abweichung von der Richtlinie 84/360/EWG kann Deutschland für das Gebiet der ehemaligen Deutschen Demokratischen Republik vorsehen, daß als Zeitpunkt für die Definition von bestehenden Anlagen nach Artikel 2 Nummer 3 jener Richtlinie der Zeitpunkt der Herstellung der deutschen Einheit herangezogen wird.</w:t>
      </w:r>
    </w:p>
  </w:footnote>
  <w:footnote w:id="9">
    <w:p w:rsidR="009E3954" w:rsidRDefault="009E3954" w:rsidP="00DC1020">
      <w:pPr>
        <w:pStyle w:val="GesAbsatz"/>
        <w:spacing w:before="0" w:after="0"/>
        <w:rPr>
          <w:sz w:val="16"/>
        </w:rPr>
      </w:pPr>
      <w:r>
        <w:rPr>
          <w:rStyle w:val="Funotenzeichen"/>
          <w:sz w:val="16"/>
        </w:rPr>
        <w:footnoteRef/>
      </w:r>
      <w:r>
        <w:rPr>
          <w:sz w:val="16"/>
        </w:rPr>
        <w:t xml:space="preserve"> ABl. Nr. L 377 vom </w:t>
      </w:r>
      <w:smartTag w:uri="urn:schemas-microsoft-com:office:smarttags" w:element="date">
        <w:smartTagPr>
          <w:attr w:name="Year" w:val="1991"/>
          <w:attr w:name="Day" w:val="31"/>
          <w:attr w:name="Month" w:val="12"/>
          <w:attr w:name="ls" w:val="trans"/>
        </w:smartTagPr>
        <w:r>
          <w:rPr>
            <w:sz w:val="16"/>
          </w:rPr>
          <w:t>31.12.1991</w:t>
        </w:r>
      </w:smartTag>
      <w:r>
        <w:rPr>
          <w:sz w:val="16"/>
        </w:rPr>
        <w:t>, S. 48.</w:t>
      </w:r>
    </w:p>
  </w:footnote>
  <w:footnote w:id="10">
    <w:p w:rsidR="009E3954" w:rsidRDefault="009E3954" w:rsidP="00DC1020">
      <w:pPr>
        <w:pStyle w:val="GesAbsatz"/>
        <w:spacing w:after="0"/>
        <w:rPr>
          <w:sz w:val="16"/>
        </w:rPr>
      </w:pPr>
      <w:r>
        <w:rPr>
          <w:rStyle w:val="Funotenzeichen"/>
          <w:sz w:val="16"/>
        </w:rPr>
        <w:footnoteRef/>
      </w:r>
      <w:r>
        <w:rPr>
          <w:sz w:val="16"/>
        </w:rPr>
        <w:t xml:space="preserve"> Die in diesem Anhang genannten Schwellenwerte beziehen sich auf Produktionskapazitäten.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54" w:rsidRDefault="009E3954" w:rsidP="00F72E7B">
    <w:pPr>
      <w:pStyle w:val="Kopfzeile0"/>
    </w:pPr>
    <w:r>
      <w:t>Archiv6.37</w:t>
    </w:r>
  </w:p>
  <w:p w:rsidR="009E3954" w:rsidRDefault="009E3954">
    <w:pPr>
      <w:pStyle w:val="Kopfzeile"/>
    </w:pPr>
    <w:r>
      <w:t>84/360/EWG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F0C"/>
    <w:rsid w:val="000F1BEB"/>
    <w:rsid w:val="00313F0C"/>
    <w:rsid w:val="00323EEE"/>
    <w:rsid w:val="0034016D"/>
    <w:rsid w:val="00395422"/>
    <w:rsid w:val="00406F32"/>
    <w:rsid w:val="004179CB"/>
    <w:rsid w:val="00692825"/>
    <w:rsid w:val="009451D4"/>
    <w:rsid w:val="009E3954"/>
    <w:rsid w:val="00C21C20"/>
    <w:rsid w:val="00DC1020"/>
    <w:rsid w:val="00E063B8"/>
    <w:rsid w:val="00F61E0B"/>
    <w:rsid w:val="00F72E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2E7B"/>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F72E7B"/>
    <w:pPr>
      <w:keepNext/>
      <w:spacing w:after="120"/>
      <w:jc w:val="center"/>
      <w:outlineLvl w:val="0"/>
    </w:pPr>
    <w:rPr>
      <w:b/>
      <w:kern w:val="28"/>
      <w:sz w:val="28"/>
    </w:rPr>
  </w:style>
  <w:style w:type="paragraph" w:styleId="berschrift2">
    <w:name w:val="heading 2"/>
    <w:basedOn w:val="Standard"/>
    <w:next w:val="GesAbsatz"/>
    <w:qFormat/>
    <w:rsid w:val="00F72E7B"/>
    <w:pPr>
      <w:keepNext/>
      <w:spacing w:before="240"/>
      <w:jc w:val="center"/>
      <w:outlineLvl w:val="1"/>
    </w:pPr>
    <w:rPr>
      <w:b/>
      <w:sz w:val="24"/>
    </w:rPr>
  </w:style>
  <w:style w:type="paragraph" w:styleId="berschrift3">
    <w:name w:val="heading 3"/>
    <w:basedOn w:val="Standard"/>
    <w:next w:val="GesAbsatz"/>
    <w:qFormat/>
    <w:rsid w:val="00F72E7B"/>
    <w:pPr>
      <w:keepNext/>
      <w:spacing w:before="240" w:after="180"/>
      <w:jc w:val="center"/>
      <w:outlineLvl w:val="2"/>
    </w:pPr>
    <w:rPr>
      <w:b/>
    </w:rPr>
  </w:style>
  <w:style w:type="paragraph" w:styleId="berschrift4">
    <w:name w:val="heading 4"/>
    <w:basedOn w:val="Standard"/>
    <w:next w:val="Standard"/>
    <w:rsid w:val="00F72E7B"/>
    <w:pPr>
      <w:keepNext/>
      <w:spacing w:before="240"/>
      <w:outlineLvl w:val="3"/>
    </w:pPr>
  </w:style>
  <w:style w:type="paragraph" w:styleId="berschrift5">
    <w:name w:val="heading 5"/>
    <w:basedOn w:val="Standard"/>
    <w:next w:val="Standard"/>
    <w:rsid w:val="00F72E7B"/>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F72E7B"/>
    <w:pPr>
      <w:tabs>
        <w:tab w:val="center" w:pos="4536"/>
        <w:tab w:val="right" w:pos="9072"/>
      </w:tabs>
      <w:spacing w:before="0" w:after="120"/>
      <w:jc w:val="right"/>
    </w:pPr>
  </w:style>
  <w:style w:type="paragraph" w:styleId="Fuzeile">
    <w:name w:val="footer"/>
    <w:basedOn w:val="Standard"/>
    <w:qFormat/>
    <w:rsid w:val="00F72E7B"/>
    <w:pPr>
      <w:tabs>
        <w:tab w:val="clear" w:pos="425"/>
        <w:tab w:val="right" w:pos="8505"/>
        <w:tab w:val="right" w:pos="9639"/>
      </w:tabs>
      <w:spacing w:before="0" w:after="0"/>
      <w:jc w:val="left"/>
    </w:pPr>
    <w:rPr>
      <w:sz w:val="16"/>
    </w:rPr>
  </w:style>
  <w:style w:type="character" w:styleId="Seitenzahl">
    <w:name w:val="page number"/>
    <w:rsid w:val="00F72E7B"/>
    <w:rPr>
      <w:rFonts w:ascii="Arial" w:hAnsi="Arial"/>
      <w:sz w:val="16"/>
    </w:rPr>
  </w:style>
  <w:style w:type="paragraph" w:styleId="Verzeichnis2">
    <w:name w:val="toc 2"/>
    <w:basedOn w:val="Standard"/>
    <w:next w:val="Standard"/>
    <w:semiHidden/>
    <w:rsid w:val="00F72E7B"/>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F72E7B"/>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F72E7B"/>
    <w:pPr>
      <w:spacing w:before="0" w:after="0"/>
    </w:pPr>
    <w:rPr>
      <w:sz w:val="16"/>
    </w:rPr>
  </w:style>
  <w:style w:type="paragraph" w:styleId="Verzeichnis1">
    <w:name w:val="toc 1"/>
    <w:basedOn w:val="Verzeichnis3"/>
    <w:next w:val="Standard"/>
    <w:semiHidden/>
    <w:rsid w:val="00F72E7B"/>
    <w:pPr>
      <w:spacing w:before="120" w:after="120"/>
      <w:ind w:left="0"/>
    </w:pPr>
    <w:rPr>
      <w:b/>
      <w:i w:val="0"/>
      <w:caps/>
    </w:rPr>
  </w:style>
  <w:style w:type="paragraph" w:customStyle="1" w:styleId="GesAbsatz">
    <w:name w:val="GesAbsatz"/>
    <w:basedOn w:val="Standard"/>
    <w:qFormat/>
    <w:rsid w:val="00F72E7B"/>
    <w:pPr>
      <w:spacing w:before="100"/>
    </w:pPr>
    <w:rPr>
      <w:color w:val="000000"/>
    </w:rPr>
  </w:style>
  <w:style w:type="paragraph" w:styleId="Verzeichnis4">
    <w:name w:val="toc 4"/>
    <w:basedOn w:val="Standard"/>
    <w:next w:val="Standard"/>
    <w:semiHidden/>
    <w:rsid w:val="00F72E7B"/>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F72E7B"/>
    <w:rPr>
      <w:sz w:val="20"/>
      <w:szCs w:val="20"/>
      <w:vertAlign w:val="superscript"/>
    </w:rPr>
  </w:style>
  <w:style w:type="paragraph" w:styleId="Verzeichnis5">
    <w:name w:val="toc 5"/>
    <w:basedOn w:val="Standard"/>
    <w:next w:val="Standard"/>
    <w:semiHidden/>
    <w:rsid w:val="00F72E7B"/>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F72E7B"/>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F72E7B"/>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F72E7B"/>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F72E7B"/>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F72E7B"/>
    <w:rPr>
      <w:color w:val="0000FF"/>
      <w:u w:val="single"/>
    </w:rPr>
  </w:style>
  <w:style w:type="paragraph" w:customStyle="1" w:styleId="Kopfzeile0">
    <w:name w:val="Kopfzeile0"/>
    <w:basedOn w:val="Standard"/>
    <w:next w:val="Kopfzeile"/>
    <w:qFormat/>
    <w:rsid w:val="00F72E7B"/>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2E7B"/>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F72E7B"/>
    <w:pPr>
      <w:keepNext/>
      <w:spacing w:after="120"/>
      <w:jc w:val="center"/>
      <w:outlineLvl w:val="0"/>
    </w:pPr>
    <w:rPr>
      <w:b/>
      <w:kern w:val="28"/>
      <w:sz w:val="28"/>
    </w:rPr>
  </w:style>
  <w:style w:type="paragraph" w:styleId="berschrift2">
    <w:name w:val="heading 2"/>
    <w:basedOn w:val="Standard"/>
    <w:next w:val="GesAbsatz"/>
    <w:qFormat/>
    <w:rsid w:val="00F72E7B"/>
    <w:pPr>
      <w:keepNext/>
      <w:spacing w:before="240"/>
      <w:jc w:val="center"/>
      <w:outlineLvl w:val="1"/>
    </w:pPr>
    <w:rPr>
      <w:b/>
      <w:sz w:val="24"/>
    </w:rPr>
  </w:style>
  <w:style w:type="paragraph" w:styleId="berschrift3">
    <w:name w:val="heading 3"/>
    <w:basedOn w:val="Standard"/>
    <w:next w:val="GesAbsatz"/>
    <w:qFormat/>
    <w:rsid w:val="00F72E7B"/>
    <w:pPr>
      <w:keepNext/>
      <w:spacing w:before="240" w:after="180"/>
      <w:jc w:val="center"/>
      <w:outlineLvl w:val="2"/>
    </w:pPr>
    <w:rPr>
      <w:b/>
    </w:rPr>
  </w:style>
  <w:style w:type="paragraph" w:styleId="berschrift4">
    <w:name w:val="heading 4"/>
    <w:basedOn w:val="Standard"/>
    <w:next w:val="Standard"/>
    <w:rsid w:val="00F72E7B"/>
    <w:pPr>
      <w:keepNext/>
      <w:spacing w:before="240"/>
      <w:outlineLvl w:val="3"/>
    </w:pPr>
  </w:style>
  <w:style w:type="paragraph" w:styleId="berschrift5">
    <w:name w:val="heading 5"/>
    <w:basedOn w:val="Standard"/>
    <w:next w:val="Standard"/>
    <w:rsid w:val="00F72E7B"/>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F72E7B"/>
    <w:pPr>
      <w:tabs>
        <w:tab w:val="center" w:pos="4536"/>
        <w:tab w:val="right" w:pos="9072"/>
      </w:tabs>
      <w:spacing w:before="0" w:after="120"/>
      <w:jc w:val="right"/>
    </w:pPr>
  </w:style>
  <w:style w:type="paragraph" w:styleId="Fuzeile">
    <w:name w:val="footer"/>
    <w:basedOn w:val="Standard"/>
    <w:qFormat/>
    <w:rsid w:val="00F72E7B"/>
    <w:pPr>
      <w:tabs>
        <w:tab w:val="clear" w:pos="425"/>
        <w:tab w:val="right" w:pos="8505"/>
        <w:tab w:val="right" w:pos="9639"/>
      </w:tabs>
      <w:spacing w:before="0" w:after="0"/>
      <w:jc w:val="left"/>
    </w:pPr>
    <w:rPr>
      <w:sz w:val="16"/>
    </w:rPr>
  </w:style>
  <w:style w:type="character" w:styleId="Seitenzahl">
    <w:name w:val="page number"/>
    <w:rsid w:val="00F72E7B"/>
    <w:rPr>
      <w:rFonts w:ascii="Arial" w:hAnsi="Arial"/>
      <w:sz w:val="16"/>
    </w:rPr>
  </w:style>
  <w:style w:type="paragraph" w:styleId="Verzeichnis2">
    <w:name w:val="toc 2"/>
    <w:basedOn w:val="Standard"/>
    <w:next w:val="Standard"/>
    <w:semiHidden/>
    <w:rsid w:val="00F72E7B"/>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F72E7B"/>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F72E7B"/>
    <w:pPr>
      <w:spacing w:before="0" w:after="0"/>
    </w:pPr>
    <w:rPr>
      <w:sz w:val="16"/>
    </w:rPr>
  </w:style>
  <w:style w:type="paragraph" w:styleId="Verzeichnis1">
    <w:name w:val="toc 1"/>
    <w:basedOn w:val="Verzeichnis3"/>
    <w:next w:val="Standard"/>
    <w:semiHidden/>
    <w:rsid w:val="00F72E7B"/>
    <w:pPr>
      <w:spacing w:before="120" w:after="120"/>
      <w:ind w:left="0"/>
    </w:pPr>
    <w:rPr>
      <w:b/>
      <w:i w:val="0"/>
      <w:caps/>
    </w:rPr>
  </w:style>
  <w:style w:type="paragraph" w:customStyle="1" w:styleId="GesAbsatz">
    <w:name w:val="GesAbsatz"/>
    <w:basedOn w:val="Standard"/>
    <w:qFormat/>
    <w:rsid w:val="00F72E7B"/>
    <w:pPr>
      <w:spacing w:before="100"/>
    </w:pPr>
    <w:rPr>
      <w:color w:val="000000"/>
    </w:rPr>
  </w:style>
  <w:style w:type="paragraph" w:styleId="Verzeichnis4">
    <w:name w:val="toc 4"/>
    <w:basedOn w:val="Standard"/>
    <w:next w:val="Standard"/>
    <w:semiHidden/>
    <w:rsid w:val="00F72E7B"/>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F72E7B"/>
    <w:rPr>
      <w:sz w:val="20"/>
      <w:szCs w:val="20"/>
      <w:vertAlign w:val="superscript"/>
    </w:rPr>
  </w:style>
  <w:style w:type="paragraph" w:styleId="Verzeichnis5">
    <w:name w:val="toc 5"/>
    <w:basedOn w:val="Standard"/>
    <w:next w:val="Standard"/>
    <w:semiHidden/>
    <w:rsid w:val="00F72E7B"/>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F72E7B"/>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F72E7B"/>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F72E7B"/>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F72E7B"/>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F72E7B"/>
    <w:rPr>
      <w:color w:val="0000FF"/>
      <w:u w:val="single"/>
    </w:rPr>
  </w:style>
  <w:style w:type="paragraph" w:customStyle="1" w:styleId="Kopfzeile0">
    <w:name w:val="Kopfzeile0"/>
    <w:basedOn w:val="Standard"/>
    <w:next w:val="Kopfzeile"/>
    <w:qFormat/>
    <w:rsid w:val="00F72E7B"/>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E/TXT/PDF/?uri=CELEX:31990L0656&amp;from=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lex.europa.eu/legal-content/DE/TXT/PDF/?uri=CELEX:31990D0481&amp;from=DE"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ur-lex.europa.eu/legal-content/DE/TXT/PDF/?uri=CELEX:31991L0692&amp;from=D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Pages>
  <Words>2135</Words>
  <Characters>16168</Characters>
  <Application>Microsoft Office Word</Application>
  <DocSecurity>0</DocSecurity>
  <Lines>134</Lines>
  <Paragraphs>36</Paragraphs>
  <ScaleCrop>false</ScaleCrop>
  <HeadingPairs>
    <vt:vector size="2" baseType="variant">
      <vt:variant>
        <vt:lpstr>Titel</vt:lpstr>
      </vt:variant>
      <vt:variant>
        <vt:i4>1</vt:i4>
      </vt:variant>
    </vt:vector>
  </HeadingPairs>
  <TitlesOfParts>
    <vt:vector size="1" baseType="lpstr">
      <vt:lpstr>Richtlinie des Rates vom 28. Juni 1984 zur Bekämpfung der Luftverunreinigung durch Industrieanlagen (84/360/EWG)</vt:lpstr>
    </vt:vector>
  </TitlesOfParts>
  <Company>LANUV NRW</Company>
  <LinksUpToDate>false</LinksUpToDate>
  <CharactersWithSpaces>18267</CharactersWithSpaces>
  <SharedDoc>false</SharedDoc>
  <HLinks>
    <vt:vector size="132" baseType="variant">
      <vt:variant>
        <vt:i4>1048632</vt:i4>
      </vt:variant>
      <vt:variant>
        <vt:i4>128</vt:i4>
      </vt:variant>
      <vt:variant>
        <vt:i4>0</vt:i4>
      </vt:variant>
      <vt:variant>
        <vt:i4>5</vt:i4>
      </vt:variant>
      <vt:variant>
        <vt:lpwstr/>
      </vt:variant>
      <vt:variant>
        <vt:lpwstr>_Toc90794628</vt:lpwstr>
      </vt:variant>
      <vt:variant>
        <vt:i4>2031672</vt:i4>
      </vt:variant>
      <vt:variant>
        <vt:i4>122</vt:i4>
      </vt:variant>
      <vt:variant>
        <vt:i4>0</vt:i4>
      </vt:variant>
      <vt:variant>
        <vt:i4>5</vt:i4>
      </vt:variant>
      <vt:variant>
        <vt:lpwstr/>
      </vt:variant>
      <vt:variant>
        <vt:lpwstr>_Toc90794627</vt:lpwstr>
      </vt:variant>
      <vt:variant>
        <vt:i4>1966136</vt:i4>
      </vt:variant>
      <vt:variant>
        <vt:i4>116</vt:i4>
      </vt:variant>
      <vt:variant>
        <vt:i4>0</vt:i4>
      </vt:variant>
      <vt:variant>
        <vt:i4>5</vt:i4>
      </vt:variant>
      <vt:variant>
        <vt:lpwstr/>
      </vt:variant>
      <vt:variant>
        <vt:lpwstr>_Toc90794626</vt:lpwstr>
      </vt:variant>
      <vt:variant>
        <vt:i4>1900600</vt:i4>
      </vt:variant>
      <vt:variant>
        <vt:i4>110</vt:i4>
      </vt:variant>
      <vt:variant>
        <vt:i4>0</vt:i4>
      </vt:variant>
      <vt:variant>
        <vt:i4>5</vt:i4>
      </vt:variant>
      <vt:variant>
        <vt:lpwstr/>
      </vt:variant>
      <vt:variant>
        <vt:lpwstr>_Toc90794625</vt:lpwstr>
      </vt:variant>
      <vt:variant>
        <vt:i4>1835064</vt:i4>
      </vt:variant>
      <vt:variant>
        <vt:i4>104</vt:i4>
      </vt:variant>
      <vt:variant>
        <vt:i4>0</vt:i4>
      </vt:variant>
      <vt:variant>
        <vt:i4>5</vt:i4>
      </vt:variant>
      <vt:variant>
        <vt:lpwstr/>
      </vt:variant>
      <vt:variant>
        <vt:lpwstr>_Toc90794624</vt:lpwstr>
      </vt:variant>
      <vt:variant>
        <vt:i4>1769528</vt:i4>
      </vt:variant>
      <vt:variant>
        <vt:i4>98</vt:i4>
      </vt:variant>
      <vt:variant>
        <vt:i4>0</vt:i4>
      </vt:variant>
      <vt:variant>
        <vt:i4>5</vt:i4>
      </vt:variant>
      <vt:variant>
        <vt:lpwstr/>
      </vt:variant>
      <vt:variant>
        <vt:lpwstr>_Toc90794623</vt:lpwstr>
      </vt:variant>
      <vt:variant>
        <vt:i4>1703992</vt:i4>
      </vt:variant>
      <vt:variant>
        <vt:i4>92</vt:i4>
      </vt:variant>
      <vt:variant>
        <vt:i4>0</vt:i4>
      </vt:variant>
      <vt:variant>
        <vt:i4>5</vt:i4>
      </vt:variant>
      <vt:variant>
        <vt:lpwstr/>
      </vt:variant>
      <vt:variant>
        <vt:lpwstr>_Toc90794622</vt:lpwstr>
      </vt:variant>
      <vt:variant>
        <vt:i4>1638456</vt:i4>
      </vt:variant>
      <vt:variant>
        <vt:i4>86</vt:i4>
      </vt:variant>
      <vt:variant>
        <vt:i4>0</vt:i4>
      </vt:variant>
      <vt:variant>
        <vt:i4>5</vt:i4>
      </vt:variant>
      <vt:variant>
        <vt:lpwstr/>
      </vt:variant>
      <vt:variant>
        <vt:lpwstr>_Toc90794621</vt:lpwstr>
      </vt:variant>
      <vt:variant>
        <vt:i4>1572920</vt:i4>
      </vt:variant>
      <vt:variant>
        <vt:i4>80</vt:i4>
      </vt:variant>
      <vt:variant>
        <vt:i4>0</vt:i4>
      </vt:variant>
      <vt:variant>
        <vt:i4>5</vt:i4>
      </vt:variant>
      <vt:variant>
        <vt:lpwstr/>
      </vt:variant>
      <vt:variant>
        <vt:lpwstr>_Toc90794620</vt:lpwstr>
      </vt:variant>
      <vt:variant>
        <vt:i4>1114171</vt:i4>
      </vt:variant>
      <vt:variant>
        <vt:i4>74</vt:i4>
      </vt:variant>
      <vt:variant>
        <vt:i4>0</vt:i4>
      </vt:variant>
      <vt:variant>
        <vt:i4>5</vt:i4>
      </vt:variant>
      <vt:variant>
        <vt:lpwstr/>
      </vt:variant>
      <vt:variant>
        <vt:lpwstr>_Toc90794619</vt:lpwstr>
      </vt:variant>
      <vt:variant>
        <vt:i4>1048635</vt:i4>
      </vt:variant>
      <vt:variant>
        <vt:i4>68</vt:i4>
      </vt:variant>
      <vt:variant>
        <vt:i4>0</vt:i4>
      </vt:variant>
      <vt:variant>
        <vt:i4>5</vt:i4>
      </vt:variant>
      <vt:variant>
        <vt:lpwstr/>
      </vt:variant>
      <vt:variant>
        <vt:lpwstr>_Toc90794618</vt:lpwstr>
      </vt:variant>
      <vt:variant>
        <vt:i4>2031675</vt:i4>
      </vt:variant>
      <vt:variant>
        <vt:i4>62</vt:i4>
      </vt:variant>
      <vt:variant>
        <vt:i4>0</vt:i4>
      </vt:variant>
      <vt:variant>
        <vt:i4>5</vt:i4>
      </vt:variant>
      <vt:variant>
        <vt:lpwstr/>
      </vt:variant>
      <vt:variant>
        <vt:lpwstr>_Toc90794617</vt:lpwstr>
      </vt:variant>
      <vt:variant>
        <vt:i4>1966139</vt:i4>
      </vt:variant>
      <vt:variant>
        <vt:i4>56</vt:i4>
      </vt:variant>
      <vt:variant>
        <vt:i4>0</vt:i4>
      </vt:variant>
      <vt:variant>
        <vt:i4>5</vt:i4>
      </vt:variant>
      <vt:variant>
        <vt:lpwstr/>
      </vt:variant>
      <vt:variant>
        <vt:lpwstr>_Toc90794616</vt:lpwstr>
      </vt:variant>
      <vt:variant>
        <vt:i4>1900603</vt:i4>
      </vt:variant>
      <vt:variant>
        <vt:i4>50</vt:i4>
      </vt:variant>
      <vt:variant>
        <vt:i4>0</vt:i4>
      </vt:variant>
      <vt:variant>
        <vt:i4>5</vt:i4>
      </vt:variant>
      <vt:variant>
        <vt:lpwstr/>
      </vt:variant>
      <vt:variant>
        <vt:lpwstr>_Toc90794615</vt:lpwstr>
      </vt:variant>
      <vt:variant>
        <vt:i4>1835067</vt:i4>
      </vt:variant>
      <vt:variant>
        <vt:i4>44</vt:i4>
      </vt:variant>
      <vt:variant>
        <vt:i4>0</vt:i4>
      </vt:variant>
      <vt:variant>
        <vt:i4>5</vt:i4>
      </vt:variant>
      <vt:variant>
        <vt:lpwstr/>
      </vt:variant>
      <vt:variant>
        <vt:lpwstr>_Toc90794614</vt:lpwstr>
      </vt:variant>
      <vt:variant>
        <vt:i4>1769531</vt:i4>
      </vt:variant>
      <vt:variant>
        <vt:i4>38</vt:i4>
      </vt:variant>
      <vt:variant>
        <vt:i4>0</vt:i4>
      </vt:variant>
      <vt:variant>
        <vt:i4>5</vt:i4>
      </vt:variant>
      <vt:variant>
        <vt:lpwstr/>
      </vt:variant>
      <vt:variant>
        <vt:lpwstr>_Toc90794613</vt:lpwstr>
      </vt:variant>
      <vt:variant>
        <vt:i4>1703995</vt:i4>
      </vt:variant>
      <vt:variant>
        <vt:i4>32</vt:i4>
      </vt:variant>
      <vt:variant>
        <vt:i4>0</vt:i4>
      </vt:variant>
      <vt:variant>
        <vt:i4>5</vt:i4>
      </vt:variant>
      <vt:variant>
        <vt:lpwstr/>
      </vt:variant>
      <vt:variant>
        <vt:lpwstr>_Toc90794612</vt:lpwstr>
      </vt:variant>
      <vt:variant>
        <vt:i4>1638459</vt:i4>
      </vt:variant>
      <vt:variant>
        <vt:i4>26</vt:i4>
      </vt:variant>
      <vt:variant>
        <vt:i4>0</vt:i4>
      </vt:variant>
      <vt:variant>
        <vt:i4>5</vt:i4>
      </vt:variant>
      <vt:variant>
        <vt:lpwstr/>
      </vt:variant>
      <vt:variant>
        <vt:lpwstr>_Toc90794611</vt:lpwstr>
      </vt:variant>
      <vt:variant>
        <vt:i4>1572923</vt:i4>
      </vt:variant>
      <vt:variant>
        <vt:i4>20</vt:i4>
      </vt:variant>
      <vt:variant>
        <vt:i4>0</vt:i4>
      </vt:variant>
      <vt:variant>
        <vt:i4>5</vt:i4>
      </vt:variant>
      <vt:variant>
        <vt:lpwstr/>
      </vt:variant>
      <vt:variant>
        <vt:lpwstr>_Toc90794610</vt:lpwstr>
      </vt:variant>
      <vt:variant>
        <vt:i4>1114170</vt:i4>
      </vt:variant>
      <vt:variant>
        <vt:i4>14</vt:i4>
      </vt:variant>
      <vt:variant>
        <vt:i4>0</vt:i4>
      </vt:variant>
      <vt:variant>
        <vt:i4>5</vt:i4>
      </vt:variant>
      <vt:variant>
        <vt:lpwstr/>
      </vt:variant>
      <vt:variant>
        <vt:lpwstr>_Toc90794609</vt:lpwstr>
      </vt:variant>
      <vt:variant>
        <vt:i4>1048634</vt:i4>
      </vt:variant>
      <vt:variant>
        <vt:i4>8</vt:i4>
      </vt:variant>
      <vt:variant>
        <vt:i4>0</vt:i4>
      </vt:variant>
      <vt:variant>
        <vt:i4>5</vt:i4>
      </vt:variant>
      <vt:variant>
        <vt:lpwstr/>
      </vt:variant>
      <vt:variant>
        <vt:lpwstr>_Toc90794608</vt:lpwstr>
      </vt:variant>
      <vt:variant>
        <vt:i4>2031674</vt:i4>
      </vt:variant>
      <vt:variant>
        <vt:i4>2</vt:i4>
      </vt:variant>
      <vt:variant>
        <vt:i4>0</vt:i4>
      </vt:variant>
      <vt:variant>
        <vt:i4>5</vt:i4>
      </vt:variant>
      <vt:variant>
        <vt:lpwstr/>
      </vt:variant>
      <vt:variant>
        <vt:lpwstr>_Toc90794607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Rates vom 28. Juni 1984 zur Bekämpfung der Luftverunreinigung durch Industrieanlagen (84/360/EWG)</dc:title>
  <dc:creator>LANUV NRW</dc:creator>
  <dc:description>durchgesehen 12.2004</dc:description>
  <cp:lastModifiedBy>rueter</cp:lastModifiedBy>
  <cp:revision>4</cp:revision>
  <cp:lastPrinted>2004-12-14T11:08:00Z</cp:lastPrinted>
  <dcterms:created xsi:type="dcterms:W3CDTF">2016-09-22T10:08:00Z</dcterms:created>
  <dcterms:modified xsi:type="dcterms:W3CDTF">2016-09-22T10:34:00Z</dcterms:modified>
</cp:coreProperties>
</file>