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7C62">
      <w:pPr>
        <w:pStyle w:val="berschrift1"/>
        <w:spacing w:before="0"/>
      </w:pPr>
      <w:r>
        <w:t xml:space="preserve">Unmittelbare Wirkung der Richtlinie 96/61/EG über die integrierte </w:t>
      </w:r>
      <w:r>
        <w:br/>
        <w:t xml:space="preserve">Vermeidung und Verminderung der Umweltverschmutzung bei der </w:t>
      </w:r>
      <w:r>
        <w:br/>
        <w:t>Anwe</w:t>
      </w:r>
      <w:r>
        <w:t>n</w:t>
      </w:r>
      <w:r>
        <w:t>dung des Immissionsschutzrechtes</w:t>
      </w:r>
    </w:p>
    <w:p w:rsidR="00000000" w:rsidRPr="00197C62" w:rsidRDefault="00197C62" w:rsidP="00197C62">
      <w:pPr>
        <w:pStyle w:val="GesAbsatz"/>
        <w:jc w:val="center"/>
      </w:pPr>
      <w:r w:rsidRPr="00197C62">
        <w:t>Gem. RdErl. d. Ministeriums für Umwelt, Raumordnung und Landwirtschaft - V B 4 – 8001.8.22</w:t>
      </w:r>
      <w:r w:rsidRPr="00197C62">
        <w:t xml:space="preserve"> (V Nr. 1/2000) -u. d. Ministeriums für Wirtschaft und Mittelstand, Technologie und </w:t>
      </w:r>
      <w:r w:rsidRPr="00197C62">
        <w:br/>
        <w:t>Verkehr - 414-84-03 - v. 0</w:t>
      </w:r>
      <w:r w:rsidRPr="00197C62">
        <w:t>8.0</w:t>
      </w:r>
      <w:r w:rsidRPr="00197C62">
        <w:t>2.</w:t>
      </w:r>
      <w:r w:rsidRPr="00197C62">
        <w:t>2000</w:t>
      </w:r>
    </w:p>
    <w:p w:rsidR="00197C62" w:rsidRPr="00197C62" w:rsidRDefault="00197C62" w:rsidP="00197C62">
      <w:pPr>
        <w:pStyle w:val="GesAbsatz"/>
        <w:rPr>
          <w:b/>
          <w:i/>
          <w:color w:val="FF0000"/>
          <w:sz w:val="22"/>
          <w:szCs w:val="22"/>
        </w:rPr>
      </w:pPr>
      <w:r w:rsidRPr="00197C62">
        <w:rPr>
          <w:b/>
          <w:i/>
          <w:color w:val="FF0000"/>
          <w:sz w:val="22"/>
          <w:szCs w:val="22"/>
        </w:rPr>
        <w:t>Aufgehoben durch Erlassbereinigung 2003 (§ 9 VV v. 29.8.61)</w:t>
      </w:r>
    </w:p>
    <w:p w:rsidR="00197C62" w:rsidRDefault="00197C62">
      <w:pPr>
        <w:pStyle w:val="GesAbsatz"/>
      </w:pPr>
      <w:hyperlink r:id="rId8" w:history="1">
        <w:r w:rsidRPr="00197C62">
          <w:rPr>
            <w:rStyle w:val="Hyperlink"/>
          </w:rPr>
          <w:t>Link zur Vorschrift im SM</w:t>
        </w:r>
        <w:bookmarkStart w:id="0" w:name="_GoBack"/>
        <w:bookmarkEnd w:id="0"/>
        <w:r w:rsidRPr="00197C62">
          <w:rPr>
            <w:rStyle w:val="Hyperlink"/>
          </w:rPr>
          <w:t>B</w:t>
        </w:r>
        <w:r w:rsidRPr="00197C62">
          <w:rPr>
            <w:rStyle w:val="Hyperlink"/>
          </w:rPr>
          <w:t>l. NRW. 7130:</w:t>
        </w:r>
      </w:hyperlink>
    </w:p>
    <w:p w:rsidR="00197C62" w:rsidRDefault="00197C62">
      <w:pPr>
        <w:pStyle w:val="GesAbsatz"/>
      </w:pPr>
    </w:p>
    <w:p w:rsidR="00000000" w:rsidRDefault="00197C62">
      <w:pPr>
        <w:pStyle w:val="GesAbsatz"/>
      </w:pPr>
      <w:r>
        <w:t>Die Richtlinie 96/61/EG des Rates vom 24. September 1996 über die integrierte Vermeidung und Vermind</w:t>
      </w:r>
      <w:r>
        <w:t>e</w:t>
      </w:r>
      <w:r>
        <w:t>rung der Umweltverschmutzung (ABl</w:t>
      </w:r>
      <w:r>
        <w:t>. EG Nr. L 257 S. 26) sog. IVU-Richtlinie (nach der englischen Fassung auch als IPC oder IPPC – Rich</w:t>
      </w:r>
      <w:r>
        <w:t>t</w:t>
      </w:r>
      <w:r>
        <w:t>linie bezeichnet) – hätte bis zum 30.10.99 in deutsches Recht umgesetzt werden müssen. Die Richtlinie trifft materiellrechtliche Regelungen für den Betrieb</w:t>
      </w:r>
      <w:r>
        <w:t xml:space="preserve"> und verfahrensrechtliche Regelungen für die Zulassung und Überwachung bestimmter, in einem Anhang zur Richtlinie benannter Vorhaben. Ihr Ziel ist die integrierte, d.h. alle Auswirkungen auf Luft, Wasser und Boden berücksichtigende Vermeidung und Verminder</w:t>
      </w:r>
      <w:r>
        <w:t xml:space="preserve">ung der Umweltverschmutzung. </w:t>
      </w:r>
    </w:p>
    <w:p w:rsidR="00000000" w:rsidRDefault="00197C62">
      <w:pPr>
        <w:pStyle w:val="GesAbsatz"/>
      </w:pPr>
      <w:r>
        <w:t>Die Umsetzung der Richtlinie sollte zunächst im Rahmen des Umweltgesetzbuches erfolgen und ist nu</w:t>
      </w:r>
      <w:r>
        <w:t>n</w:t>
      </w:r>
      <w:r>
        <w:t>mehr im Rahmen eines Artikelgesetzes geplant. Da dies noch einige Zeit in Anspruch nehmen wird, ergehen zur unmittelbaren Anwend</w:t>
      </w:r>
      <w:r>
        <w:t>ung der IVU-Richtlinie im Bereich des Immissionsschutzrechtes die folgenden Hinweise.</w:t>
      </w:r>
    </w:p>
    <w:p w:rsidR="00000000" w:rsidRDefault="00197C62">
      <w:pPr>
        <w:pStyle w:val="GesAbsatz"/>
      </w:pPr>
      <w:r>
        <w:rPr>
          <w:b/>
        </w:rPr>
        <w:t>1.</w:t>
      </w:r>
      <w:r>
        <w:tab/>
        <w:t>Nach der Rechtsprechung des Europäischen Gerichtshofes entfalten einzelne Bestimmungen einer EG-Richtlinie unmittelbare Wirkung, wenn sie</w:t>
      </w:r>
    </w:p>
    <w:p w:rsidR="00000000" w:rsidRDefault="00197C62">
      <w:pPr>
        <w:pStyle w:val="GesAbsatz"/>
        <w:tabs>
          <w:tab w:val="clear" w:pos="425"/>
          <w:tab w:val="left" w:pos="709"/>
        </w:tabs>
        <w:ind w:left="284"/>
      </w:pPr>
      <w:r>
        <w:t>-</w:t>
      </w:r>
      <w:r>
        <w:tab/>
        <w:t>nicht fristgerecht oder nic</w:t>
      </w:r>
      <w:r>
        <w:t>ht ordnungsgemäß umgesetzt wurde</w:t>
      </w:r>
    </w:p>
    <w:p w:rsidR="00000000" w:rsidRDefault="00197C62">
      <w:pPr>
        <w:pStyle w:val="GesAbsatz"/>
        <w:tabs>
          <w:tab w:val="clear" w:pos="425"/>
          <w:tab w:val="left" w:pos="709"/>
        </w:tabs>
        <w:ind w:left="284"/>
      </w:pPr>
      <w:r>
        <w:t>-</w:t>
      </w:r>
      <w:r>
        <w:tab/>
        <w:t>inhaltlich unbedingt und</w:t>
      </w:r>
    </w:p>
    <w:p w:rsidR="00000000" w:rsidRDefault="00197C62">
      <w:pPr>
        <w:pStyle w:val="GesAbsatz"/>
        <w:tabs>
          <w:tab w:val="clear" w:pos="425"/>
          <w:tab w:val="left" w:pos="709"/>
        </w:tabs>
        <w:ind w:left="284"/>
      </w:pPr>
      <w:r>
        <w:t>-</w:t>
      </w:r>
      <w:r>
        <w:tab/>
        <w:t xml:space="preserve">hinreichend bestimmt sind. </w:t>
      </w:r>
    </w:p>
    <w:p w:rsidR="00000000" w:rsidRDefault="00197C62">
      <w:pPr>
        <w:pStyle w:val="GesAbsatz"/>
        <w:tabs>
          <w:tab w:val="clear" w:pos="425"/>
        </w:tabs>
      </w:pPr>
      <w:r>
        <w:t>Rechtsfolge dieser unmittelbaren Wirkung ist es, dass Behörden und Gerichte verpflichtet sind, die jeweil</w:t>
      </w:r>
      <w:r>
        <w:t>i</w:t>
      </w:r>
      <w:r>
        <w:t>gen Bestimmungen von Amts wegen zu beachten. Hierbei kommt e</w:t>
      </w:r>
      <w:r>
        <w:t>s nicht darauf an, ob die Richtlinie indiv</w:t>
      </w:r>
      <w:r>
        <w:t>i</w:t>
      </w:r>
      <w:r>
        <w:t>dualschützenden Charakter hat und ob sich ein Betroffener auf ihn begünstigende Bestimmungen beruft (Urteil des EuGH vom 11.8.95, NVwZ 96, 369).</w:t>
      </w:r>
    </w:p>
    <w:p w:rsidR="00000000" w:rsidRDefault="00197C62">
      <w:pPr>
        <w:pStyle w:val="GesAbsatz"/>
        <w:tabs>
          <w:tab w:val="clear" w:pos="425"/>
        </w:tabs>
      </w:pPr>
      <w:r>
        <w:t>Nicht unmittelbar anwendbar sind solche Richtlinienbestimmungen, dur</w:t>
      </w:r>
      <w:r>
        <w:t>ch die ein Bürger (Betreiber) materiell belastet wird. Liegt eine Belastung dagegen lediglich in Form einer Mitwirkungsobliegenheit in einem Verwa</w:t>
      </w:r>
      <w:r>
        <w:t>l</w:t>
      </w:r>
      <w:r>
        <w:t>tungsverfahren (etwa: Vorlage bestimmter Unterlagen) vor, so hindert das nicht, von einer unmittelbaren Wirku</w:t>
      </w:r>
      <w:r>
        <w:t>ng der Richtlinie auszugehen. Richtlinienbestimmungen, die allein Behördenverpflichtungen normieren, gelten unmittelbar.</w:t>
      </w:r>
    </w:p>
    <w:p w:rsidR="00000000" w:rsidRDefault="00197C62">
      <w:pPr>
        <w:pStyle w:val="GesAbsatz"/>
      </w:pPr>
      <w:r>
        <w:rPr>
          <w:b/>
        </w:rPr>
        <w:t>2.</w:t>
      </w:r>
      <w:r>
        <w:tab/>
        <w:t>Von einer Anwendung der IVU-Richtlinie im Bereich des Immissionsschutzrechtes sind alle Anlagen betroffen, die dem Anhang I der Rich</w:t>
      </w:r>
      <w:r>
        <w:t xml:space="preserve">tlinie unterfallen (im </w:t>
      </w:r>
      <w:proofErr w:type="gramStart"/>
      <w:r>
        <w:t>folgenden</w:t>
      </w:r>
      <w:proofErr w:type="gramEnd"/>
      <w:r>
        <w:t>: IVU-Anlagen). Die immissionsschut</w:t>
      </w:r>
      <w:r>
        <w:t>z</w:t>
      </w:r>
      <w:r>
        <w:t>rech</w:t>
      </w:r>
      <w:r>
        <w:t>t</w:t>
      </w:r>
      <w:r>
        <w:t>liche Genehmigungsbedürftigkeit von Anlagen richtet sich ausschließlich nach der 4. BImSchV. IVU-Anlagen, die nicht in der 4. BImSchV benannt sind, bedürfen keiner Genehmigung nach § </w:t>
      </w:r>
      <w:r>
        <w:t>4 BImSchG.</w:t>
      </w:r>
    </w:p>
    <w:p w:rsidR="00000000" w:rsidRDefault="00197C62">
      <w:pPr>
        <w:pStyle w:val="GesAbsatz"/>
      </w:pPr>
      <w:r>
        <w:rPr>
          <w:b/>
        </w:rPr>
        <w:t>3.</w:t>
      </w:r>
      <w:r>
        <w:tab/>
        <w:t>Bei der Anwendung unbestimmter Rechtsbegriffe, vorhandener Beurteilungsspielräume sowie von E</w:t>
      </w:r>
      <w:r>
        <w:t>r</w:t>
      </w:r>
      <w:r>
        <w:t>messensvorschriften und Ausnahmeregelungen im geltenden Recht ist innerhalb der hiernach bestehenden Spielräume in Bezug auf IVU-Anlagen die Auslegu</w:t>
      </w:r>
      <w:r>
        <w:t>ng oder Entscheidung zu wählen, die den Anforderungen der IVU-Richtlinie am ehesten gerecht wird.</w:t>
      </w:r>
    </w:p>
    <w:p w:rsidR="00000000" w:rsidRDefault="00197C62">
      <w:pPr>
        <w:pStyle w:val="GesAbsatz"/>
      </w:pPr>
      <w:r>
        <w:rPr>
          <w:b/>
        </w:rPr>
        <w:t>4.</w:t>
      </w:r>
      <w:r>
        <w:tab/>
        <w:t>Soweit im F</w:t>
      </w:r>
      <w:r>
        <w:t>olgenden keine Aussagen zu einer unmittelbaren Anwendung der Richtlinie getroffen we</w:t>
      </w:r>
      <w:r>
        <w:t>r</w:t>
      </w:r>
      <w:r>
        <w:t>den, ist unbeschadet der Nummer 3 das geltende Recht wie bi</w:t>
      </w:r>
      <w:r>
        <w:t>sher anwendbar.</w:t>
      </w:r>
    </w:p>
    <w:p w:rsidR="00000000" w:rsidRDefault="00197C62">
      <w:pPr>
        <w:pStyle w:val="GesAbsatz"/>
      </w:pPr>
      <w:r>
        <w:rPr>
          <w:b/>
        </w:rPr>
        <w:t>5.</w:t>
      </w:r>
      <w:r>
        <w:tab/>
        <w:t>Art. 3 der Richtlinie sieht eine Verpflichtung der Mitgliedsstaaten vor, bestimmte Grundpflichten für die Betreiber von IVU-Anlagen zu statuieren beziehungsweise bei der Festlegung der Genehmigungsauflagen zu berücksichtigen. Hierdurch w</w:t>
      </w:r>
      <w:r>
        <w:t>erden im Wege der unmittelbaren Anwendung keine neuen Verpflichtungen der Betreiber von IVU-Anlagen begründet, da dies eine unzulässige materielle Drittbelastung darstellen wü</w:t>
      </w:r>
      <w:r>
        <w:t>r</w:t>
      </w:r>
      <w:r>
        <w:t>de. Nummer 3 dieses Erlasses ist zu beachten.</w:t>
      </w:r>
    </w:p>
    <w:p w:rsidR="00000000" w:rsidRDefault="00197C62">
      <w:pPr>
        <w:pStyle w:val="GesAbsatz"/>
      </w:pPr>
      <w:r>
        <w:rPr>
          <w:b/>
        </w:rPr>
        <w:t>6.</w:t>
      </w:r>
      <w:r>
        <w:tab/>
        <w:t>Gem. Art. 6 Abs. 1 der Richtlin</w:t>
      </w:r>
      <w:r>
        <w:t>ie sollen nationale Rechtsvorschriften die Vorlage bestimmter Genehm</w:t>
      </w:r>
      <w:r>
        <w:t>i</w:t>
      </w:r>
      <w:r>
        <w:t>gungsunterlagen fordern. Für den Bereich immissionsschutzrechtlich genehmigungsbedürftiger IVU-Anlagen sind diese Anforderungen im W</w:t>
      </w:r>
      <w:r>
        <w:t>esentlichen durch die Vorschriften der §§ 4 ff der 9. B</w:t>
      </w:r>
      <w:r>
        <w:t xml:space="preserve">ImSchV umgesetzt. </w:t>
      </w:r>
    </w:p>
    <w:p w:rsidR="00000000" w:rsidRDefault="00197C62">
      <w:pPr>
        <w:pStyle w:val="GesAbsatz"/>
      </w:pPr>
      <w:r>
        <w:lastRenderedPageBreak/>
        <w:t>Art. 6 Abs. 2 der Richtlinie, wonach Antragsunterlagen durch entsprechend aussagekräftige Unterlagen einer Umweltverträglichkeitsprüfung oder nach der Störfallverordnung ersetzt werden können, ist als begünstige</w:t>
      </w:r>
      <w:r>
        <w:t>n</w:t>
      </w:r>
      <w:r>
        <w:t>de Bestimmung unmittelbar</w:t>
      </w:r>
      <w:r>
        <w:t xml:space="preserve"> anwendbar.</w:t>
      </w:r>
    </w:p>
    <w:p w:rsidR="00000000" w:rsidRDefault="00197C62">
      <w:pPr>
        <w:pStyle w:val="GesAbsatz"/>
        <w:jc w:val="left"/>
      </w:pPr>
      <w:r>
        <w:rPr>
          <w:b/>
        </w:rPr>
        <w:t>7.</w:t>
      </w:r>
      <w:r>
        <w:tab/>
        <w:t>Der in Bezug auf seine verfahrensrechtlichen Anforderungen unmittelbar anwendbare Art. 7 der Richtl</w:t>
      </w:r>
      <w:r>
        <w:t>i</w:t>
      </w:r>
      <w:r>
        <w:t>nie verpflichtet die Genehmigungsbehörde, alle erforderlichen Maßnahmen zu ergreifen, um eine Koordini</w:t>
      </w:r>
      <w:r>
        <w:t>e</w:t>
      </w:r>
      <w:r>
        <w:t>rung aller für die Ausführung der IVU-</w:t>
      </w:r>
      <w:r>
        <w:t>Anlage erforderlichen Zulassungsverfahren zu erreichen. Auch müssen die in den jeweiligen Zulassungen benannten Anforderungen inhaltlich koordiniert werden. Diesen Verpflic</w:t>
      </w:r>
      <w:r>
        <w:t>h</w:t>
      </w:r>
      <w:r>
        <w:t>tungen hat die Genehmigungsbehörde insbesondere im Rahmen des § 10 Abs. 5 BImSchG z</w:t>
      </w:r>
      <w:r>
        <w:t>u en</w:t>
      </w:r>
      <w:r>
        <w:t>t</w:t>
      </w:r>
      <w:r>
        <w:t>sprechen.</w:t>
      </w:r>
    </w:p>
    <w:p w:rsidR="00000000" w:rsidRDefault="00197C62">
      <w:pPr>
        <w:pStyle w:val="GesAbsatz"/>
        <w:jc w:val="left"/>
      </w:pPr>
      <w:r>
        <w:t>Zur Erfüllung der Anforderungen an eine materielle Integration ist eine Belastung des Betreibers über die materiellen Anforderungen des geltenden Rechtes hinaus nicht zulässig. Auf Nummer 3 dieses Erlasses wird verwiesen.</w:t>
      </w:r>
    </w:p>
    <w:p w:rsidR="00000000" w:rsidRDefault="00197C62">
      <w:pPr>
        <w:pStyle w:val="GesAbsatz"/>
      </w:pPr>
      <w:r>
        <w:rPr>
          <w:b/>
        </w:rPr>
        <w:t>8.</w:t>
      </w:r>
      <w:r>
        <w:tab/>
        <w:t xml:space="preserve">Gem. Art. 8 und </w:t>
      </w:r>
      <w:r>
        <w:t>Art. 9 Abs. 1, 3, 5 und 6 der Richtlinie muss die Genehmigung bestimmte Angaben enthalten. Hieraus ergeben sich keine neuen materiellen Verpflichtungen des Anlagenbetreibers. Allerdings ist die Festschreibung bestimmter Angaben in der Genehmigung auch dann</w:t>
      </w:r>
      <w:r>
        <w:t xml:space="preserve"> erforderlich, wenn die Gene</w:t>
      </w:r>
      <w:r>
        <w:t>h</w:t>
      </w:r>
      <w:r>
        <w:t xml:space="preserve">migungsbehörde diese Festschreibung nach geltendem Recht nicht für zwingend erforderlich hält. Im </w:t>
      </w:r>
      <w:proofErr w:type="gramStart"/>
      <w:r>
        <w:t>einze</w:t>
      </w:r>
      <w:r>
        <w:t>l</w:t>
      </w:r>
      <w:r>
        <w:t>nen</w:t>
      </w:r>
      <w:proofErr w:type="gramEnd"/>
      <w:r>
        <w:t xml:space="preserve"> muss die Genehmigung die zum Umweltschutz erforderlichen technischen, organisatorischen und b</w:t>
      </w:r>
      <w:r>
        <w:t>e</w:t>
      </w:r>
      <w:r>
        <w:t xml:space="preserve">trieblichen Vorkehrungen </w:t>
      </w:r>
      <w:r>
        <w:t>(Art. 8 Abs. 2), alle relevanten Emissionsbegrenzungen – Emissionswerte - (Art. 9 Abs. 3), Überwachungsmaßnahmen (Art. 9 Abs. 5) und Maßnahmen bei Betriebsstörungen und Betriebssti</w:t>
      </w:r>
      <w:r>
        <w:t>l</w:t>
      </w:r>
      <w:r>
        <w:t xml:space="preserve">legungen (Art. 9 Abs. 6) angeben. Diese Angaben können auch durch regelnde </w:t>
      </w:r>
      <w:r>
        <w:t>Verweisung auf die Antrag</w:t>
      </w:r>
      <w:r>
        <w:t>s</w:t>
      </w:r>
      <w:r>
        <w:t>unterlagen erfolgen. Eine Festschreibung in der Genehmigung ist gem. Art. 9 Abs. 8 der Richtlinie dann nicht erforderlich, wenn sich die einzelne Anforderung bereits hinreichend konkret aus dem geltenden Recht (n</w:t>
      </w:r>
      <w:r>
        <w:t>a</w:t>
      </w:r>
      <w:r>
        <w:t>mentlich aus eine</w:t>
      </w:r>
      <w:r>
        <w:t>r der Verordnungen zum Bundes-Immissionsschutzgesetz) ergibt; die Beschreibung von Anford</w:t>
      </w:r>
      <w:r>
        <w:t>e</w:t>
      </w:r>
      <w:r>
        <w:t>rungen in einer Verwaltungsvorschrift (z.B. TA Luft, TA Lärm) ist nicht ausreichend.</w:t>
      </w:r>
    </w:p>
    <w:p w:rsidR="00000000" w:rsidRDefault="00197C62">
      <w:pPr>
        <w:pStyle w:val="GesAbsatz"/>
      </w:pPr>
      <w:r>
        <w:rPr>
          <w:b/>
        </w:rPr>
        <w:t>9.</w:t>
      </w:r>
      <w:r>
        <w:tab/>
        <w:t>Art. 13 der Richtlinie ist als Verpflichtung der Behörde unmittelbar anzuwende</w:t>
      </w:r>
      <w:r>
        <w:t>n. Nach Absatz 1 ist der Inhalt der für IVU-Anlagen erteilten Genehmigungen bezüglich der Anforderungen der Richtlinie regelmäßig zu überprüfen und gegebenenfalls auf den neusten Stand zu bringen. Neben dieser Regelprüfung muss eine Überprüfung und gegeben</w:t>
      </w:r>
      <w:r>
        <w:t xml:space="preserve">enfalls Aktualisierung erteilter Genehmigungen immer dann stattfinden, wenn die in Art. 13 Abs. 2 </w:t>
      </w:r>
      <w:proofErr w:type="gramStart"/>
      <w:r>
        <w:t>benannten</w:t>
      </w:r>
      <w:proofErr w:type="gramEnd"/>
      <w:r>
        <w:t xml:space="preserve"> Umstände vorliegen. </w:t>
      </w:r>
    </w:p>
    <w:p w:rsidR="00000000" w:rsidRDefault="00197C62">
      <w:pPr>
        <w:pStyle w:val="GesAbsatz"/>
      </w:pPr>
      <w:r>
        <w:rPr>
          <w:b/>
        </w:rPr>
        <w:t>10.</w:t>
      </w:r>
      <w:r>
        <w:tab/>
        <w:t>Gem. Art. 14 1. Spiegelstrich der Richtlinie ist sicherzustellen, dass die Genehmigungsbestimmungen eingehalten werden. Hie</w:t>
      </w:r>
      <w:r>
        <w:t xml:space="preserve">rnach muss die Überwachungsbehörde die geeigneten Maßnahmen treffen, um sich in </w:t>
      </w:r>
      <w:proofErr w:type="gramStart"/>
      <w:r>
        <w:t>angemessenem zeitlichen und inhaltlichen</w:t>
      </w:r>
      <w:proofErr w:type="gramEnd"/>
      <w:r>
        <w:t xml:space="preserve"> Rahmen von der Einhaltung der Genehmigung zu überzeugen.</w:t>
      </w:r>
    </w:p>
    <w:p w:rsidR="00000000" w:rsidRDefault="00197C62">
      <w:pPr>
        <w:pStyle w:val="GesAbsatz"/>
      </w:pPr>
      <w:r>
        <w:t>Art. 14 2. Spiegelstrich ist als den Betreiber belastende Bestimmung nicht unm</w:t>
      </w:r>
      <w:r>
        <w:t>ittelbar anwendbar. Soweit allerdings das geltende Recht Auskunftspflichten unmittelbar oder auf Verlangen der Behörde vorsieht, ist das Ermessen der Behörde zur Durchsetzung dieser Pflichten eingeschränkt.</w:t>
      </w:r>
    </w:p>
    <w:p w:rsidR="00000000" w:rsidRDefault="00197C62">
      <w:pPr>
        <w:pStyle w:val="GesAbsatz"/>
        <w:tabs>
          <w:tab w:val="clear" w:pos="425"/>
        </w:tabs>
      </w:pPr>
      <w:r>
        <w:rPr>
          <w:b/>
        </w:rPr>
        <w:t>11.</w:t>
      </w:r>
      <w:r>
        <w:tab/>
        <w:t xml:space="preserve">Gem. Art. 15 der IVU-Richtlinie sind Anträge </w:t>
      </w:r>
      <w:r>
        <w:t>auf Genehmigung neuer oder die wesentliche Änd</w:t>
      </w:r>
      <w:r>
        <w:t>e</w:t>
      </w:r>
      <w:r>
        <w:t>rung vorhandener IVU-Anlagen der Öffentlichkeit zugänglich zu machen, damit sie dazu Stellung nehmen kann. Anschließend muss die Entscheidung über die Erteilung der Genehmigung einschließlich einer Durc</w:t>
      </w:r>
      <w:r>
        <w:t>h</w:t>
      </w:r>
      <w:r>
        <w:t>schrif</w:t>
      </w:r>
      <w:r>
        <w:t>t der Genehmigung der Öffentlichkeit zur Verfügung stehen. Soweit § 16 Abs. 2 BImSchG ein Absehen von der Öffentlichkeitsbeteiligung ermöglicht, wird in der Regel keine wesentliche Änderung der Anlage im Sinne von Art. 15 Abs. 1 i.V.m. Art. 2 Nr. 10. b) de</w:t>
      </w:r>
      <w:r>
        <w:t>r IVU-Richtlinie vorliegen. Bei IVU-Anlagen, die in Spalte 2 des Anhangs zur 4. BImSchV benannt sind, soll die Genehmigungsbehörde zur Beachtung des Art. 15 der Richtlinie darauf hinwirken, dass ein Antrag nach § 19 Abs. 3 BImSchG gestellt wird. Wird ein s</w:t>
      </w:r>
      <w:r>
        <w:t>olcher Antrag nicht gestellt, so findet die von der Richtlinie geforderte Öffentlichkeitsbeteiligung in Anlehnung an die Vo</w:t>
      </w:r>
      <w:r>
        <w:t>r</w:t>
      </w:r>
      <w:r>
        <w:t>schriften zur Durchführung eines förmlichen Genehmigungsverfahrens nach § 10 BImSchG sowie der 9. BImSchV statt mit der Einschränkun</w:t>
      </w:r>
      <w:r>
        <w:t>g, dass die Einwendungen lediglich im schriftlichen Verfahren vorgelegt und ohne mündliche Erörterung geprüft werden. Unabhängig von einem Auskunftsanspruch nach dem U</w:t>
      </w:r>
      <w:r>
        <w:t>m</w:t>
      </w:r>
      <w:r>
        <w:t>weltinformationsgesetz ist die Genehmigungsbehörde verpflichtet, jedermann auch ohne Nac</w:t>
      </w:r>
      <w:r>
        <w:t>hweis eines Interesses Einsicht in den Genehmigungsbescheid für eine IVU-Anlage sowie in die dort in Bezug geno</w:t>
      </w:r>
      <w:r>
        <w:t>m</w:t>
      </w:r>
      <w:r>
        <w:t>menen Antragsunterlagen zu gewähren. Hierbei sind etwaige Gegenrechte wie der Schutz von Geschäfts- und Betriebsgeheimnissen oder der Datenschut</w:t>
      </w:r>
      <w:r>
        <w:t>z zu beachten. Zu Bestimmung der einschlägigen Gege</w:t>
      </w:r>
      <w:r>
        <w:t>n</w:t>
      </w:r>
      <w:r>
        <w:t>rechte können die Vorschriften der §§ 7 und 8 UIG an</w:t>
      </w:r>
      <w:r>
        <w:t>a</w:t>
      </w:r>
      <w:r>
        <w:t>log herangezogen werden.</w:t>
      </w:r>
    </w:p>
    <w:p w:rsidR="00000000" w:rsidRDefault="00197C62">
      <w:pPr>
        <w:pStyle w:val="GesAbsatz"/>
        <w:tabs>
          <w:tab w:val="clear" w:pos="425"/>
        </w:tabs>
      </w:pPr>
      <w:r>
        <w:rPr>
          <w:b/>
        </w:rPr>
        <w:t>12.</w:t>
      </w:r>
      <w:r>
        <w:tab/>
        <w:t>Art. 17 der Richtlinie ist unmittelbar anwendbar. Soweit erheblich nachteilige Auswirkungen einer IVU-Anlage auf die Umwel</w:t>
      </w:r>
      <w:r>
        <w:t>t eines anderen Mitgliedsstaates eintreten können oder ein Beteiligungsersuchen eines and</w:t>
      </w:r>
      <w:r>
        <w:t>e</w:t>
      </w:r>
      <w:r>
        <w:t>ren Mitgliedsstaates vorliegt, ist mir unverzüglich zu berichten.</w:t>
      </w:r>
    </w:p>
    <w:sectPr w:rsidR="00000000">
      <w:headerReference w:type="default" r:id="rId9"/>
      <w:footerReference w:type="even" r:id="rId10"/>
      <w:footerReference w:type="default" r:id="rId11"/>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7C62">
      <w:pPr>
        <w:spacing w:before="0" w:after="0"/>
      </w:pPr>
      <w:r>
        <w:separator/>
      </w:r>
    </w:p>
  </w:endnote>
  <w:endnote w:type="continuationSeparator" w:id="0">
    <w:p w:rsidR="00000000" w:rsidRDefault="00197C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7C62">
    <w:pPr>
      <w:framePr w:wrap="around" w:vAnchor="text" w:hAnchor="margin" w:xAlign="right" w:y="1"/>
    </w:pPr>
    <w:r>
      <w:fldChar w:fldCharType="begin"/>
    </w:r>
    <w:r>
      <w:instrText xml:space="preserve">PAGE  </w:instrText>
    </w:r>
    <w:r>
      <w:fldChar w:fldCharType="end"/>
    </w:r>
  </w:p>
  <w:p w:rsidR="00000000" w:rsidRDefault="00197C6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7C62" w:rsidP="00197C62">
    <w:pPr>
      <w:pStyle w:val="Fuzeile"/>
    </w:pPr>
    <w:r>
      <w:tab/>
    </w:r>
    <w:r w:rsidRPr="00197C62">
      <w:rPr>
        <w:lang w:val="en-US"/>
      </w:rPr>
      <w:t>Stand 08.02.2000</w:t>
    </w:r>
    <w:r w:rsidRPr="00197C62">
      <w:rPr>
        <w:lang w:val="en-US"/>
      </w:rPr>
      <w:t xml:space="preserve"> (MBl. NRW. S. 194 / SMBl. NRW. </w:t>
    </w:r>
    <w:r>
      <w:rPr>
        <w:lang w:val="en-US"/>
      </w:rPr>
      <w:t>7130</w:t>
    </w:r>
    <w:r w:rsidRPr="00197C62">
      <w:rPr>
        <w:lang w:val="en-US"/>
      </w:rPr>
      <w:t>)</w:t>
    </w:r>
    <w:r w:rsidRPr="00197C62">
      <w:rPr>
        <w:lang w:val="en-US"/>
      </w:rPr>
      <w:tab/>
    </w:r>
    <w:r>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7C62">
      <w:pPr>
        <w:spacing w:before="0" w:after="0"/>
      </w:pPr>
      <w:r>
        <w:separator/>
      </w:r>
    </w:p>
  </w:footnote>
  <w:footnote w:type="continuationSeparator" w:id="0">
    <w:p w:rsidR="00000000" w:rsidRDefault="00197C6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7C62" w:rsidP="00197C62">
    <w:pPr>
      <w:pStyle w:val="Kopfzeile0"/>
    </w:pPr>
    <w:r>
      <w:t>Archiv6.23</w:t>
    </w:r>
  </w:p>
  <w:p w:rsidR="00000000" w:rsidRPr="00197C62" w:rsidRDefault="00197C62" w:rsidP="00197C6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766FD"/>
    <w:multiLevelType w:val="singleLevel"/>
    <w:tmpl w:val="1A14CE78"/>
    <w:lvl w:ilvl="0">
      <w:start w:val="1"/>
      <w:numFmt w:val="decimal"/>
      <w:lvlText w:val="%1."/>
      <w:lvlJc w:val="left"/>
      <w:pPr>
        <w:tabs>
          <w:tab w:val="num" w:pos="360"/>
        </w:tabs>
        <w:ind w:left="360" w:hanging="360"/>
      </w:pPr>
    </w:lvl>
  </w:abstractNum>
  <w:abstractNum w:abstractNumId="1">
    <w:nsid w:val="556F3DC9"/>
    <w:multiLevelType w:val="singleLevel"/>
    <w:tmpl w:val="3AE864DE"/>
    <w:lvl w:ilvl="0">
      <w:start w:val="1"/>
      <w:numFmt w:val="bullet"/>
      <w:lvlText w:val="-"/>
      <w:lvlJc w:val="left"/>
      <w:pPr>
        <w:tabs>
          <w:tab w:val="num" w:pos="360"/>
        </w:tabs>
        <w:ind w:left="357" w:hanging="357"/>
      </w:pPr>
      <w:rPr>
        <w:sz w:val="16"/>
      </w:rPr>
    </w:lvl>
  </w:abstractNum>
  <w:abstractNum w:abstractNumId="2">
    <w:nsid w:val="78A36019"/>
    <w:multiLevelType w:val="singleLevel"/>
    <w:tmpl w:val="B8FC2454"/>
    <w:lvl w:ilvl="0">
      <w:start w:val="1"/>
      <w:numFmt w:val="bullet"/>
      <w:lvlText w:val="-"/>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62"/>
    <w:rsid w:val="00197C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C62"/>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197C62"/>
    <w:pPr>
      <w:keepNext/>
      <w:spacing w:after="120"/>
      <w:jc w:val="center"/>
      <w:outlineLvl w:val="0"/>
    </w:pPr>
    <w:rPr>
      <w:b/>
      <w:kern w:val="28"/>
      <w:sz w:val="28"/>
    </w:rPr>
  </w:style>
  <w:style w:type="paragraph" w:styleId="berschrift2">
    <w:name w:val="heading 2"/>
    <w:basedOn w:val="Standard"/>
    <w:next w:val="GesAbsatz"/>
    <w:qFormat/>
    <w:rsid w:val="00197C62"/>
    <w:pPr>
      <w:keepNext/>
      <w:spacing w:before="240"/>
      <w:jc w:val="center"/>
      <w:outlineLvl w:val="1"/>
    </w:pPr>
    <w:rPr>
      <w:b/>
      <w:sz w:val="24"/>
    </w:rPr>
  </w:style>
  <w:style w:type="paragraph" w:styleId="berschrift3">
    <w:name w:val="heading 3"/>
    <w:basedOn w:val="Standard"/>
    <w:next w:val="GesAbsatz"/>
    <w:qFormat/>
    <w:rsid w:val="00197C62"/>
    <w:pPr>
      <w:keepNext/>
      <w:spacing w:before="240" w:after="180"/>
      <w:jc w:val="center"/>
      <w:outlineLvl w:val="2"/>
    </w:pPr>
    <w:rPr>
      <w:b/>
    </w:rPr>
  </w:style>
  <w:style w:type="paragraph" w:styleId="berschrift4">
    <w:name w:val="heading 4"/>
    <w:basedOn w:val="Standard"/>
    <w:next w:val="Standard"/>
    <w:rsid w:val="00197C62"/>
    <w:pPr>
      <w:keepNext/>
      <w:spacing w:before="240"/>
      <w:outlineLvl w:val="3"/>
    </w:pPr>
  </w:style>
  <w:style w:type="paragraph" w:styleId="berschrift5">
    <w:name w:val="heading 5"/>
    <w:basedOn w:val="Standard"/>
    <w:next w:val="Standard"/>
    <w:link w:val="berschrift5Zchn"/>
    <w:rsid w:val="00197C62"/>
    <w:pPr>
      <w:spacing w:before="120"/>
      <w:ind w:left="709" w:hanging="709"/>
      <w:outlineLvl w:val="4"/>
    </w:pPr>
  </w:style>
  <w:style w:type="character" w:default="1" w:styleId="Absatz-Standardschriftart">
    <w:name w:val="Default Paragraph Font"/>
    <w:uiPriority w:val="1"/>
    <w:semiHidden/>
    <w:unhideWhenUsed/>
    <w:rsid w:val="00197C62"/>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197C62"/>
  </w:style>
  <w:style w:type="paragraph" w:customStyle="1" w:styleId="GesAbsatz">
    <w:name w:val="GesAbsatz"/>
    <w:basedOn w:val="Standard"/>
    <w:qFormat/>
    <w:rsid w:val="00197C62"/>
    <w:pPr>
      <w:spacing w:before="100"/>
    </w:pPr>
    <w:rPr>
      <w:color w:val="000000"/>
    </w:rPr>
  </w:style>
  <w:style w:type="paragraph" w:styleId="Kopfzeile">
    <w:name w:val="header"/>
    <w:basedOn w:val="Standard"/>
    <w:qFormat/>
    <w:rsid w:val="00197C62"/>
    <w:pPr>
      <w:tabs>
        <w:tab w:val="center" w:pos="4536"/>
        <w:tab w:val="right" w:pos="9072"/>
      </w:tabs>
      <w:spacing w:before="0" w:after="120"/>
      <w:jc w:val="right"/>
    </w:pPr>
  </w:style>
  <w:style w:type="paragraph" w:styleId="Fuzeile">
    <w:name w:val="footer"/>
    <w:basedOn w:val="Standard"/>
    <w:qFormat/>
    <w:rsid w:val="00197C62"/>
    <w:pPr>
      <w:tabs>
        <w:tab w:val="clear" w:pos="425"/>
        <w:tab w:val="right" w:pos="8505"/>
        <w:tab w:val="right" w:pos="9639"/>
      </w:tabs>
      <w:spacing w:before="0" w:after="0"/>
      <w:jc w:val="left"/>
    </w:pPr>
    <w:rPr>
      <w:sz w:val="16"/>
    </w:rPr>
  </w:style>
  <w:style w:type="paragraph" w:styleId="Funotentext">
    <w:name w:val="footnote text"/>
    <w:basedOn w:val="Standard"/>
    <w:link w:val="FunotentextZchn"/>
    <w:qFormat/>
    <w:rsid w:val="00197C62"/>
    <w:pPr>
      <w:spacing w:before="0" w:after="0"/>
    </w:pPr>
    <w:rPr>
      <w:sz w:val="16"/>
    </w:rPr>
  </w:style>
  <w:style w:type="character" w:customStyle="1" w:styleId="FunotentextZchn">
    <w:name w:val="Fußnotentext Zchn"/>
    <w:basedOn w:val="Absatz-Standardschriftart"/>
    <w:link w:val="Funotentext"/>
    <w:rsid w:val="00197C62"/>
    <w:rPr>
      <w:rFonts w:ascii="Arial" w:hAnsi="Arial"/>
      <w:sz w:val="16"/>
    </w:rPr>
  </w:style>
  <w:style w:type="character" w:styleId="Funotenzeichen">
    <w:name w:val="footnote reference"/>
    <w:qFormat/>
    <w:rsid w:val="00197C62"/>
    <w:rPr>
      <w:sz w:val="20"/>
      <w:szCs w:val="20"/>
      <w:vertAlign w:val="superscript"/>
    </w:rPr>
  </w:style>
  <w:style w:type="character" w:styleId="Hyperlink">
    <w:name w:val="Hyperlink"/>
    <w:rsid w:val="00197C62"/>
    <w:rPr>
      <w:color w:val="0000FF"/>
      <w:u w:val="single"/>
    </w:rPr>
  </w:style>
  <w:style w:type="paragraph" w:customStyle="1" w:styleId="Kopfzeile0">
    <w:name w:val="Kopfzeile0"/>
    <w:basedOn w:val="Standard"/>
    <w:next w:val="Kopfzeile"/>
    <w:qFormat/>
    <w:rsid w:val="00197C62"/>
    <w:pPr>
      <w:spacing w:before="0" w:after="0"/>
      <w:jc w:val="right"/>
    </w:pPr>
    <w:rPr>
      <w:b/>
      <w:sz w:val="24"/>
    </w:rPr>
  </w:style>
  <w:style w:type="character" w:styleId="Seitenzahl">
    <w:name w:val="page number"/>
    <w:semiHidden/>
    <w:rsid w:val="00197C62"/>
    <w:rPr>
      <w:rFonts w:ascii="Arial" w:hAnsi="Arial"/>
      <w:sz w:val="16"/>
    </w:rPr>
  </w:style>
  <w:style w:type="character" w:customStyle="1" w:styleId="berschrift5Zchn">
    <w:name w:val="Überschrift 5 Zchn"/>
    <w:basedOn w:val="Absatz-Standardschriftart"/>
    <w:link w:val="berschrift5"/>
    <w:rsid w:val="00197C62"/>
    <w:rPr>
      <w:rFonts w:ascii="Arial" w:hAnsi="Arial"/>
    </w:rPr>
  </w:style>
  <w:style w:type="paragraph" w:styleId="Verzeichnis3">
    <w:name w:val="toc 3"/>
    <w:basedOn w:val="Standard"/>
    <w:next w:val="Standard"/>
    <w:semiHidden/>
    <w:rsid w:val="00197C62"/>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semiHidden/>
    <w:rsid w:val="00197C62"/>
    <w:pPr>
      <w:spacing w:before="120" w:after="120"/>
      <w:ind w:left="0"/>
    </w:pPr>
    <w:rPr>
      <w:b/>
      <w:i w:val="0"/>
      <w:caps/>
    </w:rPr>
  </w:style>
  <w:style w:type="paragraph" w:styleId="Verzeichnis2">
    <w:name w:val="toc 2"/>
    <w:basedOn w:val="Standard"/>
    <w:next w:val="Standard"/>
    <w:semiHidden/>
    <w:rsid w:val="00197C62"/>
    <w:pPr>
      <w:tabs>
        <w:tab w:val="clear" w:pos="425"/>
        <w:tab w:val="right" w:leader="dot" w:pos="9638"/>
      </w:tabs>
      <w:spacing w:before="0" w:after="0"/>
      <w:jc w:val="left"/>
    </w:pPr>
    <w:rPr>
      <w:rFonts w:ascii="Times New Roman" w:hAnsi="Times New Roman"/>
      <w:smallCaps/>
    </w:rPr>
  </w:style>
  <w:style w:type="paragraph" w:styleId="Verzeichnis4">
    <w:name w:val="toc 4"/>
    <w:basedOn w:val="Standard"/>
    <w:next w:val="Standard"/>
    <w:semiHidden/>
    <w:rsid w:val="00197C62"/>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197C62"/>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197C62"/>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197C62"/>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197C62"/>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197C62"/>
    <w:pPr>
      <w:tabs>
        <w:tab w:val="clear" w:pos="425"/>
        <w:tab w:val="right" w:leader="dot" w:pos="9638"/>
      </w:tabs>
      <w:spacing w:before="0" w:after="0"/>
      <w:ind w:left="1400"/>
      <w:jc w:val="left"/>
    </w:pPr>
    <w:rPr>
      <w:rFonts w:ascii="Times New Roman" w:hAnsi="Times New Roman"/>
      <w:sz w:val="18"/>
    </w:rPr>
  </w:style>
  <w:style w:type="character" w:styleId="BesuchterHyperlink">
    <w:name w:val="FollowedHyperlink"/>
    <w:basedOn w:val="Absatz-Standardschriftart"/>
    <w:uiPriority w:val="99"/>
    <w:semiHidden/>
    <w:unhideWhenUsed/>
    <w:rsid w:val="00197C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C62"/>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197C62"/>
    <w:pPr>
      <w:keepNext/>
      <w:spacing w:after="120"/>
      <w:jc w:val="center"/>
      <w:outlineLvl w:val="0"/>
    </w:pPr>
    <w:rPr>
      <w:b/>
      <w:kern w:val="28"/>
      <w:sz w:val="28"/>
    </w:rPr>
  </w:style>
  <w:style w:type="paragraph" w:styleId="berschrift2">
    <w:name w:val="heading 2"/>
    <w:basedOn w:val="Standard"/>
    <w:next w:val="GesAbsatz"/>
    <w:qFormat/>
    <w:rsid w:val="00197C62"/>
    <w:pPr>
      <w:keepNext/>
      <w:spacing w:before="240"/>
      <w:jc w:val="center"/>
      <w:outlineLvl w:val="1"/>
    </w:pPr>
    <w:rPr>
      <w:b/>
      <w:sz w:val="24"/>
    </w:rPr>
  </w:style>
  <w:style w:type="paragraph" w:styleId="berschrift3">
    <w:name w:val="heading 3"/>
    <w:basedOn w:val="Standard"/>
    <w:next w:val="GesAbsatz"/>
    <w:qFormat/>
    <w:rsid w:val="00197C62"/>
    <w:pPr>
      <w:keepNext/>
      <w:spacing w:before="240" w:after="180"/>
      <w:jc w:val="center"/>
      <w:outlineLvl w:val="2"/>
    </w:pPr>
    <w:rPr>
      <w:b/>
    </w:rPr>
  </w:style>
  <w:style w:type="paragraph" w:styleId="berschrift4">
    <w:name w:val="heading 4"/>
    <w:basedOn w:val="Standard"/>
    <w:next w:val="Standard"/>
    <w:rsid w:val="00197C62"/>
    <w:pPr>
      <w:keepNext/>
      <w:spacing w:before="240"/>
      <w:outlineLvl w:val="3"/>
    </w:pPr>
  </w:style>
  <w:style w:type="paragraph" w:styleId="berschrift5">
    <w:name w:val="heading 5"/>
    <w:basedOn w:val="Standard"/>
    <w:next w:val="Standard"/>
    <w:link w:val="berschrift5Zchn"/>
    <w:rsid w:val="00197C62"/>
    <w:pPr>
      <w:spacing w:before="120"/>
      <w:ind w:left="709" w:hanging="709"/>
      <w:outlineLvl w:val="4"/>
    </w:pPr>
  </w:style>
  <w:style w:type="character" w:default="1" w:styleId="Absatz-Standardschriftart">
    <w:name w:val="Default Paragraph Font"/>
    <w:uiPriority w:val="1"/>
    <w:semiHidden/>
    <w:unhideWhenUsed/>
    <w:rsid w:val="00197C62"/>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197C62"/>
  </w:style>
  <w:style w:type="paragraph" w:customStyle="1" w:styleId="GesAbsatz">
    <w:name w:val="GesAbsatz"/>
    <w:basedOn w:val="Standard"/>
    <w:qFormat/>
    <w:rsid w:val="00197C62"/>
    <w:pPr>
      <w:spacing w:before="100"/>
    </w:pPr>
    <w:rPr>
      <w:color w:val="000000"/>
    </w:rPr>
  </w:style>
  <w:style w:type="paragraph" w:styleId="Kopfzeile">
    <w:name w:val="header"/>
    <w:basedOn w:val="Standard"/>
    <w:qFormat/>
    <w:rsid w:val="00197C62"/>
    <w:pPr>
      <w:tabs>
        <w:tab w:val="center" w:pos="4536"/>
        <w:tab w:val="right" w:pos="9072"/>
      </w:tabs>
      <w:spacing w:before="0" w:after="120"/>
      <w:jc w:val="right"/>
    </w:pPr>
  </w:style>
  <w:style w:type="paragraph" w:styleId="Fuzeile">
    <w:name w:val="footer"/>
    <w:basedOn w:val="Standard"/>
    <w:qFormat/>
    <w:rsid w:val="00197C62"/>
    <w:pPr>
      <w:tabs>
        <w:tab w:val="clear" w:pos="425"/>
        <w:tab w:val="right" w:pos="8505"/>
        <w:tab w:val="right" w:pos="9639"/>
      </w:tabs>
      <w:spacing w:before="0" w:after="0"/>
      <w:jc w:val="left"/>
    </w:pPr>
    <w:rPr>
      <w:sz w:val="16"/>
    </w:rPr>
  </w:style>
  <w:style w:type="paragraph" w:styleId="Funotentext">
    <w:name w:val="footnote text"/>
    <w:basedOn w:val="Standard"/>
    <w:link w:val="FunotentextZchn"/>
    <w:qFormat/>
    <w:rsid w:val="00197C62"/>
    <w:pPr>
      <w:spacing w:before="0" w:after="0"/>
    </w:pPr>
    <w:rPr>
      <w:sz w:val="16"/>
    </w:rPr>
  </w:style>
  <w:style w:type="character" w:customStyle="1" w:styleId="FunotentextZchn">
    <w:name w:val="Fußnotentext Zchn"/>
    <w:basedOn w:val="Absatz-Standardschriftart"/>
    <w:link w:val="Funotentext"/>
    <w:rsid w:val="00197C62"/>
    <w:rPr>
      <w:rFonts w:ascii="Arial" w:hAnsi="Arial"/>
      <w:sz w:val="16"/>
    </w:rPr>
  </w:style>
  <w:style w:type="character" w:styleId="Funotenzeichen">
    <w:name w:val="footnote reference"/>
    <w:qFormat/>
    <w:rsid w:val="00197C62"/>
    <w:rPr>
      <w:sz w:val="20"/>
      <w:szCs w:val="20"/>
      <w:vertAlign w:val="superscript"/>
    </w:rPr>
  </w:style>
  <w:style w:type="character" w:styleId="Hyperlink">
    <w:name w:val="Hyperlink"/>
    <w:rsid w:val="00197C62"/>
    <w:rPr>
      <w:color w:val="0000FF"/>
      <w:u w:val="single"/>
    </w:rPr>
  </w:style>
  <w:style w:type="paragraph" w:customStyle="1" w:styleId="Kopfzeile0">
    <w:name w:val="Kopfzeile0"/>
    <w:basedOn w:val="Standard"/>
    <w:next w:val="Kopfzeile"/>
    <w:qFormat/>
    <w:rsid w:val="00197C62"/>
    <w:pPr>
      <w:spacing w:before="0" w:after="0"/>
      <w:jc w:val="right"/>
    </w:pPr>
    <w:rPr>
      <w:b/>
      <w:sz w:val="24"/>
    </w:rPr>
  </w:style>
  <w:style w:type="character" w:styleId="Seitenzahl">
    <w:name w:val="page number"/>
    <w:semiHidden/>
    <w:rsid w:val="00197C62"/>
    <w:rPr>
      <w:rFonts w:ascii="Arial" w:hAnsi="Arial"/>
      <w:sz w:val="16"/>
    </w:rPr>
  </w:style>
  <w:style w:type="character" w:customStyle="1" w:styleId="berschrift5Zchn">
    <w:name w:val="Überschrift 5 Zchn"/>
    <w:basedOn w:val="Absatz-Standardschriftart"/>
    <w:link w:val="berschrift5"/>
    <w:rsid w:val="00197C62"/>
    <w:rPr>
      <w:rFonts w:ascii="Arial" w:hAnsi="Arial"/>
    </w:rPr>
  </w:style>
  <w:style w:type="paragraph" w:styleId="Verzeichnis3">
    <w:name w:val="toc 3"/>
    <w:basedOn w:val="Standard"/>
    <w:next w:val="Standard"/>
    <w:semiHidden/>
    <w:rsid w:val="00197C62"/>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semiHidden/>
    <w:rsid w:val="00197C62"/>
    <w:pPr>
      <w:spacing w:before="120" w:after="120"/>
      <w:ind w:left="0"/>
    </w:pPr>
    <w:rPr>
      <w:b/>
      <w:i w:val="0"/>
      <w:caps/>
    </w:rPr>
  </w:style>
  <w:style w:type="paragraph" w:styleId="Verzeichnis2">
    <w:name w:val="toc 2"/>
    <w:basedOn w:val="Standard"/>
    <w:next w:val="Standard"/>
    <w:semiHidden/>
    <w:rsid w:val="00197C62"/>
    <w:pPr>
      <w:tabs>
        <w:tab w:val="clear" w:pos="425"/>
        <w:tab w:val="right" w:leader="dot" w:pos="9638"/>
      </w:tabs>
      <w:spacing w:before="0" w:after="0"/>
      <w:jc w:val="left"/>
    </w:pPr>
    <w:rPr>
      <w:rFonts w:ascii="Times New Roman" w:hAnsi="Times New Roman"/>
      <w:smallCaps/>
    </w:rPr>
  </w:style>
  <w:style w:type="paragraph" w:styleId="Verzeichnis4">
    <w:name w:val="toc 4"/>
    <w:basedOn w:val="Standard"/>
    <w:next w:val="Standard"/>
    <w:semiHidden/>
    <w:rsid w:val="00197C62"/>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197C62"/>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197C62"/>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197C62"/>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197C62"/>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197C62"/>
    <w:pPr>
      <w:tabs>
        <w:tab w:val="clear" w:pos="425"/>
        <w:tab w:val="right" w:leader="dot" w:pos="9638"/>
      </w:tabs>
      <w:spacing w:before="0" w:after="0"/>
      <w:ind w:left="1400"/>
      <w:jc w:val="left"/>
    </w:pPr>
    <w:rPr>
      <w:rFonts w:ascii="Times New Roman" w:hAnsi="Times New Roman"/>
      <w:sz w:val="18"/>
    </w:rPr>
  </w:style>
  <w:style w:type="character" w:styleId="BesuchterHyperlink">
    <w:name w:val="FollowedHyperlink"/>
    <w:basedOn w:val="Absatz-Standardschriftart"/>
    <w:uiPriority w:val="99"/>
    <w:semiHidden/>
    <w:unhideWhenUsed/>
    <w:rsid w:val="00197C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v.recht.nrw.de/lmi/owa/br_bes_text?anw_nr=1&amp;gld_nr=7&amp;ugl_nr=7130&amp;bes_id=1013&amp;val=1013&amp;ver=7&amp;sg=0&amp;aufgehoben=J&amp;menu=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1230</Words>
  <Characters>8385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Unmittelbare Wirkung der IVU-RL</vt:lpstr>
    </vt:vector>
  </TitlesOfParts>
  <Company>LUA</Company>
  <LinksUpToDate>false</LinksUpToDate>
  <CharactersWithSpaces>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Unmittelbare Wirkung der IVU-RL</dc:title>
  <dc:creator>Christoph Becker</dc:creator>
  <cp:lastModifiedBy>rueter</cp:lastModifiedBy>
  <cp:revision>2</cp:revision>
  <cp:lastPrinted>1601-01-01T00:00:00Z</cp:lastPrinted>
  <dcterms:created xsi:type="dcterms:W3CDTF">2015-04-21T08:23:00Z</dcterms:created>
  <dcterms:modified xsi:type="dcterms:W3CDTF">2015-04-21T08:23:00Z</dcterms:modified>
</cp:coreProperties>
</file>