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1373486"/>
      <w:r>
        <w:t>Gesetz über die Sicherung von Tariftreue und Sozialstandards</w:t>
      </w:r>
      <w:r>
        <w:br/>
        <w:t xml:space="preserve">sowie fairen Wettbewerb bei der Vergabe öffentlicher Aufträge - </w:t>
      </w:r>
      <w:r>
        <w:br/>
        <w:t>Tariftreue- und Vergabegesetz Nordr</w:t>
      </w:r>
      <w:bookmarkStart w:id="1" w:name="_GoBack"/>
      <w:bookmarkEnd w:id="1"/>
      <w:r>
        <w:t>hein-Westfalen - TVgG NRW</w:t>
      </w:r>
      <w:bookmarkEnd w:id="0"/>
    </w:p>
    <w:p>
      <w:pPr>
        <w:pStyle w:val="GesAbsatz"/>
        <w:jc w:val="center"/>
      </w:pPr>
      <w:r>
        <w:t>vom 10. Januar 2012</w:t>
      </w:r>
    </w:p>
    <w:p>
      <w:pPr>
        <w:pStyle w:val="GesAbsatz"/>
        <w:rPr>
          <w:b/>
          <w:i/>
          <w:color w:val="FF0000"/>
          <w:sz w:val="22"/>
          <w:szCs w:val="22"/>
        </w:rPr>
      </w:pPr>
      <w:r>
        <w:rPr>
          <w:b/>
          <w:i/>
          <w:color w:val="FF0000"/>
          <w:sz w:val="22"/>
          <w:szCs w:val="22"/>
        </w:rPr>
        <w:t>Gültig bis 31.03.2017.</w:t>
      </w:r>
    </w:p>
    <w:p>
      <w:pPr>
        <w:pStyle w:val="GesAbsatz"/>
      </w:pPr>
      <w:hyperlink r:id="rId8" w:history="1">
        <w:r>
          <w:rPr>
            <w:rStyle w:val="Hyperlink"/>
          </w:rPr>
          <w:t>Link zur Vorschrift im SGV. NRW. 701</w:t>
        </w:r>
      </w:hyperlink>
      <w:r>
        <w:rPr>
          <w:rStyle w:val="Hyperlink"/>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391373486" w:history="1">
        <w:r>
          <w:rPr>
            <w:rStyle w:val="Hyperlink"/>
            <w:noProof/>
          </w:rPr>
          <w:t>Tariftreue- und Vergabegesetz Nordrhein-Westfalen - TVgG - NRW</w:t>
        </w:r>
        <w:r>
          <w:rPr>
            <w:noProof/>
            <w:webHidden/>
          </w:rPr>
          <w:tab/>
        </w:r>
        <w:r>
          <w:rPr>
            <w:noProof/>
            <w:webHidden/>
          </w:rPr>
          <w:fldChar w:fldCharType="begin"/>
        </w:r>
        <w:r>
          <w:rPr>
            <w:noProof/>
            <w:webHidden/>
          </w:rPr>
          <w:instrText xml:space="preserve"> PAGEREF _Toc391373486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3487" w:history="1">
        <w:r>
          <w:rPr>
            <w:rStyle w:val="Hyperlink"/>
            <w:noProof/>
          </w:rPr>
          <w:t>§ 1 Zweck des Gesetzes</w:t>
        </w:r>
        <w:r>
          <w:rPr>
            <w:noProof/>
            <w:webHidden/>
          </w:rPr>
          <w:tab/>
        </w:r>
        <w:r>
          <w:rPr>
            <w:noProof/>
            <w:webHidden/>
          </w:rPr>
          <w:fldChar w:fldCharType="begin"/>
        </w:r>
        <w:r>
          <w:rPr>
            <w:noProof/>
            <w:webHidden/>
          </w:rPr>
          <w:instrText xml:space="preserve"> PAGEREF _Toc391373487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3488" w:history="1">
        <w:r>
          <w:rPr>
            <w:rStyle w:val="Hyperlink"/>
            <w:noProof/>
          </w:rPr>
          <w:t>§ 2 Anwendungsbereich; Begriffsbestimmung</w:t>
        </w:r>
        <w:r>
          <w:rPr>
            <w:noProof/>
            <w:webHidden/>
          </w:rPr>
          <w:tab/>
        </w:r>
        <w:r>
          <w:rPr>
            <w:noProof/>
            <w:webHidden/>
          </w:rPr>
          <w:fldChar w:fldCharType="begin"/>
        </w:r>
        <w:r>
          <w:rPr>
            <w:noProof/>
            <w:webHidden/>
          </w:rPr>
          <w:instrText xml:space="preserve"> PAGEREF _Toc391373488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3489" w:history="1">
        <w:r>
          <w:rPr>
            <w:rStyle w:val="Hyperlink"/>
            <w:noProof/>
          </w:rPr>
          <w:t>§ 3 Allgemeine Grundsätze für die Vergabe von öffentlichen Aufträgen</w:t>
        </w:r>
        <w:r>
          <w:rPr>
            <w:noProof/>
            <w:webHidden/>
          </w:rPr>
          <w:tab/>
        </w:r>
        <w:r>
          <w:rPr>
            <w:noProof/>
            <w:webHidden/>
          </w:rPr>
          <w:fldChar w:fldCharType="begin"/>
        </w:r>
        <w:r>
          <w:rPr>
            <w:noProof/>
            <w:webHidden/>
          </w:rPr>
          <w:instrText xml:space="preserve"> PAGEREF _Toc391373489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3490" w:history="1">
        <w:r>
          <w:rPr>
            <w:rStyle w:val="Hyperlink"/>
            <w:noProof/>
          </w:rPr>
          <w:t>§ 4 Tariftreuepflicht, Mindestlohn</w:t>
        </w:r>
        <w:r>
          <w:rPr>
            <w:noProof/>
            <w:webHidden/>
          </w:rPr>
          <w:tab/>
        </w:r>
        <w:r>
          <w:rPr>
            <w:noProof/>
            <w:webHidden/>
          </w:rPr>
          <w:fldChar w:fldCharType="begin"/>
        </w:r>
        <w:r>
          <w:rPr>
            <w:noProof/>
            <w:webHidden/>
          </w:rPr>
          <w:instrText xml:space="preserve"> PAGEREF _Toc391373490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3491" w:history="1">
        <w:r>
          <w:rPr>
            <w:rStyle w:val="Hyperlink"/>
            <w:noProof/>
          </w:rPr>
          <w:t>§ 5 Betreiberwechsel bei der Erbringung von Personenverkehrsdiensten</w:t>
        </w:r>
        <w:r>
          <w:rPr>
            <w:noProof/>
            <w:webHidden/>
          </w:rPr>
          <w:tab/>
        </w:r>
        <w:r>
          <w:rPr>
            <w:noProof/>
            <w:webHidden/>
          </w:rPr>
          <w:fldChar w:fldCharType="begin"/>
        </w:r>
        <w:r>
          <w:rPr>
            <w:noProof/>
            <w:webHidden/>
          </w:rPr>
          <w:instrText xml:space="preserve"> PAGEREF _Toc391373491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3492" w:history="1">
        <w:r>
          <w:rPr>
            <w:rStyle w:val="Hyperlink"/>
            <w:noProof/>
          </w:rPr>
          <w:t>§ 6 Präqualifikationsverfahren</w:t>
        </w:r>
        <w:r>
          <w:rPr>
            <w:noProof/>
            <w:webHidden/>
          </w:rPr>
          <w:tab/>
        </w:r>
        <w:r>
          <w:rPr>
            <w:noProof/>
            <w:webHidden/>
          </w:rPr>
          <w:fldChar w:fldCharType="begin"/>
        </w:r>
        <w:r>
          <w:rPr>
            <w:noProof/>
            <w:webHidden/>
          </w:rPr>
          <w:instrText xml:space="preserve"> PAGEREF _Toc391373492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3493" w:history="1">
        <w:r>
          <w:rPr>
            <w:rStyle w:val="Hyperlink"/>
            <w:noProof/>
          </w:rPr>
          <w:t>§ 7 Nachweise zur Beitragsentrichtung</w:t>
        </w:r>
        <w:r>
          <w:rPr>
            <w:noProof/>
            <w:webHidden/>
          </w:rPr>
          <w:tab/>
        </w:r>
        <w:r>
          <w:rPr>
            <w:noProof/>
            <w:webHidden/>
          </w:rPr>
          <w:fldChar w:fldCharType="begin"/>
        </w:r>
        <w:r>
          <w:rPr>
            <w:noProof/>
            <w:webHidden/>
          </w:rPr>
          <w:instrText xml:space="preserve"> PAGEREF _Toc391373493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3494" w:history="1">
        <w:r>
          <w:rPr>
            <w:rStyle w:val="Hyperlink"/>
            <w:noProof/>
          </w:rPr>
          <w:t>§ 8 Verfahrensvorgaben zur Verpflichtungserklärung</w:t>
        </w:r>
        <w:r>
          <w:rPr>
            <w:noProof/>
            <w:webHidden/>
          </w:rPr>
          <w:tab/>
        </w:r>
        <w:r>
          <w:rPr>
            <w:noProof/>
            <w:webHidden/>
          </w:rPr>
          <w:fldChar w:fldCharType="begin"/>
        </w:r>
        <w:r>
          <w:rPr>
            <w:noProof/>
            <w:webHidden/>
          </w:rPr>
          <w:instrText xml:space="preserve"> PAGEREF _Toc391373494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3495" w:history="1">
        <w:r>
          <w:rPr>
            <w:rStyle w:val="Hyperlink"/>
            <w:noProof/>
          </w:rPr>
          <w:t>§ 9 Nachunternehmer und Verleiher von Arbeitskräften</w:t>
        </w:r>
        <w:r>
          <w:rPr>
            <w:noProof/>
            <w:webHidden/>
          </w:rPr>
          <w:tab/>
        </w:r>
        <w:r>
          <w:rPr>
            <w:noProof/>
            <w:webHidden/>
          </w:rPr>
          <w:fldChar w:fldCharType="begin"/>
        </w:r>
        <w:r>
          <w:rPr>
            <w:noProof/>
            <w:webHidden/>
          </w:rPr>
          <w:instrText xml:space="preserve"> PAGEREF _Toc391373495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3496" w:history="1">
        <w:r>
          <w:rPr>
            <w:rStyle w:val="Hyperlink"/>
            <w:noProof/>
          </w:rPr>
          <w:t>§ 10 Wertung unangemessen niedriger Angebote</w:t>
        </w:r>
        <w:r>
          <w:rPr>
            <w:noProof/>
            <w:webHidden/>
          </w:rPr>
          <w:tab/>
        </w:r>
        <w:r>
          <w:rPr>
            <w:noProof/>
            <w:webHidden/>
          </w:rPr>
          <w:fldChar w:fldCharType="begin"/>
        </w:r>
        <w:r>
          <w:rPr>
            <w:noProof/>
            <w:webHidden/>
          </w:rPr>
          <w:instrText xml:space="preserve"> PAGEREF _Toc391373496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3497" w:history="1">
        <w:r>
          <w:rPr>
            <w:rStyle w:val="Hyperlink"/>
            <w:noProof/>
          </w:rPr>
          <w:t>§ 11 Kontrolle durch den öffentlichen Auftraggeber</w:t>
        </w:r>
        <w:r>
          <w:rPr>
            <w:noProof/>
            <w:webHidden/>
          </w:rPr>
          <w:tab/>
        </w:r>
        <w:r>
          <w:rPr>
            <w:noProof/>
            <w:webHidden/>
          </w:rPr>
          <w:fldChar w:fldCharType="begin"/>
        </w:r>
        <w:r>
          <w:rPr>
            <w:noProof/>
            <w:webHidden/>
          </w:rPr>
          <w:instrText xml:space="preserve"> PAGEREF _Toc391373497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3498" w:history="1">
        <w:r>
          <w:rPr>
            <w:rStyle w:val="Hyperlink"/>
            <w:noProof/>
          </w:rPr>
          <w:t>§ 12 Sanktionen durch den öffentlichen Auftraggeber</w:t>
        </w:r>
        <w:r>
          <w:rPr>
            <w:noProof/>
            <w:webHidden/>
          </w:rPr>
          <w:tab/>
        </w:r>
        <w:r>
          <w:rPr>
            <w:noProof/>
            <w:webHidden/>
          </w:rPr>
          <w:fldChar w:fldCharType="begin"/>
        </w:r>
        <w:r>
          <w:rPr>
            <w:noProof/>
            <w:webHidden/>
          </w:rPr>
          <w:instrText xml:space="preserve"> PAGEREF _Toc391373498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3499" w:history="1">
        <w:r>
          <w:rPr>
            <w:rStyle w:val="Hyperlink"/>
            <w:noProof/>
          </w:rPr>
          <w:t>§ 13 Ausschluss von der Teilnahme am Wettbewerb</w:t>
        </w:r>
        <w:r>
          <w:rPr>
            <w:noProof/>
            <w:webHidden/>
          </w:rPr>
          <w:tab/>
        </w:r>
        <w:r>
          <w:rPr>
            <w:noProof/>
            <w:webHidden/>
          </w:rPr>
          <w:fldChar w:fldCharType="begin"/>
        </w:r>
        <w:r>
          <w:rPr>
            <w:noProof/>
            <w:webHidden/>
          </w:rPr>
          <w:instrText xml:space="preserve"> PAGEREF _Toc391373499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3500" w:history="1">
        <w:r>
          <w:rPr>
            <w:rStyle w:val="Hyperlink"/>
            <w:noProof/>
          </w:rPr>
          <w:t>§ 14 Bietergemeinschaft, Bewerber beim Teilnahmewettbewerb</w:t>
        </w:r>
        <w:r>
          <w:rPr>
            <w:noProof/>
            <w:webHidden/>
          </w:rPr>
          <w:tab/>
        </w:r>
        <w:r>
          <w:rPr>
            <w:noProof/>
            <w:webHidden/>
          </w:rPr>
          <w:fldChar w:fldCharType="begin"/>
        </w:r>
        <w:r>
          <w:rPr>
            <w:noProof/>
            <w:webHidden/>
          </w:rPr>
          <w:instrText xml:space="preserve"> PAGEREF _Toc391373500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3501" w:history="1">
        <w:r>
          <w:rPr>
            <w:rStyle w:val="Hyperlink"/>
            <w:noProof/>
          </w:rPr>
          <w:t>§ 15 Prüfbehörde</w:t>
        </w:r>
        <w:r>
          <w:rPr>
            <w:noProof/>
            <w:webHidden/>
          </w:rPr>
          <w:tab/>
        </w:r>
        <w:r>
          <w:rPr>
            <w:noProof/>
            <w:webHidden/>
          </w:rPr>
          <w:fldChar w:fldCharType="begin"/>
        </w:r>
        <w:r>
          <w:rPr>
            <w:noProof/>
            <w:webHidden/>
          </w:rPr>
          <w:instrText xml:space="preserve"> PAGEREF _Toc391373501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3502" w:history="1">
        <w:r>
          <w:rPr>
            <w:rStyle w:val="Hyperlink"/>
            <w:noProof/>
          </w:rPr>
          <w:t>§ 16 Ordnungswidrigkeiten</w:t>
        </w:r>
        <w:r>
          <w:rPr>
            <w:noProof/>
            <w:webHidden/>
          </w:rPr>
          <w:tab/>
        </w:r>
        <w:r>
          <w:rPr>
            <w:noProof/>
            <w:webHidden/>
          </w:rPr>
          <w:fldChar w:fldCharType="begin"/>
        </w:r>
        <w:r>
          <w:rPr>
            <w:noProof/>
            <w:webHidden/>
          </w:rPr>
          <w:instrText xml:space="preserve"> PAGEREF _Toc391373502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3503" w:history="1">
        <w:r>
          <w:rPr>
            <w:rStyle w:val="Hyperlink"/>
            <w:noProof/>
          </w:rPr>
          <w:t>§ 17 Umweltfreundliche und energieeffiziente Beschaffung</w:t>
        </w:r>
        <w:r>
          <w:rPr>
            <w:noProof/>
            <w:webHidden/>
          </w:rPr>
          <w:tab/>
        </w:r>
        <w:r>
          <w:rPr>
            <w:noProof/>
            <w:webHidden/>
          </w:rPr>
          <w:fldChar w:fldCharType="begin"/>
        </w:r>
        <w:r>
          <w:rPr>
            <w:noProof/>
            <w:webHidden/>
          </w:rPr>
          <w:instrText xml:space="preserve"> PAGEREF _Toc391373503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3504" w:history="1">
        <w:r>
          <w:rPr>
            <w:rStyle w:val="Hyperlink"/>
            <w:noProof/>
          </w:rPr>
          <w:t>§ 18 Berücksichtigung sozialer Kriterien</w:t>
        </w:r>
        <w:r>
          <w:rPr>
            <w:noProof/>
            <w:webHidden/>
          </w:rPr>
          <w:tab/>
        </w:r>
        <w:r>
          <w:rPr>
            <w:noProof/>
            <w:webHidden/>
          </w:rPr>
          <w:fldChar w:fldCharType="begin"/>
        </w:r>
        <w:r>
          <w:rPr>
            <w:noProof/>
            <w:webHidden/>
          </w:rPr>
          <w:instrText xml:space="preserve"> PAGEREF _Toc391373504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3505" w:history="1">
        <w:r>
          <w:rPr>
            <w:rStyle w:val="Hyperlink"/>
            <w:noProof/>
          </w:rPr>
          <w:t>§ 19 Frauenförderung</w:t>
        </w:r>
        <w:r>
          <w:rPr>
            <w:noProof/>
            <w:webHidden/>
          </w:rPr>
          <w:tab/>
        </w:r>
        <w:r>
          <w:rPr>
            <w:noProof/>
            <w:webHidden/>
          </w:rPr>
          <w:fldChar w:fldCharType="begin"/>
        </w:r>
        <w:r>
          <w:rPr>
            <w:noProof/>
            <w:webHidden/>
          </w:rPr>
          <w:instrText xml:space="preserve"> PAGEREF _Toc391373505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3506" w:history="1">
        <w:r>
          <w:rPr>
            <w:rStyle w:val="Hyperlink"/>
            <w:noProof/>
          </w:rPr>
          <w:t>§ 20 Allgemeine Verwaltungsvorschriften</w:t>
        </w:r>
        <w:r>
          <w:rPr>
            <w:noProof/>
            <w:webHidden/>
          </w:rPr>
          <w:tab/>
        </w:r>
        <w:r>
          <w:rPr>
            <w:noProof/>
            <w:webHidden/>
          </w:rPr>
          <w:fldChar w:fldCharType="begin"/>
        </w:r>
        <w:r>
          <w:rPr>
            <w:noProof/>
            <w:webHidden/>
          </w:rPr>
          <w:instrText xml:space="preserve"> PAGEREF _Toc391373506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3507" w:history="1">
        <w:r>
          <w:rPr>
            <w:rStyle w:val="Hyperlink"/>
            <w:noProof/>
          </w:rPr>
          <w:t>§ 21 Rechtsverordnungen</w:t>
        </w:r>
        <w:r>
          <w:rPr>
            <w:noProof/>
            <w:webHidden/>
          </w:rPr>
          <w:tab/>
        </w:r>
        <w:r>
          <w:rPr>
            <w:noProof/>
            <w:webHidden/>
          </w:rPr>
          <w:fldChar w:fldCharType="begin"/>
        </w:r>
        <w:r>
          <w:rPr>
            <w:noProof/>
            <w:webHidden/>
          </w:rPr>
          <w:instrText xml:space="preserve"> PAGEREF _Toc391373507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3508" w:history="1">
        <w:r>
          <w:rPr>
            <w:rStyle w:val="Hyperlink"/>
            <w:noProof/>
          </w:rPr>
          <w:t>§ 22 Inkrafttreten, Evaluierung</w:t>
        </w:r>
        <w:r>
          <w:rPr>
            <w:noProof/>
            <w:webHidden/>
          </w:rPr>
          <w:tab/>
        </w:r>
        <w:r>
          <w:rPr>
            <w:noProof/>
            <w:webHidden/>
          </w:rPr>
          <w:fldChar w:fldCharType="begin"/>
        </w:r>
        <w:r>
          <w:rPr>
            <w:noProof/>
            <w:webHidden/>
          </w:rPr>
          <w:instrText xml:space="preserve"> PAGEREF _Toc391373508 \h </w:instrText>
        </w:r>
        <w:r>
          <w:rPr>
            <w:noProof/>
            <w:webHidden/>
          </w:rPr>
        </w:r>
        <w:r>
          <w:rPr>
            <w:noProof/>
            <w:webHidden/>
          </w:rPr>
          <w:fldChar w:fldCharType="separate"/>
        </w:r>
        <w:r>
          <w:rPr>
            <w:noProof/>
            <w:webHidden/>
          </w:rPr>
          <w:t>12</w:t>
        </w:r>
        <w:r>
          <w:rPr>
            <w:noProof/>
            <w:webHidden/>
          </w:rPr>
          <w:fldChar w:fldCharType="end"/>
        </w:r>
      </w:hyperlink>
    </w:p>
    <w:p>
      <w:pPr>
        <w:pStyle w:val="GesAbsatz"/>
      </w:pPr>
      <w:r>
        <w:fldChar w:fldCharType="end"/>
      </w:r>
    </w:p>
    <w:p>
      <w:pPr>
        <w:pStyle w:val="GesAbsatz"/>
      </w:pPr>
      <w:r>
        <w:t>Der Landtag hat das folgende Gesetz beschlossen, das hiermit verkündet wird:</w:t>
      </w:r>
    </w:p>
    <w:p>
      <w:pPr>
        <w:pStyle w:val="berschrift3"/>
      </w:pPr>
      <w:bookmarkStart w:id="2" w:name="_Toc391373487"/>
      <w:r>
        <w:t>§ 1</w:t>
      </w:r>
      <w:r>
        <w:br/>
        <w:t>Zweck des Gesetzes</w:t>
      </w:r>
      <w:bookmarkEnd w:id="2"/>
    </w:p>
    <w:p>
      <w:pPr>
        <w:pStyle w:val="GesAbsatz"/>
      </w:pPr>
      <w:r>
        <w:t>Zweck dieses Gesetzes ist es, einen fairen Wettbewerb um das wirtschaftlichste Angebot bei der Vergabe öffentlicher Aufträge unter gleichzeitiger Berücksichtigung von Sozialverträglichkeit, Umweltschutz und Energieeffizienz sowie Qualität und Innovation der Angebote zu fördern und zu unterstützen.</w:t>
      </w:r>
    </w:p>
    <w:p>
      <w:pPr>
        <w:pStyle w:val="berschrift3"/>
      </w:pPr>
      <w:bookmarkStart w:id="3" w:name="_Toc391373488"/>
      <w:r>
        <w:t>§ 2</w:t>
      </w:r>
      <w:r>
        <w:br/>
        <w:t>Anwendungsbereich; Begriffsbestimmung</w:t>
      </w:r>
      <w:bookmarkEnd w:id="3"/>
    </w:p>
    <w:p>
      <w:pPr>
        <w:pStyle w:val="GesAbsatz"/>
      </w:pPr>
      <w:r>
        <w:t xml:space="preserve">(1) Dieses Gesetz gilt für die Vergabe von öffentlichen Aufträgen über Bau- und Dienstleistungen in Nordrhein-Westfalen im Sinne von § 99 des Gesetzes gegen Wettbewerbsbeschränkungen in der Fassung der Bekanntmachung vom 15. Juli 2005 (BGBl. I S. 2114, </w:t>
      </w:r>
      <w:proofErr w:type="spellStart"/>
      <w:r>
        <w:t>ber</w:t>
      </w:r>
      <w:proofErr w:type="spellEnd"/>
      <w:r>
        <w:t>. 2009 I 3850), zuletzt geändert durch Artikel 3 des Gesetzes vom 26. Juli 2011 (BGBl. I S. 1554). Die §§ 3 und 17 bis 19 dieses Gesetzes gelten auch für die Vergabe von öffentlichen Aufträgen über Lieferleistungen im Sinne von § 99 Absatz 2 des Gesetzes gegen Wettbewerbsbeschränkungen.</w:t>
      </w:r>
    </w:p>
    <w:p>
      <w:pPr>
        <w:pStyle w:val="GesAbsatz"/>
      </w:pPr>
      <w:r>
        <w:t>(2) Für öffentliche Aufträge im Bereich des öffentlichen Personennahverkehrs gelten die Regelungen dieses Gesetzes für alle Dienstleistungsaufträge im Sinne der Verordnung (EG) Nr. 1370/2007 des Europäischen Parlaments und des Rates vom 23. Oktober 2007 über öffentliche Personenverkehrsdienste auf Schiene und Straße und zur Aufhebung der Verordnungen (EWG) Nr. 1191/69 und (EWG) Nr. 1107/70 des Rates (ABl. L 315/1 vom 3. Dezember 2007). Dieses Gesetz gilt auch für Verkehre im Sinne von § 1 Freistellungsverordnung in der im Bundesgesetzblatt Teil III, Gliederungsnummer 9240-1-1, veröffentlichten bereinigten Fassung, geändert durch Artikel 1 der Verordnung vom 30. Juni 1989 (BGBl. I S. 1273).</w:t>
      </w:r>
    </w:p>
    <w:p>
      <w:pPr>
        <w:pStyle w:val="GesAbsatz"/>
      </w:pPr>
      <w:r>
        <w:lastRenderedPageBreak/>
        <w:t>(3) Soweit nach diesem Gesetz Verpflichtungen im Rahmen der Angebotsabgabe begründet werden, gelten diese Verpflichtungen für Direktvergaben im Sinne von Artikel 5 Absatz 2, 4 und 6 der Verordnung (EG) Nr. 1370/2007 entsprechend und sind vor der Erteilung des öffentlichen Dienstleistungsauftrages zu erfüllen.</w:t>
      </w:r>
    </w:p>
    <w:p>
      <w:pPr>
        <w:pStyle w:val="GesAbsatz"/>
      </w:pPr>
      <w:r>
        <w:t>(4) Öffentliche Auftraggeber im Sinne dieses Gesetzes sind die öffentlichen Auftraggeber im Land Nordrhein-Westfalen gemäß § 98 des Gesetzes gegen Wettbewerbsbeschränkungen, es sei denn sie führen die Vergabeverfahren im Namen oder im Auftrag des Bundes oder eines anderen Bundeslandes durch.</w:t>
      </w:r>
    </w:p>
    <w:p>
      <w:pPr>
        <w:pStyle w:val="GesAbsatz"/>
      </w:pPr>
      <w:r>
        <w:t>(5) Die §§ 3, 4 Absatz 1 sowie 17 und 18 gelten für alle öffentlichen Aufträge, soweit dieses Gesetz nach den Absätzen 1 und 2 anwendbar ist, unabhängig von der Höhe des jeweiligen Auftragswertes. Alle weiteren Vorschriften, mit Ausnahme des § 19, gelten nur für Aufträge ab einem geschätzten Auftragswert ohne Umsatzsteuer von 20.000 Euro. Bei der Schätzung der Auftragswerte ist § 3 der Vergabeverordnung in der Fassung der Bekanntmachung vom 11. Februar 2003 (BGBl. I S. 169) in der jeweils geltenden Fassung entsprechend anzuwenden.</w:t>
      </w:r>
    </w:p>
    <w:p>
      <w:pPr>
        <w:pStyle w:val="GesAbsatz"/>
      </w:pPr>
      <w:r>
        <w:t>(6) Sollen öffentliche Aufträge gemeinsam mit Auftraggebern anderer Bundesländer vergeben werden, ist mit diesen zwecks Einhaltung der Bestimmungen dieses Gesetzes eine Einigung anzustreben. Kommt diese nicht zustande, so kann von den Bestimmungen abgewichen werden.</w:t>
      </w:r>
    </w:p>
    <w:p>
      <w:pPr>
        <w:pStyle w:val="berschrift3"/>
      </w:pPr>
      <w:bookmarkStart w:id="4" w:name="_Toc391373489"/>
      <w:r>
        <w:t>§ 3</w:t>
      </w:r>
      <w:r>
        <w:br/>
        <w:t>Allgemeine Grundsätze für die Vergabe von öffentlichen Aufträgen</w:t>
      </w:r>
      <w:bookmarkEnd w:id="4"/>
    </w:p>
    <w:p>
      <w:pPr>
        <w:pStyle w:val="GesAbsatz"/>
      </w:pPr>
      <w:r>
        <w:t>(1) Öffentliche Auftraggeber vergeben öffentliche Aufträge im Sinne dieses Gesetzes nach Maßgabe der nachfolgenden Grundsätze sowie der weiteren Vorschriften dieses Gesetzes und der haushaltsrechtlichen Bestimmungen. Die Bestimmungen des Gesetzes gegen Wettbewerbsbeschränkungen bleiben unberührt.</w:t>
      </w:r>
    </w:p>
    <w:p>
      <w:pPr>
        <w:pStyle w:val="GesAbsatz"/>
      </w:pPr>
      <w:r>
        <w:t>(2) Die Teilnehmer an einem Verfahren zur Vergabe öffentlicher Aufträge sind gleich zu behandeln, es sei denn, eine Benachteiligung ist auf Grund des Gesetzes gegen Wettbewerbsbeschränkungen ausdrücklich, außerhalb seines Anwendungsbereichs durch oder auf Grund dieses Gesetzes geboten oder gestattet.</w:t>
      </w:r>
    </w:p>
    <w:p>
      <w:pPr>
        <w:pStyle w:val="GesAbsatz"/>
      </w:pPr>
      <w:r>
        <w:t>(3) Die öffentlichen Auftraggeber haben das gesamte Vergabeverfahren nach dem Grundsatz der Transparenz auszugestalten. Soweit nicht eine öffentliche Aufforderung zur Abgabe von Angeboten oder zur Teilnahme erfolgt, bedeutet dies, dass</w:t>
      </w:r>
    </w:p>
    <w:p>
      <w:pPr>
        <w:pStyle w:val="GesAbsatz"/>
        <w:ind w:left="426" w:hanging="426"/>
      </w:pPr>
      <w:r>
        <w:t>1.</w:t>
      </w:r>
      <w:r>
        <w:tab/>
        <w:t xml:space="preserve">eine Veröffentlichung der Beschaffungsabsicht in deutscher Sprache unter Angabe der wesentlichen Punkte des Auftrages und des Vergabeverfahrens in einem geeigneten Medium, insbesondere dem Vergabeportal des Landes (www.vergabe.nrw.de), mit einer angemessenen Frist vor Absendung der Vergabeunterlagen zu erfolgen hat. Diese soll auch einem Bewerber aus einem anderen Mitgliedsstaat der Europäischen Union ermöglichen, eine Entscheidung zu treffen, ob er Interesse an dem Auftrag bekunden möchte, und dieses dem öffentlichen Auftraggeber mitteilen möchte. Eine Veröffentlichung der Beschaffungsabsicht ist nicht erforderlich, wenn wegen besonderer Umstände wie einer sehr geringfügigen wirtschaftlichen Bedeutung, der Art des Auftragsgegenstands, der Besonderheiten des betreffenden Sektors oder der geographischen Lage des Orts der Leistungserbringung der Auftrag für </w:t>
      </w:r>
      <w:proofErr w:type="spellStart"/>
      <w:r>
        <w:t>Wirtschaftteilnehmer</w:t>
      </w:r>
      <w:proofErr w:type="spellEnd"/>
      <w:r>
        <w:t xml:space="preserve"> aus anderen Mitgliedsstaaten der Europäischen Union nicht von Interesse ist. Die Vorgaben der §§ 12a und 19 Absatz 5 der Vergabe- und Vertragsordnung für Bauleistungen, Teil A, Allgemeine Bestimmungen für die Vergabe von Bauleistungen (VOB/A), in der Fassung vom 31. Juli 2009 (BAnz. Nr. 155a vom 15. Oktober 2009, </w:t>
      </w:r>
      <w:proofErr w:type="spellStart"/>
      <w:r>
        <w:t>ber</w:t>
      </w:r>
      <w:proofErr w:type="spellEnd"/>
      <w:r>
        <w:t xml:space="preserve">. BAnz. Nr. 36 vom 5. März 2010 S. 940) sowie des § 15 Vergabe- und Vertragsordnung für Leistungen, Teil A, Allgemeine Bestimmungen für die Vergabe von Leistungen – EG (VOL/A-EG), in der Fassung vom 20. November 2009 (BAnz. Nr. 196a vom 29. Dezember 2009, </w:t>
      </w:r>
      <w:proofErr w:type="spellStart"/>
      <w:r>
        <w:t>ber</w:t>
      </w:r>
      <w:proofErr w:type="spellEnd"/>
      <w:r>
        <w:t>. BAnz. Nr. 32 vom 26. Februar 2010, S. 755) bleiben hiervon unberührt.</w:t>
      </w:r>
    </w:p>
    <w:p>
      <w:pPr>
        <w:pStyle w:val="GesAbsatz"/>
        <w:ind w:left="426" w:hanging="426"/>
      </w:pPr>
      <w:r>
        <w:t>2.</w:t>
      </w:r>
      <w:r>
        <w:tab/>
        <w:t>nach erteiltem Zuschlag eine Bekanntmachung über die wesentlichen Daten des Vergabeverfahrens und des erteilten Auftrages erfolgt, die zumindest den Namen des öffentlichen Auftraggebers und der Beschaffungsstelle mit Adressdaten, den Namen des beauftragten Unternehmens, sofern es sich nicht um eine natürliche Person handelt, die Verfahrensart, Art und Umfang der Leistung und den Zeitraum der Leistungserbringung erkennen lässt. Nummer 1 Satz 3 gilt entsprechend. Die Vorgaben der §§ 18a und 20 Absatz 3 VOB/A sowie des § 19 Absatz 2 VOL/A und des § 23 VOL/A-EG bleiben hiervon unberührt.</w:t>
      </w:r>
    </w:p>
    <w:p>
      <w:pPr>
        <w:pStyle w:val="GesAbsatz"/>
      </w:pPr>
      <w:r>
        <w:t xml:space="preserve">(4) Für die Auftragsausführung können an Auftragnehmer zusätzliche Anforderungen gestellt werden, die soziale, umweltbezogene oder innovative Aspekte betreffen, wenn sie im sachlichen Zusammenhang mit dem Auftragsgegenstand stehen und sich aus der Leistungsbeschreibung ergeben. </w:t>
      </w:r>
    </w:p>
    <w:p>
      <w:pPr>
        <w:pStyle w:val="GesAbsatz"/>
      </w:pPr>
      <w:r>
        <w:t>(5) Der Zuschlag ist auf das unter Berücksichtigung aller Umstände wirtschaftlichste Angebot zu erteilen. Die Berücksichtigung von Aspekten des Umweltschutzes, der Energieeffizienz sowie von sozialen, innovativen und gleichstellungs-, integrationspolitischen sowie ausbildungsfördernden Aspekten bei der Wertung ist zulässig, wenn diese in sachlichem Zusammenhang mit dem Auftragsgegenstand stehen, in der Bekanntmachung des Auftrags und in den Vergabeunterlagen hinreichend deutlich hinsichtlich des Umfangs der Vorga</w:t>
      </w:r>
      <w:r>
        <w:lastRenderedPageBreak/>
        <w:t xml:space="preserve">ben und der Gewichtung dokumentiert sind, dem Auftraggeber durch ihre Festlegung keine willkürliche Entscheidung ermöglicht wird und die Grundsätze des Unionsrechts, insbesondere das Transparenz- und Gleichbehandlungsgebot sowie das Diskriminierungsverbot, beachtet werden. Entsprechendes gilt, sofern die Bestimmungen als besondere Ausführungsbestimmungen festgelegt wurden. </w:t>
      </w:r>
    </w:p>
    <w:p>
      <w:pPr>
        <w:pStyle w:val="GesAbsatz"/>
      </w:pPr>
      <w:r>
        <w:t>(6) Die öffentlichen Auftraggeber sind grundsätzlich verpflichtet, auch kleine und mittlere Unternehmen bei beschränkten Ausschreibungen und freihändigen Vergaben zur Angebotsabgabe aufzufordern.</w:t>
      </w:r>
    </w:p>
    <w:p>
      <w:pPr>
        <w:pStyle w:val="GesAbsatz"/>
      </w:pPr>
      <w:r>
        <w:t xml:space="preserve">(7) Unbeschadet der Verpflichtung zur Teilung der Leistungen in Fach- und </w:t>
      </w:r>
      <w:proofErr w:type="spellStart"/>
      <w:r>
        <w:t>Teillose</w:t>
      </w:r>
      <w:proofErr w:type="spellEnd"/>
      <w:r>
        <w:t xml:space="preserve"> nach § 97 Absatz 3 Satz 2 des Gesetzes gegen Wettbewerbsbeschränkungen und nach den Vergabe- und Vertragsordnungen (VOB/A und VOL/A) sind die öffentlichen Aufträge auch unterhalb der Schwellenwerte nach § 2 Vergabeverordnung in der Menge aufgeteilt (</w:t>
      </w:r>
      <w:proofErr w:type="spellStart"/>
      <w:r>
        <w:t>Teillose</w:t>
      </w:r>
      <w:proofErr w:type="spellEnd"/>
      <w:r>
        <w:t>) und getrennt nach Art und Fachgebiet (</w:t>
      </w:r>
      <w:proofErr w:type="spellStart"/>
      <w:r>
        <w:t>Fachlose</w:t>
      </w:r>
      <w:proofErr w:type="spellEnd"/>
      <w:r>
        <w:t xml:space="preserve">) zu vergeben. Mehrere Fach- und </w:t>
      </w:r>
      <w:proofErr w:type="spellStart"/>
      <w:r>
        <w:t>Teillose</w:t>
      </w:r>
      <w:proofErr w:type="spellEnd"/>
      <w:r>
        <w:t xml:space="preserve"> dürfen zusammen vergeben werden, wenn wirtschaftliche oder technische Gründe dies erfordern.</w:t>
      </w:r>
    </w:p>
    <w:p>
      <w:pPr>
        <w:pStyle w:val="GesAbsatz"/>
      </w:pPr>
      <w:r>
        <w:t>(8) Um eine verstärkte Teilhabe von kleinen und mittleren Unternehmen am Wettbewerb zu erreichen, sollen die öffentlichen Auftraggeber des Landes gemäß § 2 Absatz 4 die Ausschreibung eines öffentlichen Auftrages zusätzlich in elektronischer Form auf der zentralen Vergabeplattform des Landes (</w:t>
      </w:r>
      <w:r>
        <w:rPr>
          <w:b/>
          <w:bCs/>
        </w:rPr>
        <w:t>www.vergabe.nrw.de</w:t>
      </w:r>
      <w:r>
        <w:t>) bekannt machen. Die Landesbehörden sind zur Veröffentlichung auf der zentralen Vergabeplattform des Landes verpflichtet.</w:t>
      </w:r>
    </w:p>
    <w:p>
      <w:pPr>
        <w:pStyle w:val="berschrift3"/>
      </w:pPr>
      <w:bookmarkStart w:id="5" w:name="_Toc391373490"/>
      <w:r>
        <w:t>§ 4</w:t>
      </w:r>
      <w:r>
        <w:br/>
        <w:t>Tariftreuepflicht, Mindestlohn</w:t>
      </w:r>
      <w:bookmarkEnd w:id="5"/>
    </w:p>
    <w:p>
      <w:pPr>
        <w:pStyle w:val="GesAbsatz"/>
      </w:pPr>
      <w:r>
        <w:t>(1) Öffentliche Aufträge für Leistungen, deren Erbringung dem Geltungsbereich des Arbeitnehmer-Entsendegesetzes vom 20. April 2009 (BGBl. I S. 799), in der jeweils geltenden Fassung unterfällt, dürfen nur an Unternehmen vergeben werden, die sich bei Angebotsabgabe durch Erklärung gegenüber dem öffentlichen Auftraggeber schriftlich verpflichten, ihren Arbeitnehmerinnen und Arbeitnehmern bei der Ausführung des Auftrags wenigstens diejenigen Mindestarbeitsbedingungen einschließlich des Mindestentgelts zu gewähren, die durch einen für allgemein verbindlich erklärten Tarifvertrag oder eine nach den §§ 7 oder 11 des Arbeitnehmer-Entsendegesetzes erlassene Rechtsverordnung für die betreffende Leistung verbindlich vorgegeben werden. Satz 1 gilt entsprechend für Mindestentgelte, die auf Grund der Vorschriften des Mindestarbeitsbedingungengesetzes in der im Bundesgesetzblatt Teil III, Gliederungsnummer 802-2, veröffentlichten bereinigten Fassung für den jeweiligen Wirtschaftszweig in der jeweils geltenden Fassung festgesetzt worden sind.</w:t>
      </w:r>
    </w:p>
    <w:p>
      <w:pPr>
        <w:pStyle w:val="GesAbsatz"/>
      </w:pPr>
      <w:r>
        <w:t>(2) Öffentliche Aufträge im Sinne des § 2 Absatz 2 im Bereich des öffentlichen Personenverkehrs auf Straße und Schiene dürfen nur an Unternehmen vergeben werden, die sich bei Angebotsabgabe schriftlich verpflichten, ihren Beschäftigten (ohne Auszubildende) bei der Ausführung der Leistung mindestens das in Nordrhein-Westfalen für diese Leistung in einem der einschlägigen und repräsentativen mit einer tariffähigen Gewerkschaft vereinbarten Tarifverträge vorgesehene Entgelt nach den tarifvertraglich festgelegten Modalitäten zu zahlen und während der Ausführungslaufzeit Änderungen nachzuvollziehen. Das für Arbeit zuständige Ministerium bestimmt durch Rechtsverordnung gemäß § 21 Absatz 1 Nummer 1, welche Tarifverträge als repräsentativ im Sinne des Satzes 1 anzusehen sind. Der öffentliche Auftraggeber führt diese in der Bekanntmachung und den Vergabeunterlagen des öffentlichen Auftrags auf.</w:t>
      </w:r>
    </w:p>
    <w:p>
      <w:pPr>
        <w:pStyle w:val="GesAbsatz"/>
      </w:pPr>
      <w:r>
        <w:t>(3) Öffentliche Aufträge über Leistungen, die nicht den Vorgaben der Absätze 1 und 2 unterliegen, dürfen nur an Unternehmen vergeben werden, die sich bei der Angebotsabgabe durch Erklärung gegenüber dem öffentlichen Auftraggeber schriftlich verpflichtet haben, ihren Beschäftigten (ohne Auszubildende) bei der Ausführung der Leistung wenigstens ein Mindeststundenentgelt von 8,62 Euro zu zahlen. Die Unternehmen müssen im Rahmen der Verpflichtungserklärung die Art der tariflichen Bindung ihres Unternehmens sowie die gezahlte Höhe der Mindeststundenentgelte für die im Rahmen der Leistungserbringung eingesetzten Beschäftigten angeben. Die Höhe des Mindeststundenentgeltes kann nach Maßgabe des § 21 durch Rechtsverordnung des für Arbeit zuständigen Ministeriums angepasst werden.</w:t>
      </w:r>
    </w:p>
    <w:p>
      <w:pPr>
        <w:pStyle w:val="GesAbsatz"/>
      </w:pPr>
      <w:r>
        <w:t>(4) Erfüllt die Vergabe eines öffentlichen Auftrages die Voraussetzungen von mehr als einer der in den Absätzen 1 bis 3 getroffenen Regelungen, so gilt die für die Beschäftigten jeweils günstigste Regelung. Absatz 3 Satz 2 gilt entsprechend.</w:t>
      </w:r>
    </w:p>
    <w:p>
      <w:pPr>
        <w:pStyle w:val="GesAbsatz"/>
      </w:pPr>
      <w:r>
        <w:t>(5) Öffentliche Aufträge im Sinne der Absätze 1 bis 3 werden nur an solche Unternehmen vergeben, die sich bei der Angebotsabgabe schriftlich verpflichten, dafür zu sorgen, dass Leiharbeitnehmerinnen und Leiharbeitnehmer im Sinne des Arbeitnehmerüberlassungsgesetzes in der Fassung der Bekanntmachung vom 3. Februar 1995 (BGBl. I S. 158) in der jeweils geltenden Fassung, bei der Ausführung der Leistung für die gleiche Tätigkeit ebenso entlohnt werden wie ihre regulär Beschäftigten.</w:t>
      </w:r>
    </w:p>
    <w:p>
      <w:pPr>
        <w:pStyle w:val="GesAbsatz"/>
      </w:pPr>
      <w:r>
        <w:t xml:space="preserve">(6) Auf bevorzugte Bieter gemäß §§ 141 Satz 1 und 143 Neuntes Buch Sozialgesetzbuch (SGB IX) – Rehabilitation und Teilhabe behinderter Menschen – Artikel 1 des Gesetzes vom 19. Juni 2001 (BGBl. I S. 1046), </w:t>
      </w:r>
      <w:r>
        <w:lastRenderedPageBreak/>
        <w:t>zuletzt geändert durch Artikel 12 Absatz 6 des Gesetzes vom 24. März 2011 (BGBl. I S. 453), findet Absatz 3 keine Anwendung.</w:t>
      </w:r>
    </w:p>
    <w:p>
      <w:pPr>
        <w:pStyle w:val="berschrift3"/>
      </w:pPr>
      <w:bookmarkStart w:id="6" w:name="_Toc391373491"/>
      <w:r>
        <w:t>§ 5</w:t>
      </w:r>
      <w:r>
        <w:br/>
        <w:t>Betreiberwechsel bei der Erbringung von Personenverkehrsdiensten</w:t>
      </w:r>
      <w:bookmarkEnd w:id="6"/>
    </w:p>
    <w:p>
      <w:pPr>
        <w:pStyle w:val="GesAbsatz"/>
      </w:pPr>
      <w:r>
        <w:t>Öffentliche Auftraggeber können gemäß der Verordnung (EG) Nummer 1370/2007 des Europäischen Parlaments und des Rates vom 23. Oktober 2007 über öffentliche Personenverkehrsdienste auf Schiene und Straße und zur Aufhebung der Verordnungen (EWG) Nr. 1191/69 und (EWG) Nr. 1107/70 des Rates (ABl. L 315/1 vom 3. Dezember 2007) verlangen, dass der ausgewählte Betreiber die Arbeitnehmerinnen und Arbeitnehmer des bisherigen Betreibers zu den Arbeitsbedingungen übernimmt, die diesen von dem vorherigen Betreiber gewährt wurden. Die bisherigen Betreiber sind verpflichtet, den Auftraggebern auf Anforderung die hierzu erforderlichen Unterlagen zur Verfügung zu stellen oder Einsicht in Lohn- und Meldeunterlagen, Bücher und andere Geschäftsunterlagen und Aufzeichnungen zu gewähren, aus denen Umfang, Art, Dauer und tatsächliche Entlohnung der Arbeitnehmerinnen und Arbeitnehmer hervorgehen oder abgeleitet werden können. Hierdurch entstehende Aufwendungen des bisherigen Betreibers werden durch den öffentlichen Auftraggeber erstattet.</w:t>
      </w:r>
    </w:p>
    <w:p>
      <w:pPr>
        <w:pStyle w:val="berschrift3"/>
      </w:pPr>
      <w:bookmarkStart w:id="7" w:name="_Toc391373492"/>
      <w:r>
        <w:t>§ 6</w:t>
      </w:r>
      <w:r>
        <w:br/>
        <w:t>Präqualifikationsverfahren</w:t>
      </w:r>
      <w:bookmarkEnd w:id="7"/>
    </w:p>
    <w:p>
      <w:pPr>
        <w:pStyle w:val="GesAbsatz"/>
      </w:pPr>
      <w:r>
        <w:t>(1) Die gemäß diesem Gesetz vorzulegenden Nachweise und Erklärungen können entsprechend §§ 6 Absatz 3, 6a Absatz 5 VOB/A, § 6 Absatz 4 oder § 7 EG Absatz 4 VOL/A im Wege der Präqualifikation als freiwillige Erklärung erbracht werden.</w:t>
      </w:r>
    </w:p>
    <w:p>
      <w:pPr>
        <w:pStyle w:val="GesAbsatz"/>
      </w:pPr>
      <w:r>
        <w:t>(2) Die Präqualifikationsnachweise dürfen nicht älter als ein Jahr sein und die durch die ausstellende Stelle festgelegte Gültigkeitsdauer nicht überschritten haben.</w:t>
      </w:r>
    </w:p>
    <w:p>
      <w:pPr>
        <w:pStyle w:val="GesAbsatz"/>
      </w:pPr>
      <w:r>
        <w:t>(3) Die Präqualifikation entbindet die Bieter in der Regel von der Erbringung gesonderter Nachweise und Erklärungen, jedoch nicht von der Beachtung der Vorgaben dieses Gesetzes.</w:t>
      </w:r>
    </w:p>
    <w:p>
      <w:pPr>
        <w:pStyle w:val="berschrift3"/>
      </w:pPr>
      <w:bookmarkStart w:id="8" w:name="_Toc391373493"/>
      <w:r>
        <w:t>§ 7</w:t>
      </w:r>
      <w:r>
        <w:br/>
        <w:t>Nachweise zur Beitragsentrichtung</w:t>
      </w:r>
      <w:bookmarkEnd w:id="8"/>
    </w:p>
    <w:p>
      <w:pPr>
        <w:pStyle w:val="GesAbsatz"/>
      </w:pPr>
      <w:r>
        <w:t>(1) Öffentliche Auftraggeber haben bei der Vergabe von Bauaufträgen im Sinne des § 99 Absatz 3 des Gesetzes gegen Wettbewerbsbeschränkungen zum Nachweis der Eignung der Bieter deren Fachkunde, Leistungsfähigkeit und Zuverlässigkeit zu prüfen. Bieter müssen nachweisen, dass sie die Beiträge zur gesetzlichen Sozialversicherung und der gemeinsamen Einrichtung der Tarifvertragsparteien im Sinne des § 5 Nummer 3 des Arbeitnehmer-Entsendegesetzes vollständig entrichten. Soweit dies nicht durch eine gültige Bescheinigung des Vereins für die Präqualifizierung von Bauunternehmen e.V. erfolgt, kann der Nachweis durch Unterlagen erbracht werden, die nicht älter als ein Jahr sind und die durch die ausstellende Stelle festgelegte Gültigkeit nicht überschreiten. Die Unterlagen müssen von dem zuständigen in- oder ausländischen Sozialversicherungsträger – im Inland der Einzugsstelle – oder der zuständigen in- oder ausländischen Sozialkasse ausgestellt sein, soweit der Betrieb des Bieters von dem Geltungsbereich eines Tarifvertrages über eine gemeinsame Einrichtung der Tarifvertragsparteien erfasst wird. Der Nachweis nach Satz 2 kann durch eine Bescheinigung des ausländischen Staates erbracht werden. Bei fremdsprachigen Bescheinigungen ist eine beglaubigte Übersetzung in die deutsche Sprache beizufügen.</w:t>
      </w:r>
    </w:p>
    <w:p>
      <w:pPr>
        <w:pStyle w:val="GesAbsatz"/>
      </w:pPr>
      <w:r>
        <w:t>(2) Soll die Ausführung eines Auftrages vom Bieter einem Nachunternehmer übertragen oder sollen bei der Auftragsausführung Leiharbeitnehmer beschäftigt werden, so hat der Bieter den Nachweis gemäß Absatz 1 ebenfalls für den Nachunternehmer oder für den Verleiher von Arbeitskräften zu erbringen. Satz 1 gilt entsprechend für alle weiteren Nachunternehmer des Nachunternehmers.</w:t>
      </w:r>
    </w:p>
    <w:p>
      <w:pPr>
        <w:pStyle w:val="berschrift3"/>
      </w:pPr>
      <w:bookmarkStart w:id="9" w:name="_Toc391373494"/>
      <w:r>
        <w:t>§ 8</w:t>
      </w:r>
      <w:r>
        <w:br/>
        <w:t>Verfahrensvorgaben zur Verpflichtungserklärung</w:t>
      </w:r>
      <w:bookmarkEnd w:id="9"/>
    </w:p>
    <w:p>
      <w:pPr>
        <w:pStyle w:val="GesAbsatz"/>
      </w:pPr>
      <w:r>
        <w:t>(1) Öffentliche Auftraggeber sind verpflichtet, in der Bekanntmachung des öffentlichen Auftrags und in den Vergabeunterlagen darauf hinzuweisen, dass die Bieter sowie deren Nachunternehmer und Verleiher von Arbeitskräften, soweit diese bereits bei Angebotsabgabe bekannt sind, die gemäß § 4 erforderlichen Verpflichtungserklärungen abzugeben haben.</w:t>
      </w:r>
    </w:p>
    <w:p>
      <w:pPr>
        <w:pStyle w:val="GesAbsatz"/>
      </w:pPr>
      <w:r>
        <w:t>(2) Fehlt eine Verpflichtungserklärung gemäß § 4 bei Angebotsabgabe und wird sie nicht spätestens innerhalb einer angemessenen, vom öffentlichen Auftraggeber kalendermäßig zu bestimmenden Frist vom Bieter und von diesem auch für die bereits bekannten Nachunternehmer und Verleiher von Arbeitskräften vorgelegt, so ist das Angebot von der Wertung auszuschließen.</w:t>
      </w:r>
    </w:p>
    <w:p>
      <w:pPr>
        <w:pStyle w:val="berschrift3"/>
      </w:pPr>
      <w:bookmarkStart w:id="10" w:name="_Toc391373495"/>
      <w:r>
        <w:lastRenderedPageBreak/>
        <w:t>§ 9</w:t>
      </w:r>
      <w:r>
        <w:br/>
        <w:t>Nachunternehmer und Verleiher von Arbeitskräften</w:t>
      </w:r>
      <w:bookmarkEnd w:id="10"/>
    </w:p>
    <w:p>
      <w:pPr>
        <w:pStyle w:val="GesAbsatz"/>
      </w:pPr>
      <w:r>
        <w:t>(1) Für den Fall der Ausführung übernommener Leistungen durch Nachunternehmer oder bei Beschäftigung von entliehenen Arbeitskräften hat sich der Bieter bei Angebotsabgabe in der Verpflichtungserklärung gemäß § 4 zu verpflichten, auch von seinen Nachunternehmern und den Verleihern von Arbeitskräften eine Verpflichtungserklärung im Sinne des § 4 abgeben zu lassen. Satz 1 gilt entsprechend für alle weiteren Nachunternehmer des Nachunternehmers.</w:t>
      </w:r>
    </w:p>
    <w:p>
      <w:pPr>
        <w:pStyle w:val="GesAbsatz"/>
      </w:pPr>
      <w:r>
        <w:t>(2) Die Bieter sowie nach Erteilung des Zuschlags die Auftragnehmer haben ihre Nachunternehmer und Verleiher von Arbeitskräften sorgfältig auszuwählen. Dies schließt die Pflicht ein, die Angebote der Nachunternehmer und Verleiher von Arbeitskräften daraufhin zu überprüfen, ob sie auf der Basis der nach § 4 maßgeblichen tarifvertraglichen Mindestarbeitsentgelte und -bedingungen bzw. mindestens auf Basis des festgelegten vergabespezifischen Mindestlohns kalkuliert sein können.</w:t>
      </w:r>
    </w:p>
    <w:p>
      <w:pPr>
        <w:pStyle w:val="GesAbsatz"/>
      </w:pPr>
      <w:r>
        <w:t>(3) Die Bieter sind darauf hinzuweisen, dass sie verpflichtet werden,</w:t>
      </w:r>
    </w:p>
    <w:p>
      <w:pPr>
        <w:pStyle w:val="GesAbsatz"/>
        <w:ind w:left="426" w:hanging="426"/>
      </w:pPr>
      <w:r>
        <w:t>1.</w:t>
      </w:r>
      <w:r>
        <w:tab/>
        <w:t>die von den Nachunternehmern und Verleihern von Arbeitskräften abgegebene Verpflichtungserklärung gemäß § 4 dem öffentlichen Auftraggeber vorzulegen,</w:t>
      </w:r>
    </w:p>
    <w:p>
      <w:pPr>
        <w:pStyle w:val="GesAbsatz"/>
        <w:ind w:left="426" w:hanging="426"/>
      </w:pPr>
      <w:r>
        <w:t>2.</w:t>
      </w:r>
      <w:r>
        <w:tab/>
        <w:t>bei Vertragslaufzeiten von länger als drei Jahren von den Nachunternehmern und Verleihern von Arbeitskräften jeweils mit Ablauf von drei Jahren nach Vertragsschluss zur Weitergabe an den öffentlichen Auftraggeber eine Eigenerklärung des Inhalts zu verlangen, ob die Bedingungen der abgegebenen Erklärung gemäß § 4 nach wie vor eingehalten werden,</w:t>
      </w:r>
    </w:p>
    <w:p>
      <w:pPr>
        <w:pStyle w:val="GesAbsatz"/>
        <w:ind w:left="426" w:hanging="426"/>
      </w:pPr>
      <w:r>
        <w:t>3.</w:t>
      </w:r>
      <w:r>
        <w:tab/>
        <w:t>Nachunternehmer davon in Kenntnis zu setzen, dass es sich um einen öffentlichen Auftrag handelt,</w:t>
      </w:r>
    </w:p>
    <w:p>
      <w:pPr>
        <w:pStyle w:val="GesAbsatz"/>
        <w:ind w:left="426" w:hanging="426"/>
      </w:pPr>
      <w:r>
        <w:t>4.</w:t>
      </w:r>
      <w:r>
        <w:tab/>
        <w:t>bei der Weitergabe von Bauleistungen an Nachunternehmer die Vergabe- und Vertragsordnung für Bauleistungen (VOB), Teil B, Allgemeine Vertragsbedingungen für die Ausführung von Bauleistungen (VOB/B) in der Fassung vom 31. Juli 2009 (BAnz. Nr. 155 a vom 15. Oktober 2009), geändert durch Bekanntmachung vom 19. Februar 2010 (BAnz. Nr. 36 vom 5. März 2010, Seite 940), bei der Weitergabe von Dienstleistungen die Vergabe- und Vertragsordnung für Leistungen (VOL), Teil B, Allgemeinen Vertragsbedingungen für die Ausführung von Leistungen (VOL/B) vom 5. August 2003 zum Vertragsbestandteil zu machen,</w:t>
      </w:r>
    </w:p>
    <w:p>
      <w:pPr>
        <w:pStyle w:val="GesAbsatz"/>
        <w:ind w:left="426" w:hanging="426"/>
      </w:pPr>
      <w:r>
        <w:t>5.</w:t>
      </w:r>
      <w:r>
        <w:tab/>
        <w:t>den Nachunternehmern keine, insbesondere hinsichtlich der Zahlungsweise, ungünstigeren Bedingungen aufzuerlegen, als sie zwischen dem Auftragnehmer und dem öffentlichen Auftraggeber vereinbart werden.</w:t>
      </w:r>
    </w:p>
    <w:p>
      <w:pPr>
        <w:pStyle w:val="berschrift3"/>
      </w:pPr>
      <w:bookmarkStart w:id="11" w:name="_Toc391373496"/>
      <w:r>
        <w:t>§ 10</w:t>
      </w:r>
      <w:r>
        <w:br/>
        <w:t>Wertung unangemessen niedriger Angebote</w:t>
      </w:r>
      <w:bookmarkEnd w:id="11"/>
    </w:p>
    <w:p>
      <w:pPr>
        <w:pStyle w:val="GesAbsatz"/>
      </w:pPr>
      <w:r>
        <w:t>(1) Erscheint bei einem Angebot über Leistungen im Sinne von § 2 der Endpreis oder die Kalkulation der Arbeitskosten in dem Sinne ungewöhnlich niedrig, dass Zweifel an der Einhaltung der Pflichten aus einer Verpflichtungserklärung nach § 4 bestehen, so hat der öffentliche Auftraggeber das Angebot insbesondere unter diesem Aspekt entsprechend den Vorgaben in § 16 VOB/A oder § 16 VOL/A, bei Aufträgen im Anwendungsbereich des Gesetzes gegen Wettbewerbsbeschränkungen auch oberhalb der EU-Schwellenwerte gemäß § 1 Absatz 2 Sektorenverordnung vom 23. September 2009 (BGBl. I S. 3110), geändert durch Artikel 2 der Verordnung vom 7. Juni 2010 (BGBl. I S. 724), nach den Vorgaben des § 27 Absatz 1 Sektorenverordnung zu prüfen.</w:t>
      </w:r>
    </w:p>
    <w:p>
      <w:pPr>
        <w:pStyle w:val="GesAbsatz"/>
      </w:pPr>
      <w:r>
        <w:t>(2) Für den Fall einer Prüfung nach Absatz 1 ist der Bieter in Textform zu verpflichten, Unterlagen vorzulegen und diese bei Bedarf zu erläutern, aus denen ersichtlich ist, dass im Rahmen des Angebotes wenigstens die Mindeststundenentgelte und -arbeitsbedingungen bzw. der vergabespezifische Mindestlohn nach § 4 der Kalkulation zugrunde gelegt worden sind.</w:t>
      </w:r>
    </w:p>
    <w:p>
      <w:pPr>
        <w:pStyle w:val="GesAbsatz"/>
      </w:pPr>
      <w:r>
        <w:t>(3) Kommt der Bieter dieser Verpflichtung nicht nach oder kann er nach Prüfung aller vom Bieter vorgebrachten Erläuterungen das Missverhältnis zwischen Leistung und Preis nicht stichhaltig erklären, so ist sein Angebot von der Wertung auszuschließen. Bei öffentlichen Aufträgen im Geltungsbereich des Arbeitnehmer-Entsendegesetzes ist die Zollverwaltung des Bundes (Finanzkontrolle Schwarzarbeit) über den Ausschluss und den Grund des Ausschlusses zu unterrichten.</w:t>
      </w:r>
    </w:p>
    <w:p>
      <w:pPr>
        <w:pStyle w:val="GesAbsatz"/>
      </w:pPr>
      <w:r>
        <w:t>(4) Öffentliche Auftraggeber können unter den Voraussetzungen des § 21 Schwarzarbeitsbekämpfungsgesetz vom 23. Juli 2004 (BGBl. I S. 1842), zuletzt geändert durch Artikel 2 des Gesetzes vom 22. April 2009 (BGBl. I S. 818), und des § 21 Arbeitnehmer-Entsendegesetz bei der Zollverwaltung des Bundes (Finanzkontrolle Schwarzarbeit) Auskünfte über die Bieter einholen.</w:t>
      </w:r>
    </w:p>
    <w:p>
      <w:pPr>
        <w:pStyle w:val="berschrift3"/>
      </w:pPr>
      <w:bookmarkStart w:id="12" w:name="_Toc391373497"/>
      <w:r>
        <w:lastRenderedPageBreak/>
        <w:t>§ 11</w:t>
      </w:r>
      <w:r>
        <w:br/>
        <w:t>Kontrolle durch den öffentlichen Auftraggeber</w:t>
      </w:r>
      <w:bookmarkEnd w:id="12"/>
    </w:p>
    <w:p>
      <w:pPr>
        <w:pStyle w:val="GesAbsatz"/>
      </w:pPr>
      <w:r>
        <w:t>(1) Öffentliche Auftraggeber sind berechtigt, Kontrollen durchzuführen, um die Einhaltung der dem Auftragnehmer sowie den Nachunternehmern und den Verleihern von Arbeitskräften auf Grund dieses Gesetzes auferlegten Verpflichtungen zu überprüfen. Sie dürfen sich zu diesem Zweck die Entgeltabrechnungen, die Unterlagen über die Abführung von Steuern, Abgaben und Beiträgen gemäß § 7 sowie die zwischen Auftragnehmer und Nachunternehmer abgeschlossenen Verträge vorlegen lassen, diese prüfen und hierzu Auskünfte verlangen. Der Auftragnehmer sowie die Nachunternehmer und Verleiher von Arbeitskräften haben ihre jeweiligen Arbeitnehmerinnen und Arbeitnehmer auf die Möglichkeit solcher Kontrollen hinzuweisen. Die öffentlichen Auftraggeber haben den Auftragnehmer im Wege einer vertraglichen Vereinbarung zu verpflichten, ihm ein entsprechendes Auskunfts- und Prüfrecht bei der Beauftragung von Nachunternehmern und von Verleihern von Arbeitskräften einräumen zu lassen.</w:t>
      </w:r>
    </w:p>
    <w:p>
      <w:pPr>
        <w:pStyle w:val="GesAbsatz"/>
      </w:pPr>
      <w:r>
        <w:t>(2) Bei der Vergabe von Dienstleistungen gemäß § 2 Absatz 1 und 2, deren Vertragslaufzeit länger als drei Jahre andauert, muss der öffentliche Auftraggeber mit dem Auftragnehmer eine vertragliche Vereinbarung treffen, in welcher sich der Auftragnehmer verpflichtet, für sich und die eingeschalteten Nachunternehmer und Verleiher von Arbeitskräften entsprechend § 9 Absatz 1 jeweils mit Ablauf von drei Jahren für die gesamte Vertragslaufzeit eine Eigenerklärung darüber abzugeben, dass zumindest die der abgegebenen Verpflichtungserklärung gemäß § 4 zugrunde gelegten Mindestentgelte und -arbeitsbedingungen oder der vergabespezifische Mindestlohn noch gewährt werden.</w:t>
      </w:r>
    </w:p>
    <w:p>
      <w:pPr>
        <w:pStyle w:val="GesAbsatz"/>
      </w:pPr>
      <w:r>
        <w:t>(3) Der Auftragnehmer hat vollständige und prüffähige Unterlagen zur Prüfung der Einhaltung der Vorgaben des § 4 bereitzuhalten und auf Verlangen dem öffentlichen Auftraggeber binnen einer vertraglich zu vereinbarenden angemessenen Frist vorzulegen und zu erläutern. Der Auftragnehmer ist vertraglich zu verpflichten, die Einhaltung dieser Pflicht durch die beauftragten Nachunternehmer und Verleiher von Arbeitskräften entsprechend § 9 Absatz 1 vertraglich sicherzustellen.</w:t>
      </w:r>
    </w:p>
    <w:p>
      <w:pPr>
        <w:pStyle w:val="berschrift3"/>
      </w:pPr>
      <w:bookmarkStart w:id="13" w:name="_Toc391373498"/>
      <w:r>
        <w:t>§ 12</w:t>
      </w:r>
      <w:r>
        <w:br/>
        <w:t>Sanktionen durch den öffentlichen Auftraggeber</w:t>
      </w:r>
      <w:bookmarkEnd w:id="13"/>
    </w:p>
    <w:p>
      <w:pPr>
        <w:pStyle w:val="GesAbsatz"/>
      </w:pPr>
      <w:r>
        <w:t>(1) Zwischen dem öffentlichen Auftraggeber und dem Auftragnehmer ist für jeden schuldhaften Verstoß gegen die Verpflichtungen aus einer Verpflichtungserklärung nach § 4 eine Vertragsstrafe zu vereinbaren, deren Höhe eins vom Hundert, bei mehreren Verstößen bis zu fünf vom Hundert des Auftragswertes betragen soll. Der Auftragnehmer ist zur Zahlung einer Vertragsstrafe nach Satz 1 auch für den Fall zu verpflichten, dass der Verstoß durch einen von ihm eingesetzten Nachunternehmer oder einen von diesem eingesetzten Nachunternehmer oder von einem Verleiher von Arbeitskräften begangen wird, es sei denn, dass der Auftragnehmer den Verstoß bei Beauftragung des Nachunternehmers und des Verleihers von Arbeitskräften nicht kannte und unter Beachtung der Sorgfaltspflicht eines ordentlichen Kaufmanns auch nicht kennen musste.</w:t>
      </w:r>
    </w:p>
    <w:p>
      <w:pPr>
        <w:pStyle w:val="GesAbsatz"/>
      </w:pPr>
      <w:r>
        <w:t>(2) Der öffentliche Auftraggeber hat mit dem Auftragnehmer zu vereinbaren, dass die schuldhafte Nichterfüllung der Verpflichtungen aus einer Verpflichtungserklärung nach § 4 durch den Auftragnehmer, seine Nachunternehmer und die Verleiher von Arbeitskräften sowie schuldhafte Verstöße gegen die Verpflichtungen des Auftragnehmers aus § 9 Absatz 1 den Auftraggeber zur fristlosen Kündigung des Bau- oder Dienstleistungsvertrages oder zur Auflösung des Dienstleistungsverhältnisses berechtigen.</w:t>
      </w:r>
    </w:p>
    <w:p>
      <w:pPr>
        <w:pStyle w:val="berschrift3"/>
      </w:pPr>
      <w:bookmarkStart w:id="14" w:name="_Toc391373499"/>
      <w:r>
        <w:t>§ 13</w:t>
      </w:r>
      <w:r>
        <w:br/>
        <w:t>Ausschluss von der Teilnahme am Wettbewerb</w:t>
      </w:r>
      <w:bookmarkEnd w:id="14"/>
    </w:p>
    <w:p>
      <w:pPr>
        <w:pStyle w:val="GesAbsatz"/>
      </w:pPr>
      <w:r>
        <w:t>(1) Hat der Auftragnehmer nachweislich gegen die Verpflichtung aus einer Verpflichtungserklärung nach § 4 oder gegen seine Verpflichtung aus § 9 Absatz 1 Satz 1 schuldhaft verstoßen, soll er von der öffentlichen Auftragsvergabe für die Dauer von bis zu drei Jahren ausgeschlossen werden. Satz 1 gilt entsprechend für die Pflichten der Nachunternehmer und Verleiher von Arbeitskräften aus einer Verpflichtungserklärung nach § 4 sowie ihre Pflichten aus § 9 Absatz 1 Satz 2. Vor dem Ausschluss ist dem Auftragnehmer, den Nachunternehmern oder den Verleihern von Arbeitskräften Gelegenheit zur Stellungnahme zu geben.</w:t>
      </w:r>
    </w:p>
    <w:p>
      <w:pPr>
        <w:pStyle w:val="GesAbsatz"/>
      </w:pPr>
      <w:r>
        <w:t>(2) Von der Teilnahme an einem Wettbewerb um einen öffentlichen Auftrag im Sinne von § 2 Absatz 1 und 2 sollen Bewerber für die Dauer von bis zu drei Jahren ausgeschlossen werden, die wegen eines Verstoßes nach § 16 mit einer Geldbuße von wenigstens 2 500 Euro belegt worden sind.</w:t>
      </w:r>
    </w:p>
    <w:p>
      <w:pPr>
        <w:pStyle w:val="GesAbsatz"/>
      </w:pPr>
      <w:r>
        <w:t>(3) Ein Ausschluss nach Absatz 1 oder Absatz 2 ist dem Vergaberegister nach § 6 Korruptionsbekämpfungsgesetz vom 16. Dezember 2004 (</w:t>
      </w:r>
      <w:r>
        <w:rPr>
          <w:b/>
          <w:bCs/>
        </w:rPr>
        <w:t>GV. NRW. 2005 S. 8</w:t>
      </w:r>
      <w:r>
        <w:t>), zuletzt geändert durch Artikel 1 des Gesetzes vom 16. November 2010 (</w:t>
      </w:r>
      <w:r>
        <w:rPr>
          <w:b/>
          <w:bCs/>
        </w:rPr>
        <w:t>GV. NRW. S. 600</w:t>
      </w:r>
      <w:r>
        <w:t>), mitzuteilen.</w:t>
      </w:r>
    </w:p>
    <w:p>
      <w:pPr>
        <w:pStyle w:val="berschrift3"/>
      </w:pPr>
      <w:bookmarkStart w:id="15" w:name="_Toc391373500"/>
      <w:r>
        <w:lastRenderedPageBreak/>
        <w:t>§ 14</w:t>
      </w:r>
      <w:r>
        <w:br/>
        <w:t>Bietergemeinschaft, Bewerber beim Teilnahmewettbewerb</w:t>
      </w:r>
      <w:bookmarkEnd w:id="15"/>
    </w:p>
    <w:p>
      <w:pPr>
        <w:pStyle w:val="GesAbsatz"/>
      </w:pPr>
      <w:r>
        <w:t>Beteiligt sich eine Bietergemeinschaft an einem Vergabeverfahren oder wird ihr der Zuschlag erteilt, so gelten die Verpflichtungen der Bieter und Auftragnehmer nach diesem Gesetz für die Bietergemeinschaft und für deren Mitglieder. § 13 Absatz 3 ist für die Mitglieder der Bietergemeinschaft mit der Maßgabe entsprechend anzuwenden, dass das jeweilige Mitglied den Verstoß kannte oder unter Beachtung der Sorgfaltspflicht eines ordentlichen Kaufmanns kennen musste. Satz 1 gilt entsprechend für Bewerber im Rahmen von Teilnahmewettbewerben.</w:t>
      </w:r>
    </w:p>
    <w:p>
      <w:pPr>
        <w:pStyle w:val="berschrift3"/>
      </w:pPr>
      <w:bookmarkStart w:id="16" w:name="_Toc391373501"/>
      <w:r>
        <w:t>§ 15</w:t>
      </w:r>
      <w:r>
        <w:br/>
        <w:t>Prüfbehörde</w:t>
      </w:r>
      <w:bookmarkEnd w:id="16"/>
    </w:p>
    <w:p>
      <w:pPr>
        <w:pStyle w:val="GesAbsatz"/>
      </w:pPr>
      <w:r>
        <w:t>(1) Für die Prüfung der Einhaltung der Pflichten eines Auftragnehmers aus einer Verpflichtungserklärung nach § 4 Absatz 2 und 3, eines Nachunternehmers oder Verleihers von Arbeitskräften aus einer Verpflichtungserklärung nach § 9 Absatz 1 ist das für Wirtschaft zuständige Ministerium des Landes Nordrhein-Westfalen (Prüfbehörde) zuständig. Es kann die Zuständigkeit durch Rechtsverordnung gemäß § 21 Absatz 4 Nummer 4 auf eine nachgeordnete Behörde übertragen.</w:t>
      </w:r>
    </w:p>
    <w:p>
      <w:pPr>
        <w:pStyle w:val="GesAbsatz"/>
      </w:pPr>
      <w:r>
        <w:t>(2) Die Prüfbehörde prüft, ob die in einer Verpflichtungserklärung nach Maßgabe des § 4 Absatz 2 und 3 oder nach § 9 Absatz 1 übernommenen Verpflichtungen durch den Auftragnehmer, den Nachunternehmer und den Verleiher von Arbeitskräften eingehalten werden. Die Prüfung kann sowohl anlass- als auch stichprobenbezogen erfolgen.</w:t>
      </w:r>
    </w:p>
    <w:p>
      <w:pPr>
        <w:pStyle w:val="GesAbsatz"/>
      </w:pPr>
      <w:r>
        <w:t>(3) Soweit es für die Überprüfung nach Absatz 2 erforderlich ist, kann die Prüfbehörde</w:t>
      </w:r>
    </w:p>
    <w:p>
      <w:pPr>
        <w:pStyle w:val="GesAbsatz"/>
        <w:ind w:left="426" w:hanging="426"/>
      </w:pPr>
      <w:r>
        <w:t>1.</w:t>
      </w:r>
      <w:r>
        <w:tab/>
        <w:t>von den öffentlichen Auftraggebern, den Auftragnehmern und ihren Nachunternehmern sowie den Verleihern von Arbeitskräften Auskünfte über den Inhalt und Umfang der den öffentlichen Aufträgen im Sinne von § 2 zugrunde liegenden vertraglichen Vereinbarungen, insbesondere über die mit den Arbeitnehmern vereinbarten Arbeitsentgelte und die darauf beruhenden Kalkulationsunterlagen verlangen.</w:t>
      </w:r>
    </w:p>
    <w:p>
      <w:pPr>
        <w:pStyle w:val="GesAbsatz"/>
        <w:ind w:left="426" w:hanging="426"/>
      </w:pPr>
      <w:r>
        <w:t>2.</w:t>
      </w:r>
      <w:r>
        <w:tab/>
        <w:t xml:space="preserve">innerhalb der üblichen Betriebs- oder Geschäftszeiten beim öffentlichen Auftraggeber, beim Auftragnehmer und seinen Nachunternehmern sowie dem Verleiher von Arbeitskräften die Lohn- und Meldeunterlagen, Bücher und Geschäftsunterlagen, aus denen Umfang, Art und Dauer von Beschäftigungsverhältnissen hervorgehen oder abgeleitet werden können, sowie die weiteren Geschäftsunterlagen wie Verträge, Rechnungen, Zahlungsbelege und Kalkulationsunterlagen einsehen. In Datenverarbeitungsanlagen gespeicherte Daten haben der öffentliche Auftraggeber, der Auftragnehmer und seine Nachunternehmer sowie die Verleiher von Arbeitskräften der Prüfbehörde auf deren Verlangen auf automatisiert verarbeitbaren Datenträgern oder in Listen zu übermitteln. Sie dürfen automatisiert </w:t>
      </w:r>
      <w:proofErr w:type="spellStart"/>
      <w:r>
        <w:t>verarbeitbare</w:t>
      </w:r>
      <w:proofErr w:type="spellEnd"/>
      <w:r>
        <w:t xml:space="preserve"> Datenträger oder Datenlisten, die die erforderlichen Daten enthalten, nicht ausgesondert zur Verfügung stellen, wenn die Aussonderung mit einem unverhältnismäßigen Aufwand verbunden wäre und überwiegende schutzwürdige Interessen des Betroffenen nicht entgegenstehen. In diesem Fall hat die Prüfbehörde die Daten zu trennen und die nicht für die Prüfung der Einhaltung der Pflichten eines Auftragnehmers aus einer Verpflichtungserklärung nach § 4 Absatz 2 und 3 oder eines Nachunternehmers oder Verleihers von Arbeitskräften aus einer Verpflichtungserklärung nach § 9 Absatz 1 erforderlichen übermittelnden Daten zu löschen. Soweit die übermittelten Daten für Zwecke der Ermittlung von Straftaten oder Ordnungswidrigkeiten, der Ermittlung von steuerlich erheblichen Sachverhalten oder der Festsetzung von Sozialversicherungsbeiträgen oder Sozialleistungen nicht benötigt werden, sind die Datenträger oder Listen nach Abschluss der Prüfungen nach Absatz 2 auf Verlangen des öffentlichen Auftraggebers, des Auftragnehmers und seinen Nachunternehmern sowie des Verleihers von Arbeitskräften zurückzugeben oder die Daten unverzüglich zu löschen.</w:t>
      </w:r>
    </w:p>
    <w:p>
      <w:pPr>
        <w:pStyle w:val="GesAbsatz"/>
        <w:ind w:left="426" w:hanging="426"/>
      </w:pPr>
      <w:r>
        <w:t>3.</w:t>
      </w:r>
      <w:r>
        <w:tab/>
        <w:t>die Personalien der in den Geschäftsräumen, auf dem Grundstück oder in den Beförderungsmitteln des öffentlichen Auftraggebers, der Auftragnehmer und ihrer Nachunternehmer angetroffenen Personen zu überprüfen. Soweit dies für die Prüfung nach Absatz 2 erforderlich ist, können sie diese Personen zu diesem Zweck zu den Personalien befragen und verlangen, dass sie mitgeführte Ausweispapiere zur Prüfung aushändigen.</w:t>
      </w:r>
    </w:p>
    <w:p>
      <w:pPr>
        <w:pStyle w:val="GesAbsatz"/>
      </w:pPr>
      <w:r>
        <w:t>(4) Die Prüfbehörde fordert die Auskünfte nach Absatz 3 Nummer 1 und ordnet die Prüfung nach Absatz 3 Nummer 2 durch schriftliche Verfügung gegenüber dem zu prüfenden Unternehmen an. In der Verfügung sind die Rechtsgrundlagen, der Gegenstand und der Zweck des Auskunfts- oder Prüfverlangens anzugeben. Bei einem Auskunftsverlangen ist eine angemessene Frist zur Erteilung der Auskunft zu bestimmen.</w:t>
      </w:r>
    </w:p>
    <w:p>
      <w:pPr>
        <w:pStyle w:val="GesAbsatz"/>
      </w:pPr>
      <w:r>
        <w:t xml:space="preserve">(5) Die öffentlichen Auftraggeber, die Unternehmen oder die Nachunternehmer der Auftragnehmer sowie die Verleiher von Arbeitskräften oder die diese vertretenden Personen, bei juristischen Personen, Gesellschaften oder nicht rechtsfähigen Vereinen die nach Gesetz oder Satzung zur Vertretung berufenen Personen, die den </w:t>
      </w:r>
      <w:r>
        <w:lastRenderedPageBreak/>
        <w:t>Auftrag erhalten, sind verpflichtet, die verlangten Auskünfte nach Absatz 3 zu erteilen, die geschäftlichen Unterlagen vorzulegen und die Prüfung dieser geschäftlichen Unterlagen sowie das Betreten von Geschäftsräumen und -grundstücken während der üblichen Betriebs- oder Geschäftszeiten zu dulden. Die öffentlichen Auftraggeber sowie die ausführenden Unternehmen haben ihre Beschäftigten auf die Möglichkeit solcher Kontrollen hinzuweisen.</w:t>
      </w:r>
    </w:p>
    <w:p>
      <w:pPr>
        <w:pStyle w:val="GesAbsatz"/>
      </w:pPr>
      <w:r>
        <w:t>(6) Personen, die von der Prüfbehörde mit der Vornahme von Prüfungen beauftragt werden, dürfen die Büro- und Geschäftsräume der Unternehmen und Vereinigungen von Unternehmen während der üblichen Betriebs- oder Geschäftszeiten betreten.</w:t>
      </w:r>
    </w:p>
    <w:p>
      <w:pPr>
        <w:pStyle w:val="GesAbsatz"/>
      </w:pPr>
      <w:r>
        <w:t>(7) Durchsuchungen können nur auf Anordnung des Amtsgerichts, in dessen Bezirk die Durchsuchung erfolgen soll, vorgenommen werden. Durchsuchungen sind zulässig, wenn zu vermuten ist, dass sich in den betreffenden Räumen Unterlagen befinden, die die Prüfbehörde nach den Absätzen 2 und 3 einsehen, prüfen oder herausverlangen darf. Auf die Anfechtung dieser Anordnung finden die §§ 306 bis 310 und 311a der Strafprozessordnung entsprechende Anwendung. Bei Gefahr im Verzug können die in Absatz 6 bezeichneten Personen während der Geschäftszeit die erforderlichen Durchsuchungen ohne richterliche Anordnung vornehmen. An Ort und Stelle ist eine Niederschrift über die Durchsuchung und ihr wesentliches Ergebnis aufzunehmen, aus der sich, falls keine richterliche Anordnung ergangen ist, auch die Tatsachen ergeben, die zur Annahme einer Gefahr im Verzug geführt haben. Das Grundrecht der Unverletzlichkeit der Wohnung (Artikel 13 Absatz 1 des Grundgesetzes) wird insoweit eingeschränkt.</w:t>
      </w:r>
    </w:p>
    <w:p>
      <w:pPr>
        <w:pStyle w:val="GesAbsatz"/>
      </w:pPr>
      <w:r>
        <w:t>(8) Gegenstände oder geschäftliche Unterlagen können im erforderlichen Umfang in Verwahrung genommen werden oder, wenn sie nicht freiwillig herausgegeben werden, beschlagnahmt werden. Dem von der Durchsuchung Betroffenen ist nach Beendigung der Durchsuchung auf Verlangen ein Verzeichnis der in Verwahrung oder Beschlag genommenen Gegenstände oder falls keine Gegenstände in Verwahrung oder Beschlag genommen wurden, eine Bescheinigung hierüber auszustellen.</w:t>
      </w:r>
    </w:p>
    <w:p>
      <w:pPr>
        <w:pStyle w:val="GesAbsatz"/>
      </w:pPr>
      <w:r>
        <w:t>(9) Die Prüfbehörde unterrichtet die jeweils zuständigen Stellen, wenn sich bei der Durchführung ihrer Aufgaben nach diesem Gesetz Anhaltspunkte ergeben für Verstöße gegen</w:t>
      </w:r>
    </w:p>
    <w:p>
      <w:pPr>
        <w:pStyle w:val="GesAbsatz"/>
      </w:pPr>
      <w:r>
        <w:t>1.</w:t>
      </w:r>
      <w:r>
        <w:tab/>
        <w:t>dieses Gesetz,</w:t>
      </w:r>
    </w:p>
    <w:p>
      <w:pPr>
        <w:pStyle w:val="GesAbsatz"/>
      </w:pPr>
      <w:r>
        <w:t>2.</w:t>
      </w:r>
      <w:r>
        <w:tab/>
        <w:t>das Arbeitnehmer-Entsendegesetz,</w:t>
      </w:r>
    </w:p>
    <w:p>
      <w:pPr>
        <w:pStyle w:val="GesAbsatz"/>
      </w:pPr>
      <w:r>
        <w:t>3.</w:t>
      </w:r>
      <w:r>
        <w:tab/>
        <w:t>das Mindestarbeitsbedingungsgesetz,</w:t>
      </w:r>
    </w:p>
    <w:p>
      <w:pPr>
        <w:pStyle w:val="GesAbsatz"/>
      </w:pPr>
      <w:r>
        <w:t>4.</w:t>
      </w:r>
      <w:r>
        <w:tab/>
        <w:t>das Arbeitnehmerüberlassungsgesetz,</w:t>
      </w:r>
    </w:p>
    <w:p>
      <w:pPr>
        <w:pStyle w:val="GesAbsatz"/>
      </w:pPr>
      <w:r>
        <w:t>5.</w:t>
      </w:r>
      <w:r>
        <w:tab/>
        <w:t>Bestimmungen des Sozialgesetzbuches zur Zahlung von Beiträgen und Meldepflichten,</w:t>
      </w:r>
    </w:p>
    <w:p>
      <w:pPr>
        <w:pStyle w:val="GesAbsatz"/>
      </w:pPr>
      <w:r>
        <w:t>6.</w:t>
      </w:r>
      <w:r>
        <w:tab/>
        <w:t>die Steuergesetze,</w:t>
      </w:r>
    </w:p>
    <w:p>
      <w:pPr>
        <w:pStyle w:val="GesAbsatz"/>
      </w:pPr>
      <w:r>
        <w:t>7.</w:t>
      </w:r>
      <w:r>
        <w:tab/>
        <w:t>das Aufenthaltsgesetz,</w:t>
      </w:r>
    </w:p>
    <w:p>
      <w:pPr>
        <w:pStyle w:val="GesAbsatz"/>
      </w:pPr>
      <w:r>
        <w:t>8.</w:t>
      </w:r>
      <w:r>
        <w:tab/>
        <w:t>die Handwerks- und Gewerbeordnung,</w:t>
      </w:r>
    </w:p>
    <w:p>
      <w:pPr>
        <w:pStyle w:val="GesAbsatz"/>
      </w:pPr>
      <w:r>
        <w:t>9.</w:t>
      </w:r>
      <w:r>
        <w:tab/>
        <w:t>das Güterkraftverkehrsgesetz,</w:t>
      </w:r>
    </w:p>
    <w:p>
      <w:pPr>
        <w:pStyle w:val="GesAbsatz"/>
        <w:ind w:left="426" w:hanging="426"/>
      </w:pPr>
      <w:r>
        <w:t>10.</w:t>
      </w:r>
      <w:r>
        <w:tab/>
        <w:t>das Personenbeförderungsgesetz und das allgemeine Eisenbahngesetz und dazu gehörende Verordnungen oder</w:t>
      </w:r>
    </w:p>
    <w:p>
      <w:pPr>
        <w:pStyle w:val="GesAbsatz"/>
      </w:pPr>
      <w:r>
        <w:t>11.</w:t>
      </w:r>
      <w:r>
        <w:tab/>
        <w:t>sonstige Strafgesetze.</w:t>
      </w:r>
    </w:p>
    <w:p>
      <w:pPr>
        <w:pStyle w:val="berschrift3"/>
      </w:pPr>
      <w:bookmarkStart w:id="17" w:name="_Toc391373502"/>
      <w:r>
        <w:t>§ 16</w:t>
      </w:r>
      <w:r>
        <w:br/>
        <w:t>Ordnungswidrigkeiten</w:t>
      </w:r>
      <w:bookmarkEnd w:id="17"/>
    </w:p>
    <w:p>
      <w:pPr>
        <w:pStyle w:val="GesAbsatz"/>
      </w:pPr>
      <w:r>
        <w:t>(1) Ordnungswidrig handelt, wer vorsätzlich oder fahrlässig</w:t>
      </w:r>
    </w:p>
    <w:p>
      <w:pPr>
        <w:pStyle w:val="GesAbsatz"/>
        <w:ind w:left="426" w:hanging="426"/>
      </w:pPr>
      <w:r>
        <w:t>1.</w:t>
      </w:r>
      <w:r>
        <w:tab/>
        <w:t>bei der Bewerbung um öffentliche Aufträge eine unwahre Verpflichtungserklärung gemäß § 4 Absatz 2 und 3 abgibt oder trotz Abgabe der Verpflichtungserklärung die hierin eingegangenen Verpflichtungen während der Durchführung des öffentlichen Auftrages nicht erfüllt.</w:t>
      </w:r>
    </w:p>
    <w:p>
      <w:pPr>
        <w:pStyle w:val="GesAbsatz"/>
        <w:ind w:left="426" w:hanging="426"/>
      </w:pPr>
      <w:r>
        <w:t>2.</w:t>
      </w:r>
      <w:r>
        <w:tab/>
        <w:t>entgegen § 15 Absatz 3 Nummer 1 und 2 eine Prüfung oder das Betreten eines Geschäftsgrundstückes, eines Geschäftsraumes oder eines Beförderungsmittels nicht duldet, bei der Prüfung nicht mitwirkt oder die genannten Dokumente oder Daten nicht, nicht rechtzeitig oder nicht vollständig vorlegt.</w:t>
      </w:r>
    </w:p>
    <w:p>
      <w:pPr>
        <w:pStyle w:val="GesAbsatz"/>
      </w:pPr>
      <w:r>
        <w:t>(2) Die Ordnungswidrigkeit kann in den Fällen des Absatzes 1 Nummer 1 mit einer Geldbuße bis zu 50 000 Euro und in den Fällen der Nummer 2 mit einer Geldbuße von bis zu 1 000 Euro geahndet werden.</w:t>
      </w:r>
    </w:p>
    <w:p>
      <w:pPr>
        <w:pStyle w:val="GesAbsatz"/>
      </w:pPr>
      <w:r>
        <w:t xml:space="preserve">(3) Verwaltungsbehörde im Sinne des § 36 Absatz 1 Nummer 1 des Gesetzes über Ordnungswidrigkeiten sind gemäß § 15 Absatz 1 das für Wirtschaft zuständige Ministerium oder eine durch Rechtsverordnung gemäß § 21 Absatz 4 Nummer 4 festgelegte andere Behörde (Prüfbehörde). Die Geldbußen fließen in die Kasse der Verwaltungsbehörde, die den Bußgeldbescheid erlassen hat. Die nach Satz 2 zuständige Kasse trägt abweichend von § 105 Absatz 2 des Gesetzes über Ordnungswidrigkeiten in der Fassung der Bekanntmachung </w:t>
      </w:r>
      <w:r>
        <w:lastRenderedPageBreak/>
        <w:t>vom 19. Februar 1987 (BGBl. I S. 602), zuletzt geändert durch Artikel 2 des Gesetzes vom 29. Juli 2009 (BGBl. I S. 2353), die notwendigen Auslagen. Sie ist auch ersatzpflichtig im Sinne des § 110 Absatz 4 des Gesetzes über Ordnungswidrigkeiten.</w:t>
      </w:r>
    </w:p>
    <w:p>
      <w:pPr>
        <w:pStyle w:val="GesAbsatz"/>
      </w:pPr>
      <w:r>
        <w:t>(4) Die Prüfbehörde unterrichtet das Gewerbezentralregister über rechtskräftige Bußgeldbescheide nach Absatz 1, sofern die Geldbuße mehr als 200 Euro beträgt. Sie meldet dies außerdem als Verfehlung an das Vergaberegister. §§ 5 ff Korruptionsbekämpfungsgesetz finden entsprechende Anwendung.</w:t>
      </w:r>
    </w:p>
    <w:p>
      <w:pPr>
        <w:pStyle w:val="GesAbsatz"/>
      </w:pPr>
      <w:r>
        <w:t>(5) Öffentliche Auftraggeber fordern ab einem geschätzten Auftragswert von 25 000 Euro für den Bieter, den Nachunternehmer und den Verleiher von Arbeitskräften beim Gewerbezentralregister Auskünfte über rechtskräftige Bußgeldentscheidungen wegen einer Ordnungswidrigkeit nach Absatz 1 an oder verlangen von diesen eine Erklärung, dass die Voraussetzungen für einen Ausschluss nach § 13 Absatz 1 nicht vorliegen. Auch im Falle einer Erklärung des Bieters, des Nachunternehmers oder des Verleihers von Arbeitskräften können öffentliche Auftraggeber nach Satz 1 jederzeit zusätzlich Auskünfte des Gewerbezentralregisters nach § 150a der Gewerbeordnung in der Fassung der Bekanntmachung vom 22. Februar 1999 (BGBl. I S. 202), geändert durch Artikel 4 Absatz 14 des Gesetzes vom 29. Juli 2009 (BGBl. I S. 2258), anfordern.</w:t>
      </w:r>
    </w:p>
    <w:p>
      <w:pPr>
        <w:pStyle w:val="GesAbsatz"/>
      </w:pPr>
      <w:r>
        <w:t>(6) Die für die Verfolgung und Ahndung der Ordnungswidrigkeiten nach Absatz 3 zuständige Behörde darf öffentlichen Auftraggebern und solchen Stellen, die durch Auftraggeber zugelassene Präqualifikationsverzeichnisse im Sinne des § 6 oder Unternehmer- und Lieferantenverzeichnisse führen, auf Verlangen die erforderlichen Auskünfte geben.</w:t>
      </w:r>
    </w:p>
    <w:p>
      <w:pPr>
        <w:pStyle w:val="berschrift3"/>
      </w:pPr>
      <w:bookmarkStart w:id="18" w:name="_Toc391373503"/>
      <w:r>
        <w:t>§ 17</w:t>
      </w:r>
      <w:r>
        <w:br/>
        <w:t>Umweltfreundliche und energieeffiziente Beschaffung</w:t>
      </w:r>
      <w:bookmarkEnd w:id="18"/>
    </w:p>
    <w:p>
      <w:pPr>
        <w:pStyle w:val="GesAbsatz"/>
      </w:pPr>
      <w:r>
        <w:t>(1) Öffentliche Auftraggeber sind verpflichtet, bei der Vergabe von Aufträgen Kriterien des Umweltschutzes und der Energieeffizienz zu berücksichtigen.</w:t>
      </w:r>
    </w:p>
    <w:p>
      <w:pPr>
        <w:pStyle w:val="GesAbsatz"/>
      </w:pPr>
      <w:r>
        <w:t>(2) Neben den voraussichtlichen Anschaffungskosten sind unter Berücksichtigung des sog. Lebenszyklusprinzips insbesondere auch die voraussichtlichen Betriebskosten über die Nutzungsdauer - vor allem die Kosten für den Energieverbrauch - sowie die Entsorgungskosten zu berücksichtigen.</w:t>
      </w:r>
    </w:p>
    <w:p>
      <w:pPr>
        <w:pStyle w:val="GesAbsatz"/>
      </w:pPr>
      <w:r>
        <w:t>(3) Im Rahmen der einer Beschaffungsmaßnahme vorangestellten Bedarfsanalyse soll der Aspekt einer umweltfreundlichen und energieeffizienten Systemlösung geprüft werden.</w:t>
      </w:r>
    </w:p>
    <w:p>
      <w:pPr>
        <w:pStyle w:val="GesAbsatz"/>
      </w:pPr>
      <w:r>
        <w:t xml:space="preserve">(4) Im Leistungsverzeichnis oder in der Bekanntmachung sollen Leistungs- oder Funktionsanforderungen hinsichtlich des Umweltschutzes und der Energieeffizienz ausdrücklich genannt werden. Der Nachweis kann durch das Umweltzeichen „Blauer Engel“ oder durch andere geeignete und gleichwertige Mittel erbracht werden. Beim Kauf technischer Geräte und Ausrüstungen oder bei der Ersetzung oder Nachrüstung vorhandener technischer Geräte und Ausrüstung sind mit der Leistungsbeschreibung im Rahmen der technischen Anforderungen von den Bietern Angaben zum Energieverbrauch von technischen Geräten und Ausrüstungen zu </w:t>
      </w:r>
      <w:proofErr w:type="spellStart"/>
      <w:r>
        <w:t>fordern</w:t>
      </w:r>
      <w:proofErr w:type="spellEnd"/>
      <w:r>
        <w:t>; dabei ist in geeigneten Fällen eine Analyse minimierter Lebenszykluskosten oder eine vergleichbare Methode zur Gewährleistung der Wirtschaftlichkeit vom Bieter zu fordern.</w:t>
      </w:r>
    </w:p>
    <w:p>
      <w:pPr>
        <w:pStyle w:val="GesAbsatz"/>
      </w:pPr>
      <w:r>
        <w:t>(5) Bei der technischen Spezifikation eines Auftrags sollen Umwelteigenschaften und/oder Auswirkungen bestimmter Warengruppen oder Dienstleistungen auf die Umwelt diskriminierungsfrei festgelegt werden. Hierzu können geeignete Spezifikationen verwendet werden, die in Umweltgütezeichen definiert sind, wenn</w:t>
      </w:r>
    </w:p>
    <w:p>
      <w:pPr>
        <w:pStyle w:val="GesAbsatz"/>
        <w:ind w:left="426" w:hanging="426"/>
      </w:pPr>
      <w:r>
        <w:t>1.</w:t>
      </w:r>
      <w:r>
        <w:tab/>
        <w:t>sie sich zur Definition der Merkmale der Waren oder Dienstleistungen eignen, die Gegenstand des Auftrags sind,</w:t>
      </w:r>
    </w:p>
    <w:p>
      <w:pPr>
        <w:pStyle w:val="GesAbsatz"/>
        <w:ind w:left="426" w:hanging="426"/>
      </w:pPr>
      <w:r>
        <w:t>2.</w:t>
      </w:r>
      <w:r>
        <w:tab/>
        <w:t>die Anforderungen an das Gütezeichen auf der Grundlage von wissenschaftlich abgesicherten Informationen ausgearbeitet werden,</w:t>
      </w:r>
    </w:p>
    <w:p>
      <w:pPr>
        <w:pStyle w:val="GesAbsatz"/>
        <w:ind w:left="426" w:hanging="426"/>
      </w:pPr>
      <w:r>
        <w:t>3.</w:t>
      </w:r>
      <w:r>
        <w:tab/>
        <w:t>die Umweltgütezeichen im Rahmen eines Verfahrens erlassen werden, an dem interessierte Stellen und Personen teilnehmen können und</w:t>
      </w:r>
    </w:p>
    <w:p>
      <w:pPr>
        <w:pStyle w:val="GesAbsatz"/>
      </w:pPr>
      <w:r>
        <w:t>4.</w:t>
      </w:r>
      <w:r>
        <w:tab/>
        <w:t>das Gütezeichen für alle Betroffenen zugänglich und verfügbar ist.</w:t>
      </w:r>
    </w:p>
    <w:p>
      <w:pPr>
        <w:pStyle w:val="GesAbsatz"/>
      </w:pPr>
      <w:r>
        <w:t>Andere geeignete Nachweise, insbesondere technische Unterlagen der Hersteller oder Prüfberichte anerkannter Stellen, sind ebenfalls zulässig.</w:t>
      </w:r>
    </w:p>
    <w:p>
      <w:pPr>
        <w:pStyle w:val="GesAbsatz"/>
      </w:pPr>
      <w:r>
        <w:t xml:space="preserve">(6) Im Rahmen der Eignungsprüfung soll der öffentliche Auftraggeber von den Bietern und Bewerbern zum Nachweis ihrer Leistungsfähigkeit in geeigneten Fällen verlangen, dass das zu beauftragende Unternehmen bestimmte Normen für das Umweltmanagement erfüllt. Diese können bei umweltrelevanten öffentlichen Bau- und Dienstleistungsaufträgen in der Angabe der Umweltmanagementmaßnahmen bestehen, die bei der Ausführung des Auftrags zur Anwendung kommen sollen. Zum Nachweis dafür, dass der Bieter bestimmte Normen für das Umweltmanagement erfüllt, kann der Auftraggeber die Vorlage von Bescheinigungen unabhängiger Stellen verlangen. Eco-Management </w:t>
      </w:r>
      <w:proofErr w:type="spellStart"/>
      <w:r>
        <w:t>and</w:t>
      </w:r>
      <w:proofErr w:type="spellEnd"/>
      <w:r>
        <w:t xml:space="preserve"> Audit </w:t>
      </w:r>
      <w:proofErr w:type="spellStart"/>
      <w:r>
        <w:t>Scheme</w:t>
      </w:r>
      <w:proofErr w:type="spellEnd"/>
      <w:r>
        <w:t xml:space="preserve"> (EMAS) ist als europäische Auszeichnung für </w:t>
      </w:r>
      <w:r>
        <w:lastRenderedPageBreak/>
        <w:t>betriebliches Umweltmanagement zum Nachweis der Erfüllung von bestimmten Normen für das Umweltmanagement geeignet. Die Eintragung eines Unternehmens in das EMAS-Register kann für die Beurteilung der technischen Fachkunde eines Bieters unter folgenden Bedingungen herangezogen werden:</w:t>
      </w:r>
    </w:p>
    <w:p>
      <w:pPr>
        <w:pStyle w:val="GesAbsatz"/>
        <w:ind w:left="426" w:hanging="426"/>
      </w:pPr>
      <w:r>
        <w:t>1.</w:t>
      </w:r>
      <w:r>
        <w:tab/>
        <w:t>die Vergabestellen dürfen nicht auf die Registrierung als solche abstellen, sondern es muss ein Bezug zur Ausführung des Auftrags vorhanden sein und</w:t>
      </w:r>
    </w:p>
    <w:p>
      <w:pPr>
        <w:pStyle w:val="GesAbsatz"/>
      </w:pPr>
      <w:r>
        <w:t>2.</w:t>
      </w:r>
      <w:r>
        <w:tab/>
        <w:t>dem EMAS gleichwertige Nachweise für Umweltmanagementmaßnahmen sind anzuerkennen.</w:t>
      </w:r>
    </w:p>
    <w:p>
      <w:pPr>
        <w:pStyle w:val="GesAbsatz"/>
      </w:pPr>
      <w:r>
        <w:t>(7) Bei der Ermittlung des wirtschaftlichsten Angebots sollen auch Kriterien des Umweltschutzes und der Energieeffizienz berücksichtigt werden.</w:t>
      </w:r>
    </w:p>
    <w:p>
      <w:pPr>
        <w:pStyle w:val="GesAbsatz"/>
      </w:pPr>
      <w:r>
        <w:t>(8) Der Auftraggeber kann zusätzliche Bedingungen für die Ausführung des Auftrags vorschreiben, wenn diese</w:t>
      </w:r>
    </w:p>
    <w:p>
      <w:pPr>
        <w:pStyle w:val="GesAbsatz"/>
      </w:pPr>
      <w:r>
        <w:t>1.</w:t>
      </w:r>
      <w:r>
        <w:tab/>
        <w:t>mit Unionsrecht vereinbar sind, insbesondere keinen diskriminierenden Charakter haben,</w:t>
      </w:r>
    </w:p>
    <w:p>
      <w:pPr>
        <w:pStyle w:val="GesAbsatz"/>
      </w:pPr>
      <w:r>
        <w:t>2.</w:t>
      </w:r>
      <w:r>
        <w:tab/>
        <w:t>in der Bekanntmachung oder in den Vergabeunterlagen angegeben werden und</w:t>
      </w:r>
    </w:p>
    <w:p>
      <w:pPr>
        <w:pStyle w:val="GesAbsatz"/>
      </w:pPr>
      <w:r>
        <w:t>3.</w:t>
      </w:r>
      <w:r>
        <w:tab/>
        <w:t>keine versteckten technischen Spezifikationen, Auswahl- oder Zuschlagskriterien darstellen.</w:t>
      </w:r>
    </w:p>
    <w:p>
      <w:pPr>
        <w:pStyle w:val="berschrift3"/>
      </w:pPr>
      <w:bookmarkStart w:id="19" w:name="_Toc391373504"/>
      <w:r>
        <w:t>§ 18</w:t>
      </w:r>
      <w:r>
        <w:br/>
        <w:t>Berücksichtigung sozialer Kriterien</w:t>
      </w:r>
      <w:bookmarkEnd w:id="19"/>
    </w:p>
    <w:p>
      <w:pPr>
        <w:pStyle w:val="GesAbsatz"/>
      </w:pPr>
      <w:r>
        <w:t>(1) Bei der Ausführung öffentlicher Aufträge dürfen keine Waren verwandt werden, die unter Missachtung der in den ILO-Kernarbeitsnormen festgelegten Mindeststandards gewonnen oder hergestellt worden sind. Diese Mindeststandards ergeben sich aus:</w:t>
      </w:r>
    </w:p>
    <w:p>
      <w:pPr>
        <w:pStyle w:val="GesAbsatz"/>
      </w:pPr>
      <w:r>
        <w:t>1.</w:t>
      </w:r>
      <w:r>
        <w:tab/>
        <w:t>dem Übereinkommen Nr. 29 über Zwangs- oder Pflichtarbeit vom 28. Juni 1930 (BGBl. 1956 II S. 641),</w:t>
      </w:r>
    </w:p>
    <w:p>
      <w:pPr>
        <w:pStyle w:val="GesAbsatz"/>
        <w:ind w:left="426" w:hanging="426"/>
      </w:pPr>
      <w:r>
        <w:t>2.</w:t>
      </w:r>
      <w:r>
        <w:tab/>
        <w:t>dem Übereinkommen Nr. 87 über die Vereinigungsfreiheit und den Schutz des Vereinigungsrechtes vom 9. Juli 1948 (BGBl. 1956 II S. 2073),</w:t>
      </w:r>
    </w:p>
    <w:p>
      <w:pPr>
        <w:pStyle w:val="GesAbsatz"/>
        <w:ind w:left="426" w:hanging="426"/>
      </w:pPr>
      <w:r>
        <w:t>3.</w:t>
      </w:r>
      <w:r>
        <w:tab/>
        <w:t>dem Übereinkommen Nr. 98 über die Anwendung der Grundsätze des Vereinigungsrechtes und des Rechtes zu Kollektivverhandlungen vom 1. Juli 1949 (BGBl. 1955 II S. 1123),</w:t>
      </w:r>
    </w:p>
    <w:p>
      <w:pPr>
        <w:pStyle w:val="GesAbsatz"/>
        <w:ind w:left="426" w:hanging="426"/>
      </w:pPr>
      <w:r>
        <w:t>4.</w:t>
      </w:r>
      <w:r>
        <w:tab/>
        <w:t>dem Übereinkommen Nr. 100 über die Gleichheit des Entgelts männlicher und weiblicher Arbeitskräfte für gleichwertige Arbeit vom 29. Juni 1951 (BGBl. 1956 II S. 24),</w:t>
      </w:r>
    </w:p>
    <w:p>
      <w:pPr>
        <w:pStyle w:val="GesAbsatz"/>
        <w:ind w:left="426" w:hanging="426"/>
      </w:pPr>
      <w:r>
        <w:t>5.</w:t>
      </w:r>
      <w:r>
        <w:tab/>
        <w:t>dem Übereinkommen Nr. 105 über die Abschaffung der Zwangsarbeit vom 25. Juni 1957 (BGBl. 1959 II S. 442),</w:t>
      </w:r>
    </w:p>
    <w:p>
      <w:pPr>
        <w:pStyle w:val="GesAbsatz"/>
        <w:ind w:left="426" w:hanging="426"/>
      </w:pPr>
      <w:r>
        <w:t>6.</w:t>
      </w:r>
      <w:r>
        <w:tab/>
        <w:t>dem Übereinkommen Nr. 111 über die Diskriminierung in Beschäftigung und Beruf vom 25. Juni 1958 (BGBl. 1961 II S. 98),</w:t>
      </w:r>
    </w:p>
    <w:p>
      <w:pPr>
        <w:pStyle w:val="GesAbsatz"/>
        <w:ind w:left="426" w:hanging="426"/>
      </w:pPr>
      <w:r>
        <w:t>7.</w:t>
      </w:r>
      <w:r>
        <w:tab/>
        <w:t>dem Übereinkommen Nr. 138 über das Mindestalter für die Zulassung zur Beschäftigung vom 26. Juni 1973 (BGBl. 1976 II S. 202),</w:t>
      </w:r>
    </w:p>
    <w:p>
      <w:pPr>
        <w:pStyle w:val="GesAbsatz"/>
        <w:ind w:left="426" w:hanging="426"/>
      </w:pPr>
      <w:r>
        <w:t>8.</w:t>
      </w:r>
      <w:r>
        <w:tab/>
        <w:t>dem Übereinkommen Nr. 182 über das Verbot und unverzügliche Maßnahmen zur Beseitigung der schlimmsten Formen der Kinderarbeit vom 17. Juni 1999 (BGBl. 2001 II S. 1291).</w:t>
      </w:r>
    </w:p>
    <w:p>
      <w:pPr>
        <w:pStyle w:val="GesAbsatz"/>
      </w:pPr>
      <w:r>
        <w:t>In geeigneten Fällen können fair gehandelte Waren beschafft werden.</w:t>
      </w:r>
    </w:p>
    <w:p>
      <w:pPr>
        <w:pStyle w:val="GesAbsatz"/>
      </w:pPr>
      <w:r>
        <w:t>(2) Aufträge über Lieferleistungen sollen nur an solche Auftragnehmer vergeben werden, die sich bei Angebotsabgabe schriftlich verpflichtet haben, den Auftrag gemäß den in der Leistungsbeschreibung bekanntgegebenen besonderen Auftragsausführungsbedingungen ausschließlich mit Waren auszuführen, die nachweislich oder gemäß einer entsprechenden Zusicherung unter Beachtung der ILO-Kernarbeitsnormen nach Absatz 1 gewonnen oder hergestellt worden sind. Hierzu sind von den Bietern entsprechende Nachweise oder Erklärungen zu verlangen. Die Sätze 1 und 2 gelten entsprechend für Waren, die im Rahmen der Erbringung von Bau- oder Dienstleistungen verwendet werden. Auf die Vorlage der Nachweise oder Erklärungen kann verzichtet werden, sofern die Bieter diese trotz Beachtung der Sorgfaltspflichten eines ordentlichen Kaufmanns nach § 347 HGB nicht oder nicht fristgerecht erbringen können.</w:t>
      </w:r>
    </w:p>
    <w:p>
      <w:pPr>
        <w:pStyle w:val="GesAbsatz"/>
      </w:pPr>
      <w:r>
        <w:t>(3) Die Verfahrensvorgaben zur Abgabe einer Verpflichtungserklärung gemäß § 8 sind bei der Berücksichtigung von sozialen Kriterien im Vergabeverfahren im Sinne von Absatz 1 entsprechend zu beachten. § 13 Absatz 1 Satz 1 gilt entsprechend, wenn der Auftragnehmer seiner vertraglichen Verpflichtung zum Nachweis der Einhaltung der Mindeststandards nach Absatz 1 Satz 2 nicht nachkommt, es sei denn der Auftragnehmer weist nach, dass er hierzu ohne Verschulden nicht in der Lage war.</w:t>
      </w:r>
    </w:p>
    <w:p>
      <w:pPr>
        <w:pStyle w:val="berschrift3"/>
      </w:pPr>
      <w:bookmarkStart w:id="20" w:name="_Toc391373505"/>
      <w:r>
        <w:t>§ 19</w:t>
      </w:r>
      <w:r>
        <w:br/>
        <w:t>Frauenförderung</w:t>
      </w:r>
      <w:bookmarkEnd w:id="20"/>
    </w:p>
    <w:p>
      <w:pPr>
        <w:pStyle w:val="GesAbsatz"/>
      </w:pPr>
      <w:r>
        <w:t xml:space="preserve">(1) Öffentliche Aufträge sollen nur an solche Unternehmen vergeben werden, die sich bei der Angebotsabgabe in einer Erklärung schriftlich verpflichten, bei der Ausführung des Auftrags Maßnahmen zur Frauenförderung </w:t>
      </w:r>
      <w:r>
        <w:lastRenderedPageBreak/>
        <w:t>und zur Förderung der Vereinbarkeit von Beruf und Familie im eigenen Unternehmen durchzuführen oder einzuleiten sowie das geltende Gleichbehandlungsrecht zu beachten. Satz 1 gilt nur</w:t>
      </w:r>
    </w:p>
    <w:p>
      <w:pPr>
        <w:pStyle w:val="GesAbsatz"/>
        <w:ind w:left="426" w:hanging="426"/>
      </w:pPr>
      <w:r>
        <w:t>1.</w:t>
      </w:r>
      <w:r>
        <w:tab/>
        <w:t>für Unternehmen mit mehr als 20 Beschäftigten, ausschließlich der zu ihrer Ausbildung Beschäftigten, und</w:t>
      </w:r>
    </w:p>
    <w:p>
      <w:pPr>
        <w:pStyle w:val="GesAbsatz"/>
        <w:ind w:left="426" w:hanging="426"/>
      </w:pPr>
      <w:r>
        <w:t>2.</w:t>
      </w:r>
      <w:r>
        <w:tab/>
        <w:t>für Aufträge über Leistungen ab einem geschätzten Auftragswert ohne Umsatzsteuer von 50 000 Euro und für Aufträge über Bauleistungen ab einem geschätzten Auftragswert ohne Umsatzsteuer von 150 000 Euro.</w:t>
      </w:r>
    </w:p>
    <w:p>
      <w:pPr>
        <w:pStyle w:val="GesAbsatz"/>
      </w:pPr>
      <w:r>
        <w:t>Die Verfahrensvorgaben zur Abgabe einer Verpflichtungserklärung gemäß § 8 sind bei Maßnahmen nach Absatz 1 Satz 1 entsprechend zu beachten.</w:t>
      </w:r>
    </w:p>
    <w:p>
      <w:pPr>
        <w:pStyle w:val="GesAbsatz"/>
      </w:pPr>
      <w:r>
        <w:t>(2) § 12 ist insoweit entsprechend anzuwenden, als der öffentliche Auftraggeber mit dem Auftragnehmer für jeden schuldhaften Verstoß gegen die Durchführung der vertraglichen Verpflichtung zur Umsetzung der im Rahmen der Eigenerklärung festgelegten Maßnahmen nach Absatz 1 Satz 1 eine Vertragsstrafe nach § 12 Absatz 1 Satz 1 sowie die Möglichkeit einer fristlosen Kündigung entsprechend § 12 Absatz 2 vereinbaren soll. Dies umfasst auch die Vereinbarung von Informations-, Auskunfts- und Dokumentationspflichten des Auftragnehmers. § 12 Absatz 1 Satz 2 ist bei Maßnahmen nach Absatz 1 Satz 1 nicht anwendbar.</w:t>
      </w:r>
    </w:p>
    <w:p>
      <w:pPr>
        <w:pStyle w:val="GesAbsatz"/>
      </w:pPr>
      <w:r>
        <w:t>(3) Der Inhalt der Maßnahmen zur Frauenförderung und zur Förderung der Vereinbarkeit von Beruf und Familie sowie der Kreis der betroffenen Unternehmen werden in einer Rechtsverordnung gemäß § 21 Absatz 4 Nummer 3 geregelt.</w:t>
      </w:r>
    </w:p>
    <w:p>
      <w:pPr>
        <w:pStyle w:val="berschrift3"/>
      </w:pPr>
      <w:bookmarkStart w:id="21" w:name="_Toc391373506"/>
      <w:r>
        <w:t>§ 20</w:t>
      </w:r>
      <w:r>
        <w:br/>
        <w:t>Allgemeine Verwaltungsvorschriften</w:t>
      </w:r>
      <w:bookmarkEnd w:id="21"/>
    </w:p>
    <w:p>
      <w:pPr>
        <w:pStyle w:val="GesAbsatz"/>
      </w:pPr>
      <w:r>
        <w:t>Zur Konkretisierung der Vorschriften der §§ 17 bis 19 kann die Landesregierung allgemeine Verwaltungsvorschriften erlassen.</w:t>
      </w:r>
    </w:p>
    <w:p>
      <w:pPr>
        <w:pStyle w:val="berschrift3"/>
      </w:pPr>
      <w:bookmarkStart w:id="22" w:name="_Toc391373507"/>
      <w:r>
        <w:t>§ 21</w:t>
      </w:r>
      <w:r>
        <w:br/>
        <w:t>Rechtsverordnungen</w:t>
      </w:r>
      <w:bookmarkEnd w:id="22"/>
    </w:p>
    <w:p>
      <w:pPr>
        <w:pStyle w:val="GesAbsatz"/>
      </w:pPr>
      <w:r>
        <w:t>(1) Das für Arbeit zuständige Ministerium wird ermächtigt, jeweils durch Rechtsverordnung,</w:t>
      </w:r>
    </w:p>
    <w:p>
      <w:pPr>
        <w:pStyle w:val="GesAbsatz"/>
        <w:ind w:left="426" w:hanging="426"/>
      </w:pPr>
      <w:r>
        <w:t>1.</w:t>
      </w:r>
      <w:r>
        <w:tab/>
        <w:t>festzustellen, welche Tarifverträge im Bereich des öffentlichen Personennahverkehrs gemäß § 2 Absatz 2 repräsentativ im Sinne von § 4 Absatz 2 sind,</w:t>
      </w:r>
    </w:p>
    <w:p>
      <w:pPr>
        <w:pStyle w:val="GesAbsatz"/>
      </w:pPr>
      <w:r>
        <w:t>2.</w:t>
      </w:r>
      <w:r>
        <w:tab/>
        <w:t>die Höhe des in § 4 Absatz 3 Satz 1 bestimmten Mindeststundenentgeltes anzupassen.</w:t>
      </w:r>
    </w:p>
    <w:p>
      <w:pPr>
        <w:pStyle w:val="GesAbsatz"/>
      </w:pPr>
      <w:r>
        <w:t>(2) Bei der Feststellung der Repräsentativität eines Tarifvertrages nach Absatz 1 Nummer 1 ist auf die Bedeutung des Tarifvertrages für die Arbeitsbedingungen der Arbeitnehmer abzustellen. Hierbei kann insbesondere auf</w:t>
      </w:r>
    </w:p>
    <w:p>
      <w:pPr>
        <w:pStyle w:val="GesAbsatz"/>
        <w:ind w:left="426" w:hanging="426"/>
      </w:pPr>
      <w:r>
        <w:t>1.</w:t>
      </w:r>
      <w:r>
        <w:tab/>
        <w:t>die Zahl der von den jeweils tarifgebundenen Arbeitgebern beschäftigten unter den Geltungsbereich des Tarifvertrags fallenden Beschäftigten oder</w:t>
      </w:r>
    </w:p>
    <w:p>
      <w:pPr>
        <w:pStyle w:val="GesAbsatz"/>
        <w:ind w:left="426" w:hanging="426"/>
      </w:pPr>
      <w:r>
        <w:t>2.</w:t>
      </w:r>
      <w:r>
        <w:tab/>
        <w:t>die Zahl der jeweils unter den Geltungsbereich des Tarifvertrags fallenden Mitglieder der Gewerkschaft, die den Tarifvertrag geschlossen hat,</w:t>
      </w:r>
    </w:p>
    <w:p>
      <w:pPr>
        <w:pStyle w:val="GesAbsatz"/>
      </w:pPr>
      <w:r>
        <w:t>Bezug genommen werden. Das für Arbeit zuständige Ministerium errichtet einen beratenden Ausschuss für die Feststellung der Repräsentativität der Tarifverträge. Es bestellt für die Dauer von vier Jahren je drei Vertreter von Gewerkschaften und von Arbeitgebern oder Arbeitgeberverbänden im Bereich des öffentlichen Personennahverkehrs auf deren Vorschlag als Mitglieder. Die Beratungen koordiniert und leitet eine von dem für Arbeit zuständigen Ministerium beauftragte Person, die kein Stimmrecht hat. Der Ausschuss gibt eine schriftlich begründete Empfehlung ab. Kommt ein mehrheitlicher Beschluss über eine Empfehlung nicht zustande, so ist dies unter ausführlicher Darstellung der unterschiedlichen Positionen schriftlich mitzuteilen. Das für Arbeit zuständige Ministerium wird ermächtigt, das Nähere zur Bestellung des Ausschusses, zu Beratungsverfahren und Beschlussfassung, zur Geschäftsordnung und zur Vertretung und Entschädigung der Mitglieder durch Rechtsverordnung zu regeln.</w:t>
      </w:r>
    </w:p>
    <w:p>
      <w:pPr>
        <w:pStyle w:val="GesAbsatz"/>
      </w:pPr>
      <w:r>
        <w:t xml:space="preserve">(3) Die Anpassung des Mindeststundenentgelts nach Absatz 1 Nummer 2 erfolgt unter umfassender Berücksichtigung der sozialen und ökonomischen Entwicklung und ihrer Auswirkungen auf den Arbeitsmarkt und die öffentlichen Haushalte. Das für Arbeit zuständige Ministerium errichtet einen beratenden Ausschuss für das Mindestentgelt. Es bestellt für die Dauer von vier Jahren je fünf Vertreter der Spitzenorganisationen der Arbeitgeber und der Arbeitnehmer auf deren Vorschlag als Mitglieder. Die Beratungen koordiniert und leitet eine von dem für Arbeit zuständigen Ministerium zu beauftragende Person, die kein Stimmrecht hat. Der Ausschuss überprüft jährlich, beginnend mit dem Jahre 2013 die Höhe des Mindestentgelts und gibt bis zum 31. August eines jedes Jahres eine schriftlich begründete Empfehlung ab. Kommt ein mehrheitlicher Beschluss über die </w:t>
      </w:r>
      <w:r>
        <w:lastRenderedPageBreak/>
        <w:t>Empfehlung nicht zustande, so ist dies unter ausführlicher Darstellung der unterschiedlichen Positionen schriftlich mitzuteilen. Das für Arbeit zuständige Ministerium wird ermächtigt, das Nähere zur Bestellung des Ausschusses, zu Beratungsverfahren und Beschlussfassung, zur Geschäftsordnung und zur Vertretung und Entschädigung der Mitglieder durch Rechtsverordnung zu regeln.</w:t>
      </w:r>
    </w:p>
    <w:p>
      <w:pPr>
        <w:pStyle w:val="GesAbsatz"/>
      </w:pPr>
      <w:r>
        <w:t>(4) Die Landesregierung wird ermächtigt, durch Rechtsverordnung im Einvernehmen mit dem für Wirtschaft zuständigen Ausschuss des Landtags</w:t>
      </w:r>
    </w:p>
    <w:p>
      <w:pPr>
        <w:pStyle w:val="GesAbsatz"/>
        <w:ind w:left="426" w:hanging="426"/>
      </w:pPr>
      <w:r>
        <w:t>1.</w:t>
      </w:r>
      <w:r>
        <w:tab/>
        <w:t>die Verfahrensanforderungen des § 17 zur Berücksichtigung von Aspekten des Umweltschutzes und der Energieeffizienz in den unterschiedlichen Phasen des Vergabeverfahrens für die Vergabe von Aufträgen zu konkretisieren.</w:t>
      </w:r>
    </w:p>
    <w:p>
      <w:pPr>
        <w:pStyle w:val="GesAbsatz"/>
        <w:ind w:left="426" w:hanging="426"/>
      </w:pPr>
      <w:r>
        <w:t>2.</w:t>
      </w:r>
      <w:r>
        <w:tab/>
        <w:t>die Verfahrensanforderungen des § 18 zur Berücksichtigung sozialer Kriterien in den unterschiedlichen Phasen des Vergabeverfahrens, insbesondere auch hinsichtlich der Vorgaben einer Fairen Beschaffung, durch Rechtsverordnung für die Vergabe von Aufträgen zu konkretisieren</w:t>
      </w:r>
      <w:r>
        <w:rPr>
          <w:b/>
          <w:bCs/>
        </w:rPr>
        <w:t>.</w:t>
      </w:r>
    </w:p>
    <w:p>
      <w:pPr>
        <w:pStyle w:val="GesAbsatz"/>
        <w:ind w:left="426" w:hanging="426"/>
      </w:pPr>
      <w:r>
        <w:t>3.</w:t>
      </w:r>
      <w:r>
        <w:tab/>
        <w:t xml:space="preserve">die Verfahrensanforderungen des § 19 zur Berücksichtigung der Inhalte der Maßnahmen der Frauenförderung und zur Förderung der Vereinbarkeit von Beruf und Familie, in den unterschiedlichen Phasen des Vergabeverfahrens, in der Form zu regeln als </w:t>
      </w:r>
    </w:p>
    <w:p>
      <w:pPr>
        <w:pStyle w:val="GesAbsatz"/>
        <w:ind w:left="851" w:hanging="425"/>
      </w:pPr>
      <w:r>
        <w:t>a)</w:t>
      </w:r>
      <w:r>
        <w:tab/>
        <w:t>diese Maßnahmen benannt werden, die von Unternehmen im Rahmen ihrer Verpflichtungserklärung nach § 19 Absatz 1 gewählt und durchgeführt werden können,</w:t>
      </w:r>
    </w:p>
    <w:p>
      <w:pPr>
        <w:pStyle w:val="GesAbsatz"/>
        <w:ind w:left="851" w:hanging="425"/>
      </w:pPr>
      <w:r>
        <w:t>b)</w:t>
      </w:r>
      <w:r>
        <w:tab/>
        <w:t>in Abhängigkeit zum Auftragsvolumen und zur Unternehmensgröße eine Staffelung der Maßnahmen vorgesehen wird,</w:t>
      </w:r>
    </w:p>
    <w:p>
      <w:pPr>
        <w:pStyle w:val="GesAbsatz"/>
        <w:ind w:left="851" w:hanging="425"/>
      </w:pPr>
      <w:r>
        <w:t>c)</w:t>
      </w:r>
      <w:r>
        <w:tab/>
        <w:t>bestimmt wird, in welcher Form die durchgeführten bzw. eingeleiteten Maßnahmen zum Zwecke der Überprüfbarkeit zu dokumentieren sind;</w:t>
      </w:r>
    </w:p>
    <w:p>
      <w:pPr>
        <w:pStyle w:val="GesAbsatz"/>
        <w:ind w:left="426" w:hanging="426"/>
      </w:pPr>
      <w:r>
        <w:t>4.</w:t>
      </w:r>
      <w:r>
        <w:tab/>
        <w:t>anstelle des für Wirtschaft zuständigen Ministeriums eine andere Behörde zur Verwaltungsbehörde im Sinne des § 36 Absatz 1 Nummer 1 des Gesetzes über Ordnungswidrigkeiten zu bestimmen;</w:t>
      </w:r>
    </w:p>
    <w:p>
      <w:pPr>
        <w:pStyle w:val="GesAbsatz"/>
        <w:ind w:left="426" w:hanging="426"/>
      </w:pPr>
      <w:r>
        <w:t>5.</w:t>
      </w:r>
      <w:r>
        <w:tab/>
        <w:t>entsprechend § 1 Absatz 1 des Konnexitätsausführungsgesetzes vom 22. Juni 2004 (</w:t>
      </w:r>
      <w:r>
        <w:rPr>
          <w:b/>
          <w:bCs/>
        </w:rPr>
        <w:t>GV. NRW. S. 360</w:t>
      </w:r>
      <w:r>
        <w:t>), geändert durch Gesetz vom 12. Mai 2009 (</w:t>
      </w:r>
      <w:r>
        <w:rPr>
          <w:b/>
          <w:bCs/>
        </w:rPr>
        <w:t>GV. NRW. S. 296</w:t>
      </w:r>
      <w:r>
        <w:t>), auf Grund einer Kostenfolgeabschätzung durch eine Kostenausgleichsregelung den Ersatz der</w:t>
      </w:r>
    </w:p>
    <w:p>
      <w:pPr>
        <w:pStyle w:val="GesAbsatz"/>
        <w:ind w:left="851" w:hanging="425"/>
      </w:pPr>
      <w:r>
        <w:t>a)</w:t>
      </w:r>
      <w:r>
        <w:tab/>
        <w:t>durch Übertragung neuer Aufgaben,</w:t>
      </w:r>
    </w:p>
    <w:p>
      <w:pPr>
        <w:pStyle w:val="GesAbsatz"/>
        <w:ind w:left="851" w:hanging="425"/>
      </w:pPr>
      <w:r>
        <w:t>b)</w:t>
      </w:r>
      <w:r>
        <w:tab/>
        <w:t>durch Veränderung bestehender Aufgaben,</w:t>
      </w:r>
    </w:p>
    <w:p>
      <w:pPr>
        <w:pStyle w:val="GesAbsatz"/>
        <w:ind w:left="851" w:hanging="425"/>
      </w:pPr>
      <w:r>
        <w:t>c)</w:t>
      </w:r>
      <w:r>
        <w:tab/>
        <w:t>durch die Verteuerung von öffentlichen Aufträgen oder</w:t>
      </w:r>
    </w:p>
    <w:p>
      <w:pPr>
        <w:pStyle w:val="GesAbsatz"/>
        <w:ind w:left="851" w:hanging="425"/>
      </w:pPr>
      <w:r>
        <w:t>d)</w:t>
      </w:r>
      <w:r>
        <w:tab/>
        <w:t>durch zusätzliche Rechtsverfolgung in Folge der Anwendung dieses Gesetzes</w:t>
      </w:r>
    </w:p>
    <w:p>
      <w:pPr>
        <w:pStyle w:val="GesAbsatz"/>
      </w:pPr>
      <w:r>
        <w:t>für die kommunalen öffentlichen Auftraggeber entstehenden notwendigen, durchschnittlichen Aufwendungen in pauschalierter Form zu regeln. Eine solche Kostenausgleichregelung hat rückwirkend auf die entstandenen durchschnittlichen Kosten eines bestimmten Zeitraumes, der nicht mehr als zwei Jahre umfassen darf, abzustellen. Zur Ermittlung der Kosten kann auf Durchschnittsbetrachtungen repräsentativer Kommunen abgestellt werden, wenn die Auswahl der Kommunen im Einvernehmen mit den kommunalen Spitzenverbänden in Nordrhein-Westfalen erfolgt; ebenso kann die Erhebung und Ermittlung der Kosten durch einen geeigneten sachkundigen Dritten erfolgen, wenn die Auswahl des Dritten nach Anhörung mit den kommunalen Spitzenverbänden in Nordrhein-Westfalen erfolgt. In die Rechtsverordnung sind auch der Verteilschlüssel und Regelungen zum Verfahren der Kostenermittlung aufzunehmen.</w:t>
      </w:r>
    </w:p>
    <w:p>
      <w:pPr>
        <w:pStyle w:val="berschrift3"/>
      </w:pPr>
      <w:bookmarkStart w:id="23" w:name="_Toc391373508"/>
      <w:r>
        <w:t>§ 22</w:t>
      </w:r>
      <w:r>
        <w:br/>
        <w:t>Inkrafttreten, Evaluierung</w:t>
      </w:r>
      <w:bookmarkEnd w:id="23"/>
    </w:p>
    <w:p>
      <w:pPr>
        <w:pStyle w:val="GesAbsatz"/>
      </w:pPr>
      <w:r>
        <w:t>(1) Dieses Gesetz tritt an dem Monatsersten in Kraft, der auf den neunzigsten Tag nach dem Tag der Verkündung dieses Gesetzes folgt. Es gilt für alle Verfahren zur Vergabe öffentlicher Aufträge im Sinne dieses Gesetzes, die nach dem Inkrafttreten dieses Gesetzes begonnen werden.</w:t>
      </w:r>
    </w:p>
    <w:p>
      <w:pPr>
        <w:pStyle w:val="GesAbsatz"/>
      </w:pPr>
      <w:r>
        <w:t>(2) Spätestens vier Jahre nach dem Inkrafttreten dieses Gesetzes hat die Landesregierung dem Landtag eine wissenschaftliche Evaluierung der Wirkungen insbesondere hinsichtlich Effizienz und Zielerreichung vorzulegen.</w:t>
      </w: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Stand 10.01.2012 (GV. NRW. S. 17 / SGV. NRW. 701)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Archiv2.48</w:t>
    </w:r>
  </w:p>
  <w:p>
    <w:pPr>
      <w:pStyle w:val="Kopfzeile"/>
    </w:pPr>
    <w:r>
      <w:t>TVgG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A39982-46B6-4936-A7FD-A6556E9B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952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7&amp;ugl_nr=701&amp;bes_id=19504&amp;aufgehoben=J&amp;menu=1&amp;sg=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BEEC9-4CB7-472E-A83F-8397EBD5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Pages>
  <Words>7045</Words>
  <Characters>47455</Characters>
  <Application>Microsoft Office Word</Application>
  <DocSecurity>0</DocSecurity>
  <Lines>395</Lines>
  <Paragraphs>108</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54392</CharactersWithSpaces>
  <SharedDoc>false</SharedDoc>
  <HLinks>
    <vt:vector size="144" baseType="variant">
      <vt:variant>
        <vt:i4>1769526</vt:i4>
      </vt:variant>
      <vt:variant>
        <vt:i4>137</vt:i4>
      </vt:variant>
      <vt:variant>
        <vt:i4>0</vt:i4>
      </vt:variant>
      <vt:variant>
        <vt:i4>5</vt:i4>
      </vt:variant>
      <vt:variant>
        <vt:lpwstr/>
      </vt:variant>
      <vt:variant>
        <vt:lpwstr>_Toc351100486</vt:lpwstr>
      </vt:variant>
      <vt:variant>
        <vt:i4>1769526</vt:i4>
      </vt:variant>
      <vt:variant>
        <vt:i4>131</vt:i4>
      </vt:variant>
      <vt:variant>
        <vt:i4>0</vt:i4>
      </vt:variant>
      <vt:variant>
        <vt:i4>5</vt:i4>
      </vt:variant>
      <vt:variant>
        <vt:lpwstr/>
      </vt:variant>
      <vt:variant>
        <vt:lpwstr>_Toc351100485</vt:lpwstr>
      </vt:variant>
      <vt:variant>
        <vt:i4>1769526</vt:i4>
      </vt:variant>
      <vt:variant>
        <vt:i4>125</vt:i4>
      </vt:variant>
      <vt:variant>
        <vt:i4>0</vt:i4>
      </vt:variant>
      <vt:variant>
        <vt:i4>5</vt:i4>
      </vt:variant>
      <vt:variant>
        <vt:lpwstr/>
      </vt:variant>
      <vt:variant>
        <vt:lpwstr>_Toc351100484</vt:lpwstr>
      </vt:variant>
      <vt:variant>
        <vt:i4>1769526</vt:i4>
      </vt:variant>
      <vt:variant>
        <vt:i4>119</vt:i4>
      </vt:variant>
      <vt:variant>
        <vt:i4>0</vt:i4>
      </vt:variant>
      <vt:variant>
        <vt:i4>5</vt:i4>
      </vt:variant>
      <vt:variant>
        <vt:lpwstr/>
      </vt:variant>
      <vt:variant>
        <vt:lpwstr>_Toc351100483</vt:lpwstr>
      </vt:variant>
      <vt:variant>
        <vt:i4>1769526</vt:i4>
      </vt:variant>
      <vt:variant>
        <vt:i4>113</vt:i4>
      </vt:variant>
      <vt:variant>
        <vt:i4>0</vt:i4>
      </vt:variant>
      <vt:variant>
        <vt:i4>5</vt:i4>
      </vt:variant>
      <vt:variant>
        <vt:lpwstr/>
      </vt:variant>
      <vt:variant>
        <vt:lpwstr>_Toc351100482</vt:lpwstr>
      </vt:variant>
      <vt:variant>
        <vt:i4>1769526</vt:i4>
      </vt:variant>
      <vt:variant>
        <vt:i4>107</vt:i4>
      </vt:variant>
      <vt:variant>
        <vt:i4>0</vt:i4>
      </vt:variant>
      <vt:variant>
        <vt:i4>5</vt:i4>
      </vt:variant>
      <vt:variant>
        <vt:lpwstr/>
      </vt:variant>
      <vt:variant>
        <vt:lpwstr>_Toc351100481</vt:lpwstr>
      </vt:variant>
      <vt:variant>
        <vt:i4>1769526</vt:i4>
      </vt:variant>
      <vt:variant>
        <vt:i4>101</vt:i4>
      </vt:variant>
      <vt:variant>
        <vt:i4>0</vt:i4>
      </vt:variant>
      <vt:variant>
        <vt:i4>5</vt:i4>
      </vt:variant>
      <vt:variant>
        <vt:lpwstr/>
      </vt:variant>
      <vt:variant>
        <vt:lpwstr>_Toc351100480</vt:lpwstr>
      </vt:variant>
      <vt:variant>
        <vt:i4>1310774</vt:i4>
      </vt:variant>
      <vt:variant>
        <vt:i4>95</vt:i4>
      </vt:variant>
      <vt:variant>
        <vt:i4>0</vt:i4>
      </vt:variant>
      <vt:variant>
        <vt:i4>5</vt:i4>
      </vt:variant>
      <vt:variant>
        <vt:lpwstr/>
      </vt:variant>
      <vt:variant>
        <vt:lpwstr>_Toc351100479</vt:lpwstr>
      </vt:variant>
      <vt:variant>
        <vt:i4>1310774</vt:i4>
      </vt:variant>
      <vt:variant>
        <vt:i4>89</vt:i4>
      </vt:variant>
      <vt:variant>
        <vt:i4>0</vt:i4>
      </vt:variant>
      <vt:variant>
        <vt:i4>5</vt:i4>
      </vt:variant>
      <vt:variant>
        <vt:lpwstr/>
      </vt:variant>
      <vt:variant>
        <vt:lpwstr>_Toc351100478</vt:lpwstr>
      </vt:variant>
      <vt:variant>
        <vt:i4>1310774</vt:i4>
      </vt:variant>
      <vt:variant>
        <vt:i4>83</vt:i4>
      </vt:variant>
      <vt:variant>
        <vt:i4>0</vt:i4>
      </vt:variant>
      <vt:variant>
        <vt:i4>5</vt:i4>
      </vt:variant>
      <vt:variant>
        <vt:lpwstr/>
      </vt:variant>
      <vt:variant>
        <vt:lpwstr>_Toc351100477</vt:lpwstr>
      </vt:variant>
      <vt:variant>
        <vt:i4>1310774</vt:i4>
      </vt:variant>
      <vt:variant>
        <vt:i4>77</vt:i4>
      </vt:variant>
      <vt:variant>
        <vt:i4>0</vt:i4>
      </vt:variant>
      <vt:variant>
        <vt:i4>5</vt:i4>
      </vt:variant>
      <vt:variant>
        <vt:lpwstr/>
      </vt:variant>
      <vt:variant>
        <vt:lpwstr>_Toc351100476</vt:lpwstr>
      </vt:variant>
      <vt:variant>
        <vt:i4>1310774</vt:i4>
      </vt:variant>
      <vt:variant>
        <vt:i4>71</vt:i4>
      </vt:variant>
      <vt:variant>
        <vt:i4>0</vt:i4>
      </vt:variant>
      <vt:variant>
        <vt:i4>5</vt:i4>
      </vt:variant>
      <vt:variant>
        <vt:lpwstr/>
      </vt:variant>
      <vt:variant>
        <vt:lpwstr>_Toc351100475</vt:lpwstr>
      </vt:variant>
      <vt:variant>
        <vt:i4>1310774</vt:i4>
      </vt:variant>
      <vt:variant>
        <vt:i4>65</vt:i4>
      </vt:variant>
      <vt:variant>
        <vt:i4>0</vt:i4>
      </vt:variant>
      <vt:variant>
        <vt:i4>5</vt:i4>
      </vt:variant>
      <vt:variant>
        <vt:lpwstr/>
      </vt:variant>
      <vt:variant>
        <vt:lpwstr>_Toc351100474</vt:lpwstr>
      </vt:variant>
      <vt:variant>
        <vt:i4>1310774</vt:i4>
      </vt:variant>
      <vt:variant>
        <vt:i4>59</vt:i4>
      </vt:variant>
      <vt:variant>
        <vt:i4>0</vt:i4>
      </vt:variant>
      <vt:variant>
        <vt:i4>5</vt:i4>
      </vt:variant>
      <vt:variant>
        <vt:lpwstr/>
      </vt:variant>
      <vt:variant>
        <vt:lpwstr>_Toc351100473</vt:lpwstr>
      </vt:variant>
      <vt:variant>
        <vt:i4>1310774</vt:i4>
      </vt:variant>
      <vt:variant>
        <vt:i4>53</vt:i4>
      </vt:variant>
      <vt:variant>
        <vt:i4>0</vt:i4>
      </vt:variant>
      <vt:variant>
        <vt:i4>5</vt:i4>
      </vt:variant>
      <vt:variant>
        <vt:lpwstr/>
      </vt:variant>
      <vt:variant>
        <vt:lpwstr>_Toc351100472</vt:lpwstr>
      </vt:variant>
      <vt:variant>
        <vt:i4>1310774</vt:i4>
      </vt:variant>
      <vt:variant>
        <vt:i4>47</vt:i4>
      </vt:variant>
      <vt:variant>
        <vt:i4>0</vt:i4>
      </vt:variant>
      <vt:variant>
        <vt:i4>5</vt:i4>
      </vt:variant>
      <vt:variant>
        <vt:lpwstr/>
      </vt:variant>
      <vt:variant>
        <vt:lpwstr>_Toc351100471</vt:lpwstr>
      </vt:variant>
      <vt:variant>
        <vt:i4>1310774</vt:i4>
      </vt:variant>
      <vt:variant>
        <vt:i4>41</vt:i4>
      </vt:variant>
      <vt:variant>
        <vt:i4>0</vt:i4>
      </vt:variant>
      <vt:variant>
        <vt:i4>5</vt:i4>
      </vt:variant>
      <vt:variant>
        <vt:lpwstr/>
      </vt:variant>
      <vt:variant>
        <vt:lpwstr>_Toc351100470</vt:lpwstr>
      </vt:variant>
      <vt:variant>
        <vt:i4>1376310</vt:i4>
      </vt:variant>
      <vt:variant>
        <vt:i4>35</vt:i4>
      </vt:variant>
      <vt:variant>
        <vt:i4>0</vt:i4>
      </vt:variant>
      <vt:variant>
        <vt:i4>5</vt:i4>
      </vt:variant>
      <vt:variant>
        <vt:lpwstr/>
      </vt:variant>
      <vt:variant>
        <vt:lpwstr>_Toc351100469</vt:lpwstr>
      </vt:variant>
      <vt:variant>
        <vt:i4>1376310</vt:i4>
      </vt:variant>
      <vt:variant>
        <vt:i4>29</vt:i4>
      </vt:variant>
      <vt:variant>
        <vt:i4>0</vt:i4>
      </vt:variant>
      <vt:variant>
        <vt:i4>5</vt:i4>
      </vt:variant>
      <vt:variant>
        <vt:lpwstr/>
      </vt:variant>
      <vt:variant>
        <vt:lpwstr>_Toc351100468</vt:lpwstr>
      </vt:variant>
      <vt:variant>
        <vt:i4>1376310</vt:i4>
      </vt:variant>
      <vt:variant>
        <vt:i4>23</vt:i4>
      </vt:variant>
      <vt:variant>
        <vt:i4>0</vt:i4>
      </vt:variant>
      <vt:variant>
        <vt:i4>5</vt:i4>
      </vt:variant>
      <vt:variant>
        <vt:lpwstr/>
      </vt:variant>
      <vt:variant>
        <vt:lpwstr>_Toc351100467</vt:lpwstr>
      </vt:variant>
      <vt:variant>
        <vt:i4>1376310</vt:i4>
      </vt:variant>
      <vt:variant>
        <vt:i4>17</vt:i4>
      </vt:variant>
      <vt:variant>
        <vt:i4>0</vt:i4>
      </vt:variant>
      <vt:variant>
        <vt:i4>5</vt:i4>
      </vt:variant>
      <vt:variant>
        <vt:lpwstr/>
      </vt:variant>
      <vt:variant>
        <vt:lpwstr>_Toc351100466</vt:lpwstr>
      </vt:variant>
      <vt:variant>
        <vt:i4>1376310</vt:i4>
      </vt:variant>
      <vt:variant>
        <vt:i4>11</vt:i4>
      </vt:variant>
      <vt:variant>
        <vt:i4>0</vt:i4>
      </vt:variant>
      <vt:variant>
        <vt:i4>5</vt:i4>
      </vt:variant>
      <vt:variant>
        <vt:lpwstr/>
      </vt:variant>
      <vt:variant>
        <vt:lpwstr>_Toc351100465</vt:lpwstr>
      </vt:variant>
      <vt:variant>
        <vt:i4>1376310</vt:i4>
      </vt:variant>
      <vt:variant>
        <vt:i4>5</vt:i4>
      </vt:variant>
      <vt:variant>
        <vt:i4>0</vt:i4>
      </vt:variant>
      <vt:variant>
        <vt:i4>5</vt:i4>
      </vt:variant>
      <vt:variant>
        <vt:lpwstr/>
      </vt:variant>
      <vt:variant>
        <vt:lpwstr>_Toc351100464</vt:lpwstr>
      </vt:variant>
      <vt:variant>
        <vt:i4>7077950</vt:i4>
      </vt:variant>
      <vt:variant>
        <vt:i4>0</vt:i4>
      </vt:variant>
      <vt:variant>
        <vt:i4>0</vt:i4>
      </vt:variant>
      <vt:variant>
        <vt:i4>5</vt:i4>
      </vt:variant>
      <vt:variant>
        <vt:lpwstr>https://lv.recht.nrw.de/lmi/owa/br_bes_text?anw_nr=2&amp;gld_nr=7&amp;ugl_nr=701&amp;bes_id=19504&amp;aufgehoben=N&amp;menu=1&amp;sg=0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Rüter, Dr., Ingo</cp:lastModifiedBy>
  <cp:revision>5</cp:revision>
  <cp:lastPrinted>2004-12-14T12:08:00Z</cp:lastPrinted>
  <dcterms:created xsi:type="dcterms:W3CDTF">2017-02-17T08:47:00Z</dcterms:created>
  <dcterms:modified xsi:type="dcterms:W3CDTF">2024-05-03T11:57:00Z</dcterms:modified>
</cp:coreProperties>
</file>