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43331701"/>
      <w:r>
        <w:t xml:space="preserve">Gesetz zum Schutz der </w:t>
      </w:r>
      <w:bookmarkStart w:id="1" w:name="_GoBack"/>
      <w:bookmarkEnd w:id="1"/>
      <w:r>
        <w:t xml:space="preserve">Beschäftigten vor sexueller Belästigung </w:t>
      </w:r>
      <w:r>
        <w:br/>
        <w:t>am Arbeitsplatz - Beschäftigtenschutzgesetz</w:t>
      </w:r>
      <w:bookmarkEnd w:id="0"/>
    </w:p>
    <w:p>
      <w:pPr>
        <w:pStyle w:val="GesAbsatz"/>
        <w:jc w:val="center"/>
      </w:pPr>
      <w:r>
        <w:t>vom 24. Juni 1994</w:t>
      </w:r>
    </w:p>
    <w:p>
      <w:pPr>
        <w:pStyle w:val="GesAbsatz"/>
        <w:jc w:val="left"/>
        <w:rPr>
          <w:b/>
          <w:i/>
          <w:color w:val="FF0000"/>
          <w:sz w:val="22"/>
          <w:szCs w:val="22"/>
        </w:rPr>
      </w:pPr>
      <w:r>
        <w:rPr>
          <w:b/>
          <w:i/>
          <w:color w:val="FF0000"/>
          <w:sz w:val="22"/>
          <w:szCs w:val="22"/>
        </w:rPr>
        <w:t>Gültig vom 01.09.1994 bis 17.08.2006</w:t>
      </w:r>
    </w:p>
    <w:p>
      <w:pPr>
        <w:pStyle w:val="GesAbsatz"/>
        <w:jc w:val="center"/>
        <w:rPr>
          <w:b/>
          <w:sz w:val="22"/>
          <w:szCs w:val="22"/>
        </w:rPr>
      </w:pPr>
      <w:r>
        <w:rPr>
          <w:b/>
          <w:sz w:val="22"/>
          <w:szCs w:val="22"/>
        </w:rPr>
        <w:t>Inhalt:</w:t>
      </w:r>
    </w:p>
    <w:p>
      <w:pPr>
        <w:pStyle w:val="Verzeichnis1"/>
        <w:tabs>
          <w:tab w:val="clear" w:pos="9638"/>
          <w:tab w:val="right" w:leader="dot" w:pos="9627"/>
        </w:tabs>
        <w:rPr>
          <w:b w:val="0"/>
          <w:bCs/>
          <w:caps w:val="0"/>
          <w:noProof/>
          <w:sz w:val="24"/>
          <w:szCs w:val="24"/>
        </w:rPr>
      </w:pPr>
      <w:r>
        <w:fldChar w:fldCharType="begin"/>
      </w:r>
      <w:r>
        <w:instrText xml:space="preserve"> TOC \o "1-3" \h \z </w:instrText>
      </w:r>
      <w:r>
        <w:fldChar w:fldCharType="separate"/>
      </w:r>
      <w:hyperlink w:anchor="_Toc143331701" w:history="1">
        <w:r>
          <w:rPr>
            <w:rStyle w:val="Hyperlink"/>
            <w:noProof/>
          </w:rPr>
          <w:t>Beschäftigtenschutzgesetz</w:t>
        </w:r>
        <w:r>
          <w:rPr>
            <w:noProof/>
            <w:webHidden/>
          </w:rPr>
          <w:tab/>
        </w:r>
        <w:r>
          <w:rPr>
            <w:noProof/>
            <w:webHidden/>
          </w:rPr>
          <w:fldChar w:fldCharType="begin"/>
        </w:r>
        <w:r>
          <w:rPr>
            <w:noProof/>
            <w:webHidden/>
          </w:rPr>
          <w:instrText xml:space="preserve"> PAGEREF _Toc143331701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7"/>
        </w:tabs>
        <w:rPr>
          <w:i w:val="0"/>
          <w:iCs/>
          <w:noProof/>
          <w:sz w:val="24"/>
          <w:szCs w:val="24"/>
        </w:rPr>
      </w:pPr>
      <w:hyperlink w:anchor="_Toc143331702" w:history="1">
        <w:r>
          <w:rPr>
            <w:rStyle w:val="Hyperlink"/>
            <w:rFonts w:cs="Arial"/>
            <w:noProof/>
          </w:rPr>
          <w:t>§ 1 Ziel, Anwendungsbereich</w:t>
        </w:r>
        <w:r>
          <w:rPr>
            <w:noProof/>
            <w:webHidden/>
          </w:rPr>
          <w:tab/>
        </w:r>
        <w:r>
          <w:rPr>
            <w:noProof/>
            <w:webHidden/>
          </w:rPr>
          <w:fldChar w:fldCharType="begin"/>
        </w:r>
        <w:r>
          <w:rPr>
            <w:noProof/>
            <w:webHidden/>
          </w:rPr>
          <w:instrText xml:space="preserve"> PAGEREF _Toc143331702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7"/>
        </w:tabs>
        <w:rPr>
          <w:i w:val="0"/>
          <w:iCs/>
          <w:noProof/>
          <w:sz w:val="24"/>
          <w:szCs w:val="24"/>
        </w:rPr>
      </w:pPr>
      <w:hyperlink w:anchor="_Toc143331703" w:history="1">
        <w:r>
          <w:rPr>
            <w:rStyle w:val="Hyperlink"/>
            <w:noProof/>
          </w:rPr>
          <w:t>§ 2 Schutz vor sexueller Belästigung</w:t>
        </w:r>
        <w:r>
          <w:rPr>
            <w:noProof/>
            <w:webHidden/>
          </w:rPr>
          <w:tab/>
        </w:r>
        <w:r>
          <w:rPr>
            <w:noProof/>
            <w:webHidden/>
          </w:rPr>
          <w:fldChar w:fldCharType="begin"/>
        </w:r>
        <w:r>
          <w:rPr>
            <w:noProof/>
            <w:webHidden/>
          </w:rPr>
          <w:instrText xml:space="preserve"> PAGEREF _Toc143331703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7"/>
        </w:tabs>
        <w:rPr>
          <w:i w:val="0"/>
          <w:iCs/>
          <w:noProof/>
          <w:sz w:val="24"/>
          <w:szCs w:val="24"/>
        </w:rPr>
      </w:pPr>
      <w:hyperlink w:anchor="_Toc143331704" w:history="1">
        <w:r>
          <w:rPr>
            <w:rStyle w:val="Hyperlink"/>
            <w:noProof/>
          </w:rPr>
          <w:t>§ 3 Beschwerderecht der Beschäftigten</w:t>
        </w:r>
        <w:r>
          <w:rPr>
            <w:noProof/>
            <w:webHidden/>
          </w:rPr>
          <w:tab/>
        </w:r>
        <w:r>
          <w:rPr>
            <w:noProof/>
            <w:webHidden/>
          </w:rPr>
          <w:fldChar w:fldCharType="begin"/>
        </w:r>
        <w:r>
          <w:rPr>
            <w:noProof/>
            <w:webHidden/>
          </w:rPr>
          <w:instrText xml:space="preserve"> PAGEREF _Toc143331704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7"/>
        </w:tabs>
        <w:rPr>
          <w:i w:val="0"/>
          <w:iCs/>
          <w:noProof/>
          <w:sz w:val="24"/>
          <w:szCs w:val="24"/>
        </w:rPr>
      </w:pPr>
      <w:hyperlink w:anchor="_Toc143331705" w:history="1">
        <w:r>
          <w:rPr>
            <w:rStyle w:val="Hyperlink"/>
            <w:noProof/>
          </w:rPr>
          <w:t>§ 4 Maßnahmen des Arbeitgebers oder Dienstvorgesetzten, Leistungsverweigerungsrecht</w:t>
        </w:r>
        <w:r>
          <w:rPr>
            <w:noProof/>
            <w:webHidden/>
          </w:rPr>
          <w:tab/>
        </w:r>
        <w:r>
          <w:rPr>
            <w:noProof/>
            <w:webHidden/>
          </w:rPr>
          <w:fldChar w:fldCharType="begin"/>
        </w:r>
        <w:r>
          <w:rPr>
            <w:noProof/>
            <w:webHidden/>
          </w:rPr>
          <w:instrText xml:space="preserve"> PAGEREF _Toc143331705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szCs w:val="24"/>
        </w:rPr>
      </w:pPr>
      <w:hyperlink w:anchor="_Toc143331706" w:history="1">
        <w:r>
          <w:rPr>
            <w:rStyle w:val="Hyperlink"/>
            <w:noProof/>
          </w:rPr>
          <w:t>§ 5 Fortbildung für Beschäftigte im öffentlichen Dienst</w:t>
        </w:r>
        <w:r>
          <w:rPr>
            <w:noProof/>
            <w:webHidden/>
          </w:rPr>
          <w:tab/>
        </w:r>
        <w:r>
          <w:rPr>
            <w:noProof/>
            <w:webHidden/>
          </w:rPr>
          <w:fldChar w:fldCharType="begin"/>
        </w:r>
        <w:r>
          <w:rPr>
            <w:noProof/>
            <w:webHidden/>
          </w:rPr>
          <w:instrText xml:space="preserve"> PAGEREF _Toc143331706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szCs w:val="24"/>
        </w:rPr>
      </w:pPr>
      <w:hyperlink w:anchor="_Toc143331707" w:history="1">
        <w:r>
          <w:rPr>
            <w:rStyle w:val="Hyperlink"/>
            <w:noProof/>
          </w:rPr>
          <w:t>§ 6 Sonderregelungen für Soldaten</w:t>
        </w:r>
        <w:r>
          <w:rPr>
            <w:noProof/>
            <w:webHidden/>
          </w:rPr>
          <w:tab/>
        </w:r>
        <w:r>
          <w:rPr>
            <w:noProof/>
            <w:webHidden/>
          </w:rPr>
          <w:fldChar w:fldCharType="begin"/>
        </w:r>
        <w:r>
          <w:rPr>
            <w:noProof/>
            <w:webHidden/>
          </w:rPr>
          <w:instrText xml:space="preserve"> PAGEREF _Toc143331707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szCs w:val="24"/>
        </w:rPr>
      </w:pPr>
      <w:hyperlink w:anchor="_Toc143331708" w:history="1">
        <w:r>
          <w:rPr>
            <w:rStyle w:val="Hyperlink"/>
            <w:noProof/>
          </w:rPr>
          <w:t>§ 7 Bekanntgabe des Gesetzes</w:t>
        </w:r>
        <w:r>
          <w:rPr>
            <w:noProof/>
            <w:webHidden/>
          </w:rPr>
          <w:tab/>
        </w:r>
        <w:r>
          <w:rPr>
            <w:noProof/>
            <w:webHidden/>
          </w:rPr>
          <w:fldChar w:fldCharType="begin"/>
        </w:r>
        <w:r>
          <w:rPr>
            <w:noProof/>
            <w:webHidden/>
          </w:rPr>
          <w:instrText xml:space="preserve"> PAGEREF _Toc143331708 \h </w:instrText>
        </w:r>
        <w:r>
          <w:rPr>
            <w:noProof/>
            <w:webHidden/>
          </w:rPr>
        </w:r>
        <w:r>
          <w:rPr>
            <w:noProof/>
            <w:webHidden/>
          </w:rPr>
          <w:fldChar w:fldCharType="separate"/>
        </w:r>
        <w:r>
          <w:rPr>
            <w:noProof/>
            <w:webHidden/>
          </w:rPr>
          <w:t>2</w:t>
        </w:r>
        <w:r>
          <w:rPr>
            <w:noProof/>
            <w:webHidden/>
          </w:rPr>
          <w:fldChar w:fldCharType="end"/>
        </w:r>
      </w:hyperlink>
    </w:p>
    <w:p>
      <w:pPr>
        <w:pStyle w:val="GesAbsatz"/>
      </w:pPr>
      <w:r>
        <w:fldChar w:fldCharType="end"/>
      </w:r>
    </w:p>
    <w:p>
      <w:pPr>
        <w:pStyle w:val="berschrift3"/>
        <w:rPr>
          <w:rFonts w:cs="Arial"/>
        </w:rPr>
      </w:pPr>
      <w:bookmarkStart w:id="2" w:name="_Toc143331702"/>
      <w:r>
        <w:rPr>
          <w:rFonts w:cs="Arial"/>
        </w:rPr>
        <w:t>§ 1</w:t>
      </w:r>
      <w:r>
        <w:rPr>
          <w:rFonts w:cs="Arial"/>
        </w:rPr>
        <w:br/>
        <w:t>Ziel, Anwendungsbereich</w:t>
      </w:r>
      <w:bookmarkEnd w:id="2"/>
    </w:p>
    <w:p>
      <w:pPr>
        <w:pStyle w:val="GesAbsatz"/>
      </w:pPr>
      <w:r>
        <w:t>(1) Ziel des Gesetzes ist die Wahrung der Würde von Frauen und Männern durch den Schutz vor sexueller Belästigung am Arbeitsplatz.</w:t>
      </w:r>
    </w:p>
    <w:p>
      <w:pPr>
        <w:pStyle w:val="GesAbsatz"/>
      </w:pPr>
      <w:r>
        <w:t>(2) Beschäftigte im Sinne dieses Gesetzes sind</w:t>
      </w:r>
    </w:p>
    <w:p>
      <w:pPr>
        <w:pStyle w:val="GesAbsatz"/>
        <w:ind w:left="426" w:hanging="426"/>
      </w:pPr>
      <w:r>
        <w:t>1.</w:t>
      </w:r>
      <w:r>
        <w:tab/>
        <w:t>die Arbeitnehmerinnen und Arbeitnehmer in Betrieben und Verwaltungen des privaten oder öffentlichen Rechts (Arbeiterinnen und Arbeiter, Angestellte, zu ihrer Berufsbildung Beschäftigte), ferner Personen, die wegen ihrer wirtschaftlichen Unselbständigkeit als arbeitnehmerähnliche Personen anzusehen sind. Zu diesen gehören auch die in Heimarbeit Beschäftigten und die ihnen Gleichgestellten; für sie tritt an die Stelle des Arbeitgebers der Auftraggeber oder Zwischenmeister;</w:t>
      </w:r>
    </w:p>
    <w:p>
      <w:pPr>
        <w:pStyle w:val="GesAbsatz"/>
        <w:ind w:left="426" w:hanging="426"/>
      </w:pPr>
      <w:r>
        <w:t>2.</w:t>
      </w:r>
      <w:r>
        <w:tab/>
        <w:t>die Beamtinnen und Beamten des Bundes, der Länder, der Gemeinden, der Gemeindeverbände sowie der sonstigen der Aufsicht des Bundes oder eines Landes unterstehenden Körperschaften, Anstalten und Stiftungen des öffentlichen Rechts;</w:t>
      </w:r>
    </w:p>
    <w:p>
      <w:pPr>
        <w:pStyle w:val="GesAbsatz"/>
        <w:ind w:left="426" w:hanging="426"/>
      </w:pPr>
      <w:r>
        <w:t>3.</w:t>
      </w:r>
      <w:r>
        <w:tab/>
        <w:t>die Richterinnen und Richter des Bundes und der Länder;</w:t>
      </w:r>
    </w:p>
    <w:p>
      <w:pPr>
        <w:pStyle w:val="GesAbsatz"/>
        <w:ind w:left="426" w:hanging="426"/>
      </w:pPr>
      <w:r>
        <w:t>4.</w:t>
      </w:r>
      <w:r>
        <w:tab/>
        <w:t>weibliche und männliche Soldaten (§ 6).</w:t>
      </w:r>
    </w:p>
    <w:p>
      <w:pPr>
        <w:pStyle w:val="berschrift3"/>
      </w:pPr>
      <w:bookmarkStart w:id="3" w:name="_Toc143331703"/>
      <w:r>
        <w:t>§ 2</w:t>
      </w:r>
      <w:r>
        <w:br/>
        <w:t>Schutz vor sexueller Belästigung</w:t>
      </w:r>
      <w:bookmarkEnd w:id="3"/>
    </w:p>
    <w:p>
      <w:pPr>
        <w:pStyle w:val="GesAbsatz"/>
      </w:pPr>
      <w:r>
        <w:t>(1) Arbeitgeber und Dienstvorgesetzte haben die Beschäftigten vor sexueller Belästigung am Arbeitsplatz zu schützen. Dieser Schutz umfasst auch vorbeugende Maßnahmen.</w:t>
      </w:r>
    </w:p>
    <w:p>
      <w:pPr>
        <w:pStyle w:val="GesAbsatz"/>
      </w:pPr>
      <w:r>
        <w:t>(2) Sexuelle Belästigung am Arbeitsplatz ist jedes vorsätzliche, sexuell bestimmte Verhalten, das die Würde von Beschäftigten am Arbeitsplatz verletzt. Dazu gehören</w:t>
      </w:r>
    </w:p>
    <w:p>
      <w:pPr>
        <w:pStyle w:val="GesAbsatz"/>
        <w:ind w:left="426" w:hanging="426"/>
      </w:pPr>
      <w:r>
        <w:t>1.</w:t>
      </w:r>
      <w:r>
        <w:tab/>
        <w:t>sexuelle Handlungen und Verhaltensweisen, die nach den strafgesetzlichen Vorschriften unter Strafe gestellt sind, sowie</w:t>
      </w:r>
    </w:p>
    <w:p>
      <w:pPr>
        <w:pStyle w:val="GesAbsatz"/>
        <w:ind w:left="426" w:hanging="426"/>
      </w:pPr>
      <w:r>
        <w:t>2.</w:t>
      </w:r>
      <w:r>
        <w:tab/>
        <w:t>sonstige sexuelle Handlungen und Aufforderungen zu diesen, sexuell bestimmte körperliche Berührungen, Bemerkungen sexuellen Inhalts sowie Zeigen und sichtbares Anbringen von pornographischen Darstellungen, die von den Betroffenen erkennbar abgelehnt werden.</w:t>
      </w:r>
    </w:p>
    <w:p>
      <w:pPr>
        <w:pStyle w:val="GesAbsatz"/>
      </w:pPr>
      <w:r>
        <w:t>(3) Sexuelle Belästigung am Arbeitsplatz ist eine Verletzung der arbeitsvertraglichen Pflichten oder ein Dienstvergehen.</w:t>
      </w:r>
    </w:p>
    <w:p>
      <w:pPr>
        <w:pStyle w:val="berschrift3"/>
      </w:pPr>
      <w:bookmarkStart w:id="4" w:name="_Toc143331704"/>
      <w:r>
        <w:t>§ 3</w:t>
      </w:r>
      <w:r>
        <w:br/>
        <w:t>Beschwerderecht der Beschäftigten</w:t>
      </w:r>
      <w:bookmarkEnd w:id="4"/>
    </w:p>
    <w:p>
      <w:pPr>
        <w:pStyle w:val="GesAbsatz"/>
      </w:pPr>
      <w:r>
        <w:t>(1) Die betroffenen Beschäftigten haben das Recht, sich bei den zuständigen Stellen des Betriebes oder der Dienststelle zu beschweren, wenn sie sich vom Arbeitgeber, von Vorgesetzten, von anderen Beschäftigten oder von Dritten am Arbeitsplatz sexuell belästigt im Sinne des § 2 Abs. 2 fühlen. Die Vorschriften der §§ 84, 85 des Betriebsverfassungsgesetzes bleiben unberührt.</w:t>
      </w:r>
    </w:p>
    <w:p>
      <w:pPr>
        <w:pStyle w:val="GesAbsatz"/>
        <w:rPr>
          <w:rFonts w:cs="Arial"/>
        </w:rPr>
      </w:pPr>
      <w:r>
        <w:rPr>
          <w:rFonts w:cs="Arial"/>
        </w:rPr>
        <w:lastRenderedPageBreak/>
        <w:t>(2) Der Arbeitgeber oder Dienstvorgesetzte hat die Beschwerde zu prüfen und geeignete Maßnahmen zu treffen, um die Fortsetzung einer festgestellten Belästigung zu unterbinden.</w:t>
      </w:r>
    </w:p>
    <w:p>
      <w:pPr>
        <w:pStyle w:val="berschrift3"/>
      </w:pPr>
      <w:bookmarkStart w:id="5" w:name="_Toc143331705"/>
      <w:r>
        <w:t>§ 4</w:t>
      </w:r>
      <w:r>
        <w:br/>
        <w:t>Maßnahmen des Arbeitgebers oder Dienstvorgesetzten, Leistungsverweigerungsrecht</w:t>
      </w:r>
      <w:bookmarkEnd w:id="5"/>
    </w:p>
    <w:p>
      <w:pPr>
        <w:pStyle w:val="GesAbsatz"/>
      </w:pPr>
      <w:r>
        <w:t>(1) Bei sexueller Belästigung hat</w:t>
      </w:r>
    </w:p>
    <w:p>
      <w:pPr>
        <w:pStyle w:val="GesAbsatz"/>
        <w:ind w:left="426" w:hanging="426"/>
      </w:pPr>
      <w:r>
        <w:t>1.</w:t>
      </w:r>
      <w:r>
        <w:tab/>
        <w:t>der Arbeitgeber die im Einzelfall angemessenen arbeitsrechtlichen Maßnahmen wie Abmahnung, Umsetzung, Versetzung oder Kündigung zu ergreifen. Die Rechte des Betriebsrates nach § 87 Abs. 1 Nr. 1, §§ 99 und 102 des Betriebsverfassungsgesetzes und des Personalrates nach § 75 Abs. 1 Nr. 2 bis 4a und Abs. 3 Nr. 15, § 77 Abs. 2 und § 79 des Bundespersonalvertretungsgesetzes sowie nach den entsprechenden Vorschriften der Personalvertretungsgesetze der Länder bleiben unberührt;</w:t>
      </w:r>
    </w:p>
    <w:p>
      <w:pPr>
        <w:pStyle w:val="GesAbsatz"/>
        <w:ind w:left="426" w:hanging="426"/>
      </w:pPr>
      <w:r>
        <w:t>2.</w:t>
      </w:r>
      <w:r>
        <w:tab/>
        <w:t>der Dienstvorgesetzte die erforderlichen dienstrechtlichen und personalwirtschaftlichen Maßnahmen zu treffen. Die Rechte des Personalrates in Personalangelegenheiten der Beamten nach den §§ 76, 77 und 78 des Bundespersonalvertretungsgesetzes sowie nach den entsprechenden Vorschriften der Personalvertretungsgesetze der Länder bleiben unberührt.</w:t>
      </w:r>
    </w:p>
    <w:p>
      <w:pPr>
        <w:pStyle w:val="GesAbsatz"/>
      </w:pPr>
      <w:r>
        <w:t>(2) Ergreift der Arbeitgeber oder Dienstvorgesetzte keine oder offensichtlich ungeeignete Maßnahmen zur Unterbindung der sexuellen Belästigung, sind die belästigten Beschäftigten berechtigt, ihre Tätigkeit am betreffenden Arbeitsplatz ohne Verlust des Arbeitsentgelts und der Bezüge einzustellen, soweit dies zu ihrem Schutz erforderlich ist.</w:t>
      </w:r>
    </w:p>
    <w:p>
      <w:pPr>
        <w:pStyle w:val="GesAbsatz"/>
      </w:pPr>
      <w:r>
        <w:t>(3) Der Arbeitgeber oder Dienstvorgesetzte darf die belästigten Beschäftigten nicht benachteiligen, weil diese sich gegen eine sexuelle Belästigung gewehrt und in zulässiger Weise ihre Rechte ausgeübt haben.</w:t>
      </w:r>
    </w:p>
    <w:p>
      <w:pPr>
        <w:pStyle w:val="berschrift3"/>
      </w:pPr>
      <w:bookmarkStart w:id="6" w:name="_Toc143331706"/>
      <w:r>
        <w:t>§ 5</w:t>
      </w:r>
      <w:r>
        <w:br/>
        <w:t>Fortbildung für Beschäftigte im öffentlichen Dienst</w:t>
      </w:r>
      <w:bookmarkEnd w:id="6"/>
    </w:p>
    <w:p>
      <w:pPr>
        <w:pStyle w:val="GesAbsatz"/>
      </w:pPr>
      <w:r>
        <w:t>Im Rahmen der beruflichen Aus- und Fortbildung von Beschäftigten im öffentlichen Dienst sollen die Problematik der sexuellen Belästigung am Arbeitsplatz, der Rechtsschutz für die Betroffenen und die Handlungsverpflichtungen des Dienstvorgesetzten berücksichtigt werden. Dies gilt insbesondere bei der Fortbildung von Beschäftigten der Personalverwaltung, Personen mit Vorgesetzten- und Leitungsaufgaben, Ausbildern sowie Mitgliedern des Personalrates und Frauenbeauftragten.</w:t>
      </w:r>
    </w:p>
    <w:p>
      <w:pPr>
        <w:pStyle w:val="berschrift3"/>
      </w:pPr>
      <w:bookmarkStart w:id="7" w:name="_Toc143331707"/>
      <w:r>
        <w:t>§ 6</w:t>
      </w:r>
      <w:r>
        <w:br/>
        <w:t>Sonderregelungen für Soldaten</w:t>
      </w:r>
      <w:bookmarkEnd w:id="7"/>
    </w:p>
    <w:p>
      <w:pPr>
        <w:pStyle w:val="GesAbsatz"/>
      </w:pPr>
      <w:r>
        <w:t>Für weibliche und männliche Soldaten bleiben die Vorschriften des Soldatengesetzes, der Wehrdisziplinarordnung und der Wehrbeschwerdeordnung unberührt.</w:t>
      </w:r>
    </w:p>
    <w:p>
      <w:pPr>
        <w:pStyle w:val="berschrift3"/>
      </w:pPr>
      <w:bookmarkStart w:id="8" w:name="_Toc143331708"/>
      <w:r>
        <w:t>§ 7</w:t>
      </w:r>
      <w:r>
        <w:br/>
        <w:t>Bekanntgabe des Gesetzes</w:t>
      </w:r>
      <w:bookmarkEnd w:id="8"/>
    </w:p>
    <w:p>
      <w:pPr>
        <w:pStyle w:val="GesAbsatz"/>
      </w:pPr>
      <w:r>
        <w:t>In Betrieben und Dienststellen ist dieses Gesetz an geeigneter Stelle zur Einsicht auszulegen oder auszuhängen.</w:t>
      </w:r>
    </w:p>
    <w:p>
      <w:pPr>
        <w:pStyle w:val="GesAbsatz"/>
      </w:pPr>
    </w:p>
    <w:p>
      <w:pPr>
        <w:pStyle w:val="GesAbsatz"/>
      </w:pPr>
      <w:bookmarkStart w:id="9" w:name="Gesetzeshistorie"/>
      <w:bookmarkEnd w:id="9"/>
    </w:p>
    <w:sectPr>
      <w:headerReference w:type="default" r:id="rId6"/>
      <w:footerReference w:type="even"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 xml:space="preserve">Stand 24.06.1994 (BGBl. </w:t>
    </w:r>
    <w:r>
      <w:rPr>
        <w:lang w:val="it-IT"/>
      </w:rPr>
      <w:t>I S. 1412 / FNA 8054-1)</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Archiv2.03</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22964235-CC8F-4F9C-B520-0158A2E13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Pages>
  <Words>692</Words>
  <Characters>5193</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Beschäftigtenschutzgesetz</vt:lpstr>
    </vt:vector>
  </TitlesOfParts>
  <Company>LANUV NRW</Company>
  <LinksUpToDate>false</LinksUpToDate>
  <CharactersWithSpaces>5874</CharactersWithSpaces>
  <SharedDoc>false</SharedDoc>
  <HLinks>
    <vt:vector size="48" baseType="variant">
      <vt:variant>
        <vt:i4>1114166</vt:i4>
      </vt:variant>
      <vt:variant>
        <vt:i4>44</vt:i4>
      </vt:variant>
      <vt:variant>
        <vt:i4>0</vt:i4>
      </vt:variant>
      <vt:variant>
        <vt:i4>5</vt:i4>
      </vt:variant>
      <vt:variant>
        <vt:lpwstr/>
      </vt:variant>
      <vt:variant>
        <vt:lpwstr>_Toc143331708</vt:lpwstr>
      </vt:variant>
      <vt:variant>
        <vt:i4>1114166</vt:i4>
      </vt:variant>
      <vt:variant>
        <vt:i4>38</vt:i4>
      </vt:variant>
      <vt:variant>
        <vt:i4>0</vt:i4>
      </vt:variant>
      <vt:variant>
        <vt:i4>5</vt:i4>
      </vt:variant>
      <vt:variant>
        <vt:lpwstr/>
      </vt:variant>
      <vt:variant>
        <vt:lpwstr>_Toc143331707</vt:lpwstr>
      </vt:variant>
      <vt:variant>
        <vt:i4>1114166</vt:i4>
      </vt:variant>
      <vt:variant>
        <vt:i4>32</vt:i4>
      </vt:variant>
      <vt:variant>
        <vt:i4>0</vt:i4>
      </vt:variant>
      <vt:variant>
        <vt:i4>5</vt:i4>
      </vt:variant>
      <vt:variant>
        <vt:lpwstr/>
      </vt:variant>
      <vt:variant>
        <vt:lpwstr>_Toc143331706</vt:lpwstr>
      </vt:variant>
      <vt:variant>
        <vt:i4>1114166</vt:i4>
      </vt:variant>
      <vt:variant>
        <vt:i4>26</vt:i4>
      </vt:variant>
      <vt:variant>
        <vt:i4>0</vt:i4>
      </vt:variant>
      <vt:variant>
        <vt:i4>5</vt:i4>
      </vt:variant>
      <vt:variant>
        <vt:lpwstr/>
      </vt:variant>
      <vt:variant>
        <vt:lpwstr>_Toc143331705</vt:lpwstr>
      </vt:variant>
      <vt:variant>
        <vt:i4>1114166</vt:i4>
      </vt:variant>
      <vt:variant>
        <vt:i4>20</vt:i4>
      </vt:variant>
      <vt:variant>
        <vt:i4>0</vt:i4>
      </vt:variant>
      <vt:variant>
        <vt:i4>5</vt:i4>
      </vt:variant>
      <vt:variant>
        <vt:lpwstr/>
      </vt:variant>
      <vt:variant>
        <vt:lpwstr>_Toc143331704</vt:lpwstr>
      </vt:variant>
      <vt:variant>
        <vt:i4>1114166</vt:i4>
      </vt:variant>
      <vt:variant>
        <vt:i4>14</vt:i4>
      </vt:variant>
      <vt:variant>
        <vt:i4>0</vt:i4>
      </vt:variant>
      <vt:variant>
        <vt:i4>5</vt:i4>
      </vt:variant>
      <vt:variant>
        <vt:lpwstr/>
      </vt:variant>
      <vt:variant>
        <vt:lpwstr>_Toc143331703</vt:lpwstr>
      </vt:variant>
      <vt:variant>
        <vt:i4>1114166</vt:i4>
      </vt:variant>
      <vt:variant>
        <vt:i4>8</vt:i4>
      </vt:variant>
      <vt:variant>
        <vt:i4>0</vt:i4>
      </vt:variant>
      <vt:variant>
        <vt:i4>5</vt:i4>
      </vt:variant>
      <vt:variant>
        <vt:lpwstr/>
      </vt:variant>
      <vt:variant>
        <vt:lpwstr>_Toc143331702</vt:lpwstr>
      </vt:variant>
      <vt:variant>
        <vt:i4>1114166</vt:i4>
      </vt:variant>
      <vt:variant>
        <vt:i4>2</vt:i4>
      </vt:variant>
      <vt:variant>
        <vt:i4>0</vt:i4>
      </vt:variant>
      <vt:variant>
        <vt:i4>5</vt:i4>
      </vt:variant>
      <vt:variant>
        <vt:lpwstr/>
      </vt:variant>
      <vt:variant>
        <vt:lpwstr>_Toc143331701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Beschäftigtenschutzgesetz</dc:title>
  <dc:creator>LANUV NRW</dc:creator>
  <dc:description>durchgesehen 8.2006</dc:description>
  <cp:lastModifiedBy>Rüter, Dr., Ingo</cp:lastModifiedBy>
  <cp:revision>5</cp:revision>
  <cp:lastPrinted>2004-12-14T12:08:00Z</cp:lastPrinted>
  <dcterms:created xsi:type="dcterms:W3CDTF">2015-02-13T15:13:00Z</dcterms:created>
  <dcterms:modified xsi:type="dcterms:W3CDTF">2024-05-16T07:15:00Z</dcterms:modified>
</cp:coreProperties>
</file>