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F1" w:rsidRPr="00D11E17" w:rsidRDefault="00BD6EF1" w:rsidP="00D11E17">
      <w:pPr>
        <w:pStyle w:val="berschrift1"/>
      </w:pPr>
      <w:bookmarkStart w:id="0" w:name="_Toc452526294"/>
      <w:bookmarkStart w:id="1" w:name="_Toc348010302"/>
      <w:r w:rsidRPr="00D11E17">
        <w:t>Gesetz über das Inverkehrbringen von und den freien Warenverkehr mit Bauprodukten zur Umsetzung der Richtlinie 89/106/EWG des Rates vom 21. Dezember 1988 zur Angleichung der Rechts- und Verwaltungsvo</w:t>
      </w:r>
      <w:r w:rsidRPr="00D11E17">
        <w:t>r</w:t>
      </w:r>
      <w:r w:rsidRPr="00D11E17">
        <w:t>schriften der Mitgliedstaaten über Bauprodukte un</w:t>
      </w:r>
      <w:bookmarkStart w:id="2" w:name="_GoBack"/>
      <w:bookmarkEnd w:id="2"/>
      <w:r w:rsidRPr="00D11E17">
        <w:t>d anderer Rechtsakte der Europäischen Gemeinschaften - Bauproduktengesetz- BauPG</w:t>
      </w:r>
      <w:bookmarkEnd w:id="0"/>
      <w:bookmarkEnd w:id="1"/>
    </w:p>
    <w:p w:rsidR="00BD6EF1" w:rsidRDefault="00BD6EF1">
      <w:pPr>
        <w:pStyle w:val="GesAbsatz"/>
        <w:jc w:val="center"/>
      </w:pPr>
      <w:r>
        <w:t>vom 28. April 1998</w:t>
      </w:r>
    </w:p>
    <w:p w:rsidR="00B3269A" w:rsidRPr="00B3269A" w:rsidRDefault="00B3269A" w:rsidP="00B3269A">
      <w:pPr>
        <w:pStyle w:val="GesAbsatz"/>
        <w:rPr>
          <w:b/>
          <w:i/>
          <w:color w:val="FF0000"/>
          <w:sz w:val="22"/>
          <w:szCs w:val="22"/>
        </w:rPr>
      </w:pPr>
      <w:r w:rsidRPr="00B3269A">
        <w:rPr>
          <w:b/>
          <w:i/>
          <w:color w:val="FF0000"/>
          <w:sz w:val="22"/>
          <w:szCs w:val="22"/>
        </w:rPr>
        <w:t xml:space="preserve">Das BauPG 1998 </w:t>
      </w:r>
      <w:r w:rsidR="00DE3B08">
        <w:rPr>
          <w:b/>
          <w:i/>
          <w:color w:val="FF0000"/>
          <w:sz w:val="22"/>
          <w:szCs w:val="22"/>
        </w:rPr>
        <w:t>ist</w:t>
      </w:r>
      <w:r w:rsidRPr="00B3269A">
        <w:rPr>
          <w:b/>
          <w:i/>
          <w:color w:val="FF0000"/>
          <w:sz w:val="22"/>
          <w:szCs w:val="22"/>
        </w:rPr>
        <w:t xml:space="preserve"> am 30.06.2013 außer Kraft</w:t>
      </w:r>
      <w:r w:rsidR="00DE3B08">
        <w:rPr>
          <w:b/>
          <w:i/>
          <w:color w:val="FF0000"/>
          <w:sz w:val="22"/>
          <w:szCs w:val="22"/>
        </w:rPr>
        <w:t xml:space="preserve"> getreten</w:t>
      </w:r>
      <w:r w:rsidRPr="00B3269A">
        <w:rPr>
          <w:b/>
          <w:i/>
          <w:color w:val="FF0000"/>
          <w:sz w:val="22"/>
          <w:szCs w:val="22"/>
        </w:rPr>
        <w:t>. Ersetzt durch BauPG 201</w:t>
      </w:r>
      <w:r w:rsidR="00B736A8">
        <w:rPr>
          <w:b/>
          <w:i/>
          <w:color w:val="FF0000"/>
          <w:sz w:val="22"/>
          <w:szCs w:val="22"/>
        </w:rPr>
        <w:t>2</w:t>
      </w:r>
      <w:r w:rsidRPr="00B3269A">
        <w:rPr>
          <w:b/>
          <w:i/>
          <w:color w:val="FF0000"/>
          <w:sz w:val="22"/>
          <w:szCs w:val="22"/>
        </w:rPr>
        <w:t>.</w:t>
      </w:r>
    </w:p>
    <w:p w:rsidR="00B3269A" w:rsidRPr="00D11E17" w:rsidRDefault="00B3269A" w:rsidP="00D11E17">
      <w:pPr>
        <w:pStyle w:val="GesAbsatz"/>
      </w:pPr>
      <w:hyperlink w:anchor="Gesetzeshistorie" w:history="1">
        <w:r>
          <w:rPr>
            <w:rStyle w:val="Hyperlink"/>
          </w:rPr>
          <w:t>Gesetze</w:t>
        </w:r>
        <w:r>
          <w:rPr>
            <w:rStyle w:val="Hyperlink"/>
          </w:rPr>
          <w:t>s</w:t>
        </w:r>
        <w:r>
          <w:rPr>
            <w:rStyle w:val="Hyperlink"/>
          </w:rPr>
          <w:t>h</w:t>
        </w:r>
        <w:r>
          <w:rPr>
            <w:rStyle w:val="Hyperlink"/>
          </w:rPr>
          <w:t>is</w:t>
        </w:r>
        <w:r>
          <w:rPr>
            <w:rStyle w:val="Hyperlink"/>
          </w:rPr>
          <w:t>t</w:t>
        </w:r>
        <w:r>
          <w:rPr>
            <w:rStyle w:val="Hyperlink"/>
          </w:rPr>
          <w:t>o</w:t>
        </w:r>
        <w:r>
          <w:rPr>
            <w:rStyle w:val="Hyperlink"/>
          </w:rPr>
          <w:t>r</w:t>
        </w:r>
        <w:r>
          <w:rPr>
            <w:rStyle w:val="Hyperlink"/>
          </w:rPr>
          <w:t>ie</w:t>
        </w:r>
      </w:hyperlink>
    </w:p>
    <w:p w:rsidR="00BD6EF1" w:rsidRDefault="00BD6EF1">
      <w:pPr>
        <w:pStyle w:val="GesAbsatz"/>
        <w:jc w:val="center"/>
        <w:rPr>
          <w:b/>
          <w:sz w:val="22"/>
        </w:rPr>
      </w:pPr>
      <w:r>
        <w:rPr>
          <w:b/>
          <w:sz w:val="22"/>
        </w:rPr>
        <w:t>Inhalt:</w:t>
      </w:r>
    </w:p>
    <w:bookmarkStart w:id="3" w:name="_Toc452526295"/>
    <w:p w:rsidR="007906C3" w:rsidRDefault="007906C3">
      <w:pPr>
        <w:pStyle w:val="Verzeichnis1"/>
        <w:tabs>
          <w:tab w:val="clear" w:pos="9638"/>
          <w:tab w:val="right" w:leader="dot" w:pos="9628"/>
        </w:tabs>
        <w:rPr>
          <w:b w:val="0"/>
          <w:bCs/>
          <w:caps w:val="0"/>
          <w:noProof/>
          <w:sz w:val="24"/>
          <w:szCs w:val="24"/>
        </w:rPr>
      </w:pPr>
      <w:r>
        <w:rPr>
          <w:b w:val="0"/>
          <w:bCs/>
          <w:caps w:val="0"/>
          <w:sz w:val="22"/>
        </w:rPr>
        <w:fldChar w:fldCharType="begin"/>
      </w:r>
      <w:r>
        <w:rPr>
          <w:b w:val="0"/>
          <w:bCs/>
          <w:caps w:val="0"/>
          <w:sz w:val="22"/>
        </w:rPr>
        <w:instrText xml:space="preserve"> TOC \o "1-3" \h \z </w:instrText>
      </w:r>
      <w:r>
        <w:rPr>
          <w:b w:val="0"/>
          <w:bCs/>
          <w:caps w:val="0"/>
          <w:sz w:val="22"/>
        </w:rPr>
        <w:fldChar w:fldCharType="separate"/>
      </w:r>
      <w:hyperlink w:anchor="_Toc348010302" w:history="1">
        <w:r w:rsidRPr="00051C6A">
          <w:rPr>
            <w:rStyle w:val="Hyperlink"/>
            <w:noProof/>
          </w:rPr>
          <w:t>Bauproduktengesetz- BauPG</w:t>
        </w:r>
        <w:r>
          <w:rPr>
            <w:noProof/>
            <w:webHidden/>
          </w:rPr>
          <w:tab/>
        </w:r>
        <w:r>
          <w:rPr>
            <w:noProof/>
            <w:webHidden/>
          </w:rPr>
          <w:fldChar w:fldCharType="begin"/>
        </w:r>
        <w:r>
          <w:rPr>
            <w:noProof/>
            <w:webHidden/>
          </w:rPr>
          <w:instrText xml:space="preserve"> PAGEREF _Toc348010302 \h </w:instrText>
        </w:r>
        <w:r w:rsidR="00CD4291">
          <w:rPr>
            <w:noProof/>
          </w:rPr>
        </w:r>
        <w:r>
          <w:rPr>
            <w:noProof/>
            <w:webHidden/>
          </w:rPr>
          <w:fldChar w:fldCharType="separate"/>
        </w:r>
        <w:r w:rsidR="00D11E17">
          <w:rPr>
            <w:noProof/>
            <w:webHidden/>
          </w:rPr>
          <w:t>1</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03" w:history="1">
        <w:r w:rsidRPr="00051C6A">
          <w:rPr>
            <w:rStyle w:val="Hyperlink"/>
            <w:noProof/>
          </w:rPr>
          <w:t>§ 1 Zweck</w:t>
        </w:r>
        <w:r>
          <w:rPr>
            <w:noProof/>
            <w:webHidden/>
          </w:rPr>
          <w:tab/>
        </w:r>
        <w:r>
          <w:rPr>
            <w:noProof/>
            <w:webHidden/>
          </w:rPr>
          <w:fldChar w:fldCharType="begin"/>
        </w:r>
        <w:r>
          <w:rPr>
            <w:noProof/>
            <w:webHidden/>
          </w:rPr>
          <w:instrText xml:space="preserve"> PAGEREF _Toc348010303 \h </w:instrText>
        </w:r>
        <w:r w:rsidR="00CD4291">
          <w:rPr>
            <w:noProof/>
          </w:rPr>
        </w:r>
        <w:r>
          <w:rPr>
            <w:noProof/>
            <w:webHidden/>
          </w:rPr>
          <w:fldChar w:fldCharType="separate"/>
        </w:r>
        <w:r w:rsidR="00D11E17">
          <w:rPr>
            <w:noProof/>
            <w:webHidden/>
          </w:rPr>
          <w:t>1</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04" w:history="1">
        <w:r w:rsidRPr="00051C6A">
          <w:rPr>
            <w:rStyle w:val="Hyperlink"/>
            <w:noProof/>
          </w:rPr>
          <w:t>§ 2 Begriffsbestimmungen</w:t>
        </w:r>
        <w:r>
          <w:rPr>
            <w:noProof/>
            <w:webHidden/>
          </w:rPr>
          <w:tab/>
        </w:r>
        <w:r>
          <w:rPr>
            <w:noProof/>
            <w:webHidden/>
          </w:rPr>
          <w:fldChar w:fldCharType="begin"/>
        </w:r>
        <w:r>
          <w:rPr>
            <w:noProof/>
            <w:webHidden/>
          </w:rPr>
          <w:instrText xml:space="preserve"> PAGEREF _Toc348010304 \h </w:instrText>
        </w:r>
        <w:r w:rsidR="00CD4291">
          <w:rPr>
            <w:noProof/>
          </w:rPr>
        </w:r>
        <w:r>
          <w:rPr>
            <w:noProof/>
            <w:webHidden/>
          </w:rPr>
          <w:fldChar w:fldCharType="separate"/>
        </w:r>
        <w:r w:rsidR="00D11E17">
          <w:rPr>
            <w:noProof/>
            <w:webHidden/>
          </w:rPr>
          <w:t>1</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05" w:history="1">
        <w:r w:rsidRPr="00051C6A">
          <w:rPr>
            <w:rStyle w:val="Hyperlink"/>
            <w:noProof/>
          </w:rPr>
          <w:t>§ 3 Anwendungsbereich</w:t>
        </w:r>
        <w:r>
          <w:rPr>
            <w:noProof/>
            <w:webHidden/>
          </w:rPr>
          <w:tab/>
        </w:r>
        <w:r>
          <w:rPr>
            <w:noProof/>
            <w:webHidden/>
          </w:rPr>
          <w:fldChar w:fldCharType="begin"/>
        </w:r>
        <w:r>
          <w:rPr>
            <w:noProof/>
            <w:webHidden/>
          </w:rPr>
          <w:instrText xml:space="preserve"> PAGEREF _Toc348010305 \h </w:instrText>
        </w:r>
        <w:r w:rsidR="00CD4291">
          <w:rPr>
            <w:noProof/>
          </w:rPr>
        </w:r>
        <w:r>
          <w:rPr>
            <w:noProof/>
            <w:webHidden/>
          </w:rPr>
          <w:fldChar w:fldCharType="separate"/>
        </w:r>
        <w:r w:rsidR="00D11E17">
          <w:rPr>
            <w:noProof/>
            <w:webHidden/>
          </w:rPr>
          <w:t>2</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06" w:history="1">
        <w:r w:rsidRPr="00051C6A">
          <w:rPr>
            <w:rStyle w:val="Hyperlink"/>
            <w:noProof/>
          </w:rPr>
          <w:t>§ 4 Allgemeine Anforderungen</w:t>
        </w:r>
        <w:r>
          <w:rPr>
            <w:noProof/>
            <w:webHidden/>
          </w:rPr>
          <w:tab/>
        </w:r>
        <w:r>
          <w:rPr>
            <w:noProof/>
            <w:webHidden/>
          </w:rPr>
          <w:fldChar w:fldCharType="begin"/>
        </w:r>
        <w:r>
          <w:rPr>
            <w:noProof/>
            <w:webHidden/>
          </w:rPr>
          <w:instrText xml:space="preserve"> PAGEREF _Toc348010306 \h </w:instrText>
        </w:r>
        <w:r w:rsidR="00CD4291">
          <w:rPr>
            <w:noProof/>
          </w:rPr>
        </w:r>
        <w:r>
          <w:rPr>
            <w:noProof/>
            <w:webHidden/>
          </w:rPr>
          <w:fldChar w:fldCharType="separate"/>
        </w:r>
        <w:r w:rsidR="00D11E17">
          <w:rPr>
            <w:noProof/>
            <w:webHidden/>
          </w:rPr>
          <w:t>2</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07" w:history="1">
        <w:r w:rsidRPr="00051C6A">
          <w:rPr>
            <w:rStyle w:val="Hyperlink"/>
            <w:noProof/>
          </w:rPr>
          <w:t>§ 5 Brauchbarkeit</w:t>
        </w:r>
        <w:r>
          <w:rPr>
            <w:noProof/>
            <w:webHidden/>
          </w:rPr>
          <w:tab/>
        </w:r>
        <w:r>
          <w:rPr>
            <w:noProof/>
            <w:webHidden/>
          </w:rPr>
          <w:fldChar w:fldCharType="begin"/>
        </w:r>
        <w:r>
          <w:rPr>
            <w:noProof/>
            <w:webHidden/>
          </w:rPr>
          <w:instrText xml:space="preserve"> PAGEREF _Toc348010307 \h </w:instrText>
        </w:r>
        <w:r w:rsidR="00CD4291">
          <w:rPr>
            <w:noProof/>
          </w:rPr>
        </w:r>
        <w:r>
          <w:rPr>
            <w:noProof/>
            <w:webHidden/>
          </w:rPr>
          <w:fldChar w:fldCharType="separate"/>
        </w:r>
        <w:r w:rsidR="00D11E17">
          <w:rPr>
            <w:noProof/>
            <w:webHidden/>
          </w:rPr>
          <w:t>3</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08" w:history="1">
        <w:r w:rsidRPr="00051C6A">
          <w:rPr>
            <w:rStyle w:val="Hyperlink"/>
            <w:noProof/>
          </w:rPr>
          <w:t>§ 6 Europäische technische Zulassung</w:t>
        </w:r>
        <w:r>
          <w:rPr>
            <w:noProof/>
            <w:webHidden/>
          </w:rPr>
          <w:tab/>
        </w:r>
        <w:r>
          <w:rPr>
            <w:noProof/>
            <w:webHidden/>
          </w:rPr>
          <w:fldChar w:fldCharType="begin"/>
        </w:r>
        <w:r>
          <w:rPr>
            <w:noProof/>
            <w:webHidden/>
          </w:rPr>
          <w:instrText xml:space="preserve"> PAGEREF _Toc348010308 \h </w:instrText>
        </w:r>
        <w:r w:rsidR="00CD4291">
          <w:rPr>
            <w:noProof/>
          </w:rPr>
        </w:r>
        <w:r>
          <w:rPr>
            <w:noProof/>
            <w:webHidden/>
          </w:rPr>
          <w:fldChar w:fldCharType="separate"/>
        </w:r>
        <w:r w:rsidR="00D11E17">
          <w:rPr>
            <w:noProof/>
            <w:webHidden/>
          </w:rPr>
          <w:t>3</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09" w:history="1">
        <w:r w:rsidRPr="00051C6A">
          <w:rPr>
            <w:rStyle w:val="Hyperlink"/>
            <w:noProof/>
          </w:rPr>
          <w:t>§ 7 Zulassungsstelle</w:t>
        </w:r>
        <w:r>
          <w:rPr>
            <w:noProof/>
            <w:webHidden/>
          </w:rPr>
          <w:tab/>
        </w:r>
        <w:r>
          <w:rPr>
            <w:noProof/>
            <w:webHidden/>
          </w:rPr>
          <w:fldChar w:fldCharType="begin"/>
        </w:r>
        <w:r>
          <w:rPr>
            <w:noProof/>
            <w:webHidden/>
          </w:rPr>
          <w:instrText xml:space="preserve"> PAGEREF _Toc348010309 \h </w:instrText>
        </w:r>
        <w:r w:rsidR="00CD4291">
          <w:rPr>
            <w:noProof/>
          </w:rPr>
        </w:r>
        <w:r>
          <w:rPr>
            <w:noProof/>
            <w:webHidden/>
          </w:rPr>
          <w:fldChar w:fldCharType="separate"/>
        </w:r>
        <w:r w:rsidR="00D11E17">
          <w:rPr>
            <w:noProof/>
            <w:webHidden/>
          </w:rPr>
          <w:t>4</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0" w:history="1">
        <w:r w:rsidRPr="00051C6A">
          <w:rPr>
            <w:rStyle w:val="Hyperlink"/>
            <w:noProof/>
          </w:rPr>
          <w:t>§ 8 Konformitätsnachweisverfahren</w:t>
        </w:r>
        <w:r>
          <w:rPr>
            <w:noProof/>
            <w:webHidden/>
          </w:rPr>
          <w:tab/>
        </w:r>
        <w:r>
          <w:rPr>
            <w:noProof/>
            <w:webHidden/>
          </w:rPr>
          <w:fldChar w:fldCharType="begin"/>
        </w:r>
        <w:r>
          <w:rPr>
            <w:noProof/>
            <w:webHidden/>
          </w:rPr>
          <w:instrText xml:space="preserve"> PAGEREF _Toc348010310 \h </w:instrText>
        </w:r>
        <w:r w:rsidR="00CD4291">
          <w:rPr>
            <w:noProof/>
          </w:rPr>
        </w:r>
        <w:r>
          <w:rPr>
            <w:noProof/>
            <w:webHidden/>
          </w:rPr>
          <w:fldChar w:fldCharType="separate"/>
        </w:r>
        <w:r w:rsidR="00D11E17">
          <w:rPr>
            <w:noProof/>
            <w:webHidden/>
          </w:rPr>
          <w:t>4</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1" w:history="1">
        <w:r w:rsidRPr="00051C6A">
          <w:rPr>
            <w:rStyle w:val="Hyperlink"/>
            <w:noProof/>
          </w:rPr>
          <w:t>§ 9 Konformitätserklärung des Herstellers</w:t>
        </w:r>
        <w:r>
          <w:rPr>
            <w:noProof/>
            <w:webHidden/>
          </w:rPr>
          <w:tab/>
        </w:r>
        <w:r>
          <w:rPr>
            <w:noProof/>
            <w:webHidden/>
          </w:rPr>
          <w:fldChar w:fldCharType="begin"/>
        </w:r>
        <w:r>
          <w:rPr>
            <w:noProof/>
            <w:webHidden/>
          </w:rPr>
          <w:instrText xml:space="preserve"> PAGEREF _Toc348010311 \h </w:instrText>
        </w:r>
        <w:r w:rsidR="00CD4291">
          <w:rPr>
            <w:noProof/>
          </w:rPr>
        </w:r>
        <w:r>
          <w:rPr>
            <w:noProof/>
            <w:webHidden/>
          </w:rPr>
          <w:fldChar w:fldCharType="separate"/>
        </w:r>
        <w:r w:rsidR="00D11E17">
          <w:rPr>
            <w:noProof/>
            <w:webHidden/>
          </w:rPr>
          <w:t>5</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2" w:history="1">
        <w:r w:rsidRPr="00051C6A">
          <w:rPr>
            <w:rStyle w:val="Hyperlink"/>
            <w:noProof/>
          </w:rPr>
          <w:t>§ 10 Konformitätszertifikat</w:t>
        </w:r>
        <w:r>
          <w:rPr>
            <w:noProof/>
            <w:webHidden/>
          </w:rPr>
          <w:tab/>
        </w:r>
        <w:r>
          <w:rPr>
            <w:noProof/>
            <w:webHidden/>
          </w:rPr>
          <w:fldChar w:fldCharType="begin"/>
        </w:r>
        <w:r>
          <w:rPr>
            <w:noProof/>
            <w:webHidden/>
          </w:rPr>
          <w:instrText xml:space="preserve"> PAGEREF _Toc348010312 \h </w:instrText>
        </w:r>
        <w:r w:rsidR="00CD4291">
          <w:rPr>
            <w:noProof/>
          </w:rPr>
        </w:r>
        <w:r>
          <w:rPr>
            <w:noProof/>
            <w:webHidden/>
          </w:rPr>
          <w:fldChar w:fldCharType="separate"/>
        </w:r>
        <w:r w:rsidR="00D11E17">
          <w:rPr>
            <w:noProof/>
            <w:webHidden/>
          </w:rPr>
          <w:t>6</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3" w:history="1">
        <w:r w:rsidRPr="00051C6A">
          <w:rPr>
            <w:rStyle w:val="Hyperlink"/>
            <w:noProof/>
          </w:rPr>
          <w:t>§ 11 Prüf-, Überwachungs- und Zertifizierungsstellen</w:t>
        </w:r>
        <w:r>
          <w:rPr>
            <w:noProof/>
            <w:webHidden/>
          </w:rPr>
          <w:tab/>
        </w:r>
        <w:r>
          <w:rPr>
            <w:noProof/>
            <w:webHidden/>
          </w:rPr>
          <w:fldChar w:fldCharType="begin"/>
        </w:r>
        <w:r>
          <w:rPr>
            <w:noProof/>
            <w:webHidden/>
          </w:rPr>
          <w:instrText xml:space="preserve"> PAGEREF _Toc348010313 \h </w:instrText>
        </w:r>
        <w:r w:rsidR="00CD4291">
          <w:rPr>
            <w:noProof/>
          </w:rPr>
        </w:r>
        <w:r>
          <w:rPr>
            <w:noProof/>
            <w:webHidden/>
          </w:rPr>
          <w:fldChar w:fldCharType="separate"/>
        </w:r>
        <w:r w:rsidR="00D11E17">
          <w:rPr>
            <w:noProof/>
            <w:webHidden/>
          </w:rPr>
          <w:t>7</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4" w:history="1">
        <w:r w:rsidRPr="00051C6A">
          <w:rPr>
            <w:rStyle w:val="Hyperlink"/>
            <w:noProof/>
          </w:rPr>
          <w:t>§ 12 CE-Kennzeichnung</w:t>
        </w:r>
        <w:r>
          <w:rPr>
            <w:noProof/>
            <w:webHidden/>
          </w:rPr>
          <w:tab/>
        </w:r>
        <w:r>
          <w:rPr>
            <w:noProof/>
            <w:webHidden/>
          </w:rPr>
          <w:fldChar w:fldCharType="begin"/>
        </w:r>
        <w:r>
          <w:rPr>
            <w:noProof/>
            <w:webHidden/>
          </w:rPr>
          <w:instrText xml:space="preserve"> PAGEREF _Toc348010314 \h </w:instrText>
        </w:r>
        <w:r w:rsidR="00CD4291">
          <w:rPr>
            <w:noProof/>
          </w:rPr>
        </w:r>
        <w:r>
          <w:rPr>
            <w:noProof/>
            <w:webHidden/>
          </w:rPr>
          <w:fldChar w:fldCharType="separate"/>
        </w:r>
        <w:r w:rsidR="00D11E17">
          <w:rPr>
            <w:noProof/>
            <w:webHidden/>
          </w:rPr>
          <w:t>7</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5" w:history="1">
        <w:r w:rsidRPr="00051C6A">
          <w:rPr>
            <w:rStyle w:val="Hyperlink"/>
            <w:noProof/>
          </w:rPr>
          <w:t>§ 13 Marktüberwachung; Informations- und Meldepflichten</w:t>
        </w:r>
        <w:r>
          <w:rPr>
            <w:noProof/>
            <w:webHidden/>
          </w:rPr>
          <w:tab/>
        </w:r>
        <w:r>
          <w:rPr>
            <w:noProof/>
            <w:webHidden/>
          </w:rPr>
          <w:fldChar w:fldCharType="begin"/>
        </w:r>
        <w:r>
          <w:rPr>
            <w:noProof/>
            <w:webHidden/>
          </w:rPr>
          <w:instrText xml:space="preserve"> PAGEREF _Toc348010315 \h </w:instrText>
        </w:r>
        <w:r w:rsidR="00CD4291">
          <w:rPr>
            <w:noProof/>
          </w:rPr>
        </w:r>
        <w:r>
          <w:rPr>
            <w:noProof/>
            <w:webHidden/>
          </w:rPr>
          <w:fldChar w:fldCharType="separate"/>
        </w:r>
        <w:r w:rsidR="00D11E17">
          <w:rPr>
            <w:noProof/>
            <w:webHidden/>
          </w:rPr>
          <w:t>8</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6" w:history="1">
        <w:r w:rsidRPr="00051C6A">
          <w:rPr>
            <w:rStyle w:val="Hyperlink"/>
            <w:noProof/>
          </w:rPr>
          <w:t>§ 14 Bußgeldvorschriften</w:t>
        </w:r>
        <w:r>
          <w:rPr>
            <w:noProof/>
            <w:webHidden/>
          </w:rPr>
          <w:tab/>
        </w:r>
        <w:r>
          <w:rPr>
            <w:noProof/>
            <w:webHidden/>
          </w:rPr>
          <w:fldChar w:fldCharType="begin"/>
        </w:r>
        <w:r>
          <w:rPr>
            <w:noProof/>
            <w:webHidden/>
          </w:rPr>
          <w:instrText xml:space="preserve"> PAGEREF _Toc348010316 \h </w:instrText>
        </w:r>
        <w:r w:rsidR="00CD4291">
          <w:rPr>
            <w:noProof/>
          </w:rPr>
        </w:r>
        <w:r>
          <w:rPr>
            <w:noProof/>
            <w:webHidden/>
          </w:rPr>
          <w:fldChar w:fldCharType="separate"/>
        </w:r>
        <w:r w:rsidR="00D11E17">
          <w:rPr>
            <w:noProof/>
            <w:webHidden/>
          </w:rPr>
          <w:t>8</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7" w:history="1">
        <w:r w:rsidRPr="00051C6A">
          <w:rPr>
            <w:rStyle w:val="Hyperlink"/>
            <w:noProof/>
          </w:rPr>
          <w:t>§ 15 Rechtsverordnungen</w:t>
        </w:r>
        <w:r>
          <w:rPr>
            <w:noProof/>
            <w:webHidden/>
          </w:rPr>
          <w:tab/>
        </w:r>
        <w:r>
          <w:rPr>
            <w:noProof/>
            <w:webHidden/>
          </w:rPr>
          <w:fldChar w:fldCharType="begin"/>
        </w:r>
        <w:r>
          <w:rPr>
            <w:noProof/>
            <w:webHidden/>
          </w:rPr>
          <w:instrText xml:space="preserve"> PAGEREF _Toc348010317 \h </w:instrText>
        </w:r>
        <w:r w:rsidR="00CD4291">
          <w:rPr>
            <w:noProof/>
          </w:rPr>
        </w:r>
        <w:r>
          <w:rPr>
            <w:noProof/>
            <w:webHidden/>
          </w:rPr>
          <w:fldChar w:fldCharType="separate"/>
        </w:r>
        <w:r w:rsidR="00D11E17">
          <w:rPr>
            <w:noProof/>
            <w:webHidden/>
          </w:rPr>
          <w:t>8</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8" w:history="1">
        <w:r w:rsidRPr="00051C6A">
          <w:rPr>
            <w:rStyle w:val="Hyperlink"/>
            <w:noProof/>
          </w:rPr>
          <w:t>§15a Rechtsverordnungen zur Umsetzung von Rechtsakten der Europäischen Gemeinschaften</w:t>
        </w:r>
        <w:r>
          <w:rPr>
            <w:noProof/>
            <w:webHidden/>
          </w:rPr>
          <w:tab/>
        </w:r>
        <w:r>
          <w:rPr>
            <w:noProof/>
            <w:webHidden/>
          </w:rPr>
          <w:fldChar w:fldCharType="begin"/>
        </w:r>
        <w:r>
          <w:rPr>
            <w:noProof/>
            <w:webHidden/>
          </w:rPr>
          <w:instrText xml:space="preserve"> PAGEREF _Toc348010318 \h </w:instrText>
        </w:r>
        <w:r w:rsidR="00CD4291">
          <w:rPr>
            <w:noProof/>
          </w:rPr>
        </w:r>
        <w:r>
          <w:rPr>
            <w:noProof/>
            <w:webHidden/>
          </w:rPr>
          <w:fldChar w:fldCharType="separate"/>
        </w:r>
        <w:r w:rsidR="00D11E17">
          <w:rPr>
            <w:noProof/>
            <w:webHidden/>
          </w:rPr>
          <w:t>8</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19" w:history="1">
        <w:r w:rsidRPr="00051C6A">
          <w:rPr>
            <w:rStyle w:val="Hyperlink"/>
            <w:noProof/>
          </w:rPr>
          <w:t>§ 16 Technische Bewertungsstelle</w:t>
        </w:r>
        <w:r>
          <w:rPr>
            <w:noProof/>
            <w:webHidden/>
          </w:rPr>
          <w:tab/>
        </w:r>
        <w:r>
          <w:rPr>
            <w:noProof/>
            <w:webHidden/>
          </w:rPr>
          <w:fldChar w:fldCharType="begin"/>
        </w:r>
        <w:r>
          <w:rPr>
            <w:noProof/>
            <w:webHidden/>
          </w:rPr>
          <w:instrText xml:space="preserve"> PAGEREF _Toc348010319 \h </w:instrText>
        </w:r>
        <w:r w:rsidR="00CD4291">
          <w:rPr>
            <w:noProof/>
          </w:rPr>
        </w:r>
        <w:r>
          <w:rPr>
            <w:noProof/>
            <w:webHidden/>
          </w:rPr>
          <w:fldChar w:fldCharType="separate"/>
        </w:r>
        <w:r w:rsidR="00D11E17">
          <w:rPr>
            <w:noProof/>
            <w:webHidden/>
          </w:rPr>
          <w:t>9</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20" w:history="1">
        <w:r w:rsidRPr="00051C6A">
          <w:rPr>
            <w:rStyle w:val="Hyperlink"/>
            <w:noProof/>
          </w:rPr>
          <w:t>§ 17 Widerruf der Benennung als Technische Bewertungsstelle</w:t>
        </w:r>
        <w:r>
          <w:rPr>
            <w:noProof/>
            <w:webHidden/>
          </w:rPr>
          <w:tab/>
        </w:r>
        <w:r>
          <w:rPr>
            <w:noProof/>
            <w:webHidden/>
          </w:rPr>
          <w:fldChar w:fldCharType="begin"/>
        </w:r>
        <w:r>
          <w:rPr>
            <w:noProof/>
            <w:webHidden/>
          </w:rPr>
          <w:instrText xml:space="preserve"> PAGEREF _Toc348010320 \h </w:instrText>
        </w:r>
        <w:r w:rsidR="00CD4291">
          <w:rPr>
            <w:noProof/>
          </w:rPr>
        </w:r>
        <w:r>
          <w:rPr>
            <w:noProof/>
            <w:webHidden/>
          </w:rPr>
          <w:fldChar w:fldCharType="separate"/>
        </w:r>
        <w:r w:rsidR="00D11E17">
          <w:rPr>
            <w:noProof/>
            <w:webHidden/>
          </w:rPr>
          <w:t>9</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21" w:history="1">
        <w:r w:rsidRPr="00051C6A">
          <w:rPr>
            <w:rStyle w:val="Hyperlink"/>
            <w:noProof/>
          </w:rPr>
          <w:t>§ 18 Notifizierende Behörde und notifizierte Stellen</w:t>
        </w:r>
        <w:r>
          <w:rPr>
            <w:noProof/>
            <w:webHidden/>
          </w:rPr>
          <w:tab/>
        </w:r>
        <w:r>
          <w:rPr>
            <w:noProof/>
            <w:webHidden/>
          </w:rPr>
          <w:fldChar w:fldCharType="begin"/>
        </w:r>
        <w:r>
          <w:rPr>
            <w:noProof/>
            <w:webHidden/>
          </w:rPr>
          <w:instrText xml:space="preserve"> PAGEREF _Toc348010321 \h </w:instrText>
        </w:r>
        <w:r w:rsidR="00CD4291">
          <w:rPr>
            <w:noProof/>
          </w:rPr>
        </w:r>
        <w:r>
          <w:rPr>
            <w:noProof/>
            <w:webHidden/>
          </w:rPr>
          <w:fldChar w:fldCharType="separate"/>
        </w:r>
        <w:r w:rsidR="00D11E17">
          <w:rPr>
            <w:noProof/>
            <w:webHidden/>
          </w:rPr>
          <w:t>9</w:t>
        </w:r>
        <w:r>
          <w:rPr>
            <w:noProof/>
            <w:webHidden/>
          </w:rPr>
          <w:fldChar w:fldCharType="end"/>
        </w:r>
      </w:hyperlink>
    </w:p>
    <w:p w:rsidR="007906C3" w:rsidRDefault="007906C3">
      <w:pPr>
        <w:pStyle w:val="Verzeichnis3"/>
        <w:tabs>
          <w:tab w:val="clear" w:pos="9638"/>
          <w:tab w:val="right" w:leader="dot" w:pos="9628"/>
        </w:tabs>
        <w:rPr>
          <w:i w:val="0"/>
          <w:iCs/>
          <w:noProof/>
          <w:sz w:val="24"/>
          <w:szCs w:val="24"/>
        </w:rPr>
      </w:pPr>
      <w:hyperlink w:anchor="_Toc348010322" w:history="1">
        <w:r w:rsidRPr="00051C6A">
          <w:rPr>
            <w:rStyle w:val="Hyperlink"/>
            <w:noProof/>
          </w:rPr>
          <w:t>§ 19 Antrag auf Notifizierung</w:t>
        </w:r>
        <w:r>
          <w:rPr>
            <w:noProof/>
            <w:webHidden/>
          </w:rPr>
          <w:tab/>
        </w:r>
        <w:r>
          <w:rPr>
            <w:noProof/>
            <w:webHidden/>
          </w:rPr>
          <w:fldChar w:fldCharType="begin"/>
        </w:r>
        <w:r>
          <w:rPr>
            <w:noProof/>
            <w:webHidden/>
          </w:rPr>
          <w:instrText xml:space="preserve"> PAGEREF _Toc348010322 \h </w:instrText>
        </w:r>
        <w:r w:rsidR="00CD4291">
          <w:rPr>
            <w:noProof/>
          </w:rPr>
        </w:r>
        <w:r>
          <w:rPr>
            <w:noProof/>
            <w:webHidden/>
          </w:rPr>
          <w:fldChar w:fldCharType="separate"/>
        </w:r>
        <w:r w:rsidR="00D11E17">
          <w:rPr>
            <w:noProof/>
            <w:webHidden/>
          </w:rPr>
          <w:t>9</w:t>
        </w:r>
        <w:r>
          <w:rPr>
            <w:noProof/>
            <w:webHidden/>
          </w:rPr>
          <w:fldChar w:fldCharType="end"/>
        </w:r>
      </w:hyperlink>
    </w:p>
    <w:p w:rsidR="00D11E17" w:rsidRDefault="007906C3" w:rsidP="00D11E17">
      <w:pPr>
        <w:pStyle w:val="GesAbsatz"/>
      </w:pPr>
      <w:r>
        <w:fldChar w:fldCharType="end"/>
      </w:r>
      <w:bookmarkStart w:id="4" w:name="_Toc348010303"/>
    </w:p>
    <w:p w:rsidR="00BD6EF1" w:rsidRDefault="00BD6EF1">
      <w:pPr>
        <w:pStyle w:val="berschrift3"/>
      </w:pPr>
      <w:r>
        <w:t>§ 1</w:t>
      </w:r>
      <w:r>
        <w:br/>
        <w:t>Zweck</w:t>
      </w:r>
      <w:bookmarkEnd w:id="3"/>
      <w:bookmarkEnd w:id="4"/>
    </w:p>
    <w:p w:rsidR="00BD6EF1" w:rsidRDefault="00BD6EF1" w:rsidP="00733793">
      <w:pPr>
        <w:pStyle w:val="GesAbsatz"/>
      </w:pPr>
      <w:r>
        <w:t>Die Vorschriften dieses Gesetzes regeln das Inverkehrbringen von Bauprodukten und den freien Warenve</w:t>
      </w:r>
      <w:r>
        <w:t>r</w:t>
      </w:r>
      <w:r>
        <w:t>kehr mit Bauprodukten von und nach den Mitgliedstaaten der Europäischen Union oder einem anderen Ve</w:t>
      </w:r>
      <w:r>
        <w:t>r</w:t>
      </w:r>
      <w:r>
        <w:t>tragsstaat des Abkommens über den Europäischen Wirtschaftsraum zur Umsetzung der Richtl</w:t>
      </w:r>
      <w:r>
        <w:t>i</w:t>
      </w:r>
      <w:r>
        <w:t>nie</w:t>
      </w:r>
      <w:r w:rsidR="008A206B">
        <w:t> </w:t>
      </w:r>
      <w:r>
        <w:t>89/106/EWG des Rates vom 21. Dezember 1988 zur Angleichung der Rechts- und Verwaltungsvorschri</w:t>
      </w:r>
      <w:r>
        <w:t>f</w:t>
      </w:r>
      <w:r>
        <w:t xml:space="preserve">ten der Mitgliedstaaten über Bauprodukte </w:t>
      </w:r>
      <w:r w:rsidR="00733793">
        <w:t>(ABl. L 40 vom 11.2.1989, S. 12) (Bauproduktenrichtlinie), die z</w:t>
      </w:r>
      <w:r w:rsidR="00733793">
        <w:t>u</w:t>
      </w:r>
      <w:r w:rsidR="00733793">
        <w:t>letzt durch die Verordnung (EG) Nr. 1882/2003 (ABl. L 284 vom 31.10.2003, S. 1) geändert worden ist,</w:t>
      </w:r>
      <w:r>
        <w:t xml:space="preserve"> und anderer Rechtsakte der Europäischen Union. Öffentlich-rechtliche Vorschriften, die Anforderungen an die Ve</w:t>
      </w:r>
      <w:r>
        <w:t>r</w:t>
      </w:r>
      <w:r>
        <w:t xml:space="preserve">wendung von Bauprodukten stellen, bleiben unberührt. </w:t>
      </w:r>
    </w:p>
    <w:p w:rsidR="00BD6EF1" w:rsidRDefault="00BD6EF1">
      <w:pPr>
        <w:pStyle w:val="berschrift3"/>
      </w:pPr>
      <w:bookmarkStart w:id="5" w:name="_Toc452526296"/>
      <w:bookmarkStart w:id="6" w:name="_Toc348010304"/>
      <w:r>
        <w:t>§ 2</w:t>
      </w:r>
      <w:r>
        <w:br/>
        <w:t>Begriffsbestimmungen</w:t>
      </w:r>
      <w:bookmarkEnd w:id="5"/>
      <w:bookmarkEnd w:id="6"/>
    </w:p>
    <w:p w:rsidR="00BD6EF1" w:rsidRDefault="00BD6EF1">
      <w:pPr>
        <w:pStyle w:val="GesAbsatz"/>
      </w:pPr>
      <w:r>
        <w:t xml:space="preserve">(1) Bauprodukte sind </w:t>
      </w:r>
    </w:p>
    <w:p w:rsidR="00BD6EF1" w:rsidRDefault="002767F4" w:rsidP="002767F4">
      <w:pPr>
        <w:pStyle w:val="GesAbsatz"/>
        <w:ind w:left="426" w:hanging="426"/>
      </w:pPr>
      <w:r>
        <w:t>1.</w:t>
      </w:r>
      <w:r>
        <w:tab/>
      </w:r>
      <w:r w:rsidR="00BD6EF1">
        <w:t xml:space="preserve">Baustoffe, Bauteile und Anlagen, die hergestellt werden, um dauerhaft in bauliche Anlagen des Hoch- oder Tiefbaus eingebaut zu werden, </w:t>
      </w:r>
    </w:p>
    <w:p w:rsidR="00BD6EF1" w:rsidRDefault="002767F4" w:rsidP="002767F4">
      <w:pPr>
        <w:pStyle w:val="GesAbsatz"/>
        <w:ind w:left="426" w:hanging="426"/>
      </w:pPr>
      <w:r>
        <w:t>2.</w:t>
      </w:r>
      <w:r>
        <w:tab/>
      </w:r>
      <w:r w:rsidR="00BD6EF1">
        <w:t>aus Baustoffen und Bauteilen vorgefertigte Anlagen, die hergestellt werden, um mit dem Erdboden ve</w:t>
      </w:r>
      <w:r w:rsidR="00BD6EF1">
        <w:t>r</w:t>
      </w:r>
      <w:r w:rsidR="00BD6EF1">
        <w:t>bunden zu werden, wie Fertighäuser, Fertiggaragen und Silos.</w:t>
      </w:r>
    </w:p>
    <w:p w:rsidR="00BD6EF1" w:rsidRDefault="00BD6EF1">
      <w:pPr>
        <w:pStyle w:val="GesAbsatz"/>
      </w:pPr>
      <w:r>
        <w:t>(2) Harmonisierte Normen sind nach Artikel 7 Abs. 1 der Bauproduktenrichtlinie auf Grund von Mandaten der Kommission der Europäischen Gemeinschaften von Europäischen Normungsorganisationen im Hinblick auf die wesentlichen Anforderungen nach § 5 Abs. 1 erarbeitete technische Regeln; sie werden in entspreche</w:t>
      </w:r>
      <w:r>
        <w:t>n</w:t>
      </w:r>
      <w:r>
        <w:t>de nationale Normen umgesetzt. Bund und Länder wirken in der Regel im Rahmen der Beteiligung intere</w:t>
      </w:r>
      <w:r>
        <w:t>s</w:t>
      </w:r>
      <w:r>
        <w:lastRenderedPageBreak/>
        <w:t>sierter Kreise bei der Erarbeitung der harmonisierten Normen mit, um den in der Bundesrepublik Deutsc</w:t>
      </w:r>
      <w:r>
        <w:t>h</w:t>
      </w:r>
      <w:r>
        <w:t>land auf Grund öffentlich-rechtlicher Vorschriften und im öffentlichen Auftragswesen erreichten Stand techn</w:t>
      </w:r>
      <w:r>
        <w:t>i</w:t>
      </w:r>
      <w:r>
        <w:t>scher Anforderungen in die europäische Normung einz</w:t>
      </w:r>
      <w:r>
        <w:t>u</w:t>
      </w:r>
      <w:r>
        <w:t xml:space="preserve">bringen. </w:t>
      </w:r>
    </w:p>
    <w:p w:rsidR="00BD6EF1" w:rsidRDefault="00BD6EF1">
      <w:pPr>
        <w:pStyle w:val="GesAbsatz"/>
      </w:pPr>
      <w:r>
        <w:t>(3) Anerkannte Normen sind in Mitgliedstaaten der Europäischen Union oder anderen Vertragsstaaten des Abkommens über den Europäischen Wirtschaftsraum für Bauprodukte geltende technische Regeln, von d</w:t>
      </w:r>
      <w:r>
        <w:t>e</w:t>
      </w:r>
      <w:r>
        <w:t xml:space="preserve">nen auf Grund eines nach der Bauproduktenrichtlinie durchgeführten Verfahrens anzunehmen ist, daß sie mit den wesentlichen Anforderungen nach § 5 Abs. 1 übereinstimmen. </w:t>
      </w:r>
    </w:p>
    <w:p w:rsidR="00BD6EF1" w:rsidRDefault="00BD6EF1">
      <w:pPr>
        <w:pStyle w:val="GesAbsatz"/>
      </w:pPr>
      <w:r>
        <w:t>(4) Leitlinien für die europäische technische Zulassung sind nach der Bauproduktenrichtlinie auf Grund e</w:t>
      </w:r>
      <w:r>
        <w:t>i</w:t>
      </w:r>
      <w:r>
        <w:t>nes Auftrages der Kommission der Europäischen Gemeinschaften vom Gremium der von den Mitgliedsta</w:t>
      </w:r>
      <w:r>
        <w:t>a</w:t>
      </w:r>
      <w:r>
        <w:t>ten der Europäischen Union und den anderen Vertragsstaaten des Abkommens über den Europäischen Wir</w:t>
      </w:r>
      <w:r>
        <w:t>t</w:t>
      </w:r>
      <w:r>
        <w:t>schaftsraum bestimmten Zulassungsstellen erarbeitete Grundlagen für die Erteilung europäischer techn</w:t>
      </w:r>
      <w:r>
        <w:t>i</w:t>
      </w:r>
      <w:r>
        <w:t>scher Z</w:t>
      </w:r>
      <w:r>
        <w:t>u</w:t>
      </w:r>
      <w:r>
        <w:t xml:space="preserve">lassungen. </w:t>
      </w:r>
    </w:p>
    <w:p w:rsidR="00BD6EF1" w:rsidRDefault="00BD6EF1">
      <w:pPr>
        <w:pStyle w:val="GesAbsatz"/>
      </w:pPr>
      <w:r>
        <w:t>(5) Europäische technische Zulassungen sind nach diesem Gesetz oder nach Rechtsvorschriften, die and</w:t>
      </w:r>
      <w:r>
        <w:t>e</w:t>
      </w:r>
      <w:r>
        <w:t>re Mitgliedstaaten der Europäischen Union oder andere Vertragsstaaten des Abkommens über den Europä</w:t>
      </w:r>
      <w:r>
        <w:t>i</w:t>
      </w:r>
      <w:r>
        <w:t>schen Wirtschaftsraum zur Umsetzung der Bauproduktenrichtlinie erlassen haben, dem Hersteller für Ba</w:t>
      </w:r>
      <w:r>
        <w:t>u</w:t>
      </w:r>
      <w:r>
        <w:t>produkte von dafür bestimmten Zulassungsstellen erteilte Brauchbarkeitsnachweise.</w:t>
      </w:r>
    </w:p>
    <w:p w:rsidR="00BD6EF1" w:rsidRDefault="00BD6EF1">
      <w:pPr>
        <w:pStyle w:val="berschrift3"/>
      </w:pPr>
      <w:bookmarkStart w:id="7" w:name="_Toc452526297"/>
      <w:bookmarkStart w:id="8" w:name="_Toc348010305"/>
      <w:r>
        <w:t>§ 3</w:t>
      </w:r>
      <w:r>
        <w:br/>
        <w:t>Anwendungsbereich</w:t>
      </w:r>
      <w:bookmarkEnd w:id="7"/>
      <w:bookmarkEnd w:id="8"/>
    </w:p>
    <w:p w:rsidR="00BD6EF1" w:rsidRDefault="00BD6EF1">
      <w:pPr>
        <w:pStyle w:val="GesAbsatz"/>
      </w:pPr>
      <w:r>
        <w:t>(1) Die Vorschriften dieses Gesetzes gelten für Bauprodukte, für die</w:t>
      </w:r>
    </w:p>
    <w:p w:rsidR="00BD6EF1" w:rsidRDefault="002767F4" w:rsidP="002767F4">
      <w:pPr>
        <w:pStyle w:val="GesAbsatz"/>
        <w:ind w:left="426" w:hanging="426"/>
      </w:pPr>
      <w:r>
        <w:t>1.</w:t>
      </w:r>
      <w:r>
        <w:tab/>
      </w:r>
      <w:r w:rsidR="00BD6EF1">
        <w:t>die Kommission der Europäischen Gemeinschaften die Fundstellen der harmonisierten oder anerkan</w:t>
      </w:r>
      <w:r w:rsidR="00BD6EF1">
        <w:t>n</w:t>
      </w:r>
      <w:r w:rsidR="00BD6EF1">
        <w:t>ten Normen im Amtsblatt der Europäischen Gemeinschaften veröffentlicht hat,</w:t>
      </w:r>
    </w:p>
    <w:p w:rsidR="00BD6EF1" w:rsidRDefault="002767F4" w:rsidP="002767F4">
      <w:pPr>
        <w:pStyle w:val="GesAbsatz"/>
        <w:ind w:left="426" w:hanging="426"/>
      </w:pPr>
      <w:r>
        <w:t>2.</w:t>
      </w:r>
      <w:r>
        <w:tab/>
      </w:r>
      <w:r w:rsidR="00BD6EF1">
        <w:t>Leitlinien für die europäische technische Zulassung erarbeitet sind,</w:t>
      </w:r>
    </w:p>
    <w:p w:rsidR="00BD6EF1" w:rsidRDefault="002767F4" w:rsidP="002767F4">
      <w:pPr>
        <w:pStyle w:val="GesAbsatz"/>
        <w:ind w:left="426" w:hanging="426"/>
      </w:pPr>
      <w:r>
        <w:t>3.</w:t>
      </w:r>
      <w:r>
        <w:tab/>
      </w:r>
      <w:r w:rsidR="00BD6EF1">
        <w:t>europäische technische Zulassungen, ohne daß Leitlinien erarbeitet sind, nach § 5 Abs. 4 Satz 2 in Ve</w:t>
      </w:r>
      <w:r w:rsidR="00BD6EF1">
        <w:t>r</w:t>
      </w:r>
      <w:r w:rsidR="00BD6EF1">
        <w:t>bindung mit § 6 Abs. 4 Satz 2 erteilt werden können,</w:t>
      </w:r>
    </w:p>
    <w:p w:rsidR="00BD6EF1" w:rsidRDefault="002767F4" w:rsidP="002767F4">
      <w:pPr>
        <w:pStyle w:val="GesAbsatz"/>
        <w:ind w:left="426" w:hanging="426"/>
      </w:pPr>
      <w:r>
        <w:t>4.</w:t>
      </w:r>
      <w:r>
        <w:tab/>
      </w:r>
      <w:r w:rsidR="00BD6EF1">
        <w:t>die wesentlichen Anforderungen nach § 5 Abs. 1 nur eine untergeordnete Bedeutung haben und die die Kommission der Europäischen Gemeinschaften in einer Liste erfaßt hat.</w:t>
      </w:r>
    </w:p>
    <w:p w:rsidR="00BD6EF1" w:rsidRDefault="00BD6EF1">
      <w:pPr>
        <w:pStyle w:val="GesAbsatz"/>
      </w:pPr>
      <w:r>
        <w:t xml:space="preserve">Das Bundesministerium für </w:t>
      </w:r>
      <w:r w:rsidR="00C957C7" w:rsidRPr="00C957C7">
        <w:t>Verkehr, Bau und Stadtentwicklung</w:t>
      </w:r>
      <w:r>
        <w:t xml:space="preserve"> gibt die Normen, in die die harmonisierten Normen umgesetzt worden sind, und die anerkannten Normen nach Satz 1 Nr. 1, die Leitlinien nach Satz 1 Nr. 2 und die Liste nach Satz 1 Nr. 4 im Bundesanzeiger bekannt; Normen sind nach Gegenstand und Fundstelle bekanntzugeben. Die Vorschriften dieses Gesetzes sind auf Bauprodukte in den Fällen nach Satz 1 Nr.</w:t>
      </w:r>
      <w:r w:rsidR="008A206B">
        <w:t> </w:t>
      </w:r>
      <w:r>
        <w:t>3 mit dem Inkrafttreten dieses Gesetzes und in Fällen nach Satz 1 Nr. 1, 2 und 4 mit den Bekanntm</w:t>
      </w:r>
      <w:r>
        <w:t>a</w:t>
      </w:r>
      <w:r>
        <w:t>chungen nach Satz 2 anzuwenden; die §§13 und 14 sind mit dem Inkrafttreten dieses Gesetzes anzuwe</w:t>
      </w:r>
      <w:r>
        <w:t>n</w:t>
      </w:r>
      <w:r>
        <w:t>den. Werden die Bekanntmachungen nach Satz 2 auf Grund von Entscheidungen der Kommission der E</w:t>
      </w:r>
      <w:r>
        <w:t>u</w:t>
      </w:r>
      <w:r>
        <w:t>ropäischen Gemeinschaften aufgehoben, findet dieses Gesetz auf die davon betroffenen Bauprodukte ins</w:t>
      </w:r>
      <w:r>
        <w:t>o</w:t>
      </w:r>
      <w:r>
        <w:t>weit keine A</w:t>
      </w:r>
      <w:r>
        <w:t>n</w:t>
      </w:r>
      <w:r>
        <w:t>wendung.</w:t>
      </w:r>
    </w:p>
    <w:p w:rsidR="00BD6EF1" w:rsidRDefault="00BD6EF1">
      <w:pPr>
        <w:pStyle w:val="GesAbsatz"/>
      </w:pPr>
      <w:r>
        <w:t>(2) Werden wesentliche Anforderungen nach § 5 Abs. 1 an Bauprodukte in Rechtsvorschriften gestellt, die das Inverkehrbringen von Bauprodukten regeln und insoweit der Umsetzung anderer Rechtsakte der Eur</w:t>
      </w:r>
      <w:r>
        <w:t>o</w:t>
      </w:r>
      <w:r>
        <w:t>päischen Gemeinschaften dienen, so richtet sich das Inverkehrbringen von Bauprodukten im Hinblick auf diese wesentlichen Anforderungen nach diesen Rechtsvorschriften. Für die übrigen wesentlichen Anford</w:t>
      </w:r>
      <w:r>
        <w:t>e</w:t>
      </w:r>
      <w:r>
        <w:t xml:space="preserve">rungen nach § 5 Abs. 1 gelten die Vorschriften dieses Gesetzes. </w:t>
      </w:r>
    </w:p>
    <w:p w:rsidR="00BD6EF1" w:rsidRDefault="00BD6EF1">
      <w:pPr>
        <w:pStyle w:val="GesAbsatz"/>
      </w:pPr>
      <w:r>
        <w:t>(3) § 15a gilt für Bauprodukte, die nicht unter Absatz 1 fallen, soweit sich ihr Inverkehrbringen nach Recht</w:t>
      </w:r>
      <w:r>
        <w:t>s</w:t>
      </w:r>
      <w:r>
        <w:t>akten der Europäischen Gemeinschaften richtet.</w:t>
      </w:r>
    </w:p>
    <w:p w:rsidR="00BD6EF1" w:rsidRDefault="00BD6EF1">
      <w:pPr>
        <w:pStyle w:val="berschrift3"/>
      </w:pPr>
      <w:bookmarkStart w:id="9" w:name="_Toc452526298"/>
      <w:bookmarkStart w:id="10" w:name="_Toc348010306"/>
      <w:r>
        <w:t>§ 4</w:t>
      </w:r>
      <w:r>
        <w:br/>
        <w:t>Allgemeine Anforderungen</w:t>
      </w:r>
      <w:bookmarkEnd w:id="9"/>
      <w:bookmarkEnd w:id="10"/>
    </w:p>
    <w:p w:rsidR="00BD6EF1" w:rsidRDefault="00BD6EF1">
      <w:pPr>
        <w:pStyle w:val="GesAbsatz"/>
      </w:pPr>
      <w:r>
        <w:t>(1) Ein Bauprodukt darf nur in den Verkehr gebracht und frei gehandelt werden, wenn es brauchbar nach § 5 und auf Grund nachgewiesener Konformität nach § 8 mit der CE-Kennzeichnung nach § 12 Abs. 1 geken</w:t>
      </w:r>
      <w:r>
        <w:t>n</w:t>
      </w:r>
      <w:r>
        <w:t>zeichnet ist.</w:t>
      </w:r>
    </w:p>
    <w:p w:rsidR="00BD6EF1" w:rsidRDefault="00BD6EF1">
      <w:pPr>
        <w:pStyle w:val="GesAbsatz"/>
      </w:pPr>
      <w:r>
        <w:t>(2) Ist in bekanntgemachten harmonisierten Normen oder in einer dem Hersteller erteilten, europäischen technischen Zulassung nichts anderes bestimmt, darf ein Bauprodukt auch dann in den Verkehr gebracht werden, wenn sich seine Brauchbarkeit und Konformität aus anderen Rechtsvorschriften ergibt, die das I</w:t>
      </w:r>
      <w:r>
        <w:t>n</w:t>
      </w:r>
      <w:r>
        <w:t>verkehrbringen oder die Verwendung des Bauprodukts regeln; dieses Bauprodukt darf die CE-Kennzeichnung nach § 12 Abs. 1 nicht tragen.</w:t>
      </w:r>
    </w:p>
    <w:p w:rsidR="00BD6EF1" w:rsidRDefault="00BD6EF1">
      <w:pPr>
        <w:pStyle w:val="GesAbsatz"/>
      </w:pPr>
      <w:r>
        <w:lastRenderedPageBreak/>
        <w:t>(3) Ein Bauprodukt nach § 3 Abs. 1 Satz 1 Nr. 4 darf abweichend von Absatz 1 in den Verkehr gebracht und frei gehandelt werden, wenn eine Erklärung des Herstellers über die Übereinstimmung des Bauprodukts mit den allgemein anerkannten Regeln der Technik vorliegt, die in einem Mitgliedstaat der Europäischen Union oder einem anderen Vertragsstaat des Abkommens über den Europäischen Wirtschaftsraum gelten. Dieses Bauprodukt darf die CE-Kennzeichnung nach §12 Abs. 1 nicht tragen.</w:t>
      </w:r>
    </w:p>
    <w:p w:rsidR="00BD6EF1" w:rsidRDefault="00BD6EF1">
      <w:pPr>
        <w:pStyle w:val="GesAbsatz"/>
      </w:pPr>
      <w:r>
        <w:t>(4) Ist die Verwendung eines Bauprodukts nur für den Einzelfall vorgesehen, ist Absaß 1 nicht anzuwenden; dieses Bauprodukt darf die CE-Kennzeichnung nach § 12 Abs. 1 nicht tragen.</w:t>
      </w:r>
    </w:p>
    <w:p w:rsidR="00BD6EF1" w:rsidRDefault="00BD6EF1">
      <w:pPr>
        <w:pStyle w:val="GesAbsatz"/>
      </w:pPr>
      <w:r>
        <w:t>(5) Rechtsvorschriften, die das Inverkehrbringen von Bauprodukten aus Gründen des allgemeinen Gesun</w:t>
      </w:r>
      <w:r>
        <w:t>d</w:t>
      </w:r>
      <w:r>
        <w:t>heitsschutzes, des Arbeitsschutzes oder des Umweltschutzes weitergehend einschränken oder verbieten, bleiben unberührt.</w:t>
      </w:r>
    </w:p>
    <w:p w:rsidR="00BD6EF1" w:rsidRDefault="00BD6EF1">
      <w:pPr>
        <w:pStyle w:val="berschrift3"/>
      </w:pPr>
      <w:bookmarkStart w:id="11" w:name="_Toc452526299"/>
      <w:bookmarkStart w:id="12" w:name="_Toc348010307"/>
      <w:r>
        <w:t>§ 5</w:t>
      </w:r>
      <w:r>
        <w:br/>
        <w:t>Brauchbarkeit</w:t>
      </w:r>
      <w:bookmarkEnd w:id="11"/>
      <w:bookmarkEnd w:id="12"/>
    </w:p>
    <w:p w:rsidR="00BD6EF1" w:rsidRDefault="00BD6EF1">
      <w:pPr>
        <w:pStyle w:val="GesAbsatz"/>
      </w:pPr>
      <w:r>
        <w:t>(1) Ein Bauprodukt ist brauchbar, wenn es solche Merkmale aufweist, daß die bauliche Anlage, für die es verwendet werden soll, bei ordnungsgemäßer Instandhaltung dem Zweck entsprechend während einer a</w:t>
      </w:r>
      <w:r>
        <w:t>n</w:t>
      </w:r>
      <w:r>
        <w:t>gemessenen Zeitdauer und unter Berücksichtigung der Wirtschaftlichkeit gebrauchstauglich ist und die w</w:t>
      </w:r>
      <w:r>
        <w:t>e</w:t>
      </w:r>
      <w:r>
        <w:t>sentlichen Anforderungen der mechanischen Festigkeit und Standsicherheit, des Brandschutzes, der Hygi</w:t>
      </w:r>
      <w:r>
        <w:t>e</w:t>
      </w:r>
      <w:r>
        <w:t>ne, Gesundheit und des Umweltschutzes, der Nutzungssicherheit, des Schallschutzes sowie der Energi</w:t>
      </w:r>
      <w:r>
        <w:t>e</w:t>
      </w:r>
      <w:r>
        <w:t>einsparung und des Wärmeschutzes erfüllt.</w:t>
      </w:r>
    </w:p>
    <w:p w:rsidR="00BD6EF1" w:rsidRDefault="00BD6EF1">
      <w:pPr>
        <w:pStyle w:val="GesAbsatz"/>
      </w:pPr>
      <w:r>
        <w:t>(2) Ein Bauprodukt gilt als brauchbar, wenn es bekanntgemachten harmonisierten oder anerkannten No</w:t>
      </w:r>
      <w:r>
        <w:t>r</w:t>
      </w:r>
      <w:r>
        <w:t>men entspricht oder von diesen nur unwesentlich abweicht.</w:t>
      </w:r>
    </w:p>
    <w:p w:rsidR="00BD6EF1" w:rsidRDefault="00BD6EF1">
      <w:pPr>
        <w:pStyle w:val="GesAbsatz"/>
      </w:pPr>
      <w:r>
        <w:t>(3) Weicht ein Bauprodukt nicht nur unwesentlich von einer bekanntgemachten harmonisierten oder ane</w:t>
      </w:r>
      <w:r>
        <w:t>r</w:t>
      </w:r>
      <w:r>
        <w:t>kannten Norm oder einer dem Hersteller erteilten, europäischen technischen Zulassung ab, ist die Brauc</w:t>
      </w:r>
      <w:r>
        <w:t>h</w:t>
      </w:r>
      <w:r>
        <w:t>barkeit durch eine europäische technische Zulassung nach § 6 nachzuweisen, wenn für dieses Bauprodukt Leitlinien für die technische Zulassung vorn Zusammenschluß der von den Mitgliedstaaten der Europä</w:t>
      </w:r>
      <w:r>
        <w:t>i</w:t>
      </w:r>
      <w:r>
        <w:t>schen Union bestimmten Zulassungsstellen verabschiedet worden sind und die Kommission der Europäischen Gemeinschaften die Mitgliedstaaten der Europäischen Union aufgefordert hat, die Leitlinien in ihren Amt</w:t>
      </w:r>
      <w:r>
        <w:t>s</w:t>
      </w:r>
      <w:r>
        <w:t>sprachen zu veröffentlichen. Sind solche Leitlinien nicht erarbeitet, kann die Brauchbarkeit durch eine eur</w:t>
      </w:r>
      <w:r>
        <w:t>o</w:t>
      </w:r>
      <w:r>
        <w:t>pä</w:t>
      </w:r>
      <w:r>
        <w:t>i</w:t>
      </w:r>
      <w:r>
        <w:t>sche technische Zulassung nach § 6 Abs. 4 Satz 2 nachgewiesen werden. Die Sätze 1 und 2 sind in den Fällen nach Absatz 5 nicht anzuwenden.</w:t>
      </w:r>
    </w:p>
    <w:p w:rsidR="00BD6EF1" w:rsidRDefault="00BD6EF1">
      <w:pPr>
        <w:pStyle w:val="GesAbsatz"/>
      </w:pPr>
      <w:r>
        <w:t>(4) Sind für ein Bauprodukt weder harmonisierte noch anerkannte Normen bekanntgemacht, ist die Brauc</w:t>
      </w:r>
      <w:r>
        <w:t>h</w:t>
      </w:r>
      <w:r>
        <w:t>barkeit durch eine europäische technische Zulassung nach § 6 nachzuweisen, wenn für dieses Bauprodukt Leitlinien für die technische Zulassung vom Zusammenschluß der von den Mitgliedstaaten der Europä</w:t>
      </w:r>
      <w:r>
        <w:t>i</w:t>
      </w:r>
      <w:r>
        <w:t>schen Union bestimmten Zulassungsstellen verabschiedet worden sind und die Kommission der Europäischen Gemeinschaften die Mitgliedstaaten der Europäischen Union aufgefordert hat, die Leitlinien in ihren Amt</w:t>
      </w:r>
      <w:r>
        <w:t>s</w:t>
      </w:r>
      <w:r>
        <w:t>sprachen zu veröffentlichen. Sind solche Leitlinien nicht erarbeitet, kann die Brauchbarkeit durch eine eur</w:t>
      </w:r>
      <w:r>
        <w:t>o</w:t>
      </w:r>
      <w:r>
        <w:t>päische technische Zulassung nach § 6 Abs. 4 Satz 2 nachgewiesen werden, wenn dies die Kommiss</w:t>
      </w:r>
      <w:r>
        <w:t>i</w:t>
      </w:r>
      <w:r>
        <w:t>on der Europäischen Gemeinschaften gestattet.</w:t>
      </w:r>
    </w:p>
    <w:p w:rsidR="00BD6EF1" w:rsidRDefault="00BD6EF1">
      <w:pPr>
        <w:pStyle w:val="GesAbsatz"/>
      </w:pPr>
      <w:r>
        <w:t>(5) Weicht ein Bauprodukt nicht nur unwesentlich von einer bekanntgemachten harmonisierten oder ane</w:t>
      </w:r>
      <w:r>
        <w:t>r</w:t>
      </w:r>
      <w:r>
        <w:t>kannten Norm oder einer dem Hersteller erteilten, europäischen technischen Zulassung ab, die als Nac</w:t>
      </w:r>
      <w:r>
        <w:t>h</w:t>
      </w:r>
      <w:r>
        <w:t>weis der Konformität eine Erklärung des Herstellers nach § 8 Abs. 3 Satz 1 Nr. 1 entweder in Verbindung mit § 8 Abs. 2 Satz 1 Nr. 1 und 6 oder in Verbindung mit § 8 Abs. 2 Satz 1 Nr. 2 und 6 vorschreibt, ist die Brauchbarkeit durch eine Erstprüfung des Bauprodukts nach § 9 Abs. 4 durch eine hierfür anerkannte Prü</w:t>
      </w:r>
      <w:r>
        <w:t>f</w:t>
      </w:r>
      <w:r>
        <w:t>stelle nac</w:t>
      </w:r>
      <w:r>
        <w:t>h</w:t>
      </w:r>
      <w:r>
        <w:t>zuweisen.</w:t>
      </w:r>
    </w:p>
    <w:p w:rsidR="00BD6EF1" w:rsidRDefault="00BD6EF1">
      <w:pPr>
        <w:pStyle w:val="berschrift3"/>
      </w:pPr>
      <w:bookmarkStart w:id="13" w:name="_Toc452526300"/>
      <w:bookmarkStart w:id="14" w:name="_Toc348010308"/>
      <w:r>
        <w:t>§ 6</w:t>
      </w:r>
      <w:r>
        <w:br/>
        <w:t>Europäische technische Zulassung</w:t>
      </w:r>
      <w:bookmarkEnd w:id="13"/>
      <w:bookmarkEnd w:id="14"/>
    </w:p>
    <w:p w:rsidR="00BD6EF1" w:rsidRDefault="00BD6EF1">
      <w:pPr>
        <w:pStyle w:val="GesAbsatz"/>
      </w:pPr>
      <w:r>
        <w:t>(1) Auf schriftlichen Antrag des Herstellers oder seines Vertreters erteilt die zuständige Stelle nach § 7 Abs. 1 (Zulassungsstelle) in den Fällen nach § 5 Abs. 3 und 4 für ein Bauprodukt eine europäische technische Zulassung, wenn das Bauprodukt brauchbar ist. Der Vertreter muß seinen Geschäftssitz in einem Mitglie</w:t>
      </w:r>
      <w:r>
        <w:t>d</w:t>
      </w:r>
      <w:r>
        <w:t>staat der Europäischen Union oder einem anderen Vertragsstaat des Abkommens über den Europäischen Wir</w:t>
      </w:r>
      <w:r>
        <w:t>t</w:t>
      </w:r>
      <w:r>
        <w:t>schaftsraum haben. Die zur Begründung des Antrages erforderlichen Unterlagen sind beizufügen. Die Zula</w:t>
      </w:r>
      <w:r>
        <w:t>s</w:t>
      </w:r>
      <w:r>
        <w:t>sungsstelle kann den Antrag zurückweisen, wenn die Unterlagen unvollständig sind oder erhebliche Mängel aufweisen.</w:t>
      </w:r>
    </w:p>
    <w:p w:rsidR="00BD6EF1" w:rsidRDefault="00BD6EF1">
      <w:pPr>
        <w:pStyle w:val="GesAbsatz"/>
      </w:pPr>
      <w:r>
        <w:t>(2) Der Antrag auf Erteilung einer europäischen technischen Zulassung ist unzulässig, wenn der Hersteller oder sein Vertreter diesen Antrag bereits bei einer anderen Zulassungsstelle eines Mitgliedstaates der Eur</w:t>
      </w:r>
      <w:r>
        <w:t>o</w:t>
      </w:r>
      <w:r>
        <w:t>päischen Union oder eines anderen Vertragsstaates des Abkommens über den Europäischen Wirtschaft</w:t>
      </w:r>
      <w:r>
        <w:t>s</w:t>
      </w:r>
      <w:r>
        <w:t xml:space="preserve">raum gestellt hat. </w:t>
      </w:r>
    </w:p>
    <w:p w:rsidR="00BD6EF1" w:rsidRDefault="00BD6EF1">
      <w:pPr>
        <w:pStyle w:val="GesAbsatz"/>
      </w:pPr>
      <w:r>
        <w:lastRenderedPageBreak/>
        <w:t>(3) Probestücke und Probeausführungen, die für die Prüfung der Brauchbarkeit des Bauprodukts erforde</w:t>
      </w:r>
      <w:r>
        <w:t>r</w:t>
      </w:r>
      <w:r>
        <w:t>lich sind, sind vom Hersteller oder seinem Vertreter zur Verfügung zu stellen oder auf Anforderung der Zula</w:t>
      </w:r>
      <w:r>
        <w:t>s</w:t>
      </w:r>
      <w:r>
        <w:t>sungsstelle durch Sachverständige zu entnehmen oder unter ihrer Aufsicht herzustellen. Die Sachverständ</w:t>
      </w:r>
      <w:r>
        <w:t>i</w:t>
      </w:r>
      <w:r>
        <w:t>gen werden von der Zulassungsstelle bestimmt.</w:t>
      </w:r>
    </w:p>
    <w:p w:rsidR="00BD6EF1" w:rsidRDefault="00BD6EF1">
      <w:pPr>
        <w:pStyle w:val="GesAbsatz"/>
      </w:pPr>
      <w:r>
        <w:t>(4) Die Beurteilung der Brauchbarkeit erfolgt auf der Grundlage der Leitlinien für die europäische technische Zulassung. Sind für ein Bauprodukt Leitlinien nicht erarbeitet, darf eine europäische technische Zulassung nur erteilt werden, wenn Einvernehmen mit den für europäische technische Zulassungen bestimmten Zula</w:t>
      </w:r>
      <w:r>
        <w:t>s</w:t>
      </w:r>
      <w:r>
        <w:t>sungsstellen der Mitgliedstaaten der Europäischen Union oder der anderen Vertragsstaaten des Abko</w:t>
      </w:r>
      <w:r>
        <w:t>m</w:t>
      </w:r>
      <w:r>
        <w:t>mens über den Europäischen Wirtschaftsraum besteht, daß der Nachweis der Brauchbarkeit nach § 5 Abs. 1 erbracht ist. Die Zulassungsstelle kann zur Beurteilung der Brauchbarkeit Prüfstellen oder Sachverständ</w:t>
      </w:r>
      <w:r>
        <w:t>i</w:t>
      </w:r>
      <w:r>
        <w:t>ge einschalten.</w:t>
      </w:r>
    </w:p>
    <w:p w:rsidR="00BD6EF1" w:rsidRDefault="00BD6EF1">
      <w:pPr>
        <w:pStyle w:val="GesAbsatz"/>
      </w:pPr>
      <w:r>
        <w:t>(5) In der europäischen technischen Zulassung wird das nach § 8 anzuwendende Konformitätsnachweisve</w:t>
      </w:r>
      <w:r>
        <w:t>r</w:t>
      </w:r>
      <w:r>
        <w:t>fahren festgelegt.</w:t>
      </w:r>
    </w:p>
    <w:p w:rsidR="00BD6EF1" w:rsidRDefault="00BD6EF1">
      <w:pPr>
        <w:pStyle w:val="GesAbsatz"/>
      </w:pPr>
      <w:r>
        <w:t>(6) Die europäische technische Zulassung wird widerruflich und für eine bestimmte Frist erteilt, die in der Regel fünf Jahre beträgt. Die Frist kann auf schriftlichen Antrag in der Regel um jeweils fünf Jahre verlä</w:t>
      </w:r>
      <w:r>
        <w:t>n</w:t>
      </w:r>
      <w:r>
        <w:t>gert werden; die Frist kann auch rückwirkend verlängert werden, wenn der Antrag vor Fristablauf bei der Zula</w:t>
      </w:r>
      <w:r>
        <w:t>s</w:t>
      </w:r>
      <w:r>
        <w:t>sungsstelle eingegangen ist. Die europäische technische Zulassung kann, auch nachträglich, mit Nebenb</w:t>
      </w:r>
      <w:r>
        <w:t>e</w:t>
      </w:r>
      <w:r>
        <w:t>stimmungen versehen werden, die sich insbesondere auf die Herstellung, die Baustoffeigenschaften, die Verwendung und die Unterrichtung der Abnehmer beziehen.</w:t>
      </w:r>
    </w:p>
    <w:p w:rsidR="00BD6EF1" w:rsidRDefault="00BD6EF1">
      <w:pPr>
        <w:pStyle w:val="GesAbsatz"/>
      </w:pPr>
      <w:r>
        <w:t>(7) Die europäische technische Zulassung wird unbeschadet der Rechte Dritter erteilt.</w:t>
      </w:r>
    </w:p>
    <w:p w:rsidR="00BD6EF1" w:rsidRDefault="00BD6EF1">
      <w:pPr>
        <w:pStyle w:val="GesAbsatz"/>
      </w:pPr>
      <w:r>
        <w:t>(8) Die Zulassungsstelle veröffentlicht den Gegenstand und wesentlichen Inhalt der von ihr erteilten europä</w:t>
      </w:r>
      <w:r>
        <w:t>i</w:t>
      </w:r>
      <w:r>
        <w:t>schen technischen Zulassungen und gibt davon den von den Mitgliedstaaten der Europäischen Union und den anderen Vertragsstaaten des Abkommens über den Europäischen Wirtschaftsraum bestimmten Zula</w:t>
      </w:r>
      <w:r>
        <w:t>s</w:t>
      </w:r>
      <w:r>
        <w:t>sungsstellen Kenntnis. Auf Anforderung einer Zulassungsstelle ist dieser eine Ausfertigung der europä</w:t>
      </w:r>
      <w:r>
        <w:t>i</w:t>
      </w:r>
      <w:r>
        <w:t xml:space="preserve">schen technischen Zulassung zuzuleiten. </w:t>
      </w:r>
    </w:p>
    <w:p w:rsidR="00BD6EF1" w:rsidRDefault="00BD6EF1">
      <w:pPr>
        <w:pStyle w:val="GesAbsatz"/>
      </w:pPr>
      <w:r>
        <w:t>(9) Die durch das Verfahren der europäischen technischen Zulassung bedingten Kosten sind nach Maßgabe der Kostenregelung der Zulassungsstelle dem Antragsteller aufzuerlegen.</w:t>
      </w:r>
    </w:p>
    <w:p w:rsidR="00BD6EF1" w:rsidRDefault="00BD6EF1">
      <w:pPr>
        <w:pStyle w:val="GesAbsatz"/>
      </w:pPr>
      <w:r>
        <w:t>(10) Europäische technische Zulassungen von dafür bestimmten Zulassungsstellen aus anderen Mitglie</w:t>
      </w:r>
      <w:r>
        <w:t>d</w:t>
      </w:r>
      <w:r>
        <w:t>staaten der Europäischen Union oder anderen Vertragsstaaten des Abkommens über den Europäischen Wirtschaftsraum gelten auch in der Bundesrepublik Deutschland.</w:t>
      </w:r>
    </w:p>
    <w:p w:rsidR="00BD6EF1" w:rsidRDefault="00BD6EF1">
      <w:pPr>
        <w:pStyle w:val="berschrift3"/>
      </w:pPr>
      <w:bookmarkStart w:id="15" w:name="_Toc452526301"/>
      <w:bookmarkStart w:id="16" w:name="_Toc348010309"/>
      <w:r>
        <w:t>§ 7</w:t>
      </w:r>
      <w:r>
        <w:br/>
        <w:t>Zulassungsstelle</w:t>
      </w:r>
      <w:bookmarkEnd w:id="15"/>
      <w:bookmarkEnd w:id="16"/>
      <w:r>
        <w:t xml:space="preserve"> </w:t>
      </w:r>
    </w:p>
    <w:p w:rsidR="00BD6EF1" w:rsidRDefault="00BD6EF1">
      <w:pPr>
        <w:pStyle w:val="GesAbsatz"/>
      </w:pPr>
      <w:r>
        <w:t>(1) Das Deutsche Institut für Bautechnik, Berlin, ist auf Grund des Abkommens über das Institut die für die Entscheidung über die europäische technische Zulassung zuständige Stelle. Soweit bei der Entscheidung über europäische technische Zulassungen Aufgaben berührt werden, die in bundeseigener Verwaltung oder im Auftrag des Bundes wahrgenommen werden, berücksichtigt das Institut im Rahmen dieses Gesetzes auch die besonderen Anforderungen dieser Aufgabenbereiche.</w:t>
      </w:r>
    </w:p>
    <w:p w:rsidR="00BD6EF1" w:rsidRDefault="00BD6EF1">
      <w:pPr>
        <w:pStyle w:val="GesAbsatz"/>
      </w:pPr>
      <w:r>
        <w:t>(2) Das Deutsche Institut für Bautechnik wirkt im Auftrag des Bundes in dem Gremium mit, in dem nach der Bauproduktenrichtlinie die von den Mitgliedstaaten der Europäischen Union oder anderen Vertragsstaaten des Abkommens über den Europäischen Wirtschaftsraum bestimmten Zulassungsstellen zusammeng</w:t>
      </w:r>
      <w:r>
        <w:t>e</w:t>
      </w:r>
      <w:r>
        <w:t>schlossen sind. Das Nähere wird zwischen Bund und Ländern vereinbart.</w:t>
      </w:r>
    </w:p>
    <w:p w:rsidR="00BD6EF1" w:rsidRDefault="00BD6EF1">
      <w:pPr>
        <w:pStyle w:val="GesAbsatz"/>
      </w:pPr>
      <w:r>
        <w:t xml:space="preserve">(3) Das Deutsche Institut für Bautechnik teilt dem Bundesministerium für </w:t>
      </w:r>
      <w:r w:rsidR="00C957C7" w:rsidRPr="00C957C7">
        <w:t>Verkehr, Bau und Stadtentwicklung</w:t>
      </w:r>
      <w:r>
        <w:t xml:space="preserve"> die von den dafür bestimmten Zulassungsstellen aus anderen Mitgliedstaaten der Europäischen Union oder anderen Vertragsstaaten des Abkommens über den Europäischen Wirtschaftsraum nach der Bauprodukte</w:t>
      </w:r>
      <w:r>
        <w:t>n</w:t>
      </w:r>
      <w:r>
        <w:t>richtlinie erteilten europäischen technischen Zulassungen nach Gegenstand, wesentlichem Inhalt und Fun</w:t>
      </w:r>
      <w:r>
        <w:t>d</w:t>
      </w:r>
      <w:r>
        <w:t>stelle mit.</w:t>
      </w:r>
    </w:p>
    <w:p w:rsidR="00BD6EF1" w:rsidRDefault="00BD6EF1">
      <w:pPr>
        <w:pStyle w:val="berschrift3"/>
      </w:pPr>
      <w:bookmarkStart w:id="17" w:name="_Toc452526302"/>
      <w:bookmarkStart w:id="18" w:name="_Toc348010310"/>
      <w:r>
        <w:t>§ 8</w:t>
      </w:r>
      <w:r>
        <w:br/>
        <w:t>Konformitätsnachweisverfahren</w:t>
      </w:r>
      <w:bookmarkEnd w:id="17"/>
      <w:bookmarkEnd w:id="18"/>
      <w:r>
        <w:t xml:space="preserve"> </w:t>
      </w:r>
    </w:p>
    <w:p w:rsidR="00BD6EF1" w:rsidRDefault="00BD6EF1">
      <w:pPr>
        <w:pStyle w:val="GesAbsatz"/>
      </w:pPr>
      <w:r>
        <w:t>(1) Ein Bauprodukt, dessen Brauchbarkeit sich nach bekanntgemachten harmonisierten oder anerkannten Normen oder nach europäischen technischen Zulassungen richtet, bedarf einer Bestätigung seiner Überei</w:t>
      </w:r>
      <w:r>
        <w:t>n</w:t>
      </w:r>
      <w:r>
        <w:t>stimmung (Konformität) mit diesen Normen oder Zulassungen nach den Absätzen 2 bis 7.</w:t>
      </w:r>
    </w:p>
    <w:p w:rsidR="00BD6EF1" w:rsidRDefault="00BD6EF1">
      <w:pPr>
        <w:pStyle w:val="GesAbsatz"/>
      </w:pPr>
      <w:r>
        <w:t>(2) Das Nachweisverfahren der Konformität kann bestehen aus:</w:t>
      </w:r>
    </w:p>
    <w:p w:rsidR="00BD6EF1" w:rsidRDefault="002767F4" w:rsidP="002767F4">
      <w:pPr>
        <w:pStyle w:val="GesAbsatz"/>
        <w:ind w:left="426" w:hanging="426"/>
      </w:pPr>
      <w:r>
        <w:t>1.</w:t>
      </w:r>
      <w:r>
        <w:tab/>
      </w:r>
      <w:r w:rsidR="00BD6EF1">
        <w:t>Erstprüfung des Bauprodukts durch den Hersteller,</w:t>
      </w:r>
    </w:p>
    <w:p w:rsidR="00BD6EF1" w:rsidRDefault="002767F4" w:rsidP="002767F4">
      <w:pPr>
        <w:pStyle w:val="GesAbsatz"/>
        <w:ind w:left="426" w:hanging="426"/>
      </w:pPr>
      <w:r>
        <w:lastRenderedPageBreak/>
        <w:t>2.</w:t>
      </w:r>
      <w:r>
        <w:tab/>
      </w:r>
      <w:r w:rsidR="00BD6EF1">
        <w:t>Erstprüfung des Bauprodukts durch eine Prüfstelle,</w:t>
      </w:r>
    </w:p>
    <w:p w:rsidR="00BD6EF1" w:rsidRDefault="002767F4" w:rsidP="002767F4">
      <w:pPr>
        <w:pStyle w:val="GesAbsatz"/>
        <w:ind w:left="426" w:hanging="426"/>
      </w:pPr>
      <w:r>
        <w:t>3.</w:t>
      </w:r>
      <w:r>
        <w:tab/>
      </w:r>
      <w:r w:rsidR="00BD6EF1">
        <w:t>Prüfungen von im Werk entnommenen Proben nach festgelegtem Prüfplan durch den Hersteller oder eine Prüfstelle,</w:t>
      </w:r>
    </w:p>
    <w:p w:rsidR="00BD6EF1" w:rsidRDefault="002767F4" w:rsidP="002767F4">
      <w:pPr>
        <w:pStyle w:val="GesAbsatz"/>
        <w:ind w:left="426" w:hanging="426"/>
      </w:pPr>
      <w:r>
        <w:t>4.</w:t>
      </w:r>
      <w:r>
        <w:tab/>
      </w:r>
      <w:r w:rsidR="00BD6EF1">
        <w:t>Stichprobenprüfung von im Werk, im freien Verkehr oder auf der Baustelle entnommenen Proben durch den Hersteller oder eine Prüfstelle,</w:t>
      </w:r>
    </w:p>
    <w:p w:rsidR="00BD6EF1" w:rsidRDefault="002767F4" w:rsidP="002767F4">
      <w:pPr>
        <w:pStyle w:val="GesAbsatz"/>
        <w:ind w:left="426" w:hanging="426"/>
      </w:pPr>
      <w:r>
        <w:t>5.</w:t>
      </w:r>
      <w:r>
        <w:tab/>
      </w:r>
      <w:r w:rsidR="00BD6EF1">
        <w:t>Prüfung von Proben aus einem zur Lieferung anstehenden oder gelieferten Los durch den Hersteller oder eine Prüfstelle,</w:t>
      </w:r>
    </w:p>
    <w:p w:rsidR="00BD6EF1" w:rsidRDefault="002767F4" w:rsidP="002767F4">
      <w:pPr>
        <w:pStyle w:val="GesAbsatz"/>
        <w:ind w:left="426" w:hanging="426"/>
      </w:pPr>
      <w:r>
        <w:t>6.</w:t>
      </w:r>
      <w:r>
        <w:tab/>
      </w:r>
      <w:r w:rsidR="00BD6EF1">
        <w:t>ständige Eigenüberwachung der Produktion durch den Hersteller (werkseigene Produktionsko</w:t>
      </w:r>
      <w:r w:rsidR="00BD6EF1">
        <w:t>n</w:t>
      </w:r>
      <w:r w:rsidR="00BD6EF1">
        <w:t>trolle),</w:t>
      </w:r>
    </w:p>
    <w:p w:rsidR="00BD6EF1" w:rsidRDefault="002767F4" w:rsidP="002767F4">
      <w:pPr>
        <w:pStyle w:val="GesAbsatz"/>
        <w:ind w:left="426" w:hanging="426"/>
      </w:pPr>
      <w:r>
        <w:t>7.</w:t>
      </w:r>
      <w:r>
        <w:tab/>
      </w:r>
      <w:r w:rsidR="00BD6EF1">
        <w:t>Erstinspektion des Werkes und der werkseigenen Produktionskontrolle durch eine Überwachungsstelle oder</w:t>
      </w:r>
    </w:p>
    <w:p w:rsidR="00BD6EF1" w:rsidRDefault="002767F4" w:rsidP="002767F4">
      <w:pPr>
        <w:pStyle w:val="GesAbsatz"/>
        <w:ind w:left="426" w:hanging="426"/>
      </w:pPr>
      <w:r>
        <w:t>8.</w:t>
      </w:r>
      <w:r>
        <w:tab/>
      </w:r>
      <w:r w:rsidR="00BD6EF1">
        <w:t>laufende Überwachung, Beurteilung und Auswertung der werkseigenen Produktionskontrolle durch eine Überwachungsstelle.</w:t>
      </w:r>
    </w:p>
    <w:p w:rsidR="00BD6EF1" w:rsidRDefault="00BD6EF1">
      <w:pPr>
        <w:pStyle w:val="GesAbsatz"/>
      </w:pPr>
      <w:r>
        <w:t>Die Verfahren nach Satz 1 Nr. 1 bis 8 können entsprechend den Anforderungen an das Bauprodukt und se</w:t>
      </w:r>
      <w:r>
        <w:t>i</w:t>
      </w:r>
      <w:r>
        <w:t>ne Eigenschaften miteinander verbunden werden. Über die Tätigkeit der Prüf- und Überwachungsstellen nach Satz 1 sowie über die Bewertung ihrer Ergebnisse kann eine Bestätigung durch eine Zertifizierung</w:t>
      </w:r>
      <w:r>
        <w:t>s</w:t>
      </w:r>
      <w:r>
        <w:t>stelle verlangt werden.</w:t>
      </w:r>
    </w:p>
    <w:p w:rsidR="00BD6EF1" w:rsidRDefault="00BD6EF1">
      <w:pPr>
        <w:pStyle w:val="GesAbsatz"/>
      </w:pPr>
      <w:r>
        <w:t>(3) Die Bestätigung der Konformität erfolgt durch</w:t>
      </w:r>
    </w:p>
    <w:p w:rsidR="00BD6EF1" w:rsidRDefault="002767F4" w:rsidP="002767F4">
      <w:pPr>
        <w:pStyle w:val="GesAbsatz"/>
        <w:ind w:left="426" w:hanging="426"/>
      </w:pPr>
      <w:r>
        <w:t>1.</w:t>
      </w:r>
      <w:r>
        <w:tab/>
      </w:r>
      <w:r w:rsidR="00BD6EF1">
        <w:t>Konformitätserklärung des Herstellers nach § 9 oder</w:t>
      </w:r>
    </w:p>
    <w:p w:rsidR="00BD6EF1" w:rsidRDefault="002767F4" w:rsidP="002767F4">
      <w:pPr>
        <w:pStyle w:val="GesAbsatz"/>
        <w:ind w:left="426" w:hanging="426"/>
      </w:pPr>
      <w:r>
        <w:t>2.</w:t>
      </w:r>
      <w:r>
        <w:tab/>
      </w:r>
      <w:r w:rsidR="00BD6EF1">
        <w:t>Konformitätszertifikat nach §10.</w:t>
      </w:r>
    </w:p>
    <w:p w:rsidR="00BD6EF1" w:rsidRDefault="00BD6EF1">
      <w:pPr>
        <w:pStyle w:val="GesAbsatz"/>
      </w:pPr>
      <w:r>
        <w:t>Ist als Nachweisverfahren ergänzend zu Absatz 2 Satz 1 die Bestätigung einer Zertifizierungsstelle über die Durchführung der produktbezogenen Prüfungen nach Absatz 2 Satz 1 Nr. 2 bis 5 vorgeschrieben, erfolgt die Bestätigung der Konformität durch ein Konformitätszertifikat nach § 10.</w:t>
      </w:r>
    </w:p>
    <w:p w:rsidR="00BD6EF1" w:rsidRDefault="00BD6EF1">
      <w:pPr>
        <w:pStyle w:val="GesAbsatz"/>
      </w:pPr>
      <w:r>
        <w:t>(4) Für ein Bauprodukt ergeben sich das Nachweisverfahren nach Absatz 2 und die Bestätigungsart nach Absatz 3 im einzelnen aus den bekanntgemachten harmonisierten oder anerkannten Normen oder deren Bekanntmachung nach § 3 Abs. 1 Satz 2 oder aus den europäischen technischen Zulassungen. Ist ein Nachweisverfahren und eine Bestätigungsart nicht festgelegt, bedarf es eines Nachweisverfahrens nach Absatz 2 Satz 1 Nr. 1 und 6 und einer Bestätigungsart nach Absatz 3 Satz 1 Nr.1.</w:t>
      </w:r>
    </w:p>
    <w:p w:rsidR="00BD6EF1" w:rsidRDefault="00BD6EF1">
      <w:pPr>
        <w:pStyle w:val="GesAbsatz"/>
      </w:pPr>
      <w:r>
        <w:t>(5) Ein Bauprodukt, das nicht in Serie hergestellt wird, bedarf nur des Nachweisverfahrens nach Absatz 2 Satz 1 Nr. 1 und 6 und der Bestätigungsart nach Absatz 3 Satz 1 Nr. 1, sofern die bekanntgemachten ha</w:t>
      </w:r>
      <w:r>
        <w:t>r</w:t>
      </w:r>
      <w:r>
        <w:t>monisierten oder anerkannten Normen oder deren Bekanntmachung nach § 3 Abs. 1 Satz 2 oder die eur</w:t>
      </w:r>
      <w:r>
        <w:t>o</w:t>
      </w:r>
      <w:r>
        <w:t>päischen technischen Zulassungen nicht etwas anderes bestimmen.</w:t>
      </w:r>
    </w:p>
    <w:p w:rsidR="00BD6EF1" w:rsidRDefault="00BD6EF1" w:rsidP="00733793">
      <w:pPr>
        <w:pStyle w:val="GesAbsatz"/>
      </w:pPr>
      <w:r>
        <w:t xml:space="preserve">(6) </w:t>
      </w:r>
      <w:r w:rsidR="00733793">
        <w:t>Zum Inverkehrbringen eines Bauprodukts</w:t>
      </w:r>
      <w:r>
        <w:t xml:space="preserve"> nach Absatz 1 hat der Hersteller oder sein Vertreter das Ba</w:t>
      </w:r>
      <w:r>
        <w:t>u</w:t>
      </w:r>
      <w:r>
        <w:t>produkt auf Grund der Ko</w:t>
      </w:r>
      <w:r>
        <w:t>n</w:t>
      </w:r>
      <w:r>
        <w:t xml:space="preserve">formitätserklärung oder des Konformitätszertifikats mit der CE-Kennzeichnung nach § 12 Abs. 1 zu kennzeichnen. </w:t>
      </w:r>
      <w:r w:rsidR="00733793">
        <w:t>Der Hersteller oder sein Vertreter hat zum Zeitpunkt des Inverkehrbri</w:t>
      </w:r>
      <w:r w:rsidR="00733793">
        <w:t>n</w:t>
      </w:r>
      <w:r w:rsidR="00733793">
        <w:t>gens auch die zusätzlichen</w:t>
      </w:r>
      <w:r>
        <w:t xml:space="preserve"> Angaben zur CE-Kennzeichnung nach § 12 Abs. 2 zu machen. § 6 Abs. 1 Satz 2 ist entsprechend anzuwenden. Hat weder der Hersteller noch sein Vertreter seinen Geschäftssitz in einem Mitgliedstaat der Europäischen Union oder einem anderen Vertragsstaat des Abkommens über den Europ</w:t>
      </w:r>
      <w:r>
        <w:t>ä</w:t>
      </w:r>
      <w:r>
        <w:t>ischen Wirtschaftsraum, ist die Kennzeichnung mit der CE-Kennzeichnung nach § 12 Abs. 1 und den Ang</w:t>
      </w:r>
      <w:r>
        <w:t>a</w:t>
      </w:r>
      <w:r>
        <w:t>ben nach § 12 Abs. 2 von demj</w:t>
      </w:r>
      <w:r>
        <w:t>e</w:t>
      </w:r>
      <w:r>
        <w:t>nigen vorzunehmen, der das Bauprodukt erstmals in den Verkehr bringt.</w:t>
      </w:r>
    </w:p>
    <w:p w:rsidR="00BD6EF1" w:rsidRDefault="00BD6EF1" w:rsidP="003A21D2">
      <w:pPr>
        <w:pStyle w:val="GesAbsatz"/>
      </w:pPr>
      <w:r>
        <w:t>(</w:t>
      </w:r>
      <w:r w:rsidR="003A21D2">
        <w:t>7</w:t>
      </w:r>
      <w:r>
        <w:t>) Es ist untersagt, ein Bauprodukt mit der CE-Kennzeichnung nach § 12 Abs. 1, ohne daß die Konformität nach Absatz 1 nachgewiesen ist</w:t>
      </w:r>
      <w:r w:rsidR="003A21D2">
        <w:t xml:space="preserve"> oder die Angaben nach § 12 Absatz 2 gemacht sind</w:t>
      </w:r>
      <w:r>
        <w:t>, oder mit einem damit verwechselbaren Zeichen zu kennzeichnen</w:t>
      </w:r>
      <w:r w:rsidR="003A21D2" w:rsidRPr="003A21D2">
        <w:t xml:space="preserve"> </w:t>
      </w:r>
      <w:r w:rsidR="003A21D2">
        <w:t>oder ein so gekennzeichnetes Bauprodukt in Verkehr zu bri</w:t>
      </w:r>
      <w:r w:rsidR="003A21D2">
        <w:t>n</w:t>
      </w:r>
      <w:r w:rsidR="003A21D2">
        <w:t>gen</w:t>
      </w:r>
      <w:r>
        <w:t>. Es ist ferner untersagt, zur CE-Kennzeichnung Angaben nach § 12 Abs. 2 zu machen, ohne dazu auf Grund eines Konformitätsnachweises nach Absatz 1 berechtigt zu sein</w:t>
      </w:r>
      <w:r w:rsidR="003A21D2">
        <w:t>, oder ein unberechtigt mit solchen Angaben versehenes Bauprodukt in Verkehr zu bringen</w:t>
      </w:r>
      <w:r>
        <w:t>.</w:t>
      </w:r>
    </w:p>
    <w:p w:rsidR="00BD6EF1" w:rsidRDefault="00BD6EF1">
      <w:pPr>
        <w:pStyle w:val="berschrift3"/>
      </w:pPr>
      <w:bookmarkStart w:id="19" w:name="_Toc452526303"/>
      <w:bookmarkStart w:id="20" w:name="_Toc348010311"/>
      <w:r>
        <w:t>§ 9</w:t>
      </w:r>
      <w:r>
        <w:br/>
        <w:t>Konformitätserklärung des Herstellers</w:t>
      </w:r>
      <w:bookmarkEnd w:id="19"/>
      <w:bookmarkEnd w:id="20"/>
      <w:r>
        <w:t xml:space="preserve"> </w:t>
      </w:r>
    </w:p>
    <w:p w:rsidR="00BD6EF1" w:rsidRDefault="00BD6EF1">
      <w:pPr>
        <w:pStyle w:val="GesAbsatz"/>
      </w:pPr>
      <w:r>
        <w:t>(1) Mit der Konformitätserklärung bestätigt der Hersteller oder sein Vertreter, daß die zum Nachweis der Konformität vorgeschriebenen Verfahren durchgeführt worden sind und die Konformität des Bauprodukts erg</w:t>
      </w:r>
      <w:r>
        <w:t>e</w:t>
      </w:r>
      <w:r>
        <w:t>ben haben. § 6 Abs. 1 Satz 2 ist entsprechend anzuwenden. Die Konformitätserklärung ist schriftlich abzug</w:t>
      </w:r>
      <w:r>
        <w:t>e</w:t>
      </w:r>
      <w:r>
        <w:t>ben, vom Hersteller oder seinem Vertreter aufzubewahren und auf Verlangen den Beauftragten der zuständigen Behörde in deutscher Sprache vorzulegen. Die Konformitätserklärung hat insbesondere Ang</w:t>
      </w:r>
      <w:r>
        <w:t>a</w:t>
      </w:r>
      <w:r>
        <w:t>ben zu enthalten über:</w:t>
      </w:r>
    </w:p>
    <w:p w:rsidR="00BD6EF1" w:rsidRDefault="002767F4" w:rsidP="002767F4">
      <w:pPr>
        <w:pStyle w:val="GesAbsatz"/>
        <w:ind w:left="426" w:hanging="426"/>
      </w:pPr>
      <w:r>
        <w:lastRenderedPageBreak/>
        <w:t>1.</w:t>
      </w:r>
      <w:r>
        <w:tab/>
      </w:r>
      <w:r w:rsidR="00BD6EF1">
        <w:t>Name und Anschrift des Herstellers oder seines Vertreters,</w:t>
      </w:r>
    </w:p>
    <w:p w:rsidR="00BD6EF1" w:rsidRDefault="002767F4" w:rsidP="002767F4">
      <w:pPr>
        <w:pStyle w:val="GesAbsatz"/>
        <w:ind w:left="426" w:hanging="426"/>
      </w:pPr>
      <w:r>
        <w:t>2.</w:t>
      </w:r>
      <w:r>
        <w:tab/>
      </w:r>
      <w:r w:rsidR="00BD6EF1">
        <w:t xml:space="preserve">Beschreibung des Bauprodukts, </w:t>
      </w:r>
    </w:p>
    <w:p w:rsidR="00BD6EF1" w:rsidRDefault="002767F4" w:rsidP="002767F4">
      <w:pPr>
        <w:pStyle w:val="GesAbsatz"/>
        <w:ind w:left="426" w:hanging="426"/>
      </w:pPr>
      <w:r>
        <w:t>3.</w:t>
      </w:r>
      <w:r>
        <w:tab/>
      </w:r>
      <w:r w:rsidR="00BD6EF1">
        <w:t>die bekanntgemachte harmonisierte oder anerkannte Norm, die dem Hersteller erteilte, europäische technische Zulassung oder den Nachweis nach Absatz 4, die für die Beurteilung des Bauprodukts ma</w:t>
      </w:r>
      <w:r w:rsidR="00BD6EF1">
        <w:t>ß</w:t>
      </w:r>
      <w:r w:rsidR="00BD6EF1">
        <w:t>ge</w:t>
      </w:r>
      <w:r w:rsidR="00BD6EF1">
        <w:t>b</w:t>
      </w:r>
      <w:r w:rsidR="00BD6EF1">
        <w:t>lich sind,</w:t>
      </w:r>
    </w:p>
    <w:p w:rsidR="00BD6EF1" w:rsidRDefault="002767F4" w:rsidP="002767F4">
      <w:pPr>
        <w:pStyle w:val="GesAbsatz"/>
        <w:ind w:left="426" w:hanging="426"/>
      </w:pPr>
      <w:r>
        <w:t>4.</w:t>
      </w:r>
      <w:r>
        <w:tab/>
      </w:r>
      <w:r w:rsidR="00BD6EF1">
        <w:t>besondere Verwendungshinweise,</w:t>
      </w:r>
    </w:p>
    <w:p w:rsidR="00BD6EF1" w:rsidRDefault="002767F4" w:rsidP="002767F4">
      <w:pPr>
        <w:pStyle w:val="GesAbsatz"/>
        <w:ind w:left="426" w:hanging="426"/>
      </w:pPr>
      <w:r>
        <w:t>5.</w:t>
      </w:r>
      <w:r>
        <w:tab/>
      </w:r>
      <w:r w:rsidR="00BD6EF1">
        <w:t>Namen und Anschriften der Prüf-, Überwachungs- und Zertifizierungsstellen,</w:t>
      </w:r>
    </w:p>
    <w:p w:rsidR="00BD6EF1" w:rsidRDefault="002767F4" w:rsidP="002767F4">
      <w:pPr>
        <w:pStyle w:val="GesAbsatz"/>
        <w:ind w:left="426" w:hanging="426"/>
      </w:pPr>
      <w:r>
        <w:t>6.</w:t>
      </w:r>
      <w:r>
        <w:tab/>
      </w:r>
      <w:r w:rsidR="00BD6EF1">
        <w:t>Name und Funktion der Person, die zu Unterzeichnung im Namen des Herstellers oder seines Vertr</w:t>
      </w:r>
      <w:r w:rsidR="00BD6EF1">
        <w:t>e</w:t>
      </w:r>
      <w:r w:rsidR="00BD6EF1">
        <w:t>ters ermächtigt ist.</w:t>
      </w:r>
    </w:p>
    <w:p w:rsidR="00BD6EF1" w:rsidRDefault="00BD6EF1">
      <w:pPr>
        <w:pStyle w:val="GesAbsatz"/>
      </w:pPr>
      <w:r>
        <w:t>(2) Ist ein Nachweisverfahren nach § 8 Abs. 2 Satz 1 Nr. 1 und 6 vorgeschrieben, darf der Hersteller oder sein Vertreter eine Konformitätserklärung nur abgeben, wenn er durch Erstprüfung des Bauprodukts und werkseigene Produktionskontrolle sichergestellt hat, daß das von ihm hergestellte Bauprodukt den bekann</w:t>
      </w:r>
      <w:r>
        <w:t>t</w:t>
      </w:r>
      <w:r>
        <w:t>gemachten harmonisierten oder anerkannten Normen oder europäischen technischen Zulassungen en</w:t>
      </w:r>
      <w:r>
        <w:t>t</w:t>
      </w:r>
      <w:r>
        <w:t>spricht.</w:t>
      </w:r>
    </w:p>
    <w:p w:rsidR="00BD6EF1" w:rsidRDefault="00BD6EF1">
      <w:pPr>
        <w:pStyle w:val="GesAbsatz"/>
      </w:pPr>
      <w:r>
        <w:t>(3) Ist ein Nachweisverfahren nach § 8 Abs. 2 Satz 1 Nr. 2 und 6 vorgesehen, darf der Hersteller oder sein Vertreter eine Konformitätserklärung nur abgeben, wenn die Prüfstelle nach Erstprüfung des Bauprodukts bestätigt hat, daß das Bauprodukt den bekanntgemachten harmonisierten oder anerkannten Normen oder europäischen technischen Zulassungen entspricht und der Hersteller durch werkseigene Produktionskontro</w:t>
      </w:r>
      <w:r>
        <w:t>l</w:t>
      </w:r>
      <w:r>
        <w:t>le sichergestellt hat, daß das von ihm hergestellte Bauprodukt den bekanntgemachten harmonisierten oder anerkannten Normen oder europäischen technischen Zula</w:t>
      </w:r>
      <w:r>
        <w:t>s</w:t>
      </w:r>
      <w:r>
        <w:t>sungen entspricht.</w:t>
      </w:r>
    </w:p>
    <w:p w:rsidR="00BD6EF1" w:rsidRDefault="00BD6EF1">
      <w:pPr>
        <w:pStyle w:val="GesAbsatz"/>
      </w:pPr>
      <w:r>
        <w:t>(4) Bei einem Bauprodukt nach § 5 Abs. 5 erfolgt der Nachweis der Brauchbarkeit auf schriftlichen Antrag des Herstellers oder seines Vertreters im Rahmen der Prüfung nach Absatz 3 unter Berücksichtigung der in den bekanntgemachten harmonisierten oder anerkannten Normen oder europäischen technischen Zula</w:t>
      </w:r>
      <w:r>
        <w:t>s</w:t>
      </w:r>
      <w:r>
        <w:t>sungen enthaltenen Anforderungen. § 6 Abs. 1 Satz 2 bis 4, Abs. 3, Abs. 6 Satz 3, Abs. 7 ist entsprechend anzuwenden.</w:t>
      </w:r>
    </w:p>
    <w:p w:rsidR="00BD6EF1" w:rsidRDefault="00BD6EF1">
      <w:pPr>
        <w:pStyle w:val="GesAbsatz"/>
      </w:pPr>
      <w:r>
        <w:t>(5) Ist ein Nachweisverfahren nach § 8 Abs. 2 Satz 1 Nr. 1, 3, 6 bis 8 in Verbindung mit Satz 3 vorgeschri</w:t>
      </w:r>
      <w:r>
        <w:t>e</w:t>
      </w:r>
      <w:r>
        <w:t>ben, darf der Hersteller oder sein Vertreter eine Konformitätserklärung nur abgeben, wenn er durch Erstpr</w:t>
      </w:r>
      <w:r>
        <w:t>ü</w:t>
      </w:r>
      <w:r>
        <w:t>fung des Bauprodukts und werkseigene Produktionskontrolle und, soweit vorgesehen, durch Prüfung von im Werk entnommenen Proben nach festgelegtem Prüfplan sichergestellt hat, daß das von ihm hergestellte Bauprodukt den bekanntgemachten harmonisierten oder anerkannten Normen oder europäischen techn</w:t>
      </w:r>
      <w:r>
        <w:t>i</w:t>
      </w:r>
      <w:r>
        <w:t>schen Zulassungen entspricht und eine Zertifizierungsstelle bestätigt hat, daß eine Erstinspektion des We</w:t>
      </w:r>
      <w:r>
        <w:t>r</w:t>
      </w:r>
      <w:r>
        <w:t>kes und der werkseigenen Produktionskontrolle durchgeführt worden ist und, soweit vorgesehen, die laufe</w:t>
      </w:r>
      <w:r>
        <w:t>n</w:t>
      </w:r>
      <w:r>
        <w:t>de Überwachung der werkseigenen Produktionskontrolle nach den bekanntgemachten harmonisierten oder anerkannten Normen oder europäischen techn</w:t>
      </w:r>
      <w:r>
        <w:t>i</w:t>
      </w:r>
      <w:r>
        <w:t>schen Zulassungen vorgenommen wird.</w:t>
      </w:r>
    </w:p>
    <w:p w:rsidR="00BD6EF1" w:rsidRDefault="00BD6EF1">
      <w:pPr>
        <w:pStyle w:val="GesAbsatz"/>
      </w:pPr>
      <w:r>
        <w:t>(6) § 8 Abs. 6 Satz 4 ist entsprechend anzuwenden.</w:t>
      </w:r>
    </w:p>
    <w:p w:rsidR="00BD6EF1" w:rsidRDefault="00BD6EF1">
      <w:pPr>
        <w:pStyle w:val="berschrift3"/>
      </w:pPr>
      <w:bookmarkStart w:id="21" w:name="_Toc452526304"/>
      <w:bookmarkStart w:id="22" w:name="_Toc348010312"/>
      <w:r>
        <w:t>§ 10</w:t>
      </w:r>
      <w:r>
        <w:br/>
        <w:t>Konformitätszertifikat</w:t>
      </w:r>
      <w:bookmarkEnd w:id="21"/>
      <w:bookmarkEnd w:id="22"/>
      <w:r>
        <w:t xml:space="preserve"> </w:t>
      </w:r>
    </w:p>
    <w:p w:rsidR="00BD6EF1" w:rsidRDefault="00BD6EF1">
      <w:pPr>
        <w:pStyle w:val="GesAbsatz"/>
      </w:pPr>
      <w:r>
        <w:t>Auf Antrag des Herstellers oder seines Vertreters erteilt die Zertifizierungsstelle in Fällen nach § 8 Abs. 3 Satz 2 ein Konformitätszertifikat, wenn die zum Nachweis der Konformität des Bauprodukts vorgeschrieb</w:t>
      </w:r>
      <w:r>
        <w:t>e</w:t>
      </w:r>
      <w:r>
        <w:t>nen Verfahren durchgeführt worden sind und dessen Konformität ergeben haben. § 6 Abs. 1 Satz 2 ist en</w:t>
      </w:r>
      <w:r>
        <w:t>t</w:t>
      </w:r>
      <w:r>
        <w:t>sprechend anzuwenden. Das Konformitätszertifikat ist vom Hersteller oder seinem Vertreter aufzubewahren und auf Verlangen den Beauftragten der zuständigen Behörde vorzulegen. Es hat insbesondere Angaben zu enthalten über:</w:t>
      </w:r>
    </w:p>
    <w:p w:rsidR="00BD6EF1" w:rsidRDefault="002767F4" w:rsidP="002767F4">
      <w:pPr>
        <w:pStyle w:val="GesAbsatz"/>
        <w:ind w:left="426" w:hanging="426"/>
      </w:pPr>
      <w:r>
        <w:t>1.</w:t>
      </w:r>
      <w:r>
        <w:tab/>
      </w:r>
      <w:r w:rsidR="00BD6EF1">
        <w:t>Name und Anschrift der Zertifizierungsstelle,</w:t>
      </w:r>
    </w:p>
    <w:p w:rsidR="00BD6EF1" w:rsidRDefault="002767F4" w:rsidP="002767F4">
      <w:pPr>
        <w:pStyle w:val="GesAbsatz"/>
        <w:ind w:left="426" w:hanging="426"/>
      </w:pPr>
      <w:r>
        <w:t>2.</w:t>
      </w:r>
      <w:r>
        <w:tab/>
      </w:r>
      <w:r w:rsidR="00BD6EF1">
        <w:t>Name und Anschrift des Herstellers oder seines Vertreters,</w:t>
      </w:r>
    </w:p>
    <w:p w:rsidR="00BD6EF1" w:rsidRDefault="002767F4" w:rsidP="002767F4">
      <w:pPr>
        <w:pStyle w:val="GesAbsatz"/>
        <w:ind w:left="426" w:hanging="426"/>
      </w:pPr>
      <w:r>
        <w:t>3.</w:t>
      </w:r>
      <w:r>
        <w:tab/>
      </w:r>
      <w:r w:rsidR="00BD6EF1">
        <w:t>Beschreibung des Bauprodukts,</w:t>
      </w:r>
    </w:p>
    <w:p w:rsidR="00BD6EF1" w:rsidRDefault="002767F4" w:rsidP="002767F4">
      <w:pPr>
        <w:pStyle w:val="GesAbsatz"/>
        <w:ind w:left="426" w:hanging="426"/>
      </w:pPr>
      <w:r>
        <w:t>4.</w:t>
      </w:r>
      <w:r>
        <w:tab/>
      </w:r>
      <w:r w:rsidR="00BD6EF1">
        <w:t>bekanntgemachte harmonisierte oder anerkannte Normen oder europäische technische Zulassungen, die für die Beurteilung des Bauprodukts maßgeblich sind,</w:t>
      </w:r>
    </w:p>
    <w:p w:rsidR="00BD6EF1" w:rsidRDefault="002767F4" w:rsidP="002767F4">
      <w:pPr>
        <w:pStyle w:val="GesAbsatz"/>
        <w:ind w:left="426" w:hanging="426"/>
      </w:pPr>
      <w:r>
        <w:t>5.</w:t>
      </w:r>
      <w:r>
        <w:tab/>
      </w:r>
      <w:r w:rsidR="00BD6EF1">
        <w:t>besondere Verwendungshinweise,</w:t>
      </w:r>
    </w:p>
    <w:p w:rsidR="00BD6EF1" w:rsidRDefault="002767F4" w:rsidP="002767F4">
      <w:pPr>
        <w:pStyle w:val="GesAbsatz"/>
        <w:ind w:left="426" w:hanging="426"/>
      </w:pPr>
      <w:r>
        <w:t>6.</w:t>
      </w:r>
      <w:r>
        <w:tab/>
      </w:r>
      <w:r w:rsidR="00BD6EF1">
        <w:t>Nummer des Zertifikats, gegebenenfalls Angaben zu Nebenbestimmungen und zur Gültigkeitsdauer des Zertifikats,</w:t>
      </w:r>
    </w:p>
    <w:p w:rsidR="00BD6EF1" w:rsidRDefault="002767F4" w:rsidP="002767F4">
      <w:pPr>
        <w:pStyle w:val="GesAbsatz"/>
        <w:ind w:left="426" w:hanging="426"/>
      </w:pPr>
      <w:r>
        <w:t>7.</w:t>
      </w:r>
      <w:r>
        <w:tab/>
      </w:r>
      <w:r w:rsidR="00BD6EF1">
        <w:t>Name und Funktion des Unterzeichners des Zertifikats.</w:t>
      </w:r>
    </w:p>
    <w:p w:rsidR="00BD6EF1" w:rsidRDefault="00BD6EF1">
      <w:pPr>
        <w:pStyle w:val="GesAbsatz"/>
      </w:pPr>
      <w:r>
        <w:lastRenderedPageBreak/>
        <w:t>§ 8 Abs. 6 Satz 4 ist auf die Antragsteilung nach Satz 1 und die Verpflichtungen nach Satz 3 entsprechend anzuwenden. Ist das Konformitätszertifikat von einer anerkannten Zertifizierungsstelle aus einem anderen Mitgliedstaat der Europäischen Union oder einem anderen Vertragsstaat des Abkommens über den Europ</w:t>
      </w:r>
      <w:r>
        <w:t>ä</w:t>
      </w:r>
      <w:r>
        <w:t>ischen Wirtschaftsraum erteilt, ist es in deutscher Sprache vorzulegen.</w:t>
      </w:r>
    </w:p>
    <w:p w:rsidR="00BD6EF1" w:rsidRDefault="00BD6EF1">
      <w:pPr>
        <w:pStyle w:val="berschrift3"/>
      </w:pPr>
      <w:bookmarkStart w:id="23" w:name="_Toc452526305"/>
      <w:bookmarkStart w:id="24" w:name="_Toc348010313"/>
      <w:r>
        <w:t>§ 11</w:t>
      </w:r>
      <w:r>
        <w:br/>
        <w:t>Prüf-, Überwachungs- und Zertifizierungsstellen</w:t>
      </w:r>
      <w:bookmarkEnd w:id="23"/>
      <w:bookmarkEnd w:id="24"/>
      <w:r>
        <w:t xml:space="preserve"> </w:t>
      </w:r>
    </w:p>
    <w:p w:rsidR="00BD6EF1" w:rsidRDefault="00BD6EF1">
      <w:pPr>
        <w:pStyle w:val="GesAbsatz"/>
      </w:pPr>
      <w:r>
        <w:t>(1) Die nach Landesrecht zuständige oder von der Landesregierung bestimmte Anerkennungsbehörde kann auf schriftlichen Antrag eine Person, Stelle oder Überwachungsgemeinschaft als</w:t>
      </w:r>
    </w:p>
    <w:p w:rsidR="00BD6EF1" w:rsidRDefault="002767F4" w:rsidP="002767F4">
      <w:pPr>
        <w:pStyle w:val="GesAbsatz"/>
        <w:ind w:left="426" w:hanging="426"/>
      </w:pPr>
      <w:r>
        <w:t>1.</w:t>
      </w:r>
      <w:r>
        <w:tab/>
      </w:r>
      <w:r w:rsidR="00BD6EF1">
        <w:t>Prüfstelle für einen Brauchbarkeitsnachweis nach § 9 Abs. 4,</w:t>
      </w:r>
    </w:p>
    <w:p w:rsidR="00BD6EF1" w:rsidRDefault="002767F4" w:rsidP="002767F4">
      <w:pPr>
        <w:pStyle w:val="GesAbsatz"/>
        <w:ind w:left="426" w:hanging="426"/>
      </w:pPr>
      <w:r>
        <w:t>2.</w:t>
      </w:r>
      <w:r>
        <w:tab/>
      </w:r>
      <w:r w:rsidR="00BD6EF1">
        <w:t>Prüfstelle für die Verfahren nach § 8 Abs. 2 Satz 1 Nr. 2 bis 5,</w:t>
      </w:r>
    </w:p>
    <w:p w:rsidR="00BD6EF1" w:rsidRDefault="002767F4" w:rsidP="002767F4">
      <w:pPr>
        <w:pStyle w:val="GesAbsatz"/>
        <w:ind w:left="426" w:hanging="426"/>
      </w:pPr>
      <w:r>
        <w:t>3.</w:t>
      </w:r>
      <w:r>
        <w:tab/>
      </w:r>
      <w:r w:rsidR="00BD6EF1">
        <w:t>Überwachungsstelle für die Verfahren nach § 8 Abs. 2 Satz 1 Nr. 7 und 8,</w:t>
      </w:r>
    </w:p>
    <w:p w:rsidR="00BD6EF1" w:rsidRDefault="002767F4" w:rsidP="002767F4">
      <w:pPr>
        <w:pStyle w:val="GesAbsatz"/>
        <w:ind w:left="426" w:hanging="426"/>
      </w:pPr>
      <w:r>
        <w:t>4.</w:t>
      </w:r>
      <w:r>
        <w:tab/>
      </w:r>
      <w:r w:rsidR="00BD6EF1">
        <w:t>Zertifizierungsstelle für Bestätigungen nach § 8 Abs. 2 Satz 3 und Erteilung des Konformitätszertifikats nach § 10</w:t>
      </w:r>
    </w:p>
    <w:p w:rsidR="00BD6EF1" w:rsidRDefault="00BD6EF1">
      <w:pPr>
        <w:pStyle w:val="GesAbsatz"/>
      </w:pPr>
      <w:r>
        <w:t>anerkennen, wenn sie oder die bei ihr Beschäftigten nach ihrer Ausbildung, Fachkenntnis, persönlichen Z</w:t>
      </w:r>
      <w:r>
        <w:t>u</w:t>
      </w:r>
      <w:r>
        <w:t>verlässigkeit, ihrer Unparteilichkeit und ihren Leistungen Gewähr dafür bieten, daß diese Aufgaben sachg</w:t>
      </w:r>
      <w:r>
        <w:t>e</w:t>
      </w:r>
      <w:r>
        <w:t>recht wahrgenommen werden und wenn sie über die erforderlichen Vorrichtungen verfügen. Die Anerke</w:t>
      </w:r>
      <w:r>
        <w:t>n</w:t>
      </w:r>
      <w:r>
        <w:t>nungsbehörde hat die anerkannten Stellen regelmäßig im Hinblick auf die Anforderungen nach Satz 1 zu überprüfen.</w:t>
      </w:r>
    </w:p>
    <w:p w:rsidR="00BD6EF1" w:rsidRDefault="00BD6EF1">
      <w:pPr>
        <w:pStyle w:val="GesAbsatz"/>
      </w:pPr>
      <w:r>
        <w:t>(2) Behörden können im Rahmen ihrer Aufgaben als Prüf-, Überwachungs- und Zertifizierungsstelle nach Absatz 1 tätig werden, wenn sie ausreichend mit geeigneten Fachkräften besetzt und mit den erforderlichen Vorrichtungen ausgestattet sind. Sie haben ihre Tätigkeit nach Satz 1 der nach Landesrecht zuständigen oder von der Landesregierung bestimmten Behörde über die Fachaufsichtsbehörde unter Angabe der Pr</w:t>
      </w:r>
      <w:r>
        <w:t>o</w:t>
      </w:r>
      <w:r>
        <w:t>duktbereiche und der Aufgaben anzuzeigen. Der Fachaufsichtsbehörde obliegt die regelmäßige Überpr</w:t>
      </w:r>
      <w:r>
        <w:t>ü</w:t>
      </w:r>
      <w:r>
        <w:t>fung der in Satz 1 genannten Behörden entsprechend Absatz 1 Satz 2.</w:t>
      </w:r>
    </w:p>
    <w:p w:rsidR="00BD6EF1" w:rsidRDefault="00BD6EF1">
      <w:pPr>
        <w:pStyle w:val="GesAbsatz"/>
      </w:pPr>
      <w:r>
        <w:t>(3) Werden von einem Antrag auf Anerkennung nach Absatz 1 Aufgaben berührt, die in bundeseigener Ve</w:t>
      </w:r>
      <w:r>
        <w:t>r</w:t>
      </w:r>
      <w:r>
        <w:t>waltung oder im Auftrag des Bundes wahrgenommen werden, hört die nach Landesrecht zuständige oder von der Landesregierung bestimmte Anerkennungsbehörde zunächst das zuständige Bundesministerium an. Dem zuständigen Bundesministerium steht für Anerkennungen nach Satz 1 ein Vorschlagsrecht zu.</w:t>
      </w:r>
    </w:p>
    <w:p w:rsidR="00BD6EF1" w:rsidRDefault="00BD6EF1">
      <w:pPr>
        <w:pStyle w:val="GesAbsatz"/>
      </w:pPr>
      <w:r>
        <w:t>(4) Die Anerkennungen nach Absatz 1 gelten auch in den anderen Bundesländern.</w:t>
      </w:r>
    </w:p>
    <w:p w:rsidR="00BD6EF1" w:rsidRDefault="00BD6EF1">
      <w:pPr>
        <w:pStyle w:val="GesAbsatz"/>
      </w:pPr>
      <w:r>
        <w:t>(5) Für die Erledigung der Aufgaben durch Personen, Stellen, Überwachungsgemeinschaften und Behörden nach den Absätzen 1 und 2 sind Kosten (Gebühren und Auslagen) zu erheben.</w:t>
      </w:r>
    </w:p>
    <w:p w:rsidR="00BD6EF1" w:rsidRDefault="00BD6EF1">
      <w:pPr>
        <w:pStyle w:val="GesAbsatz"/>
      </w:pPr>
      <w:r>
        <w:t>(6) Prüf-, Überwachungs- und Zertifizierungsstellen, die von einem anderen Mitgliedstaat der Europäischen Union oder einem anderen Vertragsstaat des Abkommens über den Europäischen Wirtschaftsraum ane</w:t>
      </w:r>
      <w:r>
        <w:t>r</w:t>
      </w:r>
      <w:r>
        <w:t>kannt worden sind, stehen entsprechend dieser Anerkennung den nach Absatz 1 anerkannten Stellen gleich.</w:t>
      </w:r>
    </w:p>
    <w:p w:rsidR="0030191A" w:rsidRDefault="00BD6EF1" w:rsidP="0030191A">
      <w:pPr>
        <w:pStyle w:val="GesAbsatz"/>
      </w:pPr>
      <w:r>
        <w:t>(7)</w:t>
      </w:r>
      <w:r w:rsidR="0030191A">
        <w:t xml:space="preserve"> Die nach Landesrecht zuständige oder von der Landesregierung bestimmte Behörde hat dem Bundesm</w:t>
      </w:r>
      <w:r w:rsidR="0030191A">
        <w:t>i</w:t>
      </w:r>
      <w:r w:rsidR="0030191A">
        <w:t>nisterium für Verkehr, Bau und Stadtentwicklung die Namen und Anschriften der anerkannten Ste</w:t>
      </w:r>
      <w:r w:rsidR="0030191A">
        <w:t>l</w:t>
      </w:r>
      <w:r w:rsidR="0030191A">
        <w:t>len nach Absatz 1 und der Behörden nach Absatz 2 mitzuteilen sowie Angaben zum Umfang der Anerkennung ode</w:t>
      </w:r>
      <w:r w:rsidR="0030191A">
        <w:t>r</w:t>
      </w:r>
      <w:r w:rsidR="0030191A">
        <w:t xml:space="preserve"> der Aufgaben zu machen.</w:t>
      </w:r>
    </w:p>
    <w:p w:rsidR="00BD6EF1" w:rsidRDefault="00BD6EF1">
      <w:pPr>
        <w:pStyle w:val="berschrift3"/>
      </w:pPr>
      <w:bookmarkStart w:id="25" w:name="_Toc452526306"/>
      <w:bookmarkStart w:id="26" w:name="_Toc348010314"/>
      <w:r>
        <w:t>§ 12</w:t>
      </w:r>
      <w:r>
        <w:br/>
        <w:t>CE-Kennzeichnung</w:t>
      </w:r>
      <w:bookmarkEnd w:id="25"/>
      <w:bookmarkEnd w:id="26"/>
    </w:p>
    <w:p w:rsidR="00BD6EF1" w:rsidRDefault="00BD6EF1" w:rsidP="003A21D2">
      <w:pPr>
        <w:pStyle w:val="GesAbsatz"/>
      </w:pPr>
      <w:r>
        <w:t xml:space="preserve">(1) Das Konformitätszeichen nach diesem Gesetz ist die CE-Kennzeichnung. </w:t>
      </w:r>
      <w:r w:rsidR="003A21D2">
        <w:t>Sofern dies nicht anders mö</w:t>
      </w:r>
      <w:r w:rsidR="003A21D2">
        <w:t>g</w:t>
      </w:r>
      <w:r w:rsidR="003A21D2">
        <w:t>lich ist, darf die CE-Kennzeichnung auch ausschließlich auf dem Lieferschein angebracht werden.</w:t>
      </w:r>
    </w:p>
    <w:p w:rsidR="00BD6EF1" w:rsidRDefault="00BD6EF1" w:rsidP="003A21D2">
      <w:pPr>
        <w:pStyle w:val="GesAbsatz"/>
      </w:pPr>
      <w:r>
        <w:t xml:space="preserve">(2) Zur CE-Kennzeichnung </w:t>
      </w:r>
      <w:r w:rsidR="003A21D2">
        <w:t>sind folgende Angaben zu machen</w:t>
      </w:r>
      <w:r>
        <w:t>:</w:t>
      </w:r>
    </w:p>
    <w:p w:rsidR="00BD6EF1" w:rsidRDefault="002767F4" w:rsidP="002767F4">
      <w:pPr>
        <w:pStyle w:val="GesAbsatz"/>
        <w:ind w:left="426" w:hanging="426"/>
      </w:pPr>
      <w:r>
        <w:t>1.</w:t>
      </w:r>
      <w:r>
        <w:tab/>
      </w:r>
      <w:r w:rsidR="00BD6EF1">
        <w:t>Name</w:t>
      </w:r>
      <w:r w:rsidR="003A21D2">
        <w:t xml:space="preserve"> und Kennzeichen</w:t>
      </w:r>
      <w:r w:rsidR="00BD6EF1">
        <w:t xml:space="preserve"> des Herstellers oder seines Vertreters,</w:t>
      </w:r>
    </w:p>
    <w:p w:rsidR="00BD6EF1" w:rsidRDefault="002767F4" w:rsidP="002767F4">
      <w:pPr>
        <w:pStyle w:val="GesAbsatz"/>
        <w:ind w:left="426" w:hanging="426"/>
      </w:pPr>
      <w:r>
        <w:t>2.</w:t>
      </w:r>
      <w:r>
        <w:tab/>
      </w:r>
      <w:r w:rsidR="00BD6EF1">
        <w:t>Angaben zu den Produktmerkmalen nach den bekanntgemachten harmonisierten oder anerkannten No</w:t>
      </w:r>
      <w:r w:rsidR="00BD6EF1">
        <w:t>r</w:t>
      </w:r>
      <w:r w:rsidR="00BD6EF1">
        <w:t xml:space="preserve">men oder europäischen technischen Zulassungen, </w:t>
      </w:r>
    </w:p>
    <w:p w:rsidR="00BD6EF1" w:rsidRDefault="002767F4" w:rsidP="003A21D2">
      <w:pPr>
        <w:pStyle w:val="GesAbsatz"/>
        <w:ind w:left="426" w:hanging="426"/>
      </w:pPr>
      <w:r>
        <w:t>3.</w:t>
      </w:r>
      <w:r>
        <w:tab/>
      </w:r>
      <w:r w:rsidR="00BD6EF1">
        <w:t xml:space="preserve">die letzten beiden Ziffern des </w:t>
      </w:r>
      <w:r w:rsidR="003A21D2">
        <w:t>Jahres, in dem die CE-Kennzeichnung angebracht wurde</w:t>
      </w:r>
      <w:r w:rsidR="00BD6EF1">
        <w:t xml:space="preserve">, </w:t>
      </w:r>
    </w:p>
    <w:p w:rsidR="00BD6EF1" w:rsidRDefault="003A21D2" w:rsidP="002767F4">
      <w:pPr>
        <w:pStyle w:val="GesAbsatz"/>
        <w:ind w:left="426" w:hanging="426"/>
      </w:pPr>
      <w:r>
        <w:t>4</w:t>
      </w:r>
      <w:r w:rsidR="002767F4">
        <w:t>.</w:t>
      </w:r>
      <w:r w:rsidR="002767F4">
        <w:tab/>
      </w:r>
      <w:r w:rsidR="00BD6EF1">
        <w:t>Nummer des Konformitätszertifikats.</w:t>
      </w:r>
    </w:p>
    <w:p w:rsidR="00BD6EF1" w:rsidRDefault="00BD6EF1">
      <w:pPr>
        <w:pStyle w:val="GesAbsatz"/>
      </w:pPr>
      <w:r>
        <w:t>§ 6 Abs. 1 Satz 2 und § 8 Abs. 6 Satz 4 sind entsprechend anzuwenden.</w:t>
      </w:r>
    </w:p>
    <w:p w:rsidR="00BD6EF1" w:rsidRDefault="00BD6EF1">
      <w:pPr>
        <w:pStyle w:val="GesAbsatz"/>
      </w:pPr>
      <w:r>
        <w:t>(3) Ein Bauprodukt, das die CE-Kennzeichnung nach Absatz 1 trägt, hat die widerlegbare Vermutung für sich, daß es im Sinne des § 5 brauchbar ist und daß die Konformität nach § 8 nachgewiesen wo</w:t>
      </w:r>
      <w:r>
        <w:t>r</w:t>
      </w:r>
      <w:r>
        <w:t>den ist.</w:t>
      </w:r>
    </w:p>
    <w:p w:rsidR="00BD6EF1" w:rsidRDefault="00BD6EF1">
      <w:pPr>
        <w:pStyle w:val="GesAbsatz"/>
      </w:pPr>
      <w:r>
        <w:lastRenderedPageBreak/>
        <w:t>(4) Unterfallen Bauprodukte dem Anwendungsbereich anderer Rechtsvorschriften, die die CE-Kennzeichnung vorschreiben, wird durch die CE-Kennzeichnung nach diesem Gesetz auch die Konformität der Bauprodukte mit den Bestimmungen der anderen Rechtsvorschriften bestätigt. Steht dem Hersteller nach einer oder mehreren dieser Rechtsvorschriften während einer Übergangszeit die Wahl der abzuwe</w:t>
      </w:r>
      <w:r>
        <w:t>n</w:t>
      </w:r>
      <w:r>
        <w:t>denden frei, so wird durch die CE-Kennzeichnung lediglich die Konformität mit den Regelungen der vom Hersteller angewandten Rechtsvorschriften angezeigt. In diesem Fall müssen in den Unterlagen, Hinweisen oder Anleitungen, die den Bauprodukten beiliegen, die Nummern der Rechtsakte der Europäischen Gemei</w:t>
      </w:r>
      <w:r>
        <w:t>n</w:t>
      </w:r>
      <w:r>
        <w:t>schaften, die den vom Hersteller angewandten Rechtsvorschriften zugrunde liegen, entsprechend ihrer Ve</w:t>
      </w:r>
      <w:r>
        <w:t>r</w:t>
      </w:r>
      <w:r>
        <w:t>öffentlichung im Amtsblatt der Europäischen Gemei</w:t>
      </w:r>
      <w:r>
        <w:t>n</w:t>
      </w:r>
      <w:r>
        <w:t>schaften aufgeführt sein.</w:t>
      </w:r>
    </w:p>
    <w:p w:rsidR="00BD6EF1" w:rsidRDefault="00BD6EF1" w:rsidP="00EB4971">
      <w:pPr>
        <w:pStyle w:val="berschrift3"/>
      </w:pPr>
      <w:bookmarkStart w:id="27" w:name="_Toc452526307"/>
      <w:bookmarkStart w:id="28" w:name="_Toc348010315"/>
      <w:r>
        <w:t>§ 13</w:t>
      </w:r>
      <w:r>
        <w:br/>
      </w:r>
      <w:r w:rsidR="00EB4971">
        <w:t>Marktüberwachung; Informations- und Meldepflichten</w:t>
      </w:r>
      <w:bookmarkEnd w:id="27"/>
      <w:bookmarkEnd w:id="28"/>
    </w:p>
    <w:p w:rsidR="00EB4971" w:rsidRDefault="00EB4971" w:rsidP="00EB4971">
      <w:pPr>
        <w:pStyle w:val="GesAbsatz"/>
      </w:pPr>
      <w:r>
        <w:t>(1) Auf die Marktüberwachung im Hinblick auf die sich aus der Richtlinie 89/106/EWG ergebenden Anford</w:t>
      </w:r>
      <w:r>
        <w:t>e</w:t>
      </w:r>
      <w:r>
        <w:t>rungen sind die §§ 4, 5, 9 bis 23, 24 Absatz 1 Satz 3 sowie die §§ 32 bis 38 des Produktsicherheitsgesetze</w:t>
      </w:r>
      <w:r>
        <w:t>s</w:t>
      </w:r>
      <w:r>
        <w:t xml:space="preserve"> nicht anzuwenden.</w:t>
      </w:r>
    </w:p>
    <w:p w:rsidR="00BD6EF1" w:rsidRDefault="00EB4971" w:rsidP="00EB4971">
      <w:pPr>
        <w:pStyle w:val="GesAbsatz"/>
      </w:pPr>
      <w:r>
        <w:t>(2) Ungeachtet der Regelungen der §§ 29 bis 31 des Produktsicherheitsgesetzes unterrichtet die zuständ</w:t>
      </w:r>
      <w:r>
        <w:t>i</w:t>
      </w:r>
      <w:r>
        <w:t>ge Behörde bei von ihr getroffenen Maßnahmen, die der Mitteilungspflicht nach Artikel 21 der Bauprodukte</w:t>
      </w:r>
      <w:r>
        <w:t>n</w:t>
      </w:r>
      <w:r>
        <w:t>richtlinie unterliegen, das Bundesministerium für Verkehr, Bau und Stadtentwicklung über die Einzelheiten der Maßnahme und die sie tragenden Gründe. Soweit in diesem Verfahren personenbezogene Daten übe</w:t>
      </w:r>
      <w:r>
        <w:t>r</w:t>
      </w:r>
      <w:r>
        <w:t>mittelt werden, dürfen diese nur für die Durchführung des Satzes 1 verwendet werden.</w:t>
      </w:r>
    </w:p>
    <w:p w:rsidR="00BD6EF1" w:rsidRDefault="00BD6EF1">
      <w:pPr>
        <w:pStyle w:val="berschrift3"/>
      </w:pPr>
      <w:bookmarkStart w:id="29" w:name="_Toc452526308"/>
      <w:bookmarkStart w:id="30" w:name="_Toc348010316"/>
      <w:r>
        <w:t>§ 14</w:t>
      </w:r>
      <w:r>
        <w:br/>
        <w:t>Bußgeldvorschriften</w:t>
      </w:r>
      <w:bookmarkEnd w:id="29"/>
      <w:bookmarkEnd w:id="30"/>
    </w:p>
    <w:p w:rsidR="00BD6EF1" w:rsidRDefault="00B76E66" w:rsidP="00B76E66">
      <w:pPr>
        <w:pStyle w:val="GesAbsatz"/>
      </w:pPr>
      <w:r>
        <w:t>(1) Ordnungswidrig handelt, wer vorsätzlich oder fahrlässig einer Rechtsverordnung nach § 15a Absatz 1 oder einer vollziehbaren Anordnung auf Grund einer solchen Rechtsverordnung zuwiderhandelt, soweit die Rechtsverordnung für einen bestimmten Tatbestand auf diese Bußgeldvorschrift verweist.</w:t>
      </w:r>
    </w:p>
    <w:p w:rsidR="00BD6EF1" w:rsidRDefault="00BD6EF1">
      <w:pPr>
        <w:pStyle w:val="GesAbsatz"/>
      </w:pPr>
      <w:r>
        <w:t>(2) Die Ordnungswidrigkeit kann mit einer Geldbuße bis zu fünfzigtausend Euro geahndet we</w:t>
      </w:r>
      <w:r>
        <w:t>r</w:t>
      </w:r>
      <w:r>
        <w:t xml:space="preserve">den. </w:t>
      </w:r>
    </w:p>
    <w:p w:rsidR="00BD6EF1" w:rsidRDefault="00BD6EF1">
      <w:pPr>
        <w:pStyle w:val="berschrift3"/>
      </w:pPr>
      <w:bookmarkStart w:id="31" w:name="_Toc452526309"/>
      <w:bookmarkStart w:id="32" w:name="_Toc348010317"/>
      <w:r>
        <w:t>§ 15</w:t>
      </w:r>
      <w:r>
        <w:br/>
        <w:t>Rechtsverordnungen</w:t>
      </w:r>
      <w:bookmarkEnd w:id="31"/>
      <w:bookmarkEnd w:id="32"/>
    </w:p>
    <w:p w:rsidR="00BD6EF1" w:rsidRDefault="00B76E66" w:rsidP="00B76E66">
      <w:pPr>
        <w:pStyle w:val="GesAbsatz"/>
      </w:pPr>
      <w:r>
        <w:t>(1) Das Bundesministerium für Verkehr, Bau und Stadtentwicklung wird ermächtigt, durch Rechtsverordnu</w:t>
      </w:r>
      <w:r>
        <w:t>n</w:t>
      </w:r>
      <w:r>
        <w:t>gen mit Zustimmung des Bundesrates das Anerkennungsverfahren als Prüf-, Überwachungs- und Zertifizi</w:t>
      </w:r>
      <w:r>
        <w:t>e</w:t>
      </w:r>
      <w:r>
        <w:t>rungsstelle nach § 11 Absatz 1, die Voraussetzungen für die Anerkennung, ihren Widerruf und ihr Erlöschen zu regeln, insbesondere auch Altersgrenzen festzulegen sowie eine ausreichende Haftpflichtversicherung zu fordern.</w:t>
      </w:r>
    </w:p>
    <w:p w:rsidR="00BD6EF1" w:rsidRDefault="00BD6EF1">
      <w:pPr>
        <w:pStyle w:val="GesAbsatz"/>
      </w:pPr>
      <w:r>
        <w:t>(2) Die Landesregierungen werden ermächtigt, durch Rechtsverordnung</w:t>
      </w:r>
    </w:p>
    <w:p w:rsidR="00BD6EF1" w:rsidRDefault="002767F4" w:rsidP="002767F4">
      <w:pPr>
        <w:pStyle w:val="GesAbsatz"/>
        <w:ind w:left="426" w:hanging="426"/>
      </w:pPr>
      <w:r>
        <w:t>1.</w:t>
      </w:r>
      <w:r>
        <w:tab/>
      </w:r>
      <w:r w:rsidR="00BD6EF1">
        <w:t>das Verfahren der Veröffentlichung der europäischen technischen Zulassung nach § 6 Abs. 8 zu regeln,</w:t>
      </w:r>
    </w:p>
    <w:p w:rsidR="00BD6EF1" w:rsidRDefault="002767F4" w:rsidP="002767F4">
      <w:pPr>
        <w:pStyle w:val="GesAbsatz"/>
        <w:ind w:left="426" w:hanging="426"/>
      </w:pPr>
      <w:r>
        <w:t>2.</w:t>
      </w:r>
      <w:r>
        <w:tab/>
      </w:r>
      <w:r w:rsidR="00BD6EF1">
        <w:t>die Überprüfung der Personen, Stellen und Überwachungsgemeinschaften nach § 11 Abs. 1 Satz 2 zu r</w:t>
      </w:r>
      <w:r w:rsidR="00BD6EF1">
        <w:t>e</w:t>
      </w:r>
      <w:r w:rsidR="00BD6EF1">
        <w:t>geln,</w:t>
      </w:r>
    </w:p>
    <w:p w:rsidR="00BD6EF1" w:rsidRDefault="002767F4" w:rsidP="002767F4">
      <w:pPr>
        <w:pStyle w:val="GesAbsatz"/>
        <w:ind w:left="426" w:hanging="426"/>
      </w:pPr>
      <w:r>
        <w:t>3.</w:t>
      </w:r>
      <w:r>
        <w:tab/>
      </w:r>
      <w:r w:rsidR="00BD6EF1">
        <w:t>die Erhebung von Kosten (Gebühren und Auslagen) für die Tätigkeit der Personen, Stellen, Überw</w:t>
      </w:r>
      <w:r w:rsidR="00BD6EF1">
        <w:t>a</w:t>
      </w:r>
      <w:r w:rsidR="00BD6EF1">
        <w:t>chungsgemeinschaften und Behörden nach § 11 Abs. 1 und 2 zu regeln und die gebührenpflichtigen Tatb</w:t>
      </w:r>
      <w:r w:rsidR="00BD6EF1">
        <w:t>e</w:t>
      </w:r>
      <w:r w:rsidR="00BD6EF1">
        <w:t>stände und die Gebührensätze näher zu bestimmen.</w:t>
      </w:r>
    </w:p>
    <w:p w:rsidR="00BD6EF1" w:rsidRDefault="00BD6EF1">
      <w:pPr>
        <w:pStyle w:val="berschrift3"/>
      </w:pPr>
      <w:bookmarkStart w:id="33" w:name="_Toc452526310"/>
      <w:bookmarkStart w:id="34" w:name="_Toc348010318"/>
      <w:r>
        <w:t>§15a</w:t>
      </w:r>
      <w:r>
        <w:br/>
        <w:t>Rechtsverordnungen zur Umsetzung von Rechtsakten der Europäischen Gemeinscha</w:t>
      </w:r>
      <w:r>
        <w:t>f</w:t>
      </w:r>
      <w:r>
        <w:t>ten</w:t>
      </w:r>
      <w:bookmarkEnd w:id="33"/>
      <w:bookmarkEnd w:id="34"/>
    </w:p>
    <w:p w:rsidR="00BD6EF1" w:rsidRDefault="00BD6EF1">
      <w:pPr>
        <w:pStyle w:val="GesAbsatz"/>
      </w:pPr>
      <w:r>
        <w:t>(1) Die Bundesregierung kann zur Umsetzung von Rechtsakten der Europäischen Gemeinschaften, die R</w:t>
      </w:r>
      <w:r>
        <w:t>e</w:t>
      </w:r>
      <w:r>
        <w:t>gelungen über das Inverkehrbringen von Bauprodukten enthalten, mit Zustimmung des Bundesrates Rechtsverordnungen erlassen, durch die die Voraussetzungen für das Inverkehrbringen von solchen Ba</w:t>
      </w:r>
      <w:r>
        <w:t>u</w:t>
      </w:r>
      <w:r>
        <w:t>produkten geregelt werden, die nicht unter § 3 Abs. 1 fallen. Dabei können insbesondere Prüfungen, Übe</w:t>
      </w:r>
      <w:r>
        <w:t>r</w:t>
      </w:r>
      <w:r>
        <w:t>wachungen, Bescheinigungen, Kennzeichnungen, Aufbewahrungs- und Mitteilungspflichten, behördliche Maßnahmen sowie andere als die nach diesem Gesetz erforderlichen Konformitätsnachweisverfahren vo</w:t>
      </w:r>
      <w:r>
        <w:t>r</w:t>
      </w:r>
      <w:r>
        <w:t>geschrieben werden. Darüber hinaus können sonstige Regelungen, die mit dem Inverkehrbringen von Ba</w:t>
      </w:r>
      <w:r>
        <w:t>u</w:t>
      </w:r>
      <w:r>
        <w:t>produkten in engem Zusammenhang stehen, getroffen werden.</w:t>
      </w:r>
    </w:p>
    <w:p w:rsidR="00BD6EF1" w:rsidRDefault="00BD6EF1">
      <w:pPr>
        <w:pStyle w:val="GesAbsatz"/>
      </w:pPr>
      <w:r>
        <w:t>(2) In der Rechtsverordnung nach Absatz 1 kann auch die Anerkennung von Personen, Stellen und Überw</w:t>
      </w:r>
      <w:r>
        <w:t>a</w:t>
      </w:r>
      <w:r>
        <w:t>chungsgemeinschaften als Prüf-, Überwachungs- und Zertifizierungsstelle geregelt werden. Für Amtshan</w:t>
      </w:r>
      <w:r>
        <w:t>d</w:t>
      </w:r>
      <w:r>
        <w:lastRenderedPageBreak/>
        <w:t>lungen dieser Prüf-, Überwachungs- und Zertifizierungsstellen können Gebühren und Auslagen erhoben werden. Die Landesregierungen werden ermächtigt, durch Rechtsverordnungen</w:t>
      </w:r>
    </w:p>
    <w:p w:rsidR="00BD6EF1" w:rsidRDefault="002767F4" w:rsidP="002767F4">
      <w:pPr>
        <w:pStyle w:val="GesAbsatz"/>
      </w:pPr>
      <w:r>
        <w:t>1.</w:t>
      </w:r>
      <w:r>
        <w:tab/>
      </w:r>
      <w:r w:rsidR="00BD6EF1">
        <w:t>die Überwachung der anerkannten Prüf-, Überwachungs- und Zertifizierungsstellen und</w:t>
      </w:r>
    </w:p>
    <w:p w:rsidR="00BD6EF1" w:rsidRDefault="002767F4" w:rsidP="002767F4">
      <w:pPr>
        <w:pStyle w:val="GesAbsatz"/>
      </w:pPr>
      <w:r>
        <w:t>2.</w:t>
      </w:r>
      <w:r>
        <w:tab/>
      </w:r>
      <w:r w:rsidR="00BD6EF1">
        <w:t>die kostenpflichtigen Tatbestände und die Gebührensätze</w:t>
      </w:r>
    </w:p>
    <w:p w:rsidR="00BD6EF1" w:rsidRDefault="00BD6EF1">
      <w:pPr>
        <w:pStyle w:val="GesAbsatz"/>
      </w:pPr>
      <w:r>
        <w:t>zu regeln.</w:t>
      </w:r>
    </w:p>
    <w:p w:rsidR="007906C3" w:rsidRDefault="007906C3" w:rsidP="00D11E17">
      <w:pPr>
        <w:pStyle w:val="berschrift3"/>
      </w:pPr>
      <w:bookmarkStart w:id="35" w:name="_Toc348010319"/>
      <w:r>
        <w:t>§ 16</w:t>
      </w:r>
      <w:r>
        <w:br/>
        <w:t>Technische Bewertungsstelle</w:t>
      </w:r>
      <w:bookmarkEnd w:id="35"/>
    </w:p>
    <w:p w:rsidR="007906C3" w:rsidRDefault="007906C3" w:rsidP="007906C3">
      <w:pPr>
        <w:pStyle w:val="GesAbsatz"/>
      </w:pPr>
      <w:r>
        <w:t>(1) Das Deutsche Institut für Bautechnik in Berlin ist Technische Bewertungsstelle im Sinne von Artikel 29 Absatz 1 Unterabsatz 1 der Verordnung (EU) Nr. 305/2011 des Europäischen Parlaments und des Rates vom 9. März 2011 zur Festlegung harmonisierter Bedingungen für die Vermarktung von Bauprodukten und zur Aufhebung der Richtlinie 89/106/EWG des Rates (ABl. L 88 vom 4.4.2011, S. 5) (EU-Bauprodukten</w:t>
      </w:r>
      <w:r>
        <w:softHyphen/>
        <w:t>verordnung), insbesondere für die in Anhang IV Tabelle 1 der EU-Bauproduktenverordnung in der jeweils geltenden Fassung genannten Produktbereiche.</w:t>
      </w:r>
    </w:p>
    <w:p w:rsidR="007906C3" w:rsidRDefault="007906C3" w:rsidP="007906C3">
      <w:pPr>
        <w:pStyle w:val="GesAbsatz"/>
      </w:pPr>
      <w:r>
        <w:t>(2) Das Deutsche Institut für Bautechnik wirkt im Auftrag des Bundesministeriums für Verkehr, Bau und Stadtentwicklung in der Organisation Technischer Bewertungsstellen nach Artikel 31 der EU-Bauproduktenverordnung mit.</w:t>
      </w:r>
    </w:p>
    <w:p w:rsidR="007906C3" w:rsidRDefault="007906C3" w:rsidP="007906C3">
      <w:pPr>
        <w:pStyle w:val="GesAbsatz"/>
      </w:pPr>
      <w:r>
        <w:t>(3) Überwachung und Begutachtung der Technischen Bewertungsstelle nach Artikel 29 Absatz 3 Untera</w:t>
      </w:r>
      <w:r>
        <w:t>b</w:t>
      </w:r>
      <w:r>
        <w:t>satz 1 der EU-Bauproduktenverordnung werden vom Verwaltungsrat des Deutschen Instituts für Bautechnik durchgeführt.</w:t>
      </w:r>
    </w:p>
    <w:p w:rsidR="007906C3" w:rsidRDefault="007906C3" w:rsidP="007906C3">
      <w:pPr>
        <w:pStyle w:val="GesAbsatz"/>
      </w:pPr>
      <w:r>
        <w:t>(4) Dem Bundesministerium für Verkehr, Bau und Stadtentwicklung obliegen die Mitteilung nach Artikel 29 Absatz 1 Unterabsatz 2 der EU-Bauproduktenverordnung und die Unterrichtungen nach Artikel 29 Absatz 3 Unterabsatz 2 und Artikel 30 Absatz 3 der EU-Bauproduktenverordnung.</w:t>
      </w:r>
    </w:p>
    <w:p w:rsidR="007906C3" w:rsidRDefault="007906C3" w:rsidP="00D11E17">
      <w:pPr>
        <w:pStyle w:val="berschrift3"/>
      </w:pPr>
      <w:bookmarkStart w:id="36" w:name="_Toc348010320"/>
      <w:r>
        <w:t>§ 17</w:t>
      </w:r>
      <w:r>
        <w:br/>
        <w:t>Widerruf der Benennung als Technische Bewertungsstelle</w:t>
      </w:r>
      <w:bookmarkEnd w:id="36"/>
    </w:p>
    <w:p w:rsidR="007906C3" w:rsidRDefault="007906C3" w:rsidP="007906C3">
      <w:pPr>
        <w:pStyle w:val="GesAbsatz"/>
      </w:pPr>
      <w:r>
        <w:t>(1) Gelangt der Verwaltungsrat des Deutschen Instituts für Bautechnik bei der nach § 16 Absatz 3 vorz</w:t>
      </w:r>
      <w:r>
        <w:t>u</w:t>
      </w:r>
      <w:r>
        <w:t>nehmenden Überwachung und Begutachtung zu der Auffassung, dass eine Benennung des Deutschen Inst</w:t>
      </w:r>
      <w:r>
        <w:t>i</w:t>
      </w:r>
      <w:r>
        <w:t>tuts für Bautechnik als Technische Bewertungsstelle für einen oder mehrere Produktbereiche nicht mehr gerechtfertigt ist, so teilt er dies dem Bundesministerium für Verkehr, Bau und Stadtentwicklung unter Ang</w:t>
      </w:r>
      <w:r>
        <w:t>a</w:t>
      </w:r>
      <w:r>
        <w:t>be seiner Gründe mit.</w:t>
      </w:r>
    </w:p>
    <w:p w:rsidR="007906C3" w:rsidRDefault="007906C3" w:rsidP="007906C3">
      <w:pPr>
        <w:pStyle w:val="GesAbsatz"/>
      </w:pPr>
      <w:r>
        <w:t>(2) Das Bundesministerium für Verkehr, Bau und Stadtentwicklung entscheidet über einen Widerruf der B</w:t>
      </w:r>
      <w:r>
        <w:t>e</w:t>
      </w:r>
      <w:r>
        <w:t>nennung gemäß Artikel 30 Absatz 3 der EU-Bauproduktenverordnung.</w:t>
      </w:r>
    </w:p>
    <w:p w:rsidR="007906C3" w:rsidRDefault="007906C3" w:rsidP="007906C3">
      <w:pPr>
        <w:pStyle w:val="GesAbsatz"/>
      </w:pPr>
      <w:r>
        <w:t>(3) Das Bundesministerium für Verkehr, Bau und Stadtentwicklung kann eine Neubenennung vornehmen, wenn die rechtlichen Anforderungen hierfür erfüllt sind.</w:t>
      </w:r>
    </w:p>
    <w:p w:rsidR="007906C3" w:rsidRDefault="007906C3" w:rsidP="00D11E17">
      <w:pPr>
        <w:pStyle w:val="berschrift3"/>
      </w:pPr>
      <w:bookmarkStart w:id="37" w:name="_Toc348010321"/>
      <w:r>
        <w:t>§ 18</w:t>
      </w:r>
      <w:r>
        <w:br/>
        <w:t>Notifizierende Behörde und notifizierte Stellen</w:t>
      </w:r>
      <w:bookmarkEnd w:id="37"/>
    </w:p>
    <w:p w:rsidR="007906C3" w:rsidRDefault="007906C3" w:rsidP="007906C3">
      <w:pPr>
        <w:pStyle w:val="GesAbsatz"/>
      </w:pPr>
      <w:r>
        <w:t>(1) Das Deutsche Institut für Bautechnik ist notifizierende Behörde im Sinne von Artikel 40 Absatz 1 der EU-Bauproduktenverordnung. Es nimmt die Notifizierungen nach Artikel 39 der EU-Bauproduktenverordnung vor.</w:t>
      </w:r>
    </w:p>
    <w:p w:rsidR="007906C3" w:rsidRDefault="007906C3" w:rsidP="007906C3">
      <w:pPr>
        <w:pStyle w:val="GesAbsatz"/>
      </w:pPr>
      <w:r>
        <w:t>(2) Begutachtung und Überwachung nach Artikel 40 Absatz 1 und 2 der EU-Bauproduktenverordnung erfo</w:t>
      </w:r>
      <w:r>
        <w:t>l</w:t>
      </w:r>
      <w:r>
        <w:t>gen durch die Deutsche Akkreditierungsstelle GmbH im Sinne von und im Einklang mit der Verordnung (EG) Nr. 765/2008 des Europäischen Parlaments und des Rates vom 9. Juli 2008 über die Vorschriften für die Akkreditierung und Marktüberwachung im Zusammenhang mit der Vermarktung von Produkten und zur Au</w:t>
      </w:r>
      <w:r>
        <w:t>f</w:t>
      </w:r>
      <w:r>
        <w:t>hebung der Verordnung (EWG) Nr. 339/93 des Rates (ABl. L 218 vom 13.8.2008, S. 30).</w:t>
      </w:r>
    </w:p>
    <w:p w:rsidR="007906C3" w:rsidRDefault="007906C3" w:rsidP="007906C3">
      <w:pPr>
        <w:pStyle w:val="GesAbsatz"/>
      </w:pPr>
      <w:r>
        <w:t>(3) Das Bundesministerium für Verkehr, Bau und Stadtentwicklung unterrichtet die Europäische Kommission nach Artikel 42 Satz 1 der EU-Bauproduktenverordnung.</w:t>
      </w:r>
    </w:p>
    <w:p w:rsidR="007906C3" w:rsidRDefault="007906C3" w:rsidP="00D11E17">
      <w:pPr>
        <w:pStyle w:val="berschrift3"/>
      </w:pPr>
      <w:bookmarkStart w:id="38" w:name="_Toc348010322"/>
      <w:r>
        <w:t>§ 19</w:t>
      </w:r>
      <w:r>
        <w:br/>
        <w:t>Antrag auf Notifizierung</w:t>
      </w:r>
      <w:bookmarkEnd w:id="38"/>
    </w:p>
    <w:p w:rsidR="007906C3" w:rsidRDefault="007906C3" w:rsidP="007906C3">
      <w:pPr>
        <w:pStyle w:val="GesAbsatz"/>
      </w:pPr>
      <w:r>
        <w:t>Dem Antrag auf Notifizierung nach Artikel 47 Absatz 1 der EU-Bauproduktenverordnung ist die in Artikel 47 Absatz 2 genannte Akkreditierungsurkunde der Deutschen Akkreditierungsstelle GmbH beizufügen.</w:t>
      </w:r>
    </w:p>
    <w:p w:rsidR="007906C3" w:rsidRDefault="007906C3">
      <w:pPr>
        <w:pStyle w:val="GesAbsatz"/>
      </w:pPr>
      <w:bookmarkStart w:id="39" w:name="_Toc452526311"/>
    </w:p>
    <w:bookmarkEnd w:id="39"/>
    <w:p w:rsidR="007906C3" w:rsidRDefault="007906C3" w:rsidP="007906C3">
      <w:pPr>
        <w:pStyle w:val="GesAbsatz"/>
      </w:pPr>
    </w:p>
    <w:p w:rsidR="00BD6EF1" w:rsidRPr="007F0C21" w:rsidRDefault="00BD6EF1">
      <w:pPr>
        <w:pStyle w:val="GesAbsatz"/>
        <w:rPr>
          <w:sz w:val="22"/>
          <w:szCs w:val="22"/>
        </w:rPr>
      </w:pPr>
      <w:bookmarkStart w:id="40" w:name="Gesetzeshistorie"/>
      <w:bookmarkEnd w:id="40"/>
      <w:r w:rsidRPr="007F0C21">
        <w:rPr>
          <w:b/>
          <w:sz w:val="22"/>
          <w:szCs w:val="22"/>
        </w:rPr>
        <w:t>Änderungen:</w:t>
      </w:r>
    </w:p>
    <w:p w:rsidR="00BD6EF1" w:rsidRDefault="00BD6EF1">
      <w:pPr>
        <w:pStyle w:val="GesAbsatz"/>
        <w:tabs>
          <w:tab w:val="left" w:pos="2835"/>
        </w:tabs>
        <w:rPr>
          <w:lang w:val="it-IT"/>
        </w:rPr>
      </w:pPr>
      <w:r>
        <w:rPr>
          <w:lang w:val="it-IT"/>
        </w:rPr>
        <w:t>29.10.2001</w:t>
      </w:r>
      <w:r>
        <w:rPr>
          <w:lang w:val="it-IT"/>
        </w:rPr>
        <w:tab/>
      </w:r>
      <w:hyperlink r:id="rId8" w:history="1">
        <w:r w:rsidRPr="00D64496">
          <w:rPr>
            <w:rStyle w:val="Hyperlink"/>
            <w:lang w:val="it-IT"/>
          </w:rPr>
          <w:t xml:space="preserve">BGBl. I </w:t>
        </w:r>
        <w:proofErr w:type="gramStart"/>
        <w:r w:rsidRPr="00D64496">
          <w:rPr>
            <w:rStyle w:val="Hyperlink"/>
            <w:lang w:val="it-IT"/>
          </w:rPr>
          <w:t>Nr.</w:t>
        </w:r>
        <w:proofErr w:type="gramEnd"/>
        <w:r w:rsidRPr="00D64496">
          <w:rPr>
            <w:rStyle w:val="Hyperlink"/>
            <w:lang w:val="it-IT"/>
          </w:rPr>
          <w:t xml:space="preserve"> 55, S. 2</w:t>
        </w:r>
        <w:r w:rsidRPr="00D64496">
          <w:rPr>
            <w:rStyle w:val="Hyperlink"/>
            <w:lang w:val="it-IT"/>
          </w:rPr>
          <w:t>7</w:t>
        </w:r>
        <w:r w:rsidRPr="00D64496">
          <w:rPr>
            <w:rStyle w:val="Hyperlink"/>
            <w:lang w:val="it-IT"/>
          </w:rPr>
          <w:t>85, 2798</w:t>
        </w:r>
      </w:hyperlink>
    </w:p>
    <w:p w:rsidR="00BD6EF1" w:rsidRDefault="00BD6EF1">
      <w:pPr>
        <w:pStyle w:val="GesAbsatz"/>
        <w:tabs>
          <w:tab w:val="left" w:pos="2835"/>
        </w:tabs>
        <w:rPr>
          <w:lang w:val="it-IT"/>
        </w:rPr>
      </w:pPr>
      <w:r>
        <w:rPr>
          <w:lang w:val="it-IT"/>
        </w:rPr>
        <w:t>15.12.2001</w:t>
      </w:r>
      <w:r>
        <w:rPr>
          <w:lang w:val="it-IT"/>
        </w:rPr>
        <w:tab/>
      </w:r>
      <w:hyperlink r:id="rId9" w:history="1">
        <w:r w:rsidRPr="00D64496">
          <w:rPr>
            <w:rStyle w:val="Hyperlink"/>
            <w:lang w:val="it-IT"/>
          </w:rPr>
          <w:t xml:space="preserve">BGBl. I </w:t>
        </w:r>
        <w:proofErr w:type="gramStart"/>
        <w:r w:rsidRPr="00D64496">
          <w:rPr>
            <w:rStyle w:val="Hyperlink"/>
            <w:lang w:val="it-IT"/>
          </w:rPr>
          <w:t>Nr.</w:t>
        </w:r>
        <w:proofErr w:type="gramEnd"/>
        <w:r w:rsidRPr="00D64496">
          <w:rPr>
            <w:rStyle w:val="Hyperlink"/>
            <w:lang w:val="it-IT"/>
          </w:rPr>
          <w:t xml:space="preserve"> 71, S. 3762, </w:t>
        </w:r>
        <w:r w:rsidRPr="00D64496">
          <w:rPr>
            <w:rStyle w:val="Hyperlink"/>
            <w:lang w:val="it-IT"/>
          </w:rPr>
          <w:t>3</w:t>
        </w:r>
        <w:r w:rsidRPr="00D64496">
          <w:rPr>
            <w:rStyle w:val="Hyperlink"/>
            <w:lang w:val="it-IT"/>
          </w:rPr>
          <w:t>763</w:t>
        </w:r>
      </w:hyperlink>
    </w:p>
    <w:p w:rsidR="00BD6EF1" w:rsidRDefault="00BD6EF1">
      <w:pPr>
        <w:pStyle w:val="GesAbsatz"/>
        <w:tabs>
          <w:tab w:val="left" w:pos="2835"/>
        </w:tabs>
        <w:rPr>
          <w:lang w:val="it-IT"/>
        </w:rPr>
      </w:pPr>
      <w:r>
        <w:rPr>
          <w:lang w:val="it-IT"/>
        </w:rPr>
        <w:t>06.01.2004</w:t>
      </w:r>
      <w:r>
        <w:rPr>
          <w:lang w:val="it-IT"/>
        </w:rPr>
        <w:tab/>
      </w:r>
      <w:hyperlink r:id="rId10" w:history="1">
        <w:r w:rsidRPr="00D64496">
          <w:rPr>
            <w:rStyle w:val="Hyperlink"/>
            <w:lang w:val="it-IT"/>
          </w:rPr>
          <w:t xml:space="preserve">BGBl. I </w:t>
        </w:r>
        <w:proofErr w:type="gramStart"/>
        <w:r w:rsidRPr="00D64496">
          <w:rPr>
            <w:rStyle w:val="Hyperlink"/>
            <w:lang w:val="it-IT"/>
          </w:rPr>
          <w:t>Nr.</w:t>
        </w:r>
        <w:proofErr w:type="gramEnd"/>
        <w:r w:rsidRPr="00D64496">
          <w:rPr>
            <w:rStyle w:val="Hyperlink"/>
            <w:lang w:val="it-IT"/>
          </w:rPr>
          <w:t xml:space="preserve"> 1, S. 2, 15</w:t>
        </w:r>
        <w:r w:rsidR="002767F4" w:rsidRPr="00D64496">
          <w:rPr>
            <w:rStyle w:val="Hyperlink"/>
            <w:lang w:val="it-IT"/>
          </w:rPr>
          <w:t xml:space="preserve"> Inkrafttr</w:t>
        </w:r>
        <w:r w:rsidR="002767F4" w:rsidRPr="00D64496">
          <w:rPr>
            <w:rStyle w:val="Hyperlink"/>
            <w:lang w:val="it-IT"/>
          </w:rPr>
          <w:t>e</w:t>
        </w:r>
        <w:r w:rsidR="002767F4" w:rsidRPr="00D64496">
          <w:rPr>
            <w:rStyle w:val="Hyperlink"/>
            <w:lang w:val="it-IT"/>
          </w:rPr>
          <w:t>ten 1.5.2004</w:t>
        </w:r>
      </w:hyperlink>
    </w:p>
    <w:p w:rsidR="0030191A" w:rsidRDefault="0030191A">
      <w:pPr>
        <w:pStyle w:val="GesAbsatz"/>
        <w:tabs>
          <w:tab w:val="left" w:pos="2835"/>
        </w:tabs>
        <w:rPr>
          <w:lang w:val="it-IT"/>
        </w:rPr>
      </w:pPr>
      <w:r>
        <w:rPr>
          <w:lang w:val="it-IT"/>
        </w:rPr>
        <w:t>31.10.2006</w:t>
      </w:r>
      <w:r>
        <w:rPr>
          <w:lang w:val="it-IT"/>
        </w:rPr>
        <w:tab/>
      </w:r>
      <w:hyperlink r:id="rId11" w:history="1">
        <w:r w:rsidRPr="00765959">
          <w:rPr>
            <w:rStyle w:val="Hyperlink"/>
            <w:lang w:val="it-IT"/>
          </w:rPr>
          <w:t xml:space="preserve">BGBl. I </w:t>
        </w:r>
        <w:proofErr w:type="gramStart"/>
        <w:r w:rsidRPr="00765959">
          <w:rPr>
            <w:rStyle w:val="Hyperlink"/>
            <w:lang w:val="it-IT"/>
          </w:rPr>
          <w:t>Nr.</w:t>
        </w:r>
        <w:proofErr w:type="gramEnd"/>
        <w:r w:rsidRPr="00765959">
          <w:rPr>
            <w:rStyle w:val="Hyperlink"/>
            <w:lang w:val="it-IT"/>
          </w:rPr>
          <w:t xml:space="preserve"> </w:t>
        </w:r>
        <w:r w:rsidRPr="00765959">
          <w:rPr>
            <w:rStyle w:val="Hyperlink"/>
            <w:lang w:val="it-IT"/>
          </w:rPr>
          <w:t>5</w:t>
        </w:r>
        <w:r w:rsidRPr="00765959">
          <w:rPr>
            <w:rStyle w:val="Hyperlink"/>
            <w:lang w:val="it-IT"/>
          </w:rPr>
          <w:t xml:space="preserve">0 S. </w:t>
        </w:r>
        <w:r w:rsidR="008F7B3C" w:rsidRPr="00765959">
          <w:rPr>
            <w:rStyle w:val="Hyperlink"/>
            <w:lang w:val="it-IT"/>
          </w:rPr>
          <w:t>2407, 2416</w:t>
        </w:r>
      </w:hyperlink>
      <w:r w:rsidR="008F7B3C">
        <w:rPr>
          <w:lang w:val="it-IT"/>
        </w:rPr>
        <w:t xml:space="preserve"> Inkrafttreten 08.11.2006</w:t>
      </w:r>
    </w:p>
    <w:p w:rsidR="002767F4" w:rsidRDefault="00E16765">
      <w:pPr>
        <w:pStyle w:val="GesAbsatz"/>
        <w:tabs>
          <w:tab w:val="left" w:pos="2835"/>
        </w:tabs>
        <w:rPr>
          <w:lang w:val="it-IT"/>
        </w:rPr>
      </w:pPr>
      <w:r>
        <w:rPr>
          <w:lang w:val="it-IT"/>
        </w:rPr>
        <w:t>08.11.2011</w:t>
      </w:r>
      <w:r>
        <w:rPr>
          <w:lang w:val="it-IT"/>
        </w:rPr>
        <w:tab/>
      </w:r>
      <w:hyperlink r:id="rId12" w:history="1">
        <w:r w:rsidRPr="00FB3A89">
          <w:rPr>
            <w:rStyle w:val="Hyperlink"/>
            <w:lang w:val="it-IT"/>
          </w:rPr>
          <w:t xml:space="preserve">BGBl. I </w:t>
        </w:r>
        <w:proofErr w:type="gramStart"/>
        <w:r w:rsidRPr="00FB3A89">
          <w:rPr>
            <w:rStyle w:val="Hyperlink"/>
            <w:lang w:val="it-IT"/>
          </w:rPr>
          <w:t>Nr.</w:t>
        </w:r>
        <w:proofErr w:type="gramEnd"/>
        <w:r w:rsidRPr="00FB3A89">
          <w:rPr>
            <w:rStyle w:val="Hyperlink"/>
            <w:lang w:val="it-IT"/>
          </w:rPr>
          <w:t xml:space="preserve"> 57 S. 2178, 2197</w:t>
        </w:r>
      </w:hyperlink>
      <w:r>
        <w:rPr>
          <w:lang w:val="it-IT"/>
        </w:rPr>
        <w:t xml:space="preserve"> Inkrafttreten 01.12.2011</w:t>
      </w:r>
    </w:p>
    <w:p w:rsidR="009A46FA" w:rsidRPr="00576E7E" w:rsidRDefault="009A46FA" w:rsidP="009A46FA">
      <w:pPr>
        <w:pStyle w:val="GesAbsatz"/>
        <w:tabs>
          <w:tab w:val="left" w:pos="2835"/>
        </w:tabs>
        <w:ind w:left="2835" w:hanging="2835"/>
        <w:jc w:val="left"/>
      </w:pPr>
      <w:r>
        <w:t>05.12.</w:t>
      </w:r>
      <w:r w:rsidRPr="009A46FA">
        <w:rPr>
          <w:lang w:val="it-IT"/>
        </w:rPr>
        <w:t>2012</w:t>
      </w:r>
      <w:r>
        <w:tab/>
      </w:r>
      <w:hyperlink r:id="rId13" w:history="1">
        <w:r w:rsidRPr="00576E7E">
          <w:rPr>
            <w:rStyle w:val="Hyperlink"/>
          </w:rPr>
          <w:t>BGBl. Nr. 57 S.</w:t>
        </w:r>
        <w:r w:rsidRPr="00576E7E">
          <w:rPr>
            <w:rStyle w:val="Hyperlink"/>
          </w:rPr>
          <w:t xml:space="preserve"> </w:t>
        </w:r>
        <w:r w:rsidRPr="00576E7E">
          <w:rPr>
            <w:rStyle w:val="Hyperlink"/>
          </w:rPr>
          <w:t>2449</w:t>
        </w:r>
      </w:hyperlink>
      <w:r>
        <w:t xml:space="preserve"> Inkrafttreten 12.12.2012</w:t>
      </w:r>
      <w:r>
        <w:br/>
      </w:r>
      <w:r w:rsidRPr="00576E7E">
        <w:t>Gesetz zur Anpassung des Bauproduktengesetzes</w:t>
      </w:r>
      <w:r>
        <w:t xml:space="preserve"> …</w:t>
      </w:r>
    </w:p>
    <w:p w:rsidR="009A46FA" w:rsidRDefault="009A46FA">
      <w:pPr>
        <w:pStyle w:val="GesAbsatz"/>
        <w:tabs>
          <w:tab w:val="left" w:pos="2835"/>
        </w:tabs>
        <w:rPr>
          <w:lang w:val="it-IT"/>
        </w:rPr>
      </w:pPr>
    </w:p>
    <w:p w:rsidR="009A46FA" w:rsidRDefault="009A46FA">
      <w:pPr>
        <w:pStyle w:val="GesAbsatz"/>
        <w:tabs>
          <w:tab w:val="left" w:pos="2835"/>
        </w:tabs>
        <w:rPr>
          <w:lang w:val="it-IT"/>
        </w:rPr>
      </w:pPr>
    </w:p>
    <w:p w:rsidR="009A46FA" w:rsidRDefault="009A46FA">
      <w:pPr>
        <w:pStyle w:val="GesAbsatz"/>
        <w:tabs>
          <w:tab w:val="left" w:pos="2835"/>
        </w:tabs>
        <w:rPr>
          <w:lang w:val="it-IT"/>
        </w:rPr>
      </w:pPr>
    </w:p>
    <w:p w:rsidR="009A46FA" w:rsidRDefault="009A46FA">
      <w:pPr>
        <w:pStyle w:val="GesAbsatz"/>
        <w:tabs>
          <w:tab w:val="left" w:pos="2835"/>
        </w:tabs>
        <w:rPr>
          <w:lang w:val="it-IT"/>
        </w:rPr>
      </w:pPr>
    </w:p>
    <w:p w:rsidR="009A46FA" w:rsidRDefault="009A46FA">
      <w:pPr>
        <w:pStyle w:val="GesAbsatz"/>
        <w:tabs>
          <w:tab w:val="left" w:pos="2835"/>
        </w:tabs>
        <w:rPr>
          <w:lang w:val="it-IT"/>
        </w:rPr>
      </w:pPr>
    </w:p>
    <w:sectPr w:rsidR="009A46FA">
      <w:headerReference w:type="default" r:id="rId14"/>
      <w:footerReference w:type="default" r:id="rId15"/>
      <w:pgSz w:w="11907" w:h="16840"/>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D2" w:rsidRDefault="00CE37D2">
      <w:r>
        <w:separator/>
      </w:r>
    </w:p>
  </w:endnote>
  <w:endnote w:type="continuationSeparator" w:id="0">
    <w:p w:rsidR="00CE37D2" w:rsidRDefault="00CE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6C" w:rsidRPr="00D11E17" w:rsidRDefault="0008256C" w:rsidP="00D11E17">
    <w:pPr>
      <w:pStyle w:val="Fuzeile"/>
      <w:rPr>
        <w:rStyle w:val="Seitenzahl"/>
      </w:rPr>
    </w:pPr>
    <w:r w:rsidRPr="00D11E17">
      <w:tab/>
      <w:t>28.04.1998 (BGBl. I S. 812</w:t>
    </w:r>
    <w:r w:rsidRPr="00D11E17">
      <w:rPr>
        <w:rStyle w:val="Seitenzahl"/>
      </w:rPr>
      <w:t xml:space="preserve"> / FNA 213-16</w:t>
    </w:r>
    <w:r w:rsidRPr="00D11E17">
      <w:t>)</w:t>
    </w:r>
    <w:r w:rsidRPr="00D11E17">
      <w:tab/>
      <w:t xml:space="preserve">Seite </w:t>
    </w:r>
    <w:r w:rsidRPr="00D11E17">
      <w:rPr>
        <w:rStyle w:val="Seitenzahl"/>
      </w:rPr>
      <w:fldChar w:fldCharType="begin"/>
    </w:r>
    <w:r w:rsidRPr="00D11E17">
      <w:rPr>
        <w:rStyle w:val="Seitenzahl"/>
      </w:rPr>
      <w:instrText xml:space="preserve"> PAGE </w:instrText>
    </w:r>
    <w:r w:rsidRPr="00D11E17">
      <w:rPr>
        <w:rStyle w:val="Seitenzahl"/>
      </w:rPr>
      <w:fldChar w:fldCharType="separate"/>
    </w:r>
    <w:r w:rsidR="00D11E17">
      <w:rPr>
        <w:rStyle w:val="Seitenzahl"/>
        <w:noProof/>
      </w:rPr>
      <w:t>1</w:t>
    </w:r>
    <w:r w:rsidRPr="00D11E17">
      <w:rPr>
        <w:rStyle w:val="Seitenzahl"/>
      </w:rPr>
      <w:fldChar w:fldCharType="end"/>
    </w:r>
  </w:p>
  <w:p w:rsidR="0008256C" w:rsidRPr="00D11E17" w:rsidRDefault="0008256C" w:rsidP="00D11E17">
    <w:pPr>
      <w:pStyle w:val="Fuzeile"/>
    </w:pPr>
    <w:r w:rsidRPr="00D11E17">
      <w:rPr>
        <w:rStyle w:val="Seitenzahl"/>
      </w:rPr>
      <w:tab/>
      <w:t>Stand 05.12.2012 (BGBl. I. S. 2449)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D2" w:rsidRDefault="00CE37D2">
      <w:r>
        <w:separator/>
      </w:r>
    </w:p>
  </w:footnote>
  <w:footnote w:type="continuationSeparator" w:id="0">
    <w:p w:rsidR="00CE37D2" w:rsidRDefault="00CE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6C" w:rsidRDefault="0008256C" w:rsidP="00D11E17">
    <w:pPr>
      <w:pStyle w:val="Kopfzeile0"/>
    </w:pPr>
    <w:r>
      <w:t>Archiv10.36</w:t>
    </w:r>
  </w:p>
  <w:p w:rsidR="0008256C" w:rsidRDefault="0008256C">
    <w:pPr>
      <w:pStyle w:val="Kopfzeile"/>
    </w:pPr>
    <w:r>
      <w:t>BauPG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3C20"/>
    <w:multiLevelType w:val="singleLevel"/>
    <w:tmpl w:val="E7DA5DFC"/>
    <w:lvl w:ilvl="0">
      <w:start w:val="1"/>
      <w:numFmt w:val="decimal"/>
      <w:lvlText w:val="%1."/>
      <w:legacy w:legacy="1" w:legacySpace="0" w:legacyIndent="283"/>
      <w:lvlJc w:val="left"/>
      <w:pPr>
        <w:ind w:left="283" w:hanging="283"/>
      </w:pPr>
    </w:lvl>
  </w:abstractNum>
  <w:abstractNum w:abstractNumId="1">
    <w:nsid w:val="3CB76A07"/>
    <w:multiLevelType w:val="singleLevel"/>
    <w:tmpl w:val="E7DA5DFC"/>
    <w:lvl w:ilvl="0">
      <w:start w:val="1"/>
      <w:numFmt w:val="decimal"/>
      <w:lvlText w:val="%1."/>
      <w:legacy w:legacy="1" w:legacySpace="0" w:legacyIndent="283"/>
      <w:lvlJc w:val="left"/>
      <w:pPr>
        <w:ind w:left="283" w:hanging="283"/>
      </w:pPr>
    </w:lvl>
  </w:abstractNum>
  <w:abstractNum w:abstractNumId="2">
    <w:nsid w:val="3DC73A6B"/>
    <w:multiLevelType w:val="singleLevel"/>
    <w:tmpl w:val="E7DA5DFC"/>
    <w:lvl w:ilvl="0">
      <w:start w:val="1"/>
      <w:numFmt w:val="decimal"/>
      <w:lvlText w:val="%1."/>
      <w:legacy w:legacy="1" w:legacySpace="0" w:legacyIndent="283"/>
      <w:lvlJc w:val="left"/>
      <w:pPr>
        <w:ind w:left="283" w:hanging="283"/>
      </w:pPr>
    </w:lvl>
  </w:abstractNum>
  <w:abstractNum w:abstractNumId="3">
    <w:nsid w:val="58AF00E0"/>
    <w:multiLevelType w:val="singleLevel"/>
    <w:tmpl w:val="76A8734E"/>
    <w:lvl w:ilvl="0">
      <w:start w:val="1"/>
      <w:numFmt w:val="decimal"/>
      <w:lvlText w:val="%1."/>
      <w:legacy w:legacy="1" w:legacySpace="0" w:legacyIndent="283"/>
      <w:lvlJc w:val="left"/>
      <w:pPr>
        <w:ind w:left="283" w:hanging="283"/>
      </w:pPr>
    </w:lvl>
  </w:abstractNum>
  <w:abstractNum w:abstractNumId="4">
    <w:nsid w:val="590C661D"/>
    <w:multiLevelType w:val="singleLevel"/>
    <w:tmpl w:val="5C20B1AC"/>
    <w:lvl w:ilvl="0">
      <w:start w:val="1"/>
      <w:numFmt w:val="decimal"/>
      <w:lvlText w:val="%1."/>
      <w:legacy w:legacy="1" w:legacySpace="0" w:legacyIndent="283"/>
      <w:lvlJc w:val="left"/>
      <w:pPr>
        <w:ind w:left="283" w:hanging="283"/>
      </w:pPr>
    </w:lvl>
  </w:abstractNum>
  <w:abstractNum w:abstractNumId="5">
    <w:nsid w:val="5F5A3765"/>
    <w:multiLevelType w:val="singleLevel"/>
    <w:tmpl w:val="E7DA5DFC"/>
    <w:lvl w:ilvl="0">
      <w:start w:val="1"/>
      <w:numFmt w:val="decimal"/>
      <w:lvlText w:val="%1."/>
      <w:legacy w:legacy="1" w:legacySpace="0" w:legacyIndent="283"/>
      <w:lvlJc w:val="left"/>
      <w:pPr>
        <w:ind w:left="283" w:hanging="283"/>
      </w:pPr>
    </w:lvl>
  </w:abstractNum>
  <w:abstractNum w:abstractNumId="6">
    <w:nsid w:val="61720D9B"/>
    <w:multiLevelType w:val="singleLevel"/>
    <w:tmpl w:val="E7DA5DFC"/>
    <w:lvl w:ilvl="0">
      <w:start w:val="1"/>
      <w:numFmt w:val="decimal"/>
      <w:lvlText w:val="%1."/>
      <w:legacy w:legacy="1" w:legacySpace="0" w:legacyIndent="283"/>
      <w:lvlJc w:val="left"/>
      <w:pPr>
        <w:ind w:left="283" w:hanging="283"/>
      </w:pPr>
    </w:lvl>
  </w:abstractNum>
  <w:abstractNum w:abstractNumId="7">
    <w:nsid w:val="619F5994"/>
    <w:multiLevelType w:val="singleLevel"/>
    <w:tmpl w:val="E7DA5DFC"/>
    <w:lvl w:ilvl="0">
      <w:start w:val="1"/>
      <w:numFmt w:val="decimal"/>
      <w:lvlText w:val="%1."/>
      <w:legacy w:legacy="1" w:legacySpace="0" w:legacyIndent="283"/>
      <w:lvlJc w:val="left"/>
      <w:pPr>
        <w:ind w:left="283" w:hanging="283"/>
      </w:pPr>
    </w:lvl>
  </w:abstractNum>
  <w:abstractNum w:abstractNumId="8">
    <w:nsid w:val="693B51AA"/>
    <w:multiLevelType w:val="singleLevel"/>
    <w:tmpl w:val="E7DA5DFC"/>
    <w:lvl w:ilvl="0">
      <w:start w:val="1"/>
      <w:numFmt w:val="decimal"/>
      <w:lvlText w:val="%1."/>
      <w:legacy w:legacy="1" w:legacySpace="0" w:legacyIndent="283"/>
      <w:lvlJc w:val="left"/>
      <w:pPr>
        <w:ind w:left="283" w:hanging="283"/>
      </w:pPr>
    </w:lvl>
  </w:abstractNum>
  <w:abstractNum w:abstractNumId="9">
    <w:nsid w:val="6AB90C84"/>
    <w:multiLevelType w:val="singleLevel"/>
    <w:tmpl w:val="E7DA5DFC"/>
    <w:lvl w:ilvl="0">
      <w:start w:val="1"/>
      <w:numFmt w:val="decimal"/>
      <w:lvlText w:val="%1."/>
      <w:legacy w:legacy="1" w:legacySpace="0" w:legacyIndent="283"/>
      <w:lvlJc w:val="left"/>
      <w:pPr>
        <w:ind w:left="283" w:hanging="283"/>
      </w:pPr>
    </w:lvl>
  </w:abstractNum>
  <w:abstractNum w:abstractNumId="10">
    <w:nsid w:val="6C46167D"/>
    <w:multiLevelType w:val="singleLevel"/>
    <w:tmpl w:val="E7DA5DFC"/>
    <w:lvl w:ilvl="0">
      <w:start w:val="1"/>
      <w:numFmt w:val="decimal"/>
      <w:lvlText w:val="%1."/>
      <w:legacy w:legacy="1" w:legacySpace="0" w:legacyIndent="283"/>
      <w:lvlJc w:val="left"/>
      <w:pPr>
        <w:ind w:left="283" w:hanging="283"/>
      </w:pPr>
    </w:lvl>
  </w:abstractNum>
  <w:abstractNum w:abstractNumId="11">
    <w:nsid w:val="79E476B9"/>
    <w:multiLevelType w:val="singleLevel"/>
    <w:tmpl w:val="E7DA5DFC"/>
    <w:lvl w:ilvl="0">
      <w:start w:val="1"/>
      <w:numFmt w:val="decimal"/>
      <w:lvlText w:val="%1."/>
      <w:legacy w:legacy="1" w:legacySpace="0" w:legacyIndent="283"/>
      <w:lvlJc w:val="left"/>
      <w:pPr>
        <w:ind w:left="283" w:hanging="283"/>
      </w:pPr>
    </w:lvl>
  </w:abstractNum>
  <w:num w:numId="1">
    <w:abstractNumId w:val="7"/>
  </w:num>
  <w:num w:numId="2">
    <w:abstractNumId w:val="7"/>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3"/>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10"/>
  </w:num>
  <w:num w:numId="16">
    <w:abstractNumId w:val="10"/>
    <w:lvlOverride w:ilvl="0">
      <w:lvl w:ilvl="0">
        <w:start w:val="1"/>
        <w:numFmt w:val="decimal"/>
        <w:lvlText w:val="%1."/>
        <w:legacy w:legacy="1" w:legacySpace="0" w:legacyIndent="283"/>
        <w:lvlJc w:val="left"/>
        <w:pPr>
          <w:ind w:left="283" w:hanging="283"/>
        </w:pPr>
      </w:lvl>
    </w:lvlOverride>
  </w:num>
  <w:num w:numId="17">
    <w:abstractNumId w:val="11"/>
  </w:num>
  <w:num w:numId="18">
    <w:abstractNumId w:val="11"/>
    <w:lvlOverride w:ilvl="0">
      <w:lvl w:ilvl="0">
        <w:start w:val="1"/>
        <w:numFmt w:val="decimal"/>
        <w:lvlText w:val="%1."/>
        <w:legacy w:legacy="1" w:legacySpace="0" w:legacyIndent="283"/>
        <w:lvlJc w:val="left"/>
        <w:pPr>
          <w:ind w:left="283" w:hanging="283"/>
        </w:pPr>
      </w:lvl>
    </w:lvlOverride>
  </w:num>
  <w:num w:numId="19">
    <w:abstractNumId w:val="11"/>
    <w:lvlOverride w:ilvl="0">
      <w:lvl w:ilvl="0">
        <w:start w:val="1"/>
        <w:numFmt w:val="decimal"/>
        <w:lvlText w:val="%1."/>
        <w:legacy w:legacy="1" w:legacySpace="0" w:legacyIndent="283"/>
        <w:lvlJc w:val="left"/>
        <w:pPr>
          <w:ind w:left="283" w:hanging="283"/>
        </w:pPr>
      </w:lvl>
    </w:lvlOverride>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8"/>
  </w:num>
  <w:num w:numId="24">
    <w:abstractNumId w:val="8"/>
    <w:lvlOverride w:ilvl="0">
      <w:lvl w:ilvl="0">
        <w:start w:val="1"/>
        <w:numFmt w:val="decimal"/>
        <w:lvlText w:val="%1."/>
        <w:legacy w:legacy="1" w:legacySpace="0" w:legacyIndent="283"/>
        <w:lvlJc w:val="left"/>
        <w:pPr>
          <w:ind w:left="283" w:hanging="283"/>
        </w:pPr>
      </w:lvl>
    </w:lvlOverride>
  </w:num>
  <w:num w:numId="25">
    <w:abstractNumId w:val="8"/>
    <w:lvlOverride w:ilvl="0">
      <w:lvl w:ilvl="0">
        <w:start w:val="1"/>
        <w:numFmt w:val="decimal"/>
        <w:lvlText w:val="%1."/>
        <w:legacy w:legacy="1" w:legacySpace="0" w:legacyIndent="283"/>
        <w:lvlJc w:val="left"/>
        <w:pPr>
          <w:ind w:left="283" w:hanging="283"/>
        </w:pPr>
      </w:lvl>
    </w:lvlOverride>
  </w:num>
  <w:num w:numId="26">
    <w:abstractNumId w:val="8"/>
    <w:lvlOverride w:ilvl="0">
      <w:lvl w:ilvl="0">
        <w:start w:val="1"/>
        <w:numFmt w:val="decimal"/>
        <w:lvlText w:val="%1."/>
        <w:legacy w:legacy="1" w:legacySpace="0" w:legacyIndent="283"/>
        <w:lvlJc w:val="left"/>
        <w:pPr>
          <w:ind w:left="283" w:hanging="283"/>
        </w:pPr>
      </w:lvl>
    </w:lvlOverride>
  </w:num>
  <w:num w:numId="27">
    <w:abstractNumId w:val="8"/>
    <w:lvlOverride w:ilvl="0">
      <w:lvl w:ilvl="0">
        <w:start w:val="1"/>
        <w:numFmt w:val="decimal"/>
        <w:lvlText w:val="%1."/>
        <w:legacy w:legacy="1" w:legacySpace="0" w:legacyIndent="283"/>
        <w:lvlJc w:val="left"/>
        <w:pPr>
          <w:ind w:left="283" w:hanging="283"/>
        </w:pPr>
      </w:lvl>
    </w:lvlOverride>
  </w:num>
  <w:num w:numId="28">
    <w:abstractNumId w:val="8"/>
    <w:lvlOverride w:ilvl="0">
      <w:lvl w:ilvl="0">
        <w:start w:val="1"/>
        <w:numFmt w:val="decimal"/>
        <w:lvlText w:val="%1."/>
        <w:legacy w:legacy="1" w:legacySpace="0" w:legacyIndent="283"/>
        <w:lvlJc w:val="left"/>
        <w:pPr>
          <w:ind w:left="283" w:hanging="283"/>
        </w:pPr>
      </w:lvl>
    </w:lvlOverride>
  </w:num>
  <w:num w:numId="29">
    <w:abstractNumId w:val="8"/>
    <w:lvlOverride w:ilvl="0">
      <w:lvl w:ilvl="0">
        <w:start w:val="1"/>
        <w:numFmt w:val="decimal"/>
        <w:lvlText w:val="%1."/>
        <w:legacy w:legacy="1" w:legacySpace="0" w:legacyIndent="283"/>
        <w:lvlJc w:val="left"/>
        <w:pPr>
          <w:ind w:left="283" w:hanging="283"/>
        </w:pPr>
      </w:lvl>
    </w:lvlOverride>
  </w:num>
  <w:num w:numId="30">
    <w:abstractNumId w:val="2"/>
  </w:num>
  <w:num w:numId="31">
    <w:abstractNumId w:val="2"/>
    <w:lvlOverride w:ilvl="0">
      <w:lvl w:ilvl="0">
        <w:start w:val="1"/>
        <w:numFmt w:val="decimal"/>
        <w:lvlText w:val="%1."/>
        <w:legacy w:legacy="1" w:legacySpace="0" w:legacyIndent="283"/>
        <w:lvlJc w:val="left"/>
        <w:pPr>
          <w:ind w:left="283" w:hanging="283"/>
        </w:pPr>
      </w:lvl>
    </w:lvlOverride>
  </w:num>
  <w:num w:numId="32">
    <w:abstractNumId w:val="2"/>
    <w:lvlOverride w:ilvl="0">
      <w:lvl w:ilvl="0">
        <w:start w:val="1"/>
        <w:numFmt w:val="decimal"/>
        <w:lvlText w:val="%1."/>
        <w:legacy w:legacy="1" w:legacySpace="0" w:legacyIndent="283"/>
        <w:lvlJc w:val="left"/>
        <w:pPr>
          <w:ind w:left="283" w:hanging="283"/>
        </w:pPr>
      </w:lvl>
    </w:lvlOverride>
  </w:num>
  <w:num w:numId="33">
    <w:abstractNumId w:val="2"/>
    <w:lvlOverride w:ilvl="0">
      <w:lvl w:ilvl="0">
        <w:start w:val="1"/>
        <w:numFmt w:val="decimal"/>
        <w:lvlText w:val="%1."/>
        <w:legacy w:legacy="1" w:legacySpace="0" w:legacyIndent="283"/>
        <w:lvlJc w:val="left"/>
        <w:pPr>
          <w:ind w:left="283" w:hanging="283"/>
        </w:pPr>
      </w:lvl>
    </w:lvlOverride>
  </w:num>
  <w:num w:numId="34">
    <w:abstractNumId w:val="6"/>
  </w:num>
  <w:num w:numId="35">
    <w:abstractNumId w:val="6"/>
    <w:lvlOverride w:ilvl="0">
      <w:lvl w:ilvl="0">
        <w:start w:val="1"/>
        <w:numFmt w:val="decimal"/>
        <w:lvlText w:val="%1."/>
        <w:legacy w:legacy="1" w:legacySpace="0" w:legacyIndent="283"/>
        <w:lvlJc w:val="left"/>
        <w:pPr>
          <w:ind w:left="283" w:hanging="283"/>
        </w:pPr>
      </w:lvl>
    </w:lvlOverride>
  </w:num>
  <w:num w:numId="36">
    <w:abstractNumId w:val="6"/>
    <w:lvlOverride w:ilvl="0">
      <w:lvl w:ilvl="0">
        <w:start w:val="1"/>
        <w:numFmt w:val="decimal"/>
        <w:lvlText w:val="%1."/>
        <w:legacy w:legacy="1" w:legacySpace="0" w:legacyIndent="283"/>
        <w:lvlJc w:val="left"/>
        <w:pPr>
          <w:ind w:left="283" w:hanging="283"/>
        </w:pPr>
      </w:lvl>
    </w:lvlOverride>
  </w:num>
  <w:num w:numId="37">
    <w:abstractNumId w:val="6"/>
    <w:lvlOverride w:ilvl="0">
      <w:lvl w:ilvl="0">
        <w:start w:val="1"/>
        <w:numFmt w:val="decimal"/>
        <w:lvlText w:val="%1."/>
        <w:legacy w:legacy="1" w:legacySpace="0" w:legacyIndent="283"/>
        <w:lvlJc w:val="left"/>
        <w:pPr>
          <w:ind w:left="283" w:hanging="283"/>
        </w:pPr>
      </w:lvl>
    </w:lvlOverride>
  </w:num>
  <w:num w:numId="38">
    <w:abstractNumId w:val="6"/>
    <w:lvlOverride w:ilvl="0">
      <w:lvl w:ilvl="0">
        <w:start w:val="1"/>
        <w:numFmt w:val="decimal"/>
        <w:lvlText w:val="%1."/>
        <w:legacy w:legacy="1" w:legacySpace="0" w:legacyIndent="283"/>
        <w:lvlJc w:val="left"/>
        <w:pPr>
          <w:ind w:left="283" w:hanging="283"/>
        </w:pPr>
      </w:lvl>
    </w:lvlOverride>
  </w:num>
  <w:num w:numId="39">
    <w:abstractNumId w:val="0"/>
  </w:num>
  <w:num w:numId="40">
    <w:abstractNumId w:val="0"/>
    <w:lvlOverride w:ilvl="0">
      <w:lvl w:ilvl="0">
        <w:start w:val="1"/>
        <w:numFmt w:val="decimal"/>
        <w:lvlText w:val="%1."/>
        <w:legacy w:legacy="1" w:legacySpace="0" w:legacyIndent="283"/>
        <w:lvlJc w:val="left"/>
        <w:pPr>
          <w:ind w:left="283" w:hanging="283"/>
        </w:pPr>
      </w:lvl>
    </w:lvlOverride>
  </w:num>
  <w:num w:numId="41">
    <w:abstractNumId w:val="0"/>
    <w:lvlOverride w:ilvl="0">
      <w:lvl w:ilvl="0">
        <w:start w:val="1"/>
        <w:numFmt w:val="decimal"/>
        <w:lvlText w:val="%1."/>
        <w:legacy w:legacy="1" w:legacySpace="0" w:legacyIndent="283"/>
        <w:lvlJc w:val="left"/>
        <w:pPr>
          <w:ind w:left="283" w:hanging="283"/>
        </w:pPr>
      </w:lvl>
    </w:lvlOverride>
  </w:num>
  <w:num w:numId="42">
    <w:abstractNumId w:val="0"/>
    <w:lvlOverride w:ilvl="0">
      <w:lvl w:ilvl="0">
        <w:start w:val="1"/>
        <w:numFmt w:val="decimal"/>
        <w:lvlText w:val="%1."/>
        <w:legacy w:legacy="1" w:legacySpace="0" w:legacyIndent="283"/>
        <w:lvlJc w:val="left"/>
        <w:pPr>
          <w:ind w:left="283" w:hanging="283"/>
        </w:pPr>
      </w:lvl>
    </w:lvlOverride>
  </w:num>
  <w:num w:numId="43">
    <w:abstractNumId w:val="4"/>
  </w:num>
  <w:num w:numId="44">
    <w:abstractNumId w:val="4"/>
    <w:lvlOverride w:ilvl="0">
      <w:lvl w:ilvl="0">
        <w:start w:val="1"/>
        <w:numFmt w:val="decimal"/>
        <w:lvlText w:val="%1."/>
        <w:legacy w:legacy="1" w:legacySpace="0" w:legacyIndent="283"/>
        <w:lvlJc w:val="left"/>
        <w:pPr>
          <w:ind w:left="283" w:hanging="283"/>
        </w:pPr>
      </w:lvl>
    </w:lvlOverride>
  </w:num>
  <w:num w:numId="45">
    <w:abstractNumId w:val="4"/>
    <w:lvlOverride w:ilvl="0">
      <w:lvl w:ilvl="0">
        <w:start w:val="1"/>
        <w:numFmt w:val="decimal"/>
        <w:lvlText w:val="%1."/>
        <w:legacy w:legacy="1" w:legacySpace="0" w:legacyIndent="283"/>
        <w:lvlJc w:val="left"/>
        <w:pPr>
          <w:ind w:left="283" w:hanging="283"/>
        </w:pPr>
      </w:lvl>
    </w:lvlOverride>
  </w:num>
  <w:num w:numId="46">
    <w:abstractNumId w:val="5"/>
  </w:num>
  <w:num w:numId="47">
    <w:abstractNumId w:val="5"/>
    <w:lvlOverride w:ilvl="0">
      <w:lvl w:ilvl="0">
        <w:start w:val="1"/>
        <w:numFmt w:val="decimal"/>
        <w:lvlText w:val="%1."/>
        <w:legacy w:legacy="1" w:legacySpace="0" w:legacyIndent="283"/>
        <w:lvlJc w:val="left"/>
        <w:pPr>
          <w:ind w:left="283" w:hanging="283"/>
        </w:pPr>
      </w:lvl>
    </w:lvlOverride>
  </w:num>
  <w:num w:numId="48">
    <w:abstractNumId w:val="5"/>
    <w:lvlOverride w:ilvl="0">
      <w:lvl w:ilvl="0">
        <w:start w:val="1"/>
        <w:numFmt w:val="decimal"/>
        <w:lvlText w:val="%1."/>
        <w:legacy w:legacy="1" w:legacySpace="0" w:legacyIndent="283"/>
        <w:lvlJc w:val="left"/>
        <w:pPr>
          <w:ind w:left="283" w:hanging="283"/>
        </w:pPr>
      </w:lvl>
    </w:lvlOverride>
  </w:num>
  <w:num w:numId="49">
    <w:abstractNumId w:val="9"/>
  </w:num>
  <w:num w:numId="50">
    <w:abstractNumId w:val="9"/>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5D"/>
    <w:rsid w:val="00075D0C"/>
    <w:rsid w:val="0008256C"/>
    <w:rsid w:val="000B2F0C"/>
    <w:rsid w:val="000F6C62"/>
    <w:rsid w:val="0018756E"/>
    <w:rsid w:val="002767F4"/>
    <w:rsid w:val="0028573C"/>
    <w:rsid w:val="002B2201"/>
    <w:rsid w:val="0030191A"/>
    <w:rsid w:val="003A21D2"/>
    <w:rsid w:val="005933B4"/>
    <w:rsid w:val="00611069"/>
    <w:rsid w:val="00611C37"/>
    <w:rsid w:val="006D715D"/>
    <w:rsid w:val="0073170B"/>
    <w:rsid w:val="00733793"/>
    <w:rsid w:val="00765959"/>
    <w:rsid w:val="00777727"/>
    <w:rsid w:val="00780F12"/>
    <w:rsid w:val="007906C3"/>
    <w:rsid w:val="007D1A13"/>
    <w:rsid w:val="007F0C21"/>
    <w:rsid w:val="0085420B"/>
    <w:rsid w:val="00885D49"/>
    <w:rsid w:val="00896F88"/>
    <w:rsid w:val="008A206B"/>
    <w:rsid w:val="008F7B3C"/>
    <w:rsid w:val="00941E23"/>
    <w:rsid w:val="00981289"/>
    <w:rsid w:val="009A46FA"/>
    <w:rsid w:val="009C55B2"/>
    <w:rsid w:val="00B3269A"/>
    <w:rsid w:val="00B359FB"/>
    <w:rsid w:val="00B53B9F"/>
    <w:rsid w:val="00B736A8"/>
    <w:rsid w:val="00B76E66"/>
    <w:rsid w:val="00B92E86"/>
    <w:rsid w:val="00BD6EF1"/>
    <w:rsid w:val="00BF1BF8"/>
    <w:rsid w:val="00C2299B"/>
    <w:rsid w:val="00C957C7"/>
    <w:rsid w:val="00CD4291"/>
    <w:rsid w:val="00CE37D2"/>
    <w:rsid w:val="00D11E17"/>
    <w:rsid w:val="00D64496"/>
    <w:rsid w:val="00DE3B08"/>
    <w:rsid w:val="00E16765"/>
    <w:rsid w:val="00E37A1F"/>
    <w:rsid w:val="00EB4971"/>
    <w:rsid w:val="00F43C5B"/>
    <w:rsid w:val="00FB3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11E1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11E17"/>
    <w:pPr>
      <w:keepNext/>
      <w:spacing w:after="120"/>
      <w:jc w:val="center"/>
      <w:outlineLvl w:val="0"/>
    </w:pPr>
    <w:rPr>
      <w:b/>
      <w:kern w:val="28"/>
      <w:sz w:val="28"/>
    </w:rPr>
  </w:style>
  <w:style w:type="paragraph" w:styleId="berschrift2">
    <w:name w:val="heading 2"/>
    <w:basedOn w:val="Standard"/>
    <w:next w:val="GesAbsatz"/>
    <w:qFormat/>
    <w:rsid w:val="00D11E17"/>
    <w:pPr>
      <w:keepNext/>
      <w:spacing w:before="240"/>
      <w:jc w:val="center"/>
      <w:outlineLvl w:val="1"/>
    </w:pPr>
    <w:rPr>
      <w:b/>
      <w:sz w:val="24"/>
    </w:rPr>
  </w:style>
  <w:style w:type="paragraph" w:styleId="berschrift3">
    <w:name w:val="heading 3"/>
    <w:basedOn w:val="Standard"/>
    <w:next w:val="GesAbsatz"/>
    <w:qFormat/>
    <w:rsid w:val="00D11E17"/>
    <w:pPr>
      <w:keepNext/>
      <w:spacing w:before="240" w:after="180"/>
      <w:jc w:val="center"/>
      <w:outlineLvl w:val="2"/>
    </w:pPr>
    <w:rPr>
      <w:b/>
    </w:rPr>
  </w:style>
  <w:style w:type="paragraph" w:styleId="berschrift4">
    <w:name w:val="heading 4"/>
    <w:basedOn w:val="Standard"/>
    <w:next w:val="Standard"/>
    <w:rsid w:val="00D11E17"/>
    <w:pPr>
      <w:keepNext/>
      <w:spacing w:before="240"/>
      <w:outlineLvl w:val="3"/>
    </w:pPr>
  </w:style>
  <w:style w:type="paragraph" w:styleId="berschrift5">
    <w:name w:val="heading 5"/>
    <w:basedOn w:val="Standard"/>
    <w:next w:val="Standard"/>
    <w:link w:val="berschrift5Zchn"/>
    <w:rsid w:val="00D11E17"/>
    <w:pPr>
      <w:spacing w:before="120"/>
      <w:ind w:left="709" w:hanging="709"/>
      <w:outlineLvl w:val="4"/>
    </w:pPr>
  </w:style>
  <w:style w:type="character" w:default="1" w:styleId="Absatz-Standardschriftart">
    <w:name w:val="Default Paragraph Font"/>
    <w:uiPriority w:val="1"/>
    <w:semiHidden/>
    <w:unhideWhenUsed/>
    <w:rsid w:val="00D11E17"/>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D11E17"/>
  </w:style>
  <w:style w:type="paragraph" w:styleId="Kopfzeile">
    <w:name w:val="header"/>
    <w:basedOn w:val="Standard"/>
    <w:qFormat/>
    <w:rsid w:val="00D11E17"/>
    <w:pPr>
      <w:tabs>
        <w:tab w:val="center" w:pos="4536"/>
        <w:tab w:val="right" w:pos="9072"/>
      </w:tabs>
      <w:spacing w:before="0" w:after="120"/>
      <w:jc w:val="right"/>
    </w:pPr>
  </w:style>
  <w:style w:type="paragraph" w:styleId="Fuzeile">
    <w:name w:val="footer"/>
    <w:basedOn w:val="Standard"/>
    <w:qFormat/>
    <w:rsid w:val="00D11E17"/>
    <w:pPr>
      <w:tabs>
        <w:tab w:val="clear" w:pos="425"/>
        <w:tab w:val="right" w:pos="8505"/>
        <w:tab w:val="right" w:pos="9639"/>
      </w:tabs>
      <w:spacing w:before="0" w:after="0"/>
      <w:jc w:val="left"/>
    </w:pPr>
    <w:rPr>
      <w:sz w:val="16"/>
    </w:rPr>
  </w:style>
  <w:style w:type="character" w:styleId="Seitenzahl">
    <w:name w:val="page number"/>
    <w:rsid w:val="00D11E17"/>
    <w:rPr>
      <w:rFonts w:ascii="Arial" w:hAnsi="Arial"/>
      <w:sz w:val="16"/>
    </w:rPr>
  </w:style>
  <w:style w:type="paragraph" w:styleId="Verzeichnis2">
    <w:name w:val="toc 2"/>
    <w:basedOn w:val="Standard"/>
    <w:next w:val="Standard"/>
    <w:semiHidden/>
    <w:rsid w:val="00D11E1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11E1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11E17"/>
    <w:pPr>
      <w:spacing w:before="0" w:after="0"/>
    </w:pPr>
    <w:rPr>
      <w:sz w:val="16"/>
    </w:rPr>
  </w:style>
  <w:style w:type="paragraph" w:styleId="Verzeichnis1">
    <w:name w:val="toc 1"/>
    <w:basedOn w:val="Verzeichnis3"/>
    <w:next w:val="Standard"/>
    <w:semiHidden/>
    <w:rsid w:val="00D11E17"/>
    <w:pPr>
      <w:spacing w:before="120" w:after="120"/>
      <w:ind w:left="0"/>
    </w:pPr>
    <w:rPr>
      <w:b/>
      <w:i w:val="0"/>
      <w:caps/>
    </w:rPr>
  </w:style>
  <w:style w:type="paragraph" w:customStyle="1" w:styleId="GesAbsatz">
    <w:name w:val="GesAbsatz"/>
    <w:basedOn w:val="Standard"/>
    <w:qFormat/>
    <w:rsid w:val="00D11E17"/>
    <w:pPr>
      <w:spacing w:before="100"/>
    </w:pPr>
    <w:rPr>
      <w:color w:val="000000"/>
    </w:rPr>
  </w:style>
  <w:style w:type="paragraph" w:styleId="Verzeichnis4">
    <w:name w:val="toc 4"/>
    <w:basedOn w:val="Standard"/>
    <w:next w:val="Standard"/>
    <w:semiHidden/>
    <w:rsid w:val="00D11E17"/>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11E1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11E1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11E1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11E1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11E17"/>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D11E17"/>
    <w:rPr>
      <w:sz w:val="20"/>
      <w:szCs w:val="20"/>
      <w:vertAlign w:val="superscript"/>
    </w:rPr>
  </w:style>
  <w:style w:type="character" w:styleId="BesuchterHyperlink">
    <w:name w:val="FollowedHyperlink"/>
    <w:basedOn w:val="Absatz-Standardschriftart"/>
    <w:rPr>
      <w:color w:val="800080"/>
      <w:u w:val="single"/>
    </w:rPr>
  </w:style>
  <w:style w:type="character" w:styleId="Hyperlink">
    <w:name w:val="Hyperlink"/>
    <w:rsid w:val="00D11E17"/>
    <w:rPr>
      <w:color w:val="0000FF"/>
      <w:u w:val="single"/>
    </w:rPr>
  </w:style>
  <w:style w:type="paragraph" w:customStyle="1" w:styleId="Kopfzeile0">
    <w:name w:val="Kopfzeile0"/>
    <w:basedOn w:val="Standard"/>
    <w:next w:val="Kopfzeile"/>
    <w:qFormat/>
    <w:rsid w:val="00D11E17"/>
    <w:pPr>
      <w:spacing w:before="0" w:after="0"/>
      <w:jc w:val="right"/>
    </w:pPr>
    <w:rPr>
      <w:b/>
      <w:sz w:val="24"/>
    </w:rPr>
  </w:style>
  <w:style w:type="character" w:customStyle="1" w:styleId="berschrift5Zchn">
    <w:name w:val="Überschrift 5 Zchn"/>
    <w:basedOn w:val="Absatz-Standardschriftart"/>
    <w:link w:val="berschrift5"/>
    <w:rsid w:val="00D11E1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11E1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11E17"/>
    <w:pPr>
      <w:keepNext/>
      <w:spacing w:after="120"/>
      <w:jc w:val="center"/>
      <w:outlineLvl w:val="0"/>
    </w:pPr>
    <w:rPr>
      <w:b/>
      <w:kern w:val="28"/>
      <w:sz w:val="28"/>
    </w:rPr>
  </w:style>
  <w:style w:type="paragraph" w:styleId="berschrift2">
    <w:name w:val="heading 2"/>
    <w:basedOn w:val="Standard"/>
    <w:next w:val="GesAbsatz"/>
    <w:qFormat/>
    <w:rsid w:val="00D11E17"/>
    <w:pPr>
      <w:keepNext/>
      <w:spacing w:before="240"/>
      <w:jc w:val="center"/>
      <w:outlineLvl w:val="1"/>
    </w:pPr>
    <w:rPr>
      <w:b/>
      <w:sz w:val="24"/>
    </w:rPr>
  </w:style>
  <w:style w:type="paragraph" w:styleId="berschrift3">
    <w:name w:val="heading 3"/>
    <w:basedOn w:val="Standard"/>
    <w:next w:val="GesAbsatz"/>
    <w:qFormat/>
    <w:rsid w:val="00D11E17"/>
    <w:pPr>
      <w:keepNext/>
      <w:spacing w:before="240" w:after="180"/>
      <w:jc w:val="center"/>
      <w:outlineLvl w:val="2"/>
    </w:pPr>
    <w:rPr>
      <w:b/>
    </w:rPr>
  </w:style>
  <w:style w:type="paragraph" w:styleId="berschrift4">
    <w:name w:val="heading 4"/>
    <w:basedOn w:val="Standard"/>
    <w:next w:val="Standard"/>
    <w:rsid w:val="00D11E17"/>
    <w:pPr>
      <w:keepNext/>
      <w:spacing w:before="240"/>
      <w:outlineLvl w:val="3"/>
    </w:pPr>
  </w:style>
  <w:style w:type="paragraph" w:styleId="berschrift5">
    <w:name w:val="heading 5"/>
    <w:basedOn w:val="Standard"/>
    <w:next w:val="Standard"/>
    <w:link w:val="berschrift5Zchn"/>
    <w:rsid w:val="00D11E17"/>
    <w:pPr>
      <w:spacing w:before="120"/>
      <w:ind w:left="709" w:hanging="709"/>
      <w:outlineLvl w:val="4"/>
    </w:pPr>
  </w:style>
  <w:style w:type="character" w:default="1" w:styleId="Absatz-Standardschriftart">
    <w:name w:val="Default Paragraph Font"/>
    <w:uiPriority w:val="1"/>
    <w:semiHidden/>
    <w:unhideWhenUsed/>
    <w:rsid w:val="00D11E17"/>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D11E17"/>
  </w:style>
  <w:style w:type="paragraph" w:styleId="Kopfzeile">
    <w:name w:val="header"/>
    <w:basedOn w:val="Standard"/>
    <w:qFormat/>
    <w:rsid w:val="00D11E17"/>
    <w:pPr>
      <w:tabs>
        <w:tab w:val="center" w:pos="4536"/>
        <w:tab w:val="right" w:pos="9072"/>
      </w:tabs>
      <w:spacing w:before="0" w:after="120"/>
      <w:jc w:val="right"/>
    </w:pPr>
  </w:style>
  <w:style w:type="paragraph" w:styleId="Fuzeile">
    <w:name w:val="footer"/>
    <w:basedOn w:val="Standard"/>
    <w:qFormat/>
    <w:rsid w:val="00D11E17"/>
    <w:pPr>
      <w:tabs>
        <w:tab w:val="clear" w:pos="425"/>
        <w:tab w:val="right" w:pos="8505"/>
        <w:tab w:val="right" w:pos="9639"/>
      </w:tabs>
      <w:spacing w:before="0" w:after="0"/>
      <w:jc w:val="left"/>
    </w:pPr>
    <w:rPr>
      <w:sz w:val="16"/>
    </w:rPr>
  </w:style>
  <w:style w:type="character" w:styleId="Seitenzahl">
    <w:name w:val="page number"/>
    <w:rsid w:val="00D11E17"/>
    <w:rPr>
      <w:rFonts w:ascii="Arial" w:hAnsi="Arial"/>
      <w:sz w:val="16"/>
    </w:rPr>
  </w:style>
  <w:style w:type="paragraph" w:styleId="Verzeichnis2">
    <w:name w:val="toc 2"/>
    <w:basedOn w:val="Standard"/>
    <w:next w:val="Standard"/>
    <w:semiHidden/>
    <w:rsid w:val="00D11E1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11E1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11E17"/>
    <w:pPr>
      <w:spacing w:before="0" w:after="0"/>
    </w:pPr>
    <w:rPr>
      <w:sz w:val="16"/>
    </w:rPr>
  </w:style>
  <w:style w:type="paragraph" w:styleId="Verzeichnis1">
    <w:name w:val="toc 1"/>
    <w:basedOn w:val="Verzeichnis3"/>
    <w:next w:val="Standard"/>
    <w:semiHidden/>
    <w:rsid w:val="00D11E17"/>
    <w:pPr>
      <w:spacing w:before="120" w:after="120"/>
      <w:ind w:left="0"/>
    </w:pPr>
    <w:rPr>
      <w:b/>
      <w:i w:val="0"/>
      <w:caps/>
    </w:rPr>
  </w:style>
  <w:style w:type="paragraph" w:customStyle="1" w:styleId="GesAbsatz">
    <w:name w:val="GesAbsatz"/>
    <w:basedOn w:val="Standard"/>
    <w:qFormat/>
    <w:rsid w:val="00D11E17"/>
    <w:pPr>
      <w:spacing w:before="100"/>
    </w:pPr>
    <w:rPr>
      <w:color w:val="000000"/>
    </w:rPr>
  </w:style>
  <w:style w:type="paragraph" w:styleId="Verzeichnis4">
    <w:name w:val="toc 4"/>
    <w:basedOn w:val="Standard"/>
    <w:next w:val="Standard"/>
    <w:semiHidden/>
    <w:rsid w:val="00D11E17"/>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11E1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11E1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11E1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11E1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11E17"/>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D11E17"/>
    <w:rPr>
      <w:sz w:val="20"/>
      <w:szCs w:val="20"/>
      <w:vertAlign w:val="superscript"/>
    </w:rPr>
  </w:style>
  <w:style w:type="character" w:styleId="BesuchterHyperlink">
    <w:name w:val="FollowedHyperlink"/>
    <w:basedOn w:val="Absatz-Standardschriftart"/>
    <w:rPr>
      <w:color w:val="800080"/>
      <w:u w:val="single"/>
    </w:rPr>
  </w:style>
  <w:style w:type="character" w:styleId="Hyperlink">
    <w:name w:val="Hyperlink"/>
    <w:rsid w:val="00D11E17"/>
    <w:rPr>
      <w:color w:val="0000FF"/>
      <w:u w:val="single"/>
    </w:rPr>
  </w:style>
  <w:style w:type="paragraph" w:customStyle="1" w:styleId="Kopfzeile0">
    <w:name w:val="Kopfzeile0"/>
    <w:basedOn w:val="Standard"/>
    <w:next w:val="Kopfzeile"/>
    <w:qFormat/>
    <w:rsid w:val="00D11E17"/>
    <w:pPr>
      <w:spacing w:before="0" w:after="0"/>
      <w:jc w:val="right"/>
    </w:pPr>
    <w:rPr>
      <w:b/>
      <w:sz w:val="24"/>
    </w:rPr>
  </w:style>
  <w:style w:type="character" w:customStyle="1" w:styleId="berschrift5Zchn">
    <w:name w:val="Überschrift 5 Zchn"/>
    <w:basedOn w:val="Absatz-Standardschriftart"/>
    <w:link w:val="berschrift5"/>
    <w:rsid w:val="00D11E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2785.pdf'%5d" TargetMode="External"/><Relationship Id="rId13" Type="http://schemas.openxmlformats.org/officeDocument/2006/relationships/hyperlink" Target="http://www.bgbl.de/Xaver/start.xav?startbk=Bundesanzeiger_BGBl&amp;start=//*%5b@attr_id='bgbl112s2449.pdf'%5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1s2178.pdf'%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6s2407.pdf'%5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04s0002.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1s3762.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4886</Words>
  <Characters>33843</Characters>
  <Application>Microsoft Office Word</Application>
  <DocSecurity>0</DocSecurity>
  <Lines>282</Lines>
  <Paragraphs>77</Paragraphs>
  <ScaleCrop>false</ScaleCrop>
  <HeadingPairs>
    <vt:vector size="2" baseType="variant">
      <vt:variant>
        <vt:lpstr>Titel</vt:lpstr>
      </vt:variant>
      <vt:variant>
        <vt:i4>1</vt:i4>
      </vt:variant>
    </vt:vector>
  </HeadingPairs>
  <TitlesOfParts>
    <vt:vector size="1" baseType="lpstr">
      <vt:lpstr>Bauproduktengesetz</vt:lpstr>
    </vt:vector>
  </TitlesOfParts>
  <Company>LANUV NRW</Company>
  <LinksUpToDate>false</LinksUpToDate>
  <CharactersWithSpaces>38652</CharactersWithSpaces>
  <SharedDoc>false</SharedDoc>
  <HLinks>
    <vt:vector size="168" baseType="variant">
      <vt:variant>
        <vt:i4>4849763</vt:i4>
      </vt:variant>
      <vt:variant>
        <vt:i4>147</vt:i4>
      </vt:variant>
      <vt:variant>
        <vt:i4>0</vt:i4>
      </vt:variant>
      <vt:variant>
        <vt:i4>5</vt:i4>
      </vt:variant>
      <vt:variant>
        <vt:lpwstr>http://www.bgbl.de/Xaver/start.xav?startbk=Bundesanzeiger_BGBl&amp;start=//*%5b@attr_id='bgbl112s2449.pdf'%5d</vt:lpwstr>
      </vt:variant>
      <vt:variant>
        <vt:lpwstr/>
      </vt:variant>
      <vt:variant>
        <vt:i4>4849767</vt:i4>
      </vt:variant>
      <vt:variant>
        <vt:i4>144</vt:i4>
      </vt:variant>
      <vt:variant>
        <vt:i4>0</vt:i4>
      </vt:variant>
      <vt:variant>
        <vt:i4>5</vt:i4>
      </vt:variant>
      <vt:variant>
        <vt:lpwstr>http://www.bgbl.de/Xaver/start.xav?startbk=Bundesanzeiger_BGBl&amp;start=//*%5b@attr_id='bgbl111s2178.pdf'%5d</vt:lpwstr>
      </vt:variant>
      <vt:variant>
        <vt:lpwstr/>
      </vt:variant>
      <vt:variant>
        <vt:i4>4849772</vt:i4>
      </vt:variant>
      <vt:variant>
        <vt:i4>141</vt:i4>
      </vt:variant>
      <vt:variant>
        <vt:i4>0</vt:i4>
      </vt:variant>
      <vt:variant>
        <vt:i4>5</vt:i4>
      </vt:variant>
      <vt:variant>
        <vt:lpwstr>http://www.bgbl.de/Xaver/start.xav?startbk=Bundesanzeiger_BGBl&amp;start=//*%5b@attr_id='bgbl106s2407.pdf'%5d</vt:lpwstr>
      </vt:variant>
      <vt:variant>
        <vt:lpwstr/>
      </vt:variant>
      <vt:variant>
        <vt:i4>4849773</vt:i4>
      </vt:variant>
      <vt:variant>
        <vt:i4>138</vt:i4>
      </vt:variant>
      <vt:variant>
        <vt:i4>0</vt:i4>
      </vt:variant>
      <vt:variant>
        <vt:i4>5</vt:i4>
      </vt:variant>
      <vt:variant>
        <vt:lpwstr>http://www.bgbl.de/Xaver/start.xav?startbk=Bundesanzeiger_BGBl&amp;start=//*%5b@attr_id='bgbl104s0002.pdf'%5d</vt:lpwstr>
      </vt:variant>
      <vt:variant>
        <vt:lpwstr/>
      </vt:variant>
      <vt:variant>
        <vt:i4>4849770</vt:i4>
      </vt:variant>
      <vt:variant>
        <vt:i4>135</vt:i4>
      </vt:variant>
      <vt:variant>
        <vt:i4>0</vt:i4>
      </vt:variant>
      <vt:variant>
        <vt:i4>5</vt:i4>
      </vt:variant>
      <vt:variant>
        <vt:lpwstr>http://www.bgbl.de/Xaver/start.xav?startbk=Bundesanzeiger_BGBl&amp;start=//*%5b@attr_id='bgbl101s3762.pdf'%5d</vt:lpwstr>
      </vt:variant>
      <vt:variant>
        <vt:lpwstr/>
      </vt:variant>
      <vt:variant>
        <vt:i4>4522093</vt:i4>
      </vt:variant>
      <vt:variant>
        <vt:i4>132</vt:i4>
      </vt:variant>
      <vt:variant>
        <vt:i4>0</vt:i4>
      </vt:variant>
      <vt:variant>
        <vt:i4>5</vt:i4>
      </vt:variant>
      <vt:variant>
        <vt:lpwstr>http://www.bgbl.de/Xaver/start.xav?startbk=Bundesanzeiger_BGBl&amp;start=//*%5b@attr_id='bgbl101s2785.pdf'%5d</vt:lpwstr>
      </vt:variant>
      <vt:variant>
        <vt:lpwstr/>
      </vt:variant>
      <vt:variant>
        <vt:i4>1114169</vt:i4>
      </vt:variant>
      <vt:variant>
        <vt:i4>125</vt:i4>
      </vt:variant>
      <vt:variant>
        <vt:i4>0</vt:i4>
      </vt:variant>
      <vt:variant>
        <vt:i4>5</vt:i4>
      </vt:variant>
      <vt:variant>
        <vt:lpwstr/>
      </vt:variant>
      <vt:variant>
        <vt:lpwstr>_Toc348010322</vt:lpwstr>
      </vt:variant>
      <vt:variant>
        <vt:i4>1114169</vt:i4>
      </vt:variant>
      <vt:variant>
        <vt:i4>119</vt:i4>
      </vt:variant>
      <vt:variant>
        <vt:i4>0</vt:i4>
      </vt:variant>
      <vt:variant>
        <vt:i4>5</vt:i4>
      </vt:variant>
      <vt:variant>
        <vt:lpwstr/>
      </vt:variant>
      <vt:variant>
        <vt:lpwstr>_Toc348010321</vt:lpwstr>
      </vt:variant>
      <vt:variant>
        <vt:i4>1114169</vt:i4>
      </vt:variant>
      <vt:variant>
        <vt:i4>113</vt:i4>
      </vt:variant>
      <vt:variant>
        <vt:i4>0</vt:i4>
      </vt:variant>
      <vt:variant>
        <vt:i4>5</vt:i4>
      </vt:variant>
      <vt:variant>
        <vt:lpwstr/>
      </vt:variant>
      <vt:variant>
        <vt:lpwstr>_Toc348010320</vt:lpwstr>
      </vt:variant>
      <vt:variant>
        <vt:i4>1179705</vt:i4>
      </vt:variant>
      <vt:variant>
        <vt:i4>107</vt:i4>
      </vt:variant>
      <vt:variant>
        <vt:i4>0</vt:i4>
      </vt:variant>
      <vt:variant>
        <vt:i4>5</vt:i4>
      </vt:variant>
      <vt:variant>
        <vt:lpwstr/>
      </vt:variant>
      <vt:variant>
        <vt:lpwstr>_Toc348010319</vt:lpwstr>
      </vt:variant>
      <vt:variant>
        <vt:i4>1179705</vt:i4>
      </vt:variant>
      <vt:variant>
        <vt:i4>101</vt:i4>
      </vt:variant>
      <vt:variant>
        <vt:i4>0</vt:i4>
      </vt:variant>
      <vt:variant>
        <vt:i4>5</vt:i4>
      </vt:variant>
      <vt:variant>
        <vt:lpwstr/>
      </vt:variant>
      <vt:variant>
        <vt:lpwstr>_Toc348010318</vt:lpwstr>
      </vt:variant>
      <vt:variant>
        <vt:i4>1179705</vt:i4>
      </vt:variant>
      <vt:variant>
        <vt:i4>95</vt:i4>
      </vt:variant>
      <vt:variant>
        <vt:i4>0</vt:i4>
      </vt:variant>
      <vt:variant>
        <vt:i4>5</vt:i4>
      </vt:variant>
      <vt:variant>
        <vt:lpwstr/>
      </vt:variant>
      <vt:variant>
        <vt:lpwstr>_Toc348010317</vt:lpwstr>
      </vt:variant>
      <vt:variant>
        <vt:i4>1179705</vt:i4>
      </vt:variant>
      <vt:variant>
        <vt:i4>89</vt:i4>
      </vt:variant>
      <vt:variant>
        <vt:i4>0</vt:i4>
      </vt:variant>
      <vt:variant>
        <vt:i4>5</vt:i4>
      </vt:variant>
      <vt:variant>
        <vt:lpwstr/>
      </vt:variant>
      <vt:variant>
        <vt:lpwstr>_Toc348010316</vt:lpwstr>
      </vt:variant>
      <vt:variant>
        <vt:i4>1179705</vt:i4>
      </vt:variant>
      <vt:variant>
        <vt:i4>83</vt:i4>
      </vt:variant>
      <vt:variant>
        <vt:i4>0</vt:i4>
      </vt:variant>
      <vt:variant>
        <vt:i4>5</vt:i4>
      </vt:variant>
      <vt:variant>
        <vt:lpwstr/>
      </vt:variant>
      <vt:variant>
        <vt:lpwstr>_Toc348010315</vt:lpwstr>
      </vt:variant>
      <vt:variant>
        <vt:i4>1179705</vt:i4>
      </vt:variant>
      <vt:variant>
        <vt:i4>77</vt:i4>
      </vt:variant>
      <vt:variant>
        <vt:i4>0</vt:i4>
      </vt:variant>
      <vt:variant>
        <vt:i4>5</vt:i4>
      </vt:variant>
      <vt:variant>
        <vt:lpwstr/>
      </vt:variant>
      <vt:variant>
        <vt:lpwstr>_Toc348010314</vt:lpwstr>
      </vt:variant>
      <vt:variant>
        <vt:i4>1179705</vt:i4>
      </vt:variant>
      <vt:variant>
        <vt:i4>71</vt:i4>
      </vt:variant>
      <vt:variant>
        <vt:i4>0</vt:i4>
      </vt:variant>
      <vt:variant>
        <vt:i4>5</vt:i4>
      </vt:variant>
      <vt:variant>
        <vt:lpwstr/>
      </vt:variant>
      <vt:variant>
        <vt:lpwstr>_Toc348010313</vt:lpwstr>
      </vt:variant>
      <vt:variant>
        <vt:i4>1179705</vt:i4>
      </vt:variant>
      <vt:variant>
        <vt:i4>65</vt:i4>
      </vt:variant>
      <vt:variant>
        <vt:i4>0</vt:i4>
      </vt:variant>
      <vt:variant>
        <vt:i4>5</vt:i4>
      </vt:variant>
      <vt:variant>
        <vt:lpwstr/>
      </vt:variant>
      <vt:variant>
        <vt:lpwstr>_Toc348010312</vt:lpwstr>
      </vt:variant>
      <vt:variant>
        <vt:i4>1179705</vt:i4>
      </vt:variant>
      <vt:variant>
        <vt:i4>59</vt:i4>
      </vt:variant>
      <vt:variant>
        <vt:i4>0</vt:i4>
      </vt:variant>
      <vt:variant>
        <vt:i4>5</vt:i4>
      </vt:variant>
      <vt:variant>
        <vt:lpwstr/>
      </vt:variant>
      <vt:variant>
        <vt:lpwstr>_Toc348010311</vt:lpwstr>
      </vt:variant>
      <vt:variant>
        <vt:i4>1179705</vt:i4>
      </vt:variant>
      <vt:variant>
        <vt:i4>53</vt:i4>
      </vt:variant>
      <vt:variant>
        <vt:i4>0</vt:i4>
      </vt:variant>
      <vt:variant>
        <vt:i4>5</vt:i4>
      </vt:variant>
      <vt:variant>
        <vt:lpwstr/>
      </vt:variant>
      <vt:variant>
        <vt:lpwstr>_Toc348010310</vt:lpwstr>
      </vt:variant>
      <vt:variant>
        <vt:i4>1245241</vt:i4>
      </vt:variant>
      <vt:variant>
        <vt:i4>47</vt:i4>
      </vt:variant>
      <vt:variant>
        <vt:i4>0</vt:i4>
      </vt:variant>
      <vt:variant>
        <vt:i4>5</vt:i4>
      </vt:variant>
      <vt:variant>
        <vt:lpwstr/>
      </vt:variant>
      <vt:variant>
        <vt:lpwstr>_Toc348010309</vt:lpwstr>
      </vt:variant>
      <vt:variant>
        <vt:i4>1245241</vt:i4>
      </vt:variant>
      <vt:variant>
        <vt:i4>41</vt:i4>
      </vt:variant>
      <vt:variant>
        <vt:i4>0</vt:i4>
      </vt:variant>
      <vt:variant>
        <vt:i4>5</vt:i4>
      </vt:variant>
      <vt:variant>
        <vt:lpwstr/>
      </vt:variant>
      <vt:variant>
        <vt:lpwstr>_Toc348010308</vt:lpwstr>
      </vt:variant>
      <vt:variant>
        <vt:i4>1245241</vt:i4>
      </vt:variant>
      <vt:variant>
        <vt:i4>35</vt:i4>
      </vt:variant>
      <vt:variant>
        <vt:i4>0</vt:i4>
      </vt:variant>
      <vt:variant>
        <vt:i4>5</vt:i4>
      </vt:variant>
      <vt:variant>
        <vt:lpwstr/>
      </vt:variant>
      <vt:variant>
        <vt:lpwstr>_Toc348010307</vt:lpwstr>
      </vt:variant>
      <vt:variant>
        <vt:i4>1245241</vt:i4>
      </vt:variant>
      <vt:variant>
        <vt:i4>29</vt:i4>
      </vt:variant>
      <vt:variant>
        <vt:i4>0</vt:i4>
      </vt:variant>
      <vt:variant>
        <vt:i4>5</vt:i4>
      </vt:variant>
      <vt:variant>
        <vt:lpwstr/>
      </vt:variant>
      <vt:variant>
        <vt:lpwstr>_Toc348010306</vt:lpwstr>
      </vt:variant>
      <vt:variant>
        <vt:i4>1245241</vt:i4>
      </vt:variant>
      <vt:variant>
        <vt:i4>23</vt:i4>
      </vt:variant>
      <vt:variant>
        <vt:i4>0</vt:i4>
      </vt:variant>
      <vt:variant>
        <vt:i4>5</vt:i4>
      </vt:variant>
      <vt:variant>
        <vt:lpwstr/>
      </vt:variant>
      <vt:variant>
        <vt:lpwstr>_Toc348010305</vt:lpwstr>
      </vt:variant>
      <vt:variant>
        <vt:i4>1245241</vt:i4>
      </vt:variant>
      <vt:variant>
        <vt:i4>17</vt:i4>
      </vt:variant>
      <vt:variant>
        <vt:i4>0</vt:i4>
      </vt:variant>
      <vt:variant>
        <vt:i4>5</vt:i4>
      </vt:variant>
      <vt:variant>
        <vt:lpwstr/>
      </vt:variant>
      <vt:variant>
        <vt:lpwstr>_Toc348010304</vt:lpwstr>
      </vt:variant>
      <vt:variant>
        <vt:i4>1245241</vt:i4>
      </vt:variant>
      <vt:variant>
        <vt:i4>11</vt:i4>
      </vt:variant>
      <vt:variant>
        <vt:i4>0</vt:i4>
      </vt:variant>
      <vt:variant>
        <vt:i4>5</vt:i4>
      </vt:variant>
      <vt:variant>
        <vt:lpwstr/>
      </vt:variant>
      <vt:variant>
        <vt:lpwstr>_Toc348010303</vt:lpwstr>
      </vt:variant>
      <vt:variant>
        <vt:i4>1245241</vt:i4>
      </vt:variant>
      <vt:variant>
        <vt:i4>5</vt:i4>
      </vt:variant>
      <vt:variant>
        <vt:i4>0</vt:i4>
      </vt:variant>
      <vt:variant>
        <vt:i4>5</vt:i4>
      </vt:variant>
      <vt:variant>
        <vt:lpwstr/>
      </vt:variant>
      <vt:variant>
        <vt:lpwstr>_Toc348010302</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Bauproduktengesetz</dc:title>
  <dc:creator>Natrop</dc:creator>
  <cp:lastModifiedBy>rueter</cp:lastModifiedBy>
  <cp:revision>2</cp:revision>
  <cp:lastPrinted>1999-05-28T09:51:00Z</cp:lastPrinted>
  <dcterms:created xsi:type="dcterms:W3CDTF">2015-05-06T11:11:00Z</dcterms:created>
  <dcterms:modified xsi:type="dcterms:W3CDTF">2015-05-06T11:11:00Z</dcterms:modified>
</cp:coreProperties>
</file>