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E2" w:rsidRPr="00C45470" w:rsidRDefault="00211D33" w:rsidP="001A7F20">
      <w:pPr>
        <w:pStyle w:val="berschrift1"/>
      </w:pPr>
      <w:bookmarkStart w:id="0" w:name="_Toc417479748"/>
      <w:r>
        <w:t xml:space="preserve">Grundsätze für Planung </w:t>
      </w:r>
      <w:r w:rsidR="00F314E2" w:rsidRPr="00C45470">
        <w:t>und G</w:t>
      </w:r>
      <w:r>
        <w:t>enehmig</w:t>
      </w:r>
      <w:bookmarkStart w:id="1" w:name="_GoBack"/>
      <w:bookmarkEnd w:id="1"/>
      <w:r>
        <w:t>ung von Windkraftanlagen</w:t>
      </w:r>
      <w:r w:rsidR="001A7F20">
        <w:br/>
      </w:r>
      <w:r w:rsidR="00F314E2" w:rsidRPr="00C45470">
        <w:t>− WKA-Erl. −</w:t>
      </w:r>
      <w:bookmarkEnd w:id="0"/>
    </w:p>
    <w:p w:rsidR="00F314E2" w:rsidRPr="005F421B" w:rsidRDefault="00F314E2" w:rsidP="005F421B">
      <w:pPr>
        <w:pStyle w:val="GesAbsatz"/>
        <w:jc w:val="center"/>
      </w:pPr>
      <w:r w:rsidRPr="00C45470">
        <w:rPr>
          <w:rFonts w:cs="Arial"/>
        </w:rPr>
        <w:t>Gem. RdErl. d. Ministeriums für Bauen und</w:t>
      </w:r>
      <w:r w:rsidR="001A7F20">
        <w:rPr>
          <w:rFonts w:cs="Arial"/>
        </w:rPr>
        <w:t xml:space="preserve"> Verkehr − VI A 1 -901.3/202 −,</w:t>
      </w:r>
      <w:r w:rsidR="001A7F20">
        <w:rPr>
          <w:rFonts w:cs="Arial"/>
        </w:rPr>
        <w:br/>
      </w:r>
      <w:r w:rsidRPr="00C45470">
        <w:rPr>
          <w:rFonts w:cs="Arial"/>
        </w:rPr>
        <w:t xml:space="preserve">d. Ministeriums für Umwelt und Naturschutz, </w:t>
      </w:r>
      <w:r w:rsidR="001A7F20">
        <w:rPr>
          <w:rFonts w:cs="Arial"/>
        </w:rPr>
        <w:br/>
      </w:r>
      <w:r w:rsidRPr="00C45470">
        <w:rPr>
          <w:rFonts w:cs="Arial"/>
        </w:rPr>
        <w:t>Landwirtschaft und Verbraucherschutz − VII 8 -</w:t>
      </w:r>
      <w:r w:rsidR="007708F4">
        <w:rPr>
          <w:rFonts w:cs="Arial"/>
        </w:rPr>
        <w:t xml:space="preserve"> </w:t>
      </w:r>
      <w:r w:rsidRPr="00C45470">
        <w:rPr>
          <w:rFonts w:cs="Arial"/>
        </w:rPr>
        <w:t>30.04.</w:t>
      </w:r>
      <w:r w:rsidR="007D5D1C">
        <w:rPr>
          <w:rFonts w:cs="Arial"/>
        </w:rPr>
        <w:t>20</w:t>
      </w:r>
      <w:r w:rsidRPr="00C45470">
        <w:rPr>
          <w:rFonts w:cs="Arial"/>
        </w:rPr>
        <w:t xml:space="preserve">04 − </w:t>
      </w:r>
      <w:r w:rsidR="001A7F20">
        <w:rPr>
          <w:rFonts w:cs="Arial"/>
        </w:rPr>
        <w:br/>
      </w:r>
      <w:r w:rsidRPr="00C45470">
        <w:rPr>
          <w:rFonts w:cs="Arial"/>
        </w:rPr>
        <w:t>u. d. Ministeriums für Wirtschaft, Mittelstand und Energie – IV A 3-00-19 –</w:t>
      </w:r>
      <w:r w:rsidR="005F421B">
        <w:rPr>
          <w:rFonts w:cs="Arial"/>
        </w:rPr>
        <w:br/>
      </w:r>
      <w:r w:rsidR="001A7F20" w:rsidRPr="005F421B">
        <w:t xml:space="preserve">vom </w:t>
      </w:r>
      <w:r w:rsidRPr="005F421B">
        <w:t>21.10.2005</w:t>
      </w:r>
    </w:p>
    <w:p w:rsidR="00DD6395" w:rsidRPr="00DD6395" w:rsidRDefault="00DD6395" w:rsidP="00672453">
      <w:pPr>
        <w:pStyle w:val="GesAbsatz"/>
        <w:jc w:val="left"/>
        <w:rPr>
          <w:rFonts w:cs="Arial"/>
          <w:b/>
          <w:i/>
          <w:color w:val="FF0000"/>
          <w:sz w:val="22"/>
          <w:szCs w:val="22"/>
        </w:rPr>
      </w:pPr>
      <w:r w:rsidRPr="00DD6395">
        <w:rPr>
          <w:rFonts w:cs="Arial"/>
          <w:b/>
          <w:i/>
          <w:color w:val="FF0000"/>
          <w:sz w:val="22"/>
          <w:szCs w:val="22"/>
        </w:rPr>
        <w:t>Aufgehoben durch Wi</w:t>
      </w:r>
      <w:r w:rsidR="005F421B">
        <w:rPr>
          <w:rFonts w:cs="Arial"/>
          <w:b/>
          <w:i/>
          <w:color w:val="FF0000"/>
          <w:sz w:val="22"/>
          <w:szCs w:val="22"/>
        </w:rPr>
        <w:t>ndenergie-Erlass vom 11.07.2011</w:t>
      </w:r>
    </w:p>
    <w:p w:rsidR="001A7F20" w:rsidRDefault="00672453" w:rsidP="00672453">
      <w:pPr>
        <w:pStyle w:val="GesAbsatz"/>
        <w:jc w:val="left"/>
        <w:rPr>
          <w:rFonts w:cs="Arial"/>
        </w:rPr>
      </w:pPr>
      <w:hyperlink r:id="rId8" w:history="1">
        <w:r>
          <w:rPr>
            <w:rStyle w:val="Hyperlink"/>
            <w:rFonts w:cs="Arial"/>
          </w:rPr>
          <w:t>Link zu</w:t>
        </w:r>
        <w:r>
          <w:rPr>
            <w:rStyle w:val="Hyperlink"/>
            <w:rFonts w:cs="Arial"/>
          </w:rPr>
          <w:t>r</w:t>
        </w:r>
        <w:r>
          <w:rPr>
            <w:rStyle w:val="Hyperlink"/>
            <w:rFonts w:cs="Arial"/>
          </w:rPr>
          <w:t xml:space="preserve"> Vorschrift i</w:t>
        </w:r>
        <w:r>
          <w:rPr>
            <w:rStyle w:val="Hyperlink"/>
            <w:rFonts w:cs="Arial"/>
          </w:rPr>
          <w:t>m</w:t>
        </w:r>
        <w:r>
          <w:rPr>
            <w:rStyle w:val="Hyperlink"/>
            <w:rFonts w:cs="Arial"/>
          </w:rPr>
          <w:t xml:space="preserve"> </w:t>
        </w:r>
        <w:r>
          <w:rPr>
            <w:rStyle w:val="Hyperlink"/>
            <w:rFonts w:cs="Arial"/>
          </w:rPr>
          <w:t>S</w:t>
        </w:r>
        <w:r>
          <w:rPr>
            <w:rStyle w:val="Hyperlink"/>
            <w:rFonts w:cs="Arial"/>
          </w:rPr>
          <w:t>M</w:t>
        </w:r>
        <w:r>
          <w:rPr>
            <w:rStyle w:val="Hyperlink"/>
            <w:rFonts w:cs="Arial"/>
          </w:rPr>
          <w:t>Bl</w:t>
        </w:r>
        <w:r w:rsidR="00A02C6B">
          <w:rPr>
            <w:rStyle w:val="Hyperlink"/>
            <w:rFonts w:cs="Arial"/>
          </w:rPr>
          <w:t>. NR</w:t>
        </w:r>
        <w:r w:rsidR="00A02C6B">
          <w:rPr>
            <w:rStyle w:val="Hyperlink"/>
            <w:rFonts w:cs="Arial"/>
          </w:rPr>
          <w:t>W</w:t>
        </w:r>
        <w:r w:rsidR="00A02C6B">
          <w:rPr>
            <w:rStyle w:val="Hyperlink"/>
            <w:rFonts w:cs="Arial"/>
          </w:rPr>
          <w:t>.</w:t>
        </w:r>
        <w:r>
          <w:rPr>
            <w:rStyle w:val="Hyperlink"/>
            <w:rFonts w:cs="Arial"/>
          </w:rPr>
          <w:t xml:space="preserve"> 2310</w:t>
        </w:r>
      </w:hyperlink>
      <w:r w:rsidR="00652FAF">
        <w:rPr>
          <w:rFonts w:cs="Arial"/>
        </w:rPr>
        <w:t>:</w:t>
      </w:r>
    </w:p>
    <w:p w:rsidR="005F421B" w:rsidRDefault="001A7F20" w:rsidP="001A7F20">
      <w:pPr>
        <w:pStyle w:val="GesAbsatz"/>
        <w:jc w:val="center"/>
        <w:rPr>
          <w:rFonts w:cs="Arial"/>
          <w:b/>
          <w:sz w:val="22"/>
        </w:rPr>
      </w:pPr>
      <w:r>
        <w:rPr>
          <w:rFonts w:cs="Arial"/>
          <w:b/>
          <w:sz w:val="22"/>
        </w:rPr>
        <w:t>Inhalt:</w:t>
      </w:r>
    </w:p>
    <w:p w:rsidR="005F421B" w:rsidRDefault="005F421B">
      <w:pPr>
        <w:pStyle w:val="Verzeichnis1"/>
        <w:rPr>
          <w:rFonts w:asciiTheme="minorHAnsi" w:eastAsiaTheme="minorEastAsia" w:hAnsiTheme="minorHAnsi" w:cstheme="minorBidi"/>
          <w:b w:val="0"/>
          <w:caps w:val="0"/>
          <w:noProof/>
          <w:sz w:val="22"/>
          <w:szCs w:val="22"/>
        </w:rPr>
      </w:pPr>
      <w:r>
        <w:rPr>
          <w:rFonts w:cs="Arial"/>
          <w:b w:val="0"/>
          <w:sz w:val="22"/>
        </w:rPr>
        <w:fldChar w:fldCharType="begin"/>
      </w:r>
      <w:r>
        <w:rPr>
          <w:rFonts w:cs="Arial"/>
          <w:b w:val="0"/>
          <w:sz w:val="22"/>
        </w:rPr>
        <w:instrText xml:space="preserve"> TOC \o "1-3" \h \z \u </w:instrText>
      </w:r>
      <w:r>
        <w:rPr>
          <w:rFonts w:cs="Arial"/>
          <w:b w:val="0"/>
          <w:sz w:val="22"/>
        </w:rPr>
        <w:fldChar w:fldCharType="separate"/>
      </w:r>
      <w:hyperlink w:anchor="_Toc417479748" w:history="1">
        <w:r w:rsidRPr="009A3F8B">
          <w:rPr>
            <w:rStyle w:val="Hyperlink"/>
            <w:noProof/>
          </w:rPr>
          <w:t>Grundsätze für Planung und Genehmigung von Windkraftanlagen − WKA-Erl. −</w:t>
        </w:r>
        <w:r>
          <w:rPr>
            <w:noProof/>
            <w:webHidden/>
          </w:rPr>
          <w:tab/>
        </w:r>
        <w:r>
          <w:rPr>
            <w:noProof/>
            <w:webHidden/>
          </w:rPr>
          <w:fldChar w:fldCharType="begin"/>
        </w:r>
        <w:r>
          <w:rPr>
            <w:noProof/>
            <w:webHidden/>
          </w:rPr>
          <w:instrText xml:space="preserve"> PAGEREF _Toc417479748 \h </w:instrText>
        </w:r>
        <w:r>
          <w:rPr>
            <w:noProof/>
            <w:webHidden/>
          </w:rPr>
        </w:r>
        <w:r>
          <w:rPr>
            <w:noProof/>
            <w:webHidden/>
          </w:rPr>
          <w:fldChar w:fldCharType="separate"/>
        </w:r>
        <w:r>
          <w:rPr>
            <w:noProof/>
            <w:webHidden/>
          </w:rPr>
          <w:t>1</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49" w:history="1">
        <w:r w:rsidRPr="009A3F8B">
          <w:rPr>
            <w:rStyle w:val="Hyperlink"/>
            <w:rFonts w:eastAsia="TTE15397B0t00"/>
            <w:noProof/>
          </w:rPr>
          <w:t>1 Allgemeines</w:t>
        </w:r>
        <w:r>
          <w:rPr>
            <w:noProof/>
            <w:webHidden/>
          </w:rPr>
          <w:tab/>
        </w:r>
        <w:r>
          <w:rPr>
            <w:noProof/>
            <w:webHidden/>
          </w:rPr>
          <w:fldChar w:fldCharType="begin"/>
        </w:r>
        <w:r>
          <w:rPr>
            <w:noProof/>
            <w:webHidden/>
          </w:rPr>
          <w:instrText xml:space="preserve"> PAGEREF _Toc417479749 \h </w:instrText>
        </w:r>
        <w:r>
          <w:rPr>
            <w:noProof/>
            <w:webHidden/>
          </w:rPr>
        </w:r>
        <w:r>
          <w:rPr>
            <w:noProof/>
            <w:webHidden/>
          </w:rPr>
          <w:fldChar w:fldCharType="separate"/>
        </w:r>
        <w:r>
          <w:rPr>
            <w:noProof/>
            <w:webHidden/>
          </w:rPr>
          <w:t>1</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50" w:history="1">
        <w:r w:rsidRPr="009A3F8B">
          <w:rPr>
            <w:rStyle w:val="Hyperlink"/>
            <w:rFonts w:eastAsia="TTE15397B0t00"/>
            <w:noProof/>
          </w:rPr>
          <w:t>2 Landes- und Regionalplanung</w:t>
        </w:r>
        <w:r>
          <w:rPr>
            <w:noProof/>
            <w:webHidden/>
          </w:rPr>
          <w:tab/>
        </w:r>
        <w:r>
          <w:rPr>
            <w:noProof/>
            <w:webHidden/>
          </w:rPr>
          <w:fldChar w:fldCharType="begin"/>
        </w:r>
        <w:r>
          <w:rPr>
            <w:noProof/>
            <w:webHidden/>
          </w:rPr>
          <w:instrText xml:space="preserve"> PAGEREF _Toc417479750 \h </w:instrText>
        </w:r>
        <w:r>
          <w:rPr>
            <w:noProof/>
            <w:webHidden/>
          </w:rPr>
        </w:r>
        <w:r>
          <w:rPr>
            <w:noProof/>
            <w:webHidden/>
          </w:rPr>
          <w:fldChar w:fldCharType="separate"/>
        </w:r>
        <w:r>
          <w:rPr>
            <w:noProof/>
            <w:webHidden/>
          </w:rPr>
          <w:t>2</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51" w:history="1">
        <w:r w:rsidRPr="009A3F8B">
          <w:rPr>
            <w:rStyle w:val="Hyperlink"/>
            <w:rFonts w:eastAsia="TTE15397B0t00"/>
            <w:noProof/>
          </w:rPr>
          <w:t>2.1 Darstellung in den Regionalplänen</w:t>
        </w:r>
        <w:r>
          <w:rPr>
            <w:noProof/>
            <w:webHidden/>
          </w:rPr>
          <w:tab/>
        </w:r>
        <w:r>
          <w:rPr>
            <w:noProof/>
            <w:webHidden/>
          </w:rPr>
          <w:fldChar w:fldCharType="begin"/>
        </w:r>
        <w:r>
          <w:rPr>
            <w:noProof/>
            <w:webHidden/>
          </w:rPr>
          <w:instrText xml:space="preserve"> PAGEREF _Toc417479751 \h </w:instrText>
        </w:r>
        <w:r>
          <w:rPr>
            <w:noProof/>
            <w:webHidden/>
          </w:rPr>
        </w:r>
        <w:r>
          <w:rPr>
            <w:noProof/>
            <w:webHidden/>
          </w:rPr>
          <w:fldChar w:fldCharType="separate"/>
        </w:r>
        <w:r>
          <w:rPr>
            <w:noProof/>
            <w:webHidden/>
          </w:rPr>
          <w:t>2</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52" w:history="1">
        <w:r w:rsidRPr="009A3F8B">
          <w:rPr>
            <w:rStyle w:val="Hyperlink"/>
            <w:rFonts w:eastAsia="TTE15397B0t00"/>
            <w:noProof/>
          </w:rPr>
          <w:t>2.2 Raumbedeutsamkeit der Windkraftanlagen</w:t>
        </w:r>
        <w:r>
          <w:rPr>
            <w:noProof/>
            <w:webHidden/>
          </w:rPr>
          <w:tab/>
        </w:r>
        <w:r>
          <w:rPr>
            <w:noProof/>
            <w:webHidden/>
          </w:rPr>
          <w:fldChar w:fldCharType="begin"/>
        </w:r>
        <w:r>
          <w:rPr>
            <w:noProof/>
            <w:webHidden/>
          </w:rPr>
          <w:instrText xml:space="preserve"> PAGEREF _Toc417479752 \h </w:instrText>
        </w:r>
        <w:r>
          <w:rPr>
            <w:noProof/>
            <w:webHidden/>
          </w:rPr>
        </w:r>
        <w:r>
          <w:rPr>
            <w:noProof/>
            <w:webHidden/>
          </w:rPr>
          <w:fldChar w:fldCharType="separate"/>
        </w:r>
        <w:r>
          <w:rPr>
            <w:noProof/>
            <w:webHidden/>
          </w:rPr>
          <w:t>3</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53" w:history="1">
        <w:r w:rsidRPr="009A3F8B">
          <w:rPr>
            <w:rStyle w:val="Hyperlink"/>
            <w:rFonts w:eastAsia="TTE15397B0t00"/>
            <w:noProof/>
          </w:rPr>
          <w:t>2.3 Eignung der Bereichsdarstellungen im Regionalplan</w:t>
        </w:r>
        <w:r>
          <w:rPr>
            <w:noProof/>
            <w:webHidden/>
          </w:rPr>
          <w:tab/>
        </w:r>
        <w:r>
          <w:rPr>
            <w:noProof/>
            <w:webHidden/>
          </w:rPr>
          <w:fldChar w:fldCharType="begin"/>
        </w:r>
        <w:r>
          <w:rPr>
            <w:noProof/>
            <w:webHidden/>
          </w:rPr>
          <w:instrText xml:space="preserve"> PAGEREF _Toc417479753 \h </w:instrText>
        </w:r>
        <w:r>
          <w:rPr>
            <w:noProof/>
            <w:webHidden/>
          </w:rPr>
        </w:r>
        <w:r>
          <w:rPr>
            <w:noProof/>
            <w:webHidden/>
          </w:rPr>
          <w:fldChar w:fldCharType="separate"/>
        </w:r>
        <w:r>
          <w:rPr>
            <w:noProof/>
            <w:webHidden/>
          </w:rPr>
          <w:t>3</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54" w:history="1">
        <w:r w:rsidRPr="009A3F8B">
          <w:rPr>
            <w:rStyle w:val="Hyperlink"/>
            <w:noProof/>
          </w:rPr>
          <w:t>2.4 Umweltprüfung</w:t>
        </w:r>
        <w:r>
          <w:rPr>
            <w:noProof/>
            <w:webHidden/>
          </w:rPr>
          <w:tab/>
        </w:r>
        <w:r>
          <w:rPr>
            <w:noProof/>
            <w:webHidden/>
          </w:rPr>
          <w:fldChar w:fldCharType="begin"/>
        </w:r>
        <w:r>
          <w:rPr>
            <w:noProof/>
            <w:webHidden/>
          </w:rPr>
          <w:instrText xml:space="preserve"> PAGEREF _Toc417479754 \h </w:instrText>
        </w:r>
        <w:r>
          <w:rPr>
            <w:noProof/>
            <w:webHidden/>
          </w:rPr>
        </w:r>
        <w:r>
          <w:rPr>
            <w:noProof/>
            <w:webHidden/>
          </w:rPr>
          <w:fldChar w:fldCharType="separate"/>
        </w:r>
        <w:r>
          <w:rPr>
            <w:noProof/>
            <w:webHidden/>
          </w:rPr>
          <w:t>4</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55" w:history="1">
        <w:r w:rsidRPr="009A3F8B">
          <w:rPr>
            <w:rStyle w:val="Hyperlink"/>
            <w:noProof/>
          </w:rPr>
          <w:t>3 Bauleitplanung</w:t>
        </w:r>
        <w:r>
          <w:rPr>
            <w:noProof/>
            <w:webHidden/>
          </w:rPr>
          <w:tab/>
        </w:r>
        <w:r>
          <w:rPr>
            <w:noProof/>
            <w:webHidden/>
          </w:rPr>
          <w:fldChar w:fldCharType="begin"/>
        </w:r>
        <w:r>
          <w:rPr>
            <w:noProof/>
            <w:webHidden/>
          </w:rPr>
          <w:instrText xml:space="preserve"> PAGEREF _Toc417479755 \h </w:instrText>
        </w:r>
        <w:r>
          <w:rPr>
            <w:noProof/>
            <w:webHidden/>
          </w:rPr>
        </w:r>
        <w:r>
          <w:rPr>
            <w:noProof/>
            <w:webHidden/>
          </w:rPr>
          <w:fldChar w:fldCharType="separate"/>
        </w:r>
        <w:r>
          <w:rPr>
            <w:noProof/>
            <w:webHidden/>
          </w:rPr>
          <w:t>4</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56" w:history="1">
        <w:r w:rsidRPr="009A3F8B">
          <w:rPr>
            <w:rStyle w:val="Hyperlink"/>
            <w:noProof/>
          </w:rPr>
          <w:t>3.1 Allgemeines</w:t>
        </w:r>
        <w:r>
          <w:rPr>
            <w:noProof/>
            <w:webHidden/>
          </w:rPr>
          <w:tab/>
        </w:r>
        <w:r>
          <w:rPr>
            <w:noProof/>
            <w:webHidden/>
          </w:rPr>
          <w:fldChar w:fldCharType="begin"/>
        </w:r>
        <w:r>
          <w:rPr>
            <w:noProof/>
            <w:webHidden/>
          </w:rPr>
          <w:instrText xml:space="preserve"> PAGEREF _Toc417479756 \h </w:instrText>
        </w:r>
        <w:r>
          <w:rPr>
            <w:noProof/>
            <w:webHidden/>
          </w:rPr>
        </w:r>
        <w:r>
          <w:rPr>
            <w:noProof/>
            <w:webHidden/>
          </w:rPr>
          <w:fldChar w:fldCharType="separate"/>
        </w:r>
        <w:r>
          <w:rPr>
            <w:noProof/>
            <w:webHidden/>
          </w:rPr>
          <w:t>4</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57" w:history="1">
        <w:r w:rsidRPr="009A3F8B">
          <w:rPr>
            <w:rStyle w:val="Hyperlink"/>
            <w:noProof/>
          </w:rPr>
          <w:t>3.2 Anpassung der Bauleitpläne an die Ziele der Raumordnung</w:t>
        </w:r>
        <w:r>
          <w:rPr>
            <w:noProof/>
            <w:webHidden/>
          </w:rPr>
          <w:tab/>
        </w:r>
        <w:r>
          <w:rPr>
            <w:noProof/>
            <w:webHidden/>
          </w:rPr>
          <w:fldChar w:fldCharType="begin"/>
        </w:r>
        <w:r>
          <w:rPr>
            <w:noProof/>
            <w:webHidden/>
          </w:rPr>
          <w:instrText xml:space="preserve"> PAGEREF _Toc417479757 \h </w:instrText>
        </w:r>
        <w:r>
          <w:rPr>
            <w:noProof/>
            <w:webHidden/>
          </w:rPr>
        </w:r>
        <w:r>
          <w:rPr>
            <w:noProof/>
            <w:webHidden/>
          </w:rPr>
          <w:fldChar w:fldCharType="separate"/>
        </w:r>
        <w:r>
          <w:rPr>
            <w:noProof/>
            <w:webHidden/>
          </w:rPr>
          <w:t>4</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58" w:history="1">
        <w:r w:rsidRPr="009A3F8B">
          <w:rPr>
            <w:rStyle w:val="Hyperlink"/>
            <w:noProof/>
          </w:rPr>
          <w:t>3.3 Flächennutzungsplan</w:t>
        </w:r>
        <w:r>
          <w:rPr>
            <w:noProof/>
            <w:webHidden/>
          </w:rPr>
          <w:tab/>
        </w:r>
        <w:r>
          <w:rPr>
            <w:noProof/>
            <w:webHidden/>
          </w:rPr>
          <w:fldChar w:fldCharType="begin"/>
        </w:r>
        <w:r>
          <w:rPr>
            <w:noProof/>
            <w:webHidden/>
          </w:rPr>
          <w:instrText xml:space="preserve"> PAGEREF _Toc417479758 \h </w:instrText>
        </w:r>
        <w:r>
          <w:rPr>
            <w:noProof/>
            <w:webHidden/>
          </w:rPr>
        </w:r>
        <w:r>
          <w:rPr>
            <w:noProof/>
            <w:webHidden/>
          </w:rPr>
          <w:fldChar w:fldCharType="separate"/>
        </w:r>
        <w:r>
          <w:rPr>
            <w:noProof/>
            <w:webHidden/>
          </w:rPr>
          <w:t>4</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59" w:history="1">
        <w:r w:rsidRPr="009A3F8B">
          <w:rPr>
            <w:rStyle w:val="Hyperlink"/>
            <w:noProof/>
          </w:rPr>
          <w:t>3.4 Bebauungsplan</w:t>
        </w:r>
        <w:r>
          <w:rPr>
            <w:noProof/>
            <w:webHidden/>
          </w:rPr>
          <w:tab/>
        </w:r>
        <w:r>
          <w:rPr>
            <w:noProof/>
            <w:webHidden/>
          </w:rPr>
          <w:fldChar w:fldCharType="begin"/>
        </w:r>
        <w:r>
          <w:rPr>
            <w:noProof/>
            <w:webHidden/>
          </w:rPr>
          <w:instrText xml:space="preserve"> PAGEREF _Toc417479759 \h </w:instrText>
        </w:r>
        <w:r>
          <w:rPr>
            <w:noProof/>
            <w:webHidden/>
          </w:rPr>
        </w:r>
        <w:r>
          <w:rPr>
            <w:noProof/>
            <w:webHidden/>
          </w:rPr>
          <w:fldChar w:fldCharType="separate"/>
        </w:r>
        <w:r>
          <w:rPr>
            <w:noProof/>
            <w:webHidden/>
          </w:rPr>
          <w:t>5</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60" w:history="1">
        <w:r w:rsidRPr="009A3F8B">
          <w:rPr>
            <w:rStyle w:val="Hyperlink"/>
            <w:rFonts w:eastAsia="TTE15397B0t00"/>
            <w:noProof/>
          </w:rPr>
          <w:t>3.5 Vorhabenbezogener Bebauungsplan</w:t>
        </w:r>
        <w:r>
          <w:rPr>
            <w:noProof/>
            <w:webHidden/>
          </w:rPr>
          <w:tab/>
        </w:r>
        <w:r>
          <w:rPr>
            <w:noProof/>
            <w:webHidden/>
          </w:rPr>
          <w:fldChar w:fldCharType="begin"/>
        </w:r>
        <w:r>
          <w:rPr>
            <w:noProof/>
            <w:webHidden/>
          </w:rPr>
          <w:instrText xml:space="preserve"> PAGEREF _Toc417479760 \h </w:instrText>
        </w:r>
        <w:r>
          <w:rPr>
            <w:noProof/>
            <w:webHidden/>
          </w:rPr>
        </w:r>
        <w:r>
          <w:rPr>
            <w:noProof/>
            <w:webHidden/>
          </w:rPr>
          <w:fldChar w:fldCharType="separate"/>
        </w:r>
        <w:r>
          <w:rPr>
            <w:noProof/>
            <w:webHidden/>
          </w:rPr>
          <w:t>6</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61" w:history="1">
        <w:r w:rsidRPr="009A3F8B">
          <w:rPr>
            <w:rStyle w:val="Hyperlink"/>
            <w:rFonts w:eastAsia="TTE15397B0t00"/>
            <w:noProof/>
          </w:rPr>
          <w:t>3.6 Umweltprüfung in der Bauleitplanung</w:t>
        </w:r>
        <w:r>
          <w:rPr>
            <w:noProof/>
            <w:webHidden/>
          </w:rPr>
          <w:tab/>
        </w:r>
        <w:r>
          <w:rPr>
            <w:noProof/>
            <w:webHidden/>
          </w:rPr>
          <w:fldChar w:fldCharType="begin"/>
        </w:r>
        <w:r>
          <w:rPr>
            <w:noProof/>
            <w:webHidden/>
          </w:rPr>
          <w:instrText xml:space="preserve"> PAGEREF _Toc417479761 \h </w:instrText>
        </w:r>
        <w:r>
          <w:rPr>
            <w:noProof/>
            <w:webHidden/>
          </w:rPr>
        </w:r>
        <w:r>
          <w:rPr>
            <w:noProof/>
            <w:webHidden/>
          </w:rPr>
          <w:fldChar w:fldCharType="separate"/>
        </w:r>
        <w:r>
          <w:rPr>
            <w:noProof/>
            <w:webHidden/>
          </w:rPr>
          <w:t>6</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62" w:history="1">
        <w:r w:rsidRPr="009A3F8B">
          <w:rPr>
            <w:rStyle w:val="Hyperlink"/>
            <w:noProof/>
          </w:rPr>
          <w:t>3.7 Entschädigungsansprüche bei Änderungen des Flächennutzungsplans und von Bebauungsplänen</w:t>
        </w:r>
        <w:r>
          <w:rPr>
            <w:noProof/>
            <w:webHidden/>
          </w:rPr>
          <w:tab/>
        </w:r>
        <w:r>
          <w:rPr>
            <w:noProof/>
            <w:webHidden/>
          </w:rPr>
          <w:fldChar w:fldCharType="begin"/>
        </w:r>
        <w:r>
          <w:rPr>
            <w:noProof/>
            <w:webHidden/>
          </w:rPr>
          <w:instrText xml:space="preserve"> PAGEREF _Toc417479762 \h </w:instrText>
        </w:r>
        <w:r>
          <w:rPr>
            <w:noProof/>
            <w:webHidden/>
          </w:rPr>
        </w:r>
        <w:r>
          <w:rPr>
            <w:noProof/>
            <w:webHidden/>
          </w:rPr>
          <w:fldChar w:fldCharType="separate"/>
        </w:r>
        <w:r>
          <w:rPr>
            <w:noProof/>
            <w:webHidden/>
          </w:rPr>
          <w:t>6</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63" w:history="1">
        <w:r w:rsidRPr="009A3F8B">
          <w:rPr>
            <w:rStyle w:val="Hyperlink"/>
            <w:rFonts w:eastAsia="TTE15397B0t00"/>
            <w:noProof/>
          </w:rPr>
          <w:t>4 Verfahren zur Genehmigung von Windkraftanlagen</w:t>
        </w:r>
        <w:r>
          <w:rPr>
            <w:noProof/>
            <w:webHidden/>
          </w:rPr>
          <w:tab/>
        </w:r>
        <w:r>
          <w:rPr>
            <w:noProof/>
            <w:webHidden/>
          </w:rPr>
          <w:fldChar w:fldCharType="begin"/>
        </w:r>
        <w:r>
          <w:rPr>
            <w:noProof/>
            <w:webHidden/>
          </w:rPr>
          <w:instrText xml:space="preserve"> PAGEREF _Toc417479763 \h </w:instrText>
        </w:r>
        <w:r>
          <w:rPr>
            <w:noProof/>
            <w:webHidden/>
          </w:rPr>
        </w:r>
        <w:r>
          <w:rPr>
            <w:noProof/>
            <w:webHidden/>
          </w:rPr>
          <w:fldChar w:fldCharType="separate"/>
        </w:r>
        <w:r>
          <w:rPr>
            <w:noProof/>
            <w:webHidden/>
          </w:rPr>
          <w:t>7</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64" w:history="1">
        <w:r w:rsidRPr="009A3F8B">
          <w:rPr>
            <w:rStyle w:val="Hyperlink"/>
            <w:rFonts w:eastAsia="TTE15397B0t00"/>
            <w:noProof/>
          </w:rPr>
          <w:t>4.1 Immissionsschutzrechtliches Verfahren für Anlagen über 50 m Gesamthöhe</w:t>
        </w:r>
        <w:r>
          <w:rPr>
            <w:noProof/>
            <w:webHidden/>
          </w:rPr>
          <w:tab/>
        </w:r>
        <w:r>
          <w:rPr>
            <w:noProof/>
            <w:webHidden/>
          </w:rPr>
          <w:fldChar w:fldCharType="begin"/>
        </w:r>
        <w:r>
          <w:rPr>
            <w:noProof/>
            <w:webHidden/>
          </w:rPr>
          <w:instrText xml:space="preserve"> PAGEREF _Toc417479764 \h </w:instrText>
        </w:r>
        <w:r>
          <w:rPr>
            <w:noProof/>
            <w:webHidden/>
          </w:rPr>
        </w:r>
        <w:r>
          <w:rPr>
            <w:noProof/>
            <w:webHidden/>
          </w:rPr>
          <w:fldChar w:fldCharType="separate"/>
        </w:r>
        <w:r>
          <w:rPr>
            <w:noProof/>
            <w:webHidden/>
          </w:rPr>
          <w:t>7</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65" w:history="1">
        <w:r w:rsidRPr="009A3F8B">
          <w:rPr>
            <w:rStyle w:val="Hyperlink"/>
            <w:rFonts w:eastAsia="TTE15397B0t00"/>
            <w:noProof/>
          </w:rPr>
          <w:t>4.2 Baurechtliches Verfahren für Windkraftanlagen bis 50 m Gesamthöhe</w:t>
        </w:r>
        <w:r>
          <w:rPr>
            <w:noProof/>
            <w:webHidden/>
          </w:rPr>
          <w:tab/>
        </w:r>
        <w:r>
          <w:rPr>
            <w:noProof/>
            <w:webHidden/>
          </w:rPr>
          <w:fldChar w:fldCharType="begin"/>
        </w:r>
        <w:r>
          <w:rPr>
            <w:noProof/>
            <w:webHidden/>
          </w:rPr>
          <w:instrText xml:space="preserve"> PAGEREF _Toc417479765 \h </w:instrText>
        </w:r>
        <w:r>
          <w:rPr>
            <w:noProof/>
            <w:webHidden/>
          </w:rPr>
        </w:r>
        <w:r>
          <w:rPr>
            <w:noProof/>
            <w:webHidden/>
          </w:rPr>
          <w:fldChar w:fldCharType="separate"/>
        </w:r>
        <w:r>
          <w:rPr>
            <w:noProof/>
            <w:webHidden/>
          </w:rPr>
          <w:t>8</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66" w:history="1">
        <w:r w:rsidRPr="009A3F8B">
          <w:rPr>
            <w:rStyle w:val="Hyperlink"/>
            <w:rFonts w:eastAsia="TTE15397B0t00"/>
            <w:noProof/>
          </w:rPr>
          <w:t>4.3 Verfahren bei Änderung einer Anlage</w:t>
        </w:r>
        <w:r>
          <w:rPr>
            <w:noProof/>
            <w:webHidden/>
          </w:rPr>
          <w:tab/>
        </w:r>
        <w:r>
          <w:rPr>
            <w:noProof/>
            <w:webHidden/>
          </w:rPr>
          <w:fldChar w:fldCharType="begin"/>
        </w:r>
        <w:r>
          <w:rPr>
            <w:noProof/>
            <w:webHidden/>
          </w:rPr>
          <w:instrText xml:space="preserve"> PAGEREF _Toc417479766 \h </w:instrText>
        </w:r>
        <w:r>
          <w:rPr>
            <w:noProof/>
            <w:webHidden/>
          </w:rPr>
        </w:r>
        <w:r>
          <w:rPr>
            <w:noProof/>
            <w:webHidden/>
          </w:rPr>
          <w:fldChar w:fldCharType="separate"/>
        </w:r>
        <w:r>
          <w:rPr>
            <w:noProof/>
            <w:webHidden/>
          </w:rPr>
          <w:t>8</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67" w:history="1">
        <w:r w:rsidRPr="009A3F8B">
          <w:rPr>
            <w:rStyle w:val="Hyperlink"/>
            <w:rFonts w:eastAsia="TTE15397B0t00"/>
            <w:noProof/>
          </w:rPr>
          <w:t>4.4 Repowering (technische Erneuerung)</w:t>
        </w:r>
        <w:r>
          <w:rPr>
            <w:noProof/>
            <w:webHidden/>
          </w:rPr>
          <w:tab/>
        </w:r>
        <w:r>
          <w:rPr>
            <w:noProof/>
            <w:webHidden/>
          </w:rPr>
          <w:fldChar w:fldCharType="begin"/>
        </w:r>
        <w:r>
          <w:rPr>
            <w:noProof/>
            <w:webHidden/>
          </w:rPr>
          <w:instrText xml:space="preserve"> PAGEREF _Toc417479767 \h </w:instrText>
        </w:r>
        <w:r>
          <w:rPr>
            <w:noProof/>
            <w:webHidden/>
          </w:rPr>
        </w:r>
        <w:r>
          <w:rPr>
            <w:noProof/>
            <w:webHidden/>
          </w:rPr>
          <w:fldChar w:fldCharType="separate"/>
        </w:r>
        <w:r>
          <w:rPr>
            <w:noProof/>
            <w:webHidden/>
          </w:rPr>
          <w:t>8</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68" w:history="1">
        <w:r w:rsidRPr="009A3F8B">
          <w:rPr>
            <w:rStyle w:val="Hyperlink"/>
            <w:rFonts w:eastAsia="TTE15397B0t00"/>
            <w:noProof/>
          </w:rPr>
          <w:t>5 Zulässigkeitsvoraussetzungen</w:t>
        </w:r>
        <w:r>
          <w:rPr>
            <w:noProof/>
            <w:webHidden/>
          </w:rPr>
          <w:tab/>
        </w:r>
        <w:r>
          <w:rPr>
            <w:noProof/>
            <w:webHidden/>
          </w:rPr>
          <w:fldChar w:fldCharType="begin"/>
        </w:r>
        <w:r>
          <w:rPr>
            <w:noProof/>
            <w:webHidden/>
          </w:rPr>
          <w:instrText xml:space="preserve"> PAGEREF _Toc417479768 \h </w:instrText>
        </w:r>
        <w:r>
          <w:rPr>
            <w:noProof/>
            <w:webHidden/>
          </w:rPr>
        </w:r>
        <w:r>
          <w:rPr>
            <w:noProof/>
            <w:webHidden/>
          </w:rPr>
          <w:fldChar w:fldCharType="separate"/>
        </w:r>
        <w:r>
          <w:rPr>
            <w:noProof/>
            <w:webHidden/>
          </w:rPr>
          <w:t>8</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69" w:history="1">
        <w:r w:rsidRPr="009A3F8B">
          <w:rPr>
            <w:rStyle w:val="Hyperlink"/>
            <w:rFonts w:eastAsia="TTE15397B0t00"/>
            <w:noProof/>
          </w:rPr>
          <w:t>5.1 Immissionsschutzrechtliche Zulässigkeit</w:t>
        </w:r>
        <w:r>
          <w:rPr>
            <w:noProof/>
            <w:webHidden/>
          </w:rPr>
          <w:tab/>
        </w:r>
        <w:r>
          <w:rPr>
            <w:noProof/>
            <w:webHidden/>
          </w:rPr>
          <w:fldChar w:fldCharType="begin"/>
        </w:r>
        <w:r>
          <w:rPr>
            <w:noProof/>
            <w:webHidden/>
          </w:rPr>
          <w:instrText xml:space="preserve"> PAGEREF _Toc417479769 \h </w:instrText>
        </w:r>
        <w:r>
          <w:rPr>
            <w:noProof/>
            <w:webHidden/>
          </w:rPr>
        </w:r>
        <w:r>
          <w:rPr>
            <w:noProof/>
            <w:webHidden/>
          </w:rPr>
          <w:fldChar w:fldCharType="separate"/>
        </w:r>
        <w:r>
          <w:rPr>
            <w:noProof/>
            <w:webHidden/>
          </w:rPr>
          <w:t>8</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70" w:history="1">
        <w:r w:rsidRPr="009A3F8B">
          <w:rPr>
            <w:rStyle w:val="Hyperlink"/>
            <w:rFonts w:eastAsia="TTE15397B0t00"/>
            <w:noProof/>
          </w:rPr>
          <w:t>5.2 Bauplanungsrechtliche Zulässigkeit</w:t>
        </w:r>
        <w:r>
          <w:rPr>
            <w:noProof/>
            <w:webHidden/>
          </w:rPr>
          <w:tab/>
        </w:r>
        <w:r>
          <w:rPr>
            <w:noProof/>
            <w:webHidden/>
          </w:rPr>
          <w:fldChar w:fldCharType="begin"/>
        </w:r>
        <w:r>
          <w:rPr>
            <w:noProof/>
            <w:webHidden/>
          </w:rPr>
          <w:instrText xml:space="preserve"> PAGEREF _Toc417479770 \h </w:instrText>
        </w:r>
        <w:r>
          <w:rPr>
            <w:noProof/>
            <w:webHidden/>
          </w:rPr>
        </w:r>
        <w:r>
          <w:rPr>
            <w:noProof/>
            <w:webHidden/>
          </w:rPr>
          <w:fldChar w:fldCharType="separate"/>
        </w:r>
        <w:r>
          <w:rPr>
            <w:noProof/>
            <w:webHidden/>
          </w:rPr>
          <w:t>10</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71" w:history="1">
        <w:r w:rsidRPr="009A3F8B">
          <w:rPr>
            <w:rStyle w:val="Hyperlink"/>
            <w:rFonts w:eastAsia="TTE15397B0t00"/>
            <w:noProof/>
          </w:rPr>
          <w:t>5.3 Bauordnungsrechtliche Anforderungen</w:t>
        </w:r>
        <w:r>
          <w:rPr>
            <w:noProof/>
            <w:webHidden/>
          </w:rPr>
          <w:tab/>
        </w:r>
        <w:r>
          <w:rPr>
            <w:noProof/>
            <w:webHidden/>
          </w:rPr>
          <w:fldChar w:fldCharType="begin"/>
        </w:r>
        <w:r>
          <w:rPr>
            <w:noProof/>
            <w:webHidden/>
          </w:rPr>
          <w:instrText xml:space="preserve"> PAGEREF _Toc417479771 \h </w:instrText>
        </w:r>
        <w:r>
          <w:rPr>
            <w:noProof/>
            <w:webHidden/>
          </w:rPr>
        </w:r>
        <w:r>
          <w:rPr>
            <w:noProof/>
            <w:webHidden/>
          </w:rPr>
          <w:fldChar w:fldCharType="separate"/>
        </w:r>
        <w:r>
          <w:rPr>
            <w:noProof/>
            <w:webHidden/>
          </w:rPr>
          <w:t>12</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72" w:history="1">
        <w:r w:rsidRPr="009A3F8B">
          <w:rPr>
            <w:rStyle w:val="Hyperlink"/>
            <w:rFonts w:eastAsia="TTE15397B0t00"/>
            <w:noProof/>
          </w:rPr>
          <w:t>6 Überwachung</w:t>
        </w:r>
        <w:r>
          <w:rPr>
            <w:noProof/>
            <w:webHidden/>
          </w:rPr>
          <w:tab/>
        </w:r>
        <w:r>
          <w:rPr>
            <w:noProof/>
            <w:webHidden/>
          </w:rPr>
          <w:fldChar w:fldCharType="begin"/>
        </w:r>
        <w:r>
          <w:rPr>
            <w:noProof/>
            <w:webHidden/>
          </w:rPr>
          <w:instrText xml:space="preserve"> PAGEREF _Toc417479772 \h </w:instrText>
        </w:r>
        <w:r>
          <w:rPr>
            <w:noProof/>
            <w:webHidden/>
          </w:rPr>
        </w:r>
        <w:r>
          <w:rPr>
            <w:noProof/>
            <w:webHidden/>
          </w:rPr>
          <w:fldChar w:fldCharType="separate"/>
        </w:r>
        <w:r>
          <w:rPr>
            <w:noProof/>
            <w:webHidden/>
          </w:rPr>
          <w:t>13</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73" w:history="1">
        <w:r w:rsidRPr="009A3F8B">
          <w:rPr>
            <w:rStyle w:val="Hyperlink"/>
            <w:rFonts w:eastAsia="TTE15397B0t00"/>
            <w:noProof/>
          </w:rPr>
          <w:t>7 Gebühren</w:t>
        </w:r>
        <w:r>
          <w:rPr>
            <w:noProof/>
            <w:webHidden/>
          </w:rPr>
          <w:tab/>
        </w:r>
        <w:r>
          <w:rPr>
            <w:noProof/>
            <w:webHidden/>
          </w:rPr>
          <w:fldChar w:fldCharType="begin"/>
        </w:r>
        <w:r>
          <w:rPr>
            <w:noProof/>
            <w:webHidden/>
          </w:rPr>
          <w:instrText xml:space="preserve"> PAGEREF _Toc417479773 \h </w:instrText>
        </w:r>
        <w:r>
          <w:rPr>
            <w:noProof/>
            <w:webHidden/>
          </w:rPr>
        </w:r>
        <w:r>
          <w:rPr>
            <w:noProof/>
            <w:webHidden/>
          </w:rPr>
          <w:fldChar w:fldCharType="separate"/>
        </w:r>
        <w:r>
          <w:rPr>
            <w:noProof/>
            <w:webHidden/>
          </w:rPr>
          <w:t>14</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74" w:history="1">
        <w:r w:rsidRPr="009A3F8B">
          <w:rPr>
            <w:rStyle w:val="Hyperlink"/>
            <w:rFonts w:eastAsia="TTE15397B0t00"/>
            <w:noProof/>
          </w:rPr>
          <w:t>7.1 Entscheidungen nach dem BImSchG</w:t>
        </w:r>
        <w:r>
          <w:rPr>
            <w:noProof/>
            <w:webHidden/>
          </w:rPr>
          <w:tab/>
        </w:r>
        <w:r>
          <w:rPr>
            <w:noProof/>
            <w:webHidden/>
          </w:rPr>
          <w:fldChar w:fldCharType="begin"/>
        </w:r>
        <w:r>
          <w:rPr>
            <w:noProof/>
            <w:webHidden/>
          </w:rPr>
          <w:instrText xml:space="preserve"> PAGEREF _Toc417479774 \h </w:instrText>
        </w:r>
        <w:r>
          <w:rPr>
            <w:noProof/>
            <w:webHidden/>
          </w:rPr>
        </w:r>
        <w:r>
          <w:rPr>
            <w:noProof/>
            <w:webHidden/>
          </w:rPr>
          <w:fldChar w:fldCharType="separate"/>
        </w:r>
        <w:r>
          <w:rPr>
            <w:noProof/>
            <w:webHidden/>
          </w:rPr>
          <w:t>14</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75" w:history="1">
        <w:r w:rsidRPr="009A3F8B">
          <w:rPr>
            <w:rStyle w:val="Hyperlink"/>
            <w:rFonts w:eastAsia="TTE15397B0t00"/>
            <w:noProof/>
          </w:rPr>
          <w:t>7.2 Gebühren für Baugenehmigung, Bauüberwachung und Bauzustandsbesichtigung, Prüfung des Standsicherheitsnachweises</w:t>
        </w:r>
        <w:r>
          <w:rPr>
            <w:noProof/>
            <w:webHidden/>
          </w:rPr>
          <w:tab/>
        </w:r>
        <w:r>
          <w:rPr>
            <w:noProof/>
            <w:webHidden/>
          </w:rPr>
          <w:fldChar w:fldCharType="begin"/>
        </w:r>
        <w:r>
          <w:rPr>
            <w:noProof/>
            <w:webHidden/>
          </w:rPr>
          <w:instrText xml:space="preserve"> PAGEREF _Toc417479775 \h </w:instrText>
        </w:r>
        <w:r>
          <w:rPr>
            <w:noProof/>
            <w:webHidden/>
          </w:rPr>
        </w:r>
        <w:r>
          <w:rPr>
            <w:noProof/>
            <w:webHidden/>
          </w:rPr>
          <w:fldChar w:fldCharType="separate"/>
        </w:r>
        <w:r>
          <w:rPr>
            <w:noProof/>
            <w:webHidden/>
          </w:rPr>
          <w:t>14</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76" w:history="1">
        <w:r w:rsidRPr="009A3F8B">
          <w:rPr>
            <w:rStyle w:val="Hyperlink"/>
            <w:rFonts w:eastAsia="TTE15397B0t00"/>
            <w:noProof/>
          </w:rPr>
          <w:t>8 Abstände, Berücksichtigung von Spezialgesetzen und Beteiligung anderer Behörden</w:t>
        </w:r>
        <w:r>
          <w:rPr>
            <w:noProof/>
            <w:webHidden/>
          </w:rPr>
          <w:tab/>
        </w:r>
        <w:r>
          <w:rPr>
            <w:noProof/>
            <w:webHidden/>
          </w:rPr>
          <w:fldChar w:fldCharType="begin"/>
        </w:r>
        <w:r>
          <w:rPr>
            <w:noProof/>
            <w:webHidden/>
          </w:rPr>
          <w:instrText xml:space="preserve"> PAGEREF _Toc417479776 \h </w:instrText>
        </w:r>
        <w:r>
          <w:rPr>
            <w:noProof/>
            <w:webHidden/>
          </w:rPr>
        </w:r>
        <w:r>
          <w:rPr>
            <w:noProof/>
            <w:webHidden/>
          </w:rPr>
          <w:fldChar w:fldCharType="separate"/>
        </w:r>
        <w:r>
          <w:rPr>
            <w:noProof/>
            <w:webHidden/>
          </w:rPr>
          <w:t>14</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77" w:history="1">
        <w:r w:rsidRPr="009A3F8B">
          <w:rPr>
            <w:rStyle w:val="Hyperlink"/>
            <w:rFonts w:eastAsia="TTE15397B0t00"/>
            <w:noProof/>
          </w:rPr>
          <w:t>8.1 Abstände</w:t>
        </w:r>
        <w:r>
          <w:rPr>
            <w:noProof/>
            <w:webHidden/>
          </w:rPr>
          <w:tab/>
        </w:r>
        <w:r>
          <w:rPr>
            <w:noProof/>
            <w:webHidden/>
          </w:rPr>
          <w:fldChar w:fldCharType="begin"/>
        </w:r>
        <w:r>
          <w:rPr>
            <w:noProof/>
            <w:webHidden/>
          </w:rPr>
          <w:instrText xml:space="preserve"> PAGEREF _Toc417479777 \h </w:instrText>
        </w:r>
        <w:r>
          <w:rPr>
            <w:noProof/>
            <w:webHidden/>
          </w:rPr>
        </w:r>
        <w:r>
          <w:rPr>
            <w:noProof/>
            <w:webHidden/>
          </w:rPr>
          <w:fldChar w:fldCharType="separate"/>
        </w:r>
        <w:r>
          <w:rPr>
            <w:noProof/>
            <w:webHidden/>
          </w:rPr>
          <w:t>14</w:t>
        </w:r>
        <w:r>
          <w:rPr>
            <w:noProof/>
            <w:webHidden/>
          </w:rPr>
          <w:fldChar w:fldCharType="end"/>
        </w:r>
      </w:hyperlink>
    </w:p>
    <w:p w:rsidR="005F421B" w:rsidRDefault="005F421B">
      <w:pPr>
        <w:pStyle w:val="Verzeichnis3"/>
        <w:rPr>
          <w:rFonts w:asciiTheme="minorHAnsi" w:eastAsiaTheme="minorEastAsia" w:hAnsiTheme="minorHAnsi" w:cstheme="minorBidi"/>
          <w:i w:val="0"/>
          <w:noProof/>
          <w:sz w:val="22"/>
          <w:szCs w:val="22"/>
        </w:rPr>
      </w:pPr>
      <w:hyperlink w:anchor="_Toc417479778" w:history="1">
        <w:r w:rsidRPr="009A3F8B">
          <w:rPr>
            <w:rStyle w:val="Hyperlink"/>
            <w:noProof/>
          </w:rPr>
          <w:t>8.2 Berücksichtigung von Spezialgesetzen und Beteiligung anderer Behörden</w:t>
        </w:r>
        <w:r>
          <w:rPr>
            <w:noProof/>
            <w:webHidden/>
          </w:rPr>
          <w:tab/>
        </w:r>
        <w:r>
          <w:rPr>
            <w:noProof/>
            <w:webHidden/>
          </w:rPr>
          <w:fldChar w:fldCharType="begin"/>
        </w:r>
        <w:r>
          <w:rPr>
            <w:noProof/>
            <w:webHidden/>
          </w:rPr>
          <w:instrText xml:space="preserve"> PAGEREF _Toc417479778 \h </w:instrText>
        </w:r>
        <w:r>
          <w:rPr>
            <w:noProof/>
            <w:webHidden/>
          </w:rPr>
        </w:r>
        <w:r>
          <w:rPr>
            <w:noProof/>
            <w:webHidden/>
          </w:rPr>
          <w:fldChar w:fldCharType="separate"/>
        </w:r>
        <w:r>
          <w:rPr>
            <w:noProof/>
            <w:webHidden/>
          </w:rPr>
          <w:t>15</w:t>
        </w:r>
        <w:r>
          <w:rPr>
            <w:noProof/>
            <w:webHidden/>
          </w:rPr>
          <w:fldChar w:fldCharType="end"/>
        </w:r>
      </w:hyperlink>
    </w:p>
    <w:p w:rsidR="005F421B" w:rsidRDefault="005F421B">
      <w:pPr>
        <w:pStyle w:val="Verzeichnis2"/>
        <w:rPr>
          <w:rFonts w:asciiTheme="minorHAnsi" w:eastAsiaTheme="minorEastAsia" w:hAnsiTheme="minorHAnsi" w:cstheme="minorBidi"/>
          <w:smallCaps w:val="0"/>
          <w:noProof/>
          <w:sz w:val="22"/>
          <w:szCs w:val="22"/>
        </w:rPr>
      </w:pPr>
      <w:hyperlink w:anchor="_Toc417479779" w:history="1">
        <w:r w:rsidRPr="009A3F8B">
          <w:rPr>
            <w:rStyle w:val="Hyperlink"/>
            <w:rFonts w:eastAsia="TTE15397B0t00"/>
            <w:noProof/>
          </w:rPr>
          <w:t>9 Aufhebung des Gem. RdErl. v. 3.5.2002</w:t>
        </w:r>
        <w:r>
          <w:rPr>
            <w:noProof/>
            <w:webHidden/>
          </w:rPr>
          <w:tab/>
        </w:r>
        <w:r>
          <w:rPr>
            <w:noProof/>
            <w:webHidden/>
          </w:rPr>
          <w:fldChar w:fldCharType="begin"/>
        </w:r>
        <w:r>
          <w:rPr>
            <w:noProof/>
            <w:webHidden/>
          </w:rPr>
          <w:instrText xml:space="preserve"> PAGEREF _Toc417479779 \h </w:instrText>
        </w:r>
        <w:r>
          <w:rPr>
            <w:noProof/>
            <w:webHidden/>
          </w:rPr>
        </w:r>
        <w:r>
          <w:rPr>
            <w:noProof/>
            <w:webHidden/>
          </w:rPr>
          <w:fldChar w:fldCharType="separate"/>
        </w:r>
        <w:r>
          <w:rPr>
            <w:noProof/>
            <w:webHidden/>
          </w:rPr>
          <w:t>18</w:t>
        </w:r>
        <w:r>
          <w:rPr>
            <w:noProof/>
            <w:webHidden/>
          </w:rPr>
          <w:fldChar w:fldCharType="end"/>
        </w:r>
      </w:hyperlink>
    </w:p>
    <w:p w:rsidR="001A7F20" w:rsidRPr="005F421B" w:rsidRDefault="005F421B" w:rsidP="005F421B">
      <w:pPr>
        <w:pStyle w:val="GesAbsatz"/>
      </w:pPr>
      <w:r>
        <w:fldChar w:fldCharType="end"/>
      </w:r>
    </w:p>
    <w:p w:rsidR="00F314E2" w:rsidRPr="00C45470" w:rsidRDefault="00F314E2" w:rsidP="001A7F20">
      <w:pPr>
        <w:pStyle w:val="berschrift2"/>
        <w:rPr>
          <w:rFonts w:eastAsia="TTE15397B0t00"/>
        </w:rPr>
      </w:pPr>
      <w:bookmarkStart w:id="2" w:name="_Toc417479749"/>
      <w:r w:rsidRPr="00C45470">
        <w:rPr>
          <w:rFonts w:eastAsia="TTE15397B0t00"/>
        </w:rPr>
        <w:t>1</w:t>
      </w:r>
      <w:r w:rsidR="001A7F20">
        <w:rPr>
          <w:rFonts w:eastAsia="TTE15397B0t00"/>
        </w:rPr>
        <w:br/>
      </w:r>
      <w:r w:rsidR="00ED77B7">
        <w:rPr>
          <w:rFonts w:eastAsia="TTE15397B0t00"/>
        </w:rPr>
        <w:t>Allgemeines</w:t>
      </w:r>
      <w:bookmarkEnd w:id="2"/>
    </w:p>
    <w:p w:rsidR="00F314E2" w:rsidRPr="00C45470" w:rsidRDefault="00F314E2" w:rsidP="00C45470">
      <w:pPr>
        <w:pStyle w:val="GesAbsatz"/>
        <w:rPr>
          <w:rFonts w:eastAsia="TTE15397B0t00" w:cs="Arial"/>
        </w:rPr>
      </w:pPr>
      <w:r w:rsidRPr="00C45470">
        <w:rPr>
          <w:rFonts w:eastAsia="TTE15397B0t00" w:cs="Arial"/>
        </w:rPr>
        <w:t>Aufgrund der gravierenden Auswirkungen von Windkraftanlagen auf Mensch und Umwelt hat die Landesr</w:t>
      </w:r>
      <w:r w:rsidRPr="00C45470">
        <w:rPr>
          <w:rFonts w:eastAsia="TTE15397B0t00" w:cs="Arial"/>
        </w:rPr>
        <w:t>e</w:t>
      </w:r>
      <w:r w:rsidRPr="00C45470">
        <w:rPr>
          <w:rFonts w:eastAsia="TTE15397B0t00" w:cs="Arial"/>
        </w:rPr>
        <w:t>gierung Nordrhein-Westfalen beschlossen, den Windenergie-Erlass grundlegend zu überarbeiten. Ziel ist es, allen Beteiligten, insbesondere aber den Gemeinden, eine Hilfestellung bei der Planung und Zulassung von Win</w:t>
      </w:r>
      <w:r w:rsidRPr="00C45470">
        <w:rPr>
          <w:rFonts w:eastAsia="TTE15397B0t00" w:cs="Arial"/>
        </w:rPr>
        <w:t>d</w:t>
      </w:r>
      <w:r w:rsidRPr="00C45470">
        <w:rPr>
          <w:rFonts w:eastAsia="TTE15397B0t00" w:cs="Arial"/>
        </w:rPr>
        <w:t>kraftanlagen zu geben und ihnen die planerischen Spielräume aufzuzeigen. Der Er-lass nimmt deshalb zu allen Fragen Stellung, die in diesem Zusammenhang von Bedeutung sind. Vorhaben, die der Erfo</w:t>
      </w:r>
      <w:r w:rsidRPr="00C45470">
        <w:rPr>
          <w:rFonts w:eastAsia="TTE15397B0t00" w:cs="Arial"/>
        </w:rPr>
        <w:t>r</w:t>
      </w:r>
      <w:r w:rsidRPr="00C45470">
        <w:rPr>
          <w:rFonts w:eastAsia="TTE15397B0t00" w:cs="Arial"/>
        </w:rPr>
        <w:t>schung, Entwicklung oder Nutzung der Windenergie dienen (Windkraftanlagen), sind gemäß §</w:t>
      </w:r>
      <w:r w:rsidR="001A7F20">
        <w:rPr>
          <w:rFonts w:eastAsia="TTE15397B0t00" w:cs="Arial"/>
        </w:rPr>
        <w:t> </w:t>
      </w:r>
      <w:r w:rsidRPr="00C45470">
        <w:rPr>
          <w:rFonts w:eastAsia="TTE15397B0t00" w:cs="Arial"/>
        </w:rPr>
        <w:t>35 Abs. 1 Nr. 5 Baugesetzbuch (BauGB) im Außenbereich privilegiert. Um eine ausgewogene Planung und damit Steu</w:t>
      </w:r>
      <w:r w:rsidRPr="00C45470">
        <w:rPr>
          <w:rFonts w:eastAsia="TTE15397B0t00" w:cs="Arial"/>
        </w:rPr>
        <w:t>e</w:t>
      </w:r>
      <w:r w:rsidRPr="00C45470">
        <w:rPr>
          <w:rFonts w:eastAsia="TTE15397B0t00" w:cs="Arial"/>
        </w:rPr>
        <w:t>rung zu gewährleisten, können im Flächennutzungsplan oder als Ziele der Raumordnung und Landespl</w:t>
      </w:r>
      <w:r w:rsidRPr="00C45470">
        <w:rPr>
          <w:rFonts w:eastAsia="TTE15397B0t00" w:cs="Arial"/>
        </w:rPr>
        <w:t>a</w:t>
      </w:r>
      <w:r w:rsidRPr="00C45470">
        <w:rPr>
          <w:rFonts w:eastAsia="TTE15397B0t00" w:cs="Arial"/>
        </w:rPr>
        <w:t>nung Au</w:t>
      </w:r>
      <w:r w:rsidRPr="00C45470">
        <w:rPr>
          <w:rFonts w:eastAsia="TTE15397B0t00" w:cs="Arial"/>
        </w:rPr>
        <w:t>s</w:t>
      </w:r>
      <w:r w:rsidRPr="00C45470">
        <w:rPr>
          <w:rFonts w:eastAsia="TTE15397B0t00" w:cs="Arial"/>
        </w:rPr>
        <w:t>weisungen für Windkraftanlagen erfolgen (§</w:t>
      </w:r>
      <w:r w:rsidR="001A7F20">
        <w:rPr>
          <w:rFonts w:eastAsia="TTE15397B0t00" w:cs="Arial"/>
        </w:rPr>
        <w:t xml:space="preserve"> </w:t>
      </w:r>
      <w:r w:rsidRPr="00C45470">
        <w:rPr>
          <w:rFonts w:eastAsia="TTE15397B0t00" w:cs="Arial"/>
        </w:rPr>
        <w:t>35 Abs. 3 Satz 3 BauGB), die als öffentlicher Belang einer Windkraftanlage an anderer Stelle entgegenstehen können. Die Gemeinden haben bei der Auswe</w:t>
      </w:r>
      <w:r w:rsidRPr="00C45470">
        <w:rPr>
          <w:rFonts w:eastAsia="TTE15397B0t00" w:cs="Arial"/>
        </w:rPr>
        <w:t>i</w:t>
      </w:r>
      <w:r w:rsidRPr="00C45470">
        <w:rPr>
          <w:rFonts w:eastAsia="TTE15397B0t00" w:cs="Arial"/>
        </w:rPr>
        <w:lastRenderedPageBreak/>
        <w:t>sung einer Konzentrationszone keine b</w:t>
      </w:r>
      <w:r w:rsidRPr="00C45470">
        <w:rPr>
          <w:rFonts w:eastAsia="TTE15397B0t00" w:cs="Arial"/>
        </w:rPr>
        <w:t>e</w:t>
      </w:r>
      <w:r w:rsidRPr="00C45470">
        <w:rPr>
          <w:rFonts w:eastAsia="TTE15397B0t00" w:cs="Arial"/>
        </w:rPr>
        <w:t>sondere Pflicht zur Förderung der Windenergie; sie sind auch nicht verpflichtet, einen wirtschaf</w:t>
      </w:r>
      <w:r w:rsidRPr="00C45470">
        <w:rPr>
          <w:rFonts w:eastAsia="TTE15397B0t00" w:cs="Arial"/>
        </w:rPr>
        <w:t>t</w:t>
      </w:r>
      <w:r w:rsidRPr="00C45470">
        <w:rPr>
          <w:rFonts w:eastAsia="TTE15397B0t00" w:cs="Arial"/>
        </w:rPr>
        <w:t>lich optimalen Ertrag sicherzustellen (vgl. OVG NRW, Urt. v. 30.11.2001 -7 A 4857/00-BauR 2002,</w:t>
      </w:r>
      <w:r w:rsidR="00AF3402">
        <w:rPr>
          <w:rFonts w:eastAsia="TTE15397B0t00" w:cs="Arial"/>
        </w:rPr>
        <w:t xml:space="preserve"> </w:t>
      </w:r>
      <w:r w:rsidRPr="00C45470">
        <w:rPr>
          <w:rFonts w:eastAsia="TTE15397B0t00" w:cs="Arial"/>
        </w:rPr>
        <w:t>886 – bestätigt durch BVerwG, Urt. v.17.1</w:t>
      </w:r>
      <w:r w:rsidR="001A7F20">
        <w:rPr>
          <w:rFonts w:eastAsia="TTE15397B0t00" w:cs="Arial"/>
        </w:rPr>
        <w:t>2.02 -4 C 15.01-BauR 2003,</w:t>
      </w:r>
      <w:r w:rsidR="00AF3402">
        <w:rPr>
          <w:rFonts w:eastAsia="TTE15397B0t00" w:cs="Arial"/>
        </w:rPr>
        <w:t xml:space="preserve"> </w:t>
      </w:r>
      <w:r w:rsidR="001A7F20">
        <w:rPr>
          <w:rFonts w:eastAsia="TTE15397B0t00" w:cs="Arial"/>
        </w:rPr>
        <w:t>828).</w:t>
      </w:r>
    </w:p>
    <w:p w:rsidR="00F314E2" w:rsidRPr="00C45470" w:rsidRDefault="00F314E2" w:rsidP="00C45470">
      <w:pPr>
        <w:pStyle w:val="GesAbsatz"/>
        <w:rPr>
          <w:rFonts w:eastAsia="TTE15397B0t00" w:cs="Arial"/>
        </w:rPr>
      </w:pPr>
      <w:r w:rsidRPr="00C45470">
        <w:rPr>
          <w:rFonts w:eastAsia="TTE15397B0t00" w:cs="Arial"/>
        </w:rPr>
        <w:t>Durch die Ausweisung von besonders geeigneten Flächen für die Windenergienutzung werden die Vorau</w:t>
      </w:r>
      <w:r w:rsidRPr="00C45470">
        <w:rPr>
          <w:rFonts w:eastAsia="TTE15397B0t00" w:cs="Arial"/>
        </w:rPr>
        <w:t>s</w:t>
      </w:r>
      <w:r w:rsidRPr="00C45470">
        <w:rPr>
          <w:rFonts w:eastAsia="TTE15397B0t00" w:cs="Arial"/>
        </w:rPr>
        <w:t>setzungen für eine planvolle und gezielte Errichtung von Windkraftanlagen geschaffen. Im Hinblick auf die notwe</w:t>
      </w:r>
      <w:r w:rsidRPr="00C45470">
        <w:rPr>
          <w:rFonts w:eastAsia="TTE15397B0t00" w:cs="Arial"/>
        </w:rPr>
        <w:t>n</w:t>
      </w:r>
      <w:r w:rsidRPr="00C45470">
        <w:rPr>
          <w:rFonts w:eastAsia="TTE15397B0t00" w:cs="Arial"/>
        </w:rPr>
        <w:t>dige Schonung des Freiraumes und die optimale Ausnutzung von Flächen ist eine Konzentration von Windkraftanlagen an geeigneten, verträglichen Standorten in Windfarmen einer Vielzahl von Ei</w:t>
      </w:r>
      <w:r w:rsidRPr="00C45470">
        <w:rPr>
          <w:rFonts w:eastAsia="TTE15397B0t00" w:cs="Arial"/>
        </w:rPr>
        <w:t>n</w:t>
      </w:r>
      <w:r w:rsidRPr="00C45470">
        <w:rPr>
          <w:rFonts w:eastAsia="TTE15397B0t00" w:cs="Arial"/>
        </w:rPr>
        <w:t>zelan</w:t>
      </w:r>
      <w:r w:rsidR="001A7F20">
        <w:rPr>
          <w:rFonts w:eastAsia="TTE15397B0t00" w:cs="Arial"/>
        </w:rPr>
        <w:t>lagen in der Regel vorzuziehen.</w:t>
      </w:r>
    </w:p>
    <w:p w:rsidR="00F314E2" w:rsidRPr="00C45470" w:rsidRDefault="00F314E2" w:rsidP="00C45470">
      <w:pPr>
        <w:pStyle w:val="GesAbsatz"/>
        <w:rPr>
          <w:rFonts w:eastAsia="TTE15397B0t00" w:cs="Arial"/>
        </w:rPr>
      </w:pPr>
      <w:r w:rsidRPr="00C45470">
        <w:rPr>
          <w:rFonts w:eastAsia="TTE15397B0t00" w:cs="Arial"/>
        </w:rPr>
        <w:t>Die Voraussetzungen von §</w:t>
      </w:r>
      <w:r w:rsidR="001A7F20">
        <w:rPr>
          <w:rFonts w:eastAsia="TTE15397B0t00" w:cs="Arial"/>
        </w:rPr>
        <w:t xml:space="preserve"> </w:t>
      </w:r>
      <w:r w:rsidRPr="00C45470">
        <w:rPr>
          <w:rFonts w:eastAsia="TTE15397B0t00" w:cs="Arial"/>
        </w:rPr>
        <w:t>35 Abs. 3 Satz 3 BauGB liegen nur vor, wenn im Rahmen der Planung auf der Grundlage einer Untersuchung des gesamten Plangebietes ein schlüssiges Plankonzept für die Auswe</w:t>
      </w:r>
      <w:r w:rsidRPr="00C45470">
        <w:rPr>
          <w:rFonts w:eastAsia="TTE15397B0t00" w:cs="Arial"/>
        </w:rPr>
        <w:t>i</w:t>
      </w:r>
      <w:r w:rsidRPr="00C45470">
        <w:rPr>
          <w:rFonts w:eastAsia="TTE15397B0t00" w:cs="Arial"/>
        </w:rPr>
        <w:t>sung von Konzentrationszonen erarbeitet wurde. Es ist darzustellen, welche Zielsetzungen und Kriterien für die Abgrenzung der Konzen</w:t>
      </w:r>
      <w:r w:rsidRPr="00C45470">
        <w:rPr>
          <w:rFonts w:eastAsia="TTE15397B0t00" w:cs="Arial"/>
        </w:rPr>
        <w:t>t</w:t>
      </w:r>
      <w:r w:rsidR="001A7F20">
        <w:rPr>
          <w:rFonts w:eastAsia="TTE15397B0t00" w:cs="Arial"/>
        </w:rPr>
        <w:t>rationszone maßgebend waren.</w:t>
      </w:r>
    </w:p>
    <w:p w:rsidR="00F314E2" w:rsidRPr="00C45470" w:rsidRDefault="00F314E2" w:rsidP="00C45470">
      <w:pPr>
        <w:pStyle w:val="GesAbsatz"/>
        <w:rPr>
          <w:rFonts w:eastAsia="TTE15397B0t00" w:cs="Arial"/>
        </w:rPr>
      </w:pPr>
      <w:r w:rsidRPr="00C45470">
        <w:rPr>
          <w:rFonts w:eastAsia="TTE15397B0t00" w:cs="Arial"/>
        </w:rPr>
        <w:t>Nach einer im Jahre 2004 durchgeführten Umfrage der Landesregierung haben ca. ¾ aller Städte und G</w:t>
      </w:r>
      <w:r w:rsidRPr="00C45470">
        <w:rPr>
          <w:rFonts w:eastAsia="TTE15397B0t00" w:cs="Arial"/>
        </w:rPr>
        <w:t>e</w:t>
      </w:r>
      <w:r w:rsidRPr="00C45470">
        <w:rPr>
          <w:rFonts w:eastAsia="TTE15397B0t00" w:cs="Arial"/>
        </w:rPr>
        <w:t>meinden in Nordrhein-Westfalen Konzentrationszonen in ihren Flächennutzungsplänen dargestellt. Die Mö</w:t>
      </w:r>
      <w:r w:rsidRPr="00C45470">
        <w:rPr>
          <w:rFonts w:eastAsia="TTE15397B0t00" w:cs="Arial"/>
        </w:rPr>
        <w:t>g</w:t>
      </w:r>
      <w:r w:rsidRPr="00C45470">
        <w:rPr>
          <w:rFonts w:eastAsia="TTE15397B0t00" w:cs="Arial"/>
        </w:rPr>
        <w:t>lichkeit der Zurückstellung von Baugesuchen zur Sicherung der gemeindlichen Planungshoheit wird mit der seit dem 20.7.2004 (Inkrafttreten der Änderung des Baugesetzbuchs durch das Europarechtsanpassung</w:t>
      </w:r>
      <w:r w:rsidRPr="00C45470">
        <w:rPr>
          <w:rFonts w:eastAsia="TTE15397B0t00" w:cs="Arial"/>
        </w:rPr>
        <w:t>s</w:t>
      </w:r>
      <w:r w:rsidRPr="00C45470">
        <w:rPr>
          <w:rFonts w:eastAsia="TTE15397B0t00" w:cs="Arial"/>
        </w:rPr>
        <w:t>gesetz Bau) geltenden Regelung des § 15 Abs. 3 BauGB auf Flächennutzungspläne (für Vorh</w:t>
      </w:r>
      <w:r w:rsidRPr="00C45470">
        <w:rPr>
          <w:rFonts w:eastAsia="TTE15397B0t00" w:cs="Arial"/>
        </w:rPr>
        <w:t>a</w:t>
      </w:r>
      <w:r w:rsidRPr="00C45470">
        <w:rPr>
          <w:rFonts w:eastAsia="TTE15397B0t00" w:cs="Arial"/>
        </w:rPr>
        <w:t>ben nach §</w:t>
      </w:r>
      <w:r w:rsidR="00F11D53">
        <w:rPr>
          <w:rFonts w:eastAsia="TTE15397B0t00" w:cs="Arial"/>
        </w:rPr>
        <w:t xml:space="preserve"> </w:t>
      </w:r>
      <w:r w:rsidRPr="00C45470">
        <w:rPr>
          <w:rFonts w:eastAsia="TTE15397B0t00" w:cs="Arial"/>
        </w:rPr>
        <w:t>35 Abs. 1 Nr. 2 bis 6 BauGB) ausgedehnt (s. Nr. 3.3.3). Damit haben die Gemeinden ein geeignetes Instr</w:t>
      </w:r>
      <w:r w:rsidRPr="00C45470">
        <w:rPr>
          <w:rFonts w:eastAsia="TTE15397B0t00" w:cs="Arial"/>
        </w:rPr>
        <w:t>u</w:t>
      </w:r>
      <w:r w:rsidRPr="00C45470">
        <w:rPr>
          <w:rFonts w:eastAsia="TTE15397B0t00" w:cs="Arial"/>
        </w:rPr>
        <w:t>ment, die Planung zur Steuerung von Windkraftanlagen in ihrem Gemeindegebiet zu sichern, anson</w:t>
      </w:r>
      <w:r w:rsidRPr="00C45470">
        <w:rPr>
          <w:rFonts w:eastAsia="TTE15397B0t00" w:cs="Arial"/>
        </w:rPr>
        <w:t>s</w:t>
      </w:r>
      <w:r w:rsidRPr="00C45470">
        <w:rPr>
          <w:rFonts w:eastAsia="TTE15397B0t00" w:cs="Arial"/>
        </w:rPr>
        <w:t>ten könnten sie nur im Rahmen von Einzelgenehmigun</w:t>
      </w:r>
      <w:r w:rsidR="00F11D53">
        <w:rPr>
          <w:rFonts w:eastAsia="TTE15397B0t00" w:cs="Arial"/>
        </w:rPr>
        <w:t>gen ihr Einvernehmen verweigern (s. Nr. 3.3.1 Abs. 3).</w:t>
      </w:r>
    </w:p>
    <w:p w:rsidR="00F314E2" w:rsidRPr="00C45470" w:rsidRDefault="00F314E2" w:rsidP="00C45470">
      <w:pPr>
        <w:pStyle w:val="GesAbsatz"/>
        <w:rPr>
          <w:rFonts w:eastAsia="TTE15397B0t00" w:cs="Arial"/>
        </w:rPr>
      </w:pPr>
      <w:r w:rsidRPr="00C45470">
        <w:rPr>
          <w:rFonts w:eastAsia="TTE15397B0t00" w:cs="Arial"/>
        </w:rPr>
        <w:t>Soll im Rahmen der Regional-</w:t>
      </w:r>
      <w:r w:rsidR="00F11D53">
        <w:rPr>
          <w:rFonts w:eastAsia="TTE15397B0t00" w:cs="Arial"/>
        </w:rPr>
        <w:t xml:space="preserve"> </w:t>
      </w:r>
      <w:r w:rsidRPr="00C45470">
        <w:rPr>
          <w:rFonts w:eastAsia="TTE15397B0t00" w:cs="Arial"/>
        </w:rPr>
        <w:t>oder Bauleitplanung von der Möglichkeit des Planungsvorbehalts Gebrauch gemacht werden, so hat der Planungsträger sich an den allgemeinen Anforderungen zu orie</w:t>
      </w:r>
      <w:r w:rsidRPr="00C45470">
        <w:rPr>
          <w:rFonts w:eastAsia="TTE15397B0t00" w:cs="Arial"/>
        </w:rPr>
        <w:t>n</w:t>
      </w:r>
      <w:r w:rsidRPr="00C45470">
        <w:rPr>
          <w:rFonts w:eastAsia="TTE15397B0t00" w:cs="Arial"/>
        </w:rPr>
        <w:t>tieren, die sich aus dem Abwägungsgebot ergeben. Die Entscheidung muss nicht nur Auskunft darüber geben, von welchen Erw</w:t>
      </w:r>
      <w:r w:rsidRPr="00C45470">
        <w:rPr>
          <w:rFonts w:eastAsia="TTE15397B0t00" w:cs="Arial"/>
        </w:rPr>
        <w:t>ä</w:t>
      </w:r>
      <w:r w:rsidRPr="00C45470">
        <w:rPr>
          <w:rFonts w:eastAsia="TTE15397B0t00" w:cs="Arial"/>
        </w:rPr>
        <w:t>gungen die positive Standortzuweisung getragen wird, sondern auch deutlich machen, welche Gründe es rech</w:t>
      </w:r>
      <w:r w:rsidRPr="00C45470">
        <w:rPr>
          <w:rFonts w:eastAsia="TTE15397B0t00" w:cs="Arial"/>
        </w:rPr>
        <w:t>t</w:t>
      </w:r>
      <w:r w:rsidRPr="00C45470">
        <w:rPr>
          <w:rFonts w:eastAsia="TTE15397B0t00" w:cs="Arial"/>
        </w:rPr>
        <w:t>fertigen, den übrigen Planungsraum von Windkraftanlagen freizuhalten. Auskunft darüber, welche Gesichtspunkte aus städtebaulicher Sicht einen Ausschluss rechtfertigen, gibt §</w:t>
      </w:r>
      <w:r w:rsidR="00FF268E">
        <w:rPr>
          <w:rFonts w:eastAsia="TTE15397B0t00" w:cs="Arial"/>
        </w:rPr>
        <w:t xml:space="preserve"> </w:t>
      </w:r>
      <w:r w:rsidRPr="00C45470">
        <w:rPr>
          <w:rFonts w:eastAsia="TTE15397B0t00" w:cs="Arial"/>
        </w:rPr>
        <w:t>1 Abs. 5 BauGB. Die Vo</w:t>
      </w:r>
      <w:r w:rsidRPr="00C45470">
        <w:rPr>
          <w:rFonts w:eastAsia="TTE15397B0t00" w:cs="Arial"/>
        </w:rPr>
        <w:t>r</w:t>
      </w:r>
      <w:r w:rsidRPr="00C45470">
        <w:rPr>
          <w:rFonts w:eastAsia="TTE15397B0t00" w:cs="Arial"/>
        </w:rPr>
        <w:t>schrift des §</w:t>
      </w:r>
      <w:r w:rsidR="00FF268E">
        <w:rPr>
          <w:rFonts w:eastAsia="TTE15397B0t00" w:cs="Arial"/>
        </w:rPr>
        <w:t xml:space="preserve"> </w:t>
      </w:r>
      <w:r w:rsidRPr="00C45470">
        <w:rPr>
          <w:rFonts w:eastAsia="TTE15397B0t00" w:cs="Arial"/>
        </w:rPr>
        <w:t>35 Abs. 3 Satz 1 BauGB bietet weitere Anhaltspunkte dafür, welche Belange bei der Ausfü</w:t>
      </w:r>
      <w:r w:rsidRPr="00C45470">
        <w:rPr>
          <w:rFonts w:eastAsia="TTE15397B0t00" w:cs="Arial"/>
        </w:rPr>
        <w:t>h</w:t>
      </w:r>
      <w:r w:rsidRPr="00C45470">
        <w:rPr>
          <w:rFonts w:eastAsia="TTE15397B0t00" w:cs="Arial"/>
        </w:rPr>
        <w:t>rung von Vorhaben im Außenbereich relevant sind. Die Belange müssen sich aus den konkreten Gegebe</w:t>
      </w:r>
      <w:r w:rsidRPr="00C45470">
        <w:rPr>
          <w:rFonts w:eastAsia="TTE15397B0t00" w:cs="Arial"/>
        </w:rPr>
        <w:t>n</w:t>
      </w:r>
      <w:r w:rsidRPr="00C45470">
        <w:rPr>
          <w:rFonts w:eastAsia="TTE15397B0t00" w:cs="Arial"/>
        </w:rPr>
        <w:t>heiten na</w:t>
      </w:r>
      <w:r w:rsidR="00211D33">
        <w:rPr>
          <w:rFonts w:eastAsia="TTE15397B0t00" w:cs="Arial"/>
        </w:rPr>
        <w:t>chvollziehbar herleiten lassen.</w:t>
      </w:r>
    </w:p>
    <w:p w:rsidR="00F314E2" w:rsidRPr="00C45470" w:rsidRDefault="00F314E2" w:rsidP="00C45470">
      <w:pPr>
        <w:pStyle w:val="GesAbsatz"/>
        <w:rPr>
          <w:rFonts w:eastAsia="TTE15397B0t00" w:cs="Arial"/>
        </w:rPr>
      </w:pPr>
      <w:r w:rsidRPr="00C45470">
        <w:rPr>
          <w:rFonts w:eastAsia="TTE15397B0t00" w:cs="Arial"/>
        </w:rPr>
        <w:t xml:space="preserve">Belange, die einen Ausschluss rechtfertigen können, sind </w:t>
      </w:r>
      <w:r w:rsidR="00211D33">
        <w:rPr>
          <w:rFonts w:eastAsia="TTE15397B0t00" w:cs="Arial"/>
        </w:rPr>
        <w:t>z.B.</w:t>
      </w:r>
      <w:r w:rsidRPr="00C45470">
        <w:rPr>
          <w:rFonts w:eastAsia="TTE15397B0t00" w:cs="Arial"/>
        </w:rPr>
        <w:t xml:space="preserve"> der Fremdenverkehr, der Naturschutz und die Landschaftspflege einschließlich der Erholungsfunktion der Lan</w:t>
      </w:r>
      <w:r w:rsidRPr="00C45470">
        <w:rPr>
          <w:rFonts w:eastAsia="TTE15397B0t00" w:cs="Arial"/>
        </w:rPr>
        <w:t>d</w:t>
      </w:r>
      <w:r w:rsidRPr="00C45470">
        <w:rPr>
          <w:rFonts w:eastAsia="TTE15397B0t00" w:cs="Arial"/>
        </w:rPr>
        <w:t>schaft, das Orts-</w:t>
      </w:r>
      <w:r w:rsidR="00FF268E">
        <w:rPr>
          <w:rFonts w:eastAsia="TTE15397B0t00" w:cs="Arial"/>
        </w:rPr>
        <w:t xml:space="preserve"> </w:t>
      </w:r>
      <w:r w:rsidRPr="00C45470">
        <w:rPr>
          <w:rFonts w:eastAsia="TTE15397B0t00" w:cs="Arial"/>
        </w:rPr>
        <w:t>und Landschaftsbild und der Immissionsschutz. Je nach der konkreten Situation können die verschiedensten sonstigen Schutzgüter, wie etwa der Schutz von Rohstoffvorkommen und militärischen Einrichtungen oder von tech</w:t>
      </w:r>
      <w:r w:rsidR="00FF268E">
        <w:rPr>
          <w:rFonts w:eastAsia="TTE15397B0t00" w:cs="Arial"/>
        </w:rPr>
        <w:t>ni</w:t>
      </w:r>
      <w:r w:rsidRPr="00C45470">
        <w:rPr>
          <w:rFonts w:eastAsia="TTE15397B0t00" w:cs="Arial"/>
        </w:rPr>
        <w:t>schen Syst</w:t>
      </w:r>
      <w:r w:rsidRPr="00C45470">
        <w:rPr>
          <w:rFonts w:eastAsia="TTE15397B0t00" w:cs="Arial"/>
        </w:rPr>
        <w:t>e</w:t>
      </w:r>
      <w:r w:rsidRPr="00C45470">
        <w:rPr>
          <w:rFonts w:eastAsia="TTE15397B0t00" w:cs="Arial"/>
        </w:rPr>
        <w:t>men, Ei</w:t>
      </w:r>
      <w:r w:rsidRPr="00C45470">
        <w:rPr>
          <w:rFonts w:eastAsia="TTE15397B0t00" w:cs="Arial"/>
        </w:rPr>
        <w:t>n</w:t>
      </w:r>
      <w:r w:rsidR="00211D33">
        <w:rPr>
          <w:rFonts w:eastAsia="TTE15397B0t00" w:cs="Arial"/>
        </w:rPr>
        <w:t>schränkungen gebieten.</w:t>
      </w:r>
    </w:p>
    <w:p w:rsidR="00F314E2" w:rsidRPr="00C45470" w:rsidRDefault="00F314E2" w:rsidP="00C45470">
      <w:pPr>
        <w:pStyle w:val="GesAbsatz"/>
        <w:rPr>
          <w:rFonts w:eastAsia="TTE15397B0t00" w:cs="Arial"/>
        </w:rPr>
      </w:pPr>
      <w:r w:rsidRPr="00C45470">
        <w:rPr>
          <w:rFonts w:eastAsia="TTE15397B0t00" w:cs="Arial"/>
        </w:rPr>
        <w:t xml:space="preserve">Aus Gründen </w:t>
      </w:r>
      <w:r w:rsidR="00211D33">
        <w:rPr>
          <w:rFonts w:eastAsia="TTE15397B0t00" w:cs="Arial"/>
        </w:rPr>
        <w:t>z.B.</w:t>
      </w:r>
      <w:r w:rsidRPr="00C45470">
        <w:rPr>
          <w:rFonts w:eastAsia="TTE15397B0t00" w:cs="Arial"/>
        </w:rPr>
        <w:t xml:space="preserve"> des Naturschutzes und der Landschaftspflege einschließlich der Erholungsfunktion der Landschaft können bestimmte „Tabu-Zonen“ aus der weiteren Prüfung ausgesondert werden. Bei der Fes</w:t>
      </w:r>
      <w:r w:rsidRPr="00C45470">
        <w:rPr>
          <w:rFonts w:eastAsia="TTE15397B0t00" w:cs="Arial"/>
        </w:rPr>
        <w:t>t</w:t>
      </w:r>
      <w:r w:rsidRPr="00C45470">
        <w:rPr>
          <w:rFonts w:eastAsia="TTE15397B0t00" w:cs="Arial"/>
        </w:rPr>
        <w:t>l</w:t>
      </w:r>
      <w:r w:rsidR="00FF268E">
        <w:rPr>
          <w:rFonts w:eastAsia="TTE15397B0t00" w:cs="Arial"/>
        </w:rPr>
        <w:t>egung von Tabu-Zonen aus Gründe</w:t>
      </w:r>
      <w:r w:rsidR="009D5D97">
        <w:rPr>
          <w:rFonts w:eastAsia="TTE15397B0t00" w:cs="Arial"/>
        </w:rPr>
        <w:t>n</w:t>
      </w:r>
      <w:r w:rsidR="00FF268E">
        <w:rPr>
          <w:rFonts w:eastAsia="TTE15397B0t00" w:cs="Arial"/>
        </w:rPr>
        <w:t xml:space="preserve"> </w:t>
      </w:r>
      <w:r w:rsidRPr="00C45470">
        <w:rPr>
          <w:rFonts w:eastAsia="TTE15397B0t00" w:cs="Arial"/>
        </w:rPr>
        <w:t>des Immissionsschutzes können pauschale Abstände zu jeder schü</w:t>
      </w:r>
      <w:r w:rsidRPr="00C45470">
        <w:rPr>
          <w:rFonts w:eastAsia="TTE15397B0t00" w:cs="Arial"/>
        </w:rPr>
        <w:t>t</w:t>
      </w:r>
      <w:r w:rsidRPr="00C45470">
        <w:rPr>
          <w:rFonts w:eastAsia="TTE15397B0t00" w:cs="Arial"/>
        </w:rPr>
        <w:t>zenswerten Wohnbebauung angesetzt werden. Diese Abstände können zulässigerweise auch auf einen vorbeugenden Immissionsschutz ausgerichtet werden und konkret für weitere Entwicklungen in den Blick genommene potenzielle Siedlungserweiterungsflächen mitberüc</w:t>
      </w:r>
      <w:r w:rsidRPr="00C45470">
        <w:rPr>
          <w:rFonts w:eastAsia="TTE15397B0t00" w:cs="Arial"/>
        </w:rPr>
        <w:t>k</w:t>
      </w:r>
      <w:r w:rsidRPr="00C45470">
        <w:rPr>
          <w:rFonts w:eastAsia="TTE15397B0t00" w:cs="Arial"/>
        </w:rPr>
        <w:t>sichtigen. Abwägungsfehlerhaft ist eine solche am Vorsorgegrundsatz des § 5</w:t>
      </w:r>
      <w:r w:rsidR="009D5D97">
        <w:rPr>
          <w:rFonts w:eastAsia="TTE15397B0t00" w:cs="Arial"/>
        </w:rPr>
        <w:t xml:space="preserve"> </w:t>
      </w:r>
      <w:r w:rsidRPr="00C45470">
        <w:rPr>
          <w:rFonts w:eastAsia="TTE15397B0t00" w:cs="Arial"/>
        </w:rPr>
        <w:t>Abs. 1 Nr. 2 BImSchG orientierte Planung im Rahmen des Darste</w:t>
      </w:r>
      <w:r w:rsidRPr="00C45470">
        <w:rPr>
          <w:rFonts w:eastAsia="TTE15397B0t00" w:cs="Arial"/>
        </w:rPr>
        <w:t>l</w:t>
      </w:r>
      <w:r w:rsidRPr="00C45470">
        <w:rPr>
          <w:rFonts w:eastAsia="TTE15397B0t00" w:cs="Arial"/>
        </w:rPr>
        <w:t>lungsprivilegs des §</w:t>
      </w:r>
      <w:r w:rsidR="00FF268E">
        <w:rPr>
          <w:rFonts w:eastAsia="TTE15397B0t00" w:cs="Arial"/>
        </w:rPr>
        <w:t xml:space="preserve"> </w:t>
      </w:r>
      <w:r w:rsidRPr="00C45470">
        <w:rPr>
          <w:rFonts w:eastAsia="TTE15397B0t00" w:cs="Arial"/>
        </w:rPr>
        <w:t>35 Abs. 3 Satz 3 BauGB erst dann, wenn sie auch unter Berücksichtigung des Gesta</w:t>
      </w:r>
      <w:r w:rsidRPr="00C45470">
        <w:rPr>
          <w:rFonts w:eastAsia="TTE15397B0t00" w:cs="Arial"/>
        </w:rPr>
        <w:t>l</w:t>
      </w:r>
      <w:r w:rsidRPr="00C45470">
        <w:rPr>
          <w:rFonts w:eastAsia="TTE15397B0t00" w:cs="Arial"/>
        </w:rPr>
        <w:t>tungsspie</w:t>
      </w:r>
      <w:r w:rsidRPr="00C45470">
        <w:rPr>
          <w:rFonts w:eastAsia="TTE15397B0t00" w:cs="Arial"/>
        </w:rPr>
        <w:t>l</w:t>
      </w:r>
      <w:r w:rsidRPr="00C45470">
        <w:rPr>
          <w:rFonts w:eastAsia="TTE15397B0t00" w:cs="Arial"/>
        </w:rPr>
        <w:t>raums, den der Gesetzgeber dem Planungsträger zubilligt, nicht mehr begründet ist. Wie in Nr. 8.1.1 darg</w:t>
      </w:r>
      <w:r w:rsidRPr="00C45470">
        <w:rPr>
          <w:rFonts w:eastAsia="TTE15397B0t00" w:cs="Arial"/>
        </w:rPr>
        <w:t>e</w:t>
      </w:r>
      <w:r w:rsidRPr="00C45470">
        <w:rPr>
          <w:rFonts w:eastAsia="TTE15397B0t00" w:cs="Arial"/>
        </w:rPr>
        <w:t>stellt, ergeben sich Abstände von 1500 m zu Wohngebieten. Es wird daher empfohlen, bei der Regionalplanung und der Bauleitplanung im Rahmen der planerischen Abwägung eigenständig gebietsb</w:t>
      </w:r>
      <w:r w:rsidRPr="00C45470">
        <w:rPr>
          <w:rFonts w:eastAsia="TTE15397B0t00" w:cs="Arial"/>
        </w:rPr>
        <w:t>e</w:t>
      </w:r>
      <w:r w:rsidRPr="00C45470">
        <w:rPr>
          <w:rFonts w:eastAsia="TTE15397B0t00" w:cs="Arial"/>
        </w:rPr>
        <w:t>zogen das Maß des Hinnehmbaren im Sinne des vorbeugenden Immissionsschutzes zu steuern und i.d.R. einen Mindesta</w:t>
      </w:r>
      <w:r w:rsidRPr="00C45470">
        <w:rPr>
          <w:rFonts w:eastAsia="TTE15397B0t00" w:cs="Arial"/>
        </w:rPr>
        <w:t>b</w:t>
      </w:r>
      <w:r w:rsidRPr="00C45470">
        <w:rPr>
          <w:rFonts w:eastAsia="TTE15397B0t00" w:cs="Arial"/>
        </w:rPr>
        <w:t>stand von 1500 Metern vorzugeben. Aus Gründen der Vorsorge gegen beeinträchtigende Wirkungen von Windenergieanlagen ist in der Bauleitplanung ein Abstand von 1500 Metern zu einer schü</w:t>
      </w:r>
      <w:r w:rsidRPr="00C45470">
        <w:rPr>
          <w:rFonts w:eastAsia="TTE15397B0t00" w:cs="Arial"/>
        </w:rPr>
        <w:t>t</w:t>
      </w:r>
      <w:r w:rsidRPr="00C45470">
        <w:rPr>
          <w:rFonts w:eastAsia="TTE15397B0t00" w:cs="Arial"/>
        </w:rPr>
        <w:t>zenswerten Wohnbe</w:t>
      </w:r>
      <w:r w:rsidR="00FF268E">
        <w:rPr>
          <w:rFonts w:eastAsia="TTE15397B0t00" w:cs="Arial"/>
        </w:rPr>
        <w:t>bauung durchaus begründbar.</w:t>
      </w:r>
    </w:p>
    <w:p w:rsidR="00F314E2" w:rsidRPr="00C45470" w:rsidRDefault="00F314E2" w:rsidP="00FF268E">
      <w:pPr>
        <w:pStyle w:val="berschrift2"/>
        <w:rPr>
          <w:rFonts w:eastAsia="TTE15397B0t00"/>
        </w:rPr>
      </w:pPr>
      <w:bookmarkStart w:id="3" w:name="_Toc417479750"/>
      <w:r w:rsidRPr="00C45470">
        <w:rPr>
          <w:rFonts w:eastAsia="TTE15397B0t00"/>
        </w:rPr>
        <w:t>2</w:t>
      </w:r>
      <w:r w:rsidR="00FF268E">
        <w:rPr>
          <w:rFonts w:eastAsia="TTE15397B0t00"/>
        </w:rPr>
        <w:br/>
      </w:r>
      <w:r w:rsidRPr="00C45470">
        <w:rPr>
          <w:rFonts w:eastAsia="TTE15397B0t00"/>
        </w:rPr>
        <w:t>Landes-</w:t>
      </w:r>
      <w:r w:rsidR="00FF268E">
        <w:rPr>
          <w:rFonts w:eastAsia="TTE15397B0t00"/>
        </w:rPr>
        <w:t xml:space="preserve"> und Regionalplanung</w:t>
      </w:r>
      <w:bookmarkEnd w:id="3"/>
    </w:p>
    <w:p w:rsidR="00F314E2" w:rsidRPr="00C45470" w:rsidRDefault="00F314E2" w:rsidP="00FF268E">
      <w:pPr>
        <w:pStyle w:val="berschrift3"/>
        <w:rPr>
          <w:rFonts w:eastAsia="TTE15397B0t00"/>
        </w:rPr>
      </w:pPr>
      <w:bookmarkStart w:id="4" w:name="_Toc417479751"/>
      <w:r w:rsidRPr="00C45470">
        <w:rPr>
          <w:rFonts w:eastAsia="TTE15397B0t00"/>
        </w:rPr>
        <w:t>2.1</w:t>
      </w:r>
      <w:r w:rsidR="00FF268E">
        <w:rPr>
          <w:rFonts w:eastAsia="TTE15397B0t00"/>
        </w:rPr>
        <w:br/>
      </w:r>
      <w:r w:rsidRPr="00C45470">
        <w:rPr>
          <w:rFonts w:eastAsia="TTE15397B0t00"/>
        </w:rPr>
        <w:t>Da</w:t>
      </w:r>
      <w:r w:rsidR="00FF268E">
        <w:rPr>
          <w:rFonts w:eastAsia="TTE15397B0t00"/>
        </w:rPr>
        <w:t>rstellung in den Regionalplänen</w:t>
      </w:r>
      <w:bookmarkEnd w:id="4"/>
    </w:p>
    <w:p w:rsidR="00F314E2" w:rsidRPr="00C45470" w:rsidRDefault="00F314E2" w:rsidP="00C45470">
      <w:pPr>
        <w:pStyle w:val="GesAbsatz"/>
        <w:rPr>
          <w:rFonts w:eastAsia="TTE15397B0t00" w:cs="Arial"/>
        </w:rPr>
      </w:pPr>
      <w:r w:rsidRPr="00C45470">
        <w:rPr>
          <w:rFonts w:eastAsia="TTE15397B0t00" w:cs="Arial"/>
        </w:rPr>
        <w:t>In den Regionalplänen können regionale Ziele zur Steuerung der Windenergienutzung oder für die lande</w:t>
      </w:r>
      <w:r w:rsidRPr="00C45470">
        <w:rPr>
          <w:rFonts w:eastAsia="TTE15397B0t00" w:cs="Arial"/>
        </w:rPr>
        <w:t>s</w:t>
      </w:r>
      <w:r w:rsidRPr="00C45470">
        <w:rPr>
          <w:rFonts w:eastAsia="TTE15397B0t00" w:cs="Arial"/>
        </w:rPr>
        <w:t>plan</w:t>
      </w:r>
      <w:r w:rsidRPr="00C45470">
        <w:rPr>
          <w:rFonts w:eastAsia="TTE15397B0t00" w:cs="Arial"/>
        </w:rPr>
        <w:t>e</w:t>
      </w:r>
      <w:r w:rsidRPr="00C45470">
        <w:rPr>
          <w:rFonts w:eastAsia="TTE15397B0t00" w:cs="Arial"/>
        </w:rPr>
        <w:t>rische Überprüfung von Darstellungen für die Windenergienutzung in Flächennutzungsplänen textlich und zeichnerisch festgelegt werden (vgl. Nr. 2.3). Sofern in den Regionalplänen eine zeichnerische Darste</w:t>
      </w:r>
      <w:r w:rsidRPr="00C45470">
        <w:rPr>
          <w:rFonts w:eastAsia="TTE15397B0t00" w:cs="Arial"/>
        </w:rPr>
        <w:t>l</w:t>
      </w:r>
      <w:r w:rsidRPr="00C45470">
        <w:rPr>
          <w:rFonts w:eastAsia="TTE15397B0t00" w:cs="Arial"/>
        </w:rPr>
        <w:t>lung erfolgt, stehen dafür „Freiraumbereiche für sonstige Zweckbindungen -Windenergie“ (Planze</w:t>
      </w:r>
      <w:r w:rsidRPr="00C45470">
        <w:rPr>
          <w:rFonts w:eastAsia="TTE15397B0t00" w:cs="Arial"/>
        </w:rPr>
        <w:t>i</w:t>
      </w:r>
      <w:r w:rsidRPr="00C45470">
        <w:rPr>
          <w:rFonts w:eastAsia="TTE15397B0t00" w:cs="Arial"/>
        </w:rPr>
        <w:t>chen</w:t>
      </w:r>
      <w:r w:rsidR="00FF268E">
        <w:rPr>
          <w:rFonts w:eastAsia="TTE15397B0t00" w:cs="Arial"/>
        </w:rPr>
        <w:t> </w:t>
      </w:r>
      <w:r w:rsidRPr="00C45470">
        <w:rPr>
          <w:rFonts w:eastAsia="TTE15397B0t00" w:cs="Arial"/>
        </w:rPr>
        <w:t xml:space="preserve">2.ec) </w:t>
      </w:r>
      <w:r w:rsidRPr="00C45470">
        <w:rPr>
          <w:rFonts w:eastAsia="TTE15397B0t00" w:cs="Arial"/>
        </w:rPr>
        <w:lastRenderedPageBreak/>
        <w:t>der Anlage zu §</w:t>
      </w:r>
      <w:r w:rsidR="00FF268E">
        <w:rPr>
          <w:rFonts w:eastAsia="TTE15397B0t00" w:cs="Arial"/>
        </w:rPr>
        <w:t xml:space="preserve"> </w:t>
      </w:r>
      <w:r w:rsidRPr="00C45470">
        <w:rPr>
          <w:rFonts w:eastAsia="TTE15397B0t00" w:cs="Arial"/>
        </w:rPr>
        <w:t>3 Abs. 1 der Planverordnung zur Verfügung. Die Darstellung der Bereiche erfolgt als Vo</w:t>
      </w:r>
      <w:r w:rsidRPr="00C45470">
        <w:rPr>
          <w:rFonts w:eastAsia="TTE15397B0t00" w:cs="Arial"/>
        </w:rPr>
        <w:t>r</w:t>
      </w:r>
      <w:r w:rsidRPr="00C45470">
        <w:rPr>
          <w:rFonts w:eastAsia="TTE15397B0t00" w:cs="Arial"/>
        </w:rPr>
        <w:t>ranggebiet mit der Wi</w:t>
      </w:r>
      <w:r w:rsidRPr="00C45470">
        <w:rPr>
          <w:rFonts w:eastAsia="TTE15397B0t00" w:cs="Arial"/>
        </w:rPr>
        <w:t>r</w:t>
      </w:r>
      <w:r w:rsidRPr="00C45470">
        <w:rPr>
          <w:rFonts w:eastAsia="TTE15397B0t00" w:cs="Arial"/>
        </w:rPr>
        <w:t>kung eines Eignungsgebietes (s. §</w:t>
      </w:r>
      <w:r w:rsidR="00FF268E">
        <w:rPr>
          <w:rFonts w:eastAsia="TTE15397B0t00" w:cs="Arial"/>
        </w:rPr>
        <w:t xml:space="preserve"> </w:t>
      </w:r>
      <w:r w:rsidRPr="00C45470">
        <w:rPr>
          <w:rFonts w:eastAsia="TTE15397B0t00" w:cs="Arial"/>
        </w:rPr>
        <w:t>13 Abs. 5 Satz 1 Nr. 1 i.V.m. Satz</w:t>
      </w:r>
      <w:r w:rsidR="00FF268E">
        <w:rPr>
          <w:rFonts w:eastAsia="TTE15397B0t00" w:cs="Arial"/>
        </w:rPr>
        <w:t> </w:t>
      </w:r>
      <w:r w:rsidRPr="00C45470">
        <w:rPr>
          <w:rFonts w:eastAsia="TTE15397B0t00" w:cs="Arial"/>
        </w:rPr>
        <w:t>2</w:t>
      </w:r>
      <w:r w:rsidR="00FF268E">
        <w:rPr>
          <w:rFonts w:eastAsia="TTE15397B0t00" w:cs="Arial"/>
        </w:rPr>
        <w:t> </w:t>
      </w:r>
      <w:r w:rsidRPr="00C45470">
        <w:rPr>
          <w:rFonts w:eastAsia="TTE15397B0t00" w:cs="Arial"/>
        </w:rPr>
        <w:t>LPlG), um die in §</w:t>
      </w:r>
      <w:r w:rsidR="00FF268E">
        <w:rPr>
          <w:rFonts w:eastAsia="TTE15397B0t00" w:cs="Arial"/>
        </w:rPr>
        <w:t xml:space="preserve"> </w:t>
      </w:r>
      <w:r w:rsidRPr="00C45470">
        <w:rPr>
          <w:rFonts w:eastAsia="TTE15397B0t00" w:cs="Arial"/>
        </w:rPr>
        <w:t>35 Abs. 3 Satz 3 BauGB angelegte Konz</w:t>
      </w:r>
      <w:r w:rsidR="00FF268E">
        <w:rPr>
          <w:rFonts w:eastAsia="TTE15397B0t00" w:cs="Arial"/>
        </w:rPr>
        <w:t>entrationswirkung zu erreichen.</w:t>
      </w:r>
    </w:p>
    <w:p w:rsidR="00F314E2" w:rsidRPr="00C45470" w:rsidRDefault="00F314E2" w:rsidP="00C45470">
      <w:pPr>
        <w:pStyle w:val="GesAbsatz"/>
        <w:rPr>
          <w:rFonts w:eastAsia="TTE15397B0t00" w:cs="Arial"/>
        </w:rPr>
      </w:pPr>
      <w:r w:rsidRPr="00C45470">
        <w:rPr>
          <w:rFonts w:eastAsia="TTE15397B0t00" w:cs="Arial"/>
        </w:rPr>
        <w:t>Nach §</w:t>
      </w:r>
      <w:r w:rsidR="00AF3402">
        <w:rPr>
          <w:rFonts w:eastAsia="TTE15397B0t00" w:cs="Arial"/>
        </w:rPr>
        <w:t xml:space="preserve"> </w:t>
      </w:r>
      <w:r w:rsidRPr="00C45470">
        <w:rPr>
          <w:rFonts w:eastAsia="TTE15397B0t00" w:cs="Arial"/>
        </w:rPr>
        <w:t>35 Abs. 3 Satz 3 BauGB können durch eine positive Standortausweisung in einem Plangebiet für A</w:t>
      </w:r>
      <w:r w:rsidRPr="00C45470">
        <w:rPr>
          <w:rFonts w:eastAsia="TTE15397B0t00" w:cs="Arial"/>
        </w:rPr>
        <w:t>n</w:t>
      </w:r>
      <w:r w:rsidRPr="00C45470">
        <w:rPr>
          <w:rFonts w:eastAsia="TTE15397B0t00" w:cs="Arial"/>
        </w:rPr>
        <w:t>lagen zur Nutzung von Windenergie die übrigen Flächen frei gehalten werden. Das Steuerungsinstrument der Positivausweisung mit der damit verbundenen Ausschlusswirkung bezieht sich bei der Regiona</w:t>
      </w:r>
      <w:r w:rsidRPr="00C45470">
        <w:rPr>
          <w:rFonts w:eastAsia="TTE15397B0t00" w:cs="Arial"/>
        </w:rPr>
        <w:t>l</w:t>
      </w:r>
      <w:r w:rsidRPr="00C45470">
        <w:rPr>
          <w:rFonts w:eastAsia="TTE15397B0t00" w:cs="Arial"/>
        </w:rPr>
        <w:t>planung nu</w:t>
      </w:r>
      <w:r w:rsidR="00FF268E">
        <w:rPr>
          <w:rFonts w:eastAsia="TTE15397B0t00" w:cs="Arial"/>
        </w:rPr>
        <w:t>r auf raum-bedeutsame Vorhaben.</w:t>
      </w:r>
    </w:p>
    <w:p w:rsidR="00F314E2" w:rsidRPr="00C45470" w:rsidRDefault="00F314E2" w:rsidP="00FF268E">
      <w:pPr>
        <w:pStyle w:val="berschrift3"/>
        <w:rPr>
          <w:rFonts w:eastAsia="TTE15397B0t00"/>
        </w:rPr>
      </w:pPr>
      <w:bookmarkStart w:id="5" w:name="_Toc417479752"/>
      <w:r w:rsidRPr="00C45470">
        <w:rPr>
          <w:rFonts w:eastAsia="TTE15397B0t00"/>
        </w:rPr>
        <w:t>2.2</w:t>
      </w:r>
      <w:r w:rsidR="00FF268E">
        <w:rPr>
          <w:rFonts w:eastAsia="TTE15397B0t00"/>
        </w:rPr>
        <w:br/>
      </w:r>
      <w:r w:rsidRPr="00C45470">
        <w:rPr>
          <w:rFonts w:eastAsia="TTE15397B0t00"/>
        </w:rPr>
        <w:t>Raumbed</w:t>
      </w:r>
      <w:r w:rsidR="00FF268E">
        <w:rPr>
          <w:rFonts w:eastAsia="TTE15397B0t00"/>
        </w:rPr>
        <w:t>eutsamkeit der Windkraftanlagen</w:t>
      </w:r>
      <w:bookmarkEnd w:id="5"/>
    </w:p>
    <w:p w:rsidR="00F314E2" w:rsidRPr="00C45470" w:rsidRDefault="00F314E2" w:rsidP="00C45470">
      <w:pPr>
        <w:pStyle w:val="GesAbsatz"/>
        <w:rPr>
          <w:rFonts w:eastAsia="TTE15397B0t00" w:cs="Arial"/>
        </w:rPr>
      </w:pPr>
      <w:r w:rsidRPr="00C45470">
        <w:rPr>
          <w:rFonts w:eastAsia="TTE15397B0t00" w:cs="Arial"/>
        </w:rPr>
        <w:t>Raumbedeutsam ist eine Planung, durch die die räumliche Entwicklung eines Gebietes beeinflusst wird oder Raum in Anspruch genommen wird (vgl. § 3 Nr. 6 ROG). In der Regel wird eine Einzelanlage mit einer G</w:t>
      </w:r>
      <w:r w:rsidRPr="00C45470">
        <w:rPr>
          <w:rFonts w:eastAsia="TTE15397B0t00" w:cs="Arial"/>
        </w:rPr>
        <w:t>e</w:t>
      </w:r>
      <w:r w:rsidRPr="00C45470">
        <w:rPr>
          <w:rFonts w:eastAsia="TTE15397B0t00" w:cs="Arial"/>
        </w:rPr>
        <w:t>samthöhe von mehr als 50 m als raumbedeutsam anzusehen sein. Ob eine einzelne Windkrafta</w:t>
      </w:r>
      <w:r w:rsidRPr="00C45470">
        <w:rPr>
          <w:rFonts w:eastAsia="TTE15397B0t00" w:cs="Arial"/>
        </w:rPr>
        <w:t>n</w:t>
      </w:r>
      <w:r w:rsidRPr="00C45470">
        <w:rPr>
          <w:rFonts w:eastAsia="TTE15397B0t00" w:cs="Arial"/>
        </w:rPr>
        <w:t>lage im Sinne von §</w:t>
      </w:r>
      <w:r w:rsidR="00AF3402">
        <w:rPr>
          <w:rFonts w:eastAsia="TTE15397B0t00" w:cs="Arial"/>
        </w:rPr>
        <w:t xml:space="preserve"> </w:t>
      </w:r>
      <w:r w:rsidRPr="00C45470">
        <w:rPr>
          <w:rFonts w:eastAsia="TTE15397B0t00" w:cs="Arial"/>
        </w:rPr>
        <w:t>3</w:t>
      </w:r>
      <w:r w:rsidR="00AF3402">
        <w:rPr>
          <w:rFonts w:eastAsia="TTE15397B0t00" w:cs="Arial"/>
        </w:rPr>
        <w:t xml:space="preserve"> </w:t>
      </w:r>
      <w:r w:rsidRPr="00C45470">
        <w:rPr>
          <w:rFonts w:eastAsia="TTE15397B0t00" w:cs="Arial"/>
        </w:rPr>
        <w:t>Nr. 6 ROG im Übrigen raumbedeutsam ist, beurteilt sich nach den tatsächlichen U</w:t>
      </w:r>
      <w:r w:rsidRPr="00C45470">
        <w:rPr>
          <w:rFonts w:eastAsia="TTE15397B0t00" w:cs="Arial"/>
        </w:rPr>
        <w:t>m</w:t>
      </w:r>
      <w:r w:rsidR="00FF268E">
        <w:rPr>
          <w:rFonts w:eastAsia="TTE15397B0t00" w:cs="Arial"/>
        </w:rPr>
        <w:t>ständen des Einzelfalls.</w:t>
      </w:r>
    </w:p>
    <w:p w:rsidR="00F314E2" w:rsidRPr="00C45470" w:rsidRDefault="00F314E2" w:rsidP="00FF268E">
      <w:pPr>
        <w:pStyle w:val="berschrift3"/>
        <w:rPr>
          <w:rFonts w:eastAsia="TTE15397B0t00"/>
        </w:rPr>
      </w:pPr>
      <w:bookmarkStart w:id="6" w:name="_Toc417479753"/>
      <w:r w:rsidRPr="00C45470">
        <w:rPr>
          <w:rFonts w:eastAsia="TTE15397B0t00"/>
        </w:rPr>
        <w:t>2.3</w:t>
      </w:r>
      <w:r w:rsidR="00FF268E">
        <w:rPr>
          <w:rFonts w:eastAsia="TTE15397B0t00"/>
        </w:rPr>
        <w:br/>
      </w:r>
      <w:r w:rsidRPr="00C45470">
        <w:rPr>
          <w:rFonts w:eastAsia="TTE15397B0t00"/>
        </w:rPr>
        <w:t>Eignung der Bereichsdarstellungen im Regionalplan</w:t>
      </w:r>
      <w:bookmarkEnd w:id="6"/>
      <w:r w:rsidRPr="00C45470">
        <w:rPr>
          <w:rFonts w:eastAsia="TTE15397B0t00"/>
        </w:rPr>
        <w:t xml:space="preserve"> </w:t>
      </w:r>
    </w:p>
    <w:p w:rsidR="00F314E2" w:rsidRDefault="00F314E2" w:rsidP="00C45470">
      <w:pPr>
        <w:pStyle w:val="GesAbsatz"/>
        <w:rPr>
          <w:rFonts w:eastAsia="TTE15397B0t00" w:cs="Arial"/>
        </w:rPr>
      </w:pPr>
      <w:r w:rsidRPr="00C45470">
        <w:rPr>
          <w:rFonts w:eastAsia="TTE15397B0t00" w:cs="Arial"/>
        </w:rPr>
        <w:t>Hinsichtlich ihrer Eignung für die Darstellung von Bereichen für die Windenergie werden folgende Berei</w:t>
      </w:r>
      <w:r w:rsidR="00FF268E">
        <w:rPr>
          <w:rFonts w:eastAsia="TTE15397B0t00" w:cs="Arial"/>
        </w:rPr>
        <w:t>che u</w:t>
      </w:r>
      <w:r w:rsidR="00FF268E">
        <w:rPr>
          <w:rFonts w:eastAsia="TTE15397B0t00" w:cs="Arial"/>
        </w:rPr>
        <w:t>n</w:t>
      </w:r>
      <w:r w:rsidR="00FF268E">
        <w:rPr>
          <w:rFonts w:eastAsia="TTE15397B0t00" w:cs="Arial"/>
        </w:rPr>
        <w:t>terschieden:</w:t>
      </w:r>
    </w:p>
    <w:p w:rsidR="00FF268E" w:rsidRDefault="00FF268E" w:rsidP="00C45470">
      <w:pPr>
        <w:pStyle w:val="GesAbsatz"/>
        <w:rPr>
          <w:rFonts w:cs="Arial"/>
        </w:rPr>
      </w:pPr>
      <w:r w:rsidRPr="00C45470">
        <w:rPr>
          <w:rFonts w:cs="Arial"/>
        </w:rPr>
        <w:t>-</w:t>
      </w:r>
      <w:r>
        <w:rPr>
          <w:rFonts w:cs="Arial"/>
        </w:rPr>
        <w:tab/>
      </w:r>
      <w:r w:rsidRPr="00C45470">
        <w:rPr>
          <w:rFonts w:cs="Arial"/>
        </w:rPr>
        <w:t>geeignete Bereiche (2.3.1),</w:t>
      </w:r>
    </w:p>
    <w:p w:rsidR="00FF268E" w:rsidRDefault="00FF268E" w:rsidP="00C45470">
      <w:pPr>
        <w:pStyle w:val="GesAbsatz"/>
        <w:rPr>
          <w:rFonts w:cs="Arial"/>
        </w:rPr>
      </w:pPr>
      <w:r w:rsidRPr="00C45470">
        <w:rPr>
          <w:rFonts w:cs="Arial"/>
        </w:rPr>
        <w:t>-</w:t>
      </w:r>
      <w:r>
        <w:rPr>
          <w:rFonts w:cs="Arial"/>
        </w:rPr>
        <w:tab/>
      </w:r>
      <w:r w:rsidRPr="00C45470">
        <w:rPr>
          <w:rFonts w:cs="Arial"/>
        </w:rPr>
        <w:t>Bereiche, die hinsichtlich der Geeignetheit im Einzelfall zu prüfen sind (2.3.2),</w:t>
      </w:r>
    </w:p>
    <w:p w:rsidR="00FF268E" w:rsidRPr="00C45470" w:rsidRDefault="00FF268E" w:rsidP="00C45470">
      <w:pPr>
        <w:pStyle w:val="GesAbsatz"/>
        <w:rPr>
          <w:rFonts w:eastAsia="TTE15397B0t00" w:cs="Arial"/>
        </w:rPr>
      </w:pPr>
      <w:r w:rsidRPr="00C45470">
        <w:rPr>
          <w:rFonts w:cs="Arial"/>
        </w:rPr>
        <w:t>-</w:t>
      </w:r>
      <w:r>
        <w:rPr>
          <w:rFonts w:cs="Arial"/>
        </w:rPr>
        <w:tab/>
      </w:r>
      <w:r w:rsidRPr="00C45470">
        <w:rPr>
          <w:rFonts w:cs="Arial"/>
        </w:rPr>
        <w:t>Tabubereiche (2.3.3).</w:t>
      </w:r>
    </w:p>
    <w:p w:rsidR="00F314E2" w:rsidRPr="00C45470" w:rsidRDefault="00F314E2" w:rsidP="00C45470">
      <w:pPr>
        <w:pStyle w:val="GesAbsatz"/>
        <w:rPr>
          <w:rFonts w:cs="Arial"/>
        </w:rPr>
      </w:pPr>
      <w:r w:rsidRPr="00C45470">
        <w:rPr>
          <w:rFonts w:cs="Arial"/>
        </w:rPr>
        <w:t>Neben den Aspekten der Raumverträglichkeit sind die Windhöffigkeit und die Nähe zu Leitungen und Ei</w:t>
      </w:r>
      <w:r w:rsidRPr="00C45470">
        <w:rPr>
          <w:rFonts w:cs="Arial"/>
        </w:rPr>
        <w:t>n</w:t>
      </w:r>
      <w:r w:rsidRPr="00C45470">
        <w:rPr>
          <w:rFonts w:cs="Arial"/>
        </w:rPr>
        <w:t>speisepunkten in das öffentliche Stromnetz zu berücksichtigen. Hinsichtlich erforderlicher Abstände s. Nr.</w:t>
      </w:r>
      <w:r w:rsidR="00FF268E">
        <w:rPr>
          <w:rFonts w:cs="Arial"/>
        </w:rPr>
        <w:t> </w:t>
      </w:r>
      <w:r w:rsidR="00211D33">
        <w:rPr>
          <w:rFonts w:cs="Arial"/>
        </w:rPr>
        <w:t>8.1.</w:t>
      </w:r>
    </w:p>
    <w:p w:rsidR="00F314E2" w:rsidRPr="00FF268E" w:rsidRDefault="00FF268E" w:rsidP="00C45470">
      <w:pPr>
        <w:pStyle w:val="GesAbsatz"/>
        <w:rPr>
          <w:rFonts w:cs="Arial"/>
          <w:b/>
        </w:rPr>
      </w:pPr>
      <w:r>
        <w:rPr>
          <w:rFonts w:cs="Arial"/>
          <w:b/>
        </w:rPr>
        <w:t>2.3.1 Geeignete Bereiche</w:t>
      </w:r>
    </w:p>
    <w:p w:rsidR="00F314E2" w:rsidRPr="00C45470" w:rsidRDefault="00F314E2" w:rsidP="00C45470">
      <w:pPr>
        <w:pStyle w:val="GesAbsatz"/>
        <w:rPr>
          <w:rFonts w:cs="Arial"/>
        </w:rPr>
      </w:pPr>
      <w:r w:rsidRPr="00C45470">
        <w:rPr>
          <w:rFonts w:cs="Arial"/>
        </w:rPr>
        <w:t>Aus Sicht der Landesplanung sind insbesondere die allgemeinen Freiraum-</w:t>
      </w:r>
      <w:r w:rsidR="00FF268E">
        <w:rPr>
          <w:rFonts w:cs="Arial"/>
        </w:rPr>
        <w:t xml:space="preserve"> </w:t>
      </w:r>
      <w:r w:rsidRPr="00C45470">
        <w:rPr>
          <w:rFonts w:cs="Arial"/>
        </w:rPr>
        <w:t>und Agrarbereiche für die Da</w:t>
      </w:r>
      <w:r w:rsidRPr="00C45470">
        <w:rPr>
          <w:rFonts w:cs="Arial"/>
        </w:rPr>
        <w:t>r</w:t>
      </w:r>
      <w:r w:rsidRPr="00C45470">
        <w:rPr>
          <w:rFonts w:cs="Arial"/>
        </w:rPr>
        <w:t>stellung von Bereichen für die Windenergienutzung geeignet, sofern sie nicht gleichzeitig entgegenstehende Funkt</w:t>
      </w:r>
      <w:r w:rsidRPr="00C45470">
        <w:rPr>
          <w:rFonts w:cs="Arial"/>
        </w:rPr>
        <w:t>i</w:t>
      </w:r>
      <w:r w:rsidRPr="00C45470">
        <w:rPr>
          <w:rFonts w:cs="Arial"/>
        </w:rPr>
        <w:t>onen, insbesondere zum Schutz von Natur und Landsch</w:t>
      </w:r>
      <w:r w:rsidR="00FF268E">
        <w:rPr>
          <w:rFonts w:cs="Arial"/>
        </w:rPr>
        <w:t>aft, erfüllen (vgl. Nr. 2.3.3).</w:t>
      </w:r>
    </w:p>
    <w:p w:rsidR="00F314E2" w:rsidRPr="00C45470" w:rsidRDefault="00F314E2" w:rsidP="00C45470">
      <w:pPr>
        <w:pStyle w:val="GesAbsatz"/>
        <w:rPr>
          <w:rFonts w:cs="Arial"/>
        </w:rPr>
      </w:pPr>
      <w:r w:rsidRPr="00FF268E">
        <w:rPr>
          <w:rFonts w:cs="Arial"/>
          <w:b/>
        </w:rPr>
        <w:t>2.3.2 Bereiche, die hinsichtlich der Geeignetheit im Einzelfall zu prüfen sind</w:t>
      </w:r>
    </w:p>
    <w:p w:rsidR="00FF268E" w:rsidRDefault="00FF268E" w:rsidP="000F7421">
      <w:pPr>
        <w:pStyle w:val="GesAbsatz"/>
        <w:ind w:left="426" w:hanging="426"/>
        <w:rPr>
          <w:rFonts w:cs="Arial"/>
        </w:rPr>
      </w:pPr>
      <w:r w:rsidRPr="00FF268E">
        <w:rPr>
          <w:rFonts w:cs="Arial"/>
        </w:rPr>
        <w:t>-</w:t>
      </w:r>
      <w:r w:rsidR="000F7421">
        <w:rPr>
          <w:rFonts w:cs="Arial"/>
        </w:rPr>
        <w:tab/>
      </w:r>
      <w:r w:rsidRPr="00FF268E">
        <w:rPr>
          <w:rFonts w:cs="Arial"/>
        </w:rPr>
        <w:t>Nach Ziel C.IV.2.2.3 des LEP NRW kommt di</w:t>
      </w:r>
      <w:r w:rsidR="000F7421">
        <w:rPr>
          <w:rFonts w:cs="Arial"/>
        </w:rPr>
        <w:t>e Darstellung von Windenergiebe</w:t>
      </w:r>
      <w:r w:rsidRPr="00FF268E">
        <w:rPr>
          <w:rFonts w:cs="Arial"/>
        </w:rPr>
        <w:t>reichen in „Reserveg</w:t>
      </w:r>
      <w:r w:rsidRPr="00FF268E">
        <w:rPr>
          <w:rFonts w:cs="Arial"/>
        </w:rPr>
        <w:t>e</w:t>
      </w:r>
      <w:r w:rsidRPr="00FF268E">
        <w:rPr>
          <w:rFonts w:cs="Arial"/>
        </w:rPr>
        <w:t>bieten für den oberirdischen Abbau nicht energetischer Bodenschätze“ in den Erläuterungsberichten zu den Regionalplänen für andere Nutzungen nur in Betracht, soweit die Inanspruchnahme von vorübe</w:t>
      </w:r>
      <w:r w:rsidRPr="00FF268E">
        <w:rPr>
          <w:rFonts w:cs="Arial"/>
        </w:rPr>
        <w:t>r</w:t>
      </w:r>
      <w:r w:rsidRPr="00FF268E">
        <w:rPr>
          <w:rFonts w:cs="Arial"/>
        </w:rPr>
        <w:t>gehender Art ist und die Nutzung der Lagerstätte langfristig nicht in Frage gestellt wird. (Genehmigu</w:t>
      </w:r>
      <w:r w:rsidRPr="00FF268E">
        <w:rPr>
          <w:rFonts w:cs="Arial"/>
        </w:rPr>
        <w:t>n</w:t>
      </w:r>
      <w:r w:rsidRPr="00FF268E">
        <w:rPr>
          <w:rFonts w:cs="Arial"/>
        </w:rPr>
        <w:t>gen für Windkraftanlagen dürfen auf diesen Flächen nur befristet</w:t>
      </w:r>
      <w:r w:rsidR="000F7421">
        <w:rPr>
          <w:rFonts w:cs="Arial"/>
        </w:rPr>
        <w:t xml:space="preserve"> </w:t>
      </w:r>
      <w:r w:rsidRPr="00FF268E">
        <w:rPr>
          <w:rFonts w:cs="Arial"/>
        </w:rPr>
        <w:t>(§ 36 Abs. 2 Nr. 1 Verwaltungsverfa</w:t>
      </w:r>
      <w:r w:rsidRPr="00FF268E">
        <w:rPr>
          <w:rFonts w:cs="Arial"/>
        </w:rPr>
        <w:t>h</w:t>
      </w:r>
      <w:r w:rsidRPr="00FF268E">
        <w:rPr>
          <w:rFonts w:cs="Arial"/>
        </w:rPr>
        <w:t>ren</w:t>
      </w:r>
      <w:r w:rsidRPr="00FF268E">
        <w:rPr>
          <w:rFonts w:cs="Arial"/>
        </w:rPr>
        <w:t>s</w:t>
      </w:r>
      <w:r w:rsidRPr="00FF268E">
        <w:rPr>
          <w:rFonts w:cs="Arial"/>
        </w:rPr>
        <w:t>gesetz − VwVfG NRW) erteilt werd</w:t>
      </w:r>
      <w:r>
        <w:rPr>
          <w:rFonts w:cs="Arial"/>
        </w:rPr>
        <w:t>en.)</w:t>
      </w:r>
    </w:p>
    <w:p w:rsidR="00FF268E" w:rsidRDefault="00FF268E" w:rsidP="000F7421">
      <w:pPr>
        <w:pStyle w:val="GesAbsatz"/>
        <w:ind w:left="426" w:hanging="426"/>
        <w:rPr>
          <w:rFonts w:cs="Arial"/>
        </w:rPr>
      </w:pPr>
      <w:r>
        <w:rPr>
          <w:rFonts w:cs="Arial"/>
        </w:rPr>
        <w:t>-</w:t>
      </w:r>
      <w:r>
        <w:rPr>
          <w:rFonts w:cs="Arial"/>
        </w:rPr>
        <w:tab/>
      </w:r>
      <w:r w:rsidRPr="00FF268E">
        <w:rPr>
          <w:rFonts w:cs="Arial"/>
        </w:rPr>
        <w:t>Wegen der besonders langfristigen Sicherung von Flächen für den Braunkohlentagebau gilt die vorg</w:t>
      </w:r>
      <w:r w:rsidRPr="00FF268E">
        <w:rPr>
          <w:rFonts w:cs="Arial"/>
        </w:rPr>
        <w:t>e</w:t>
      </w:r>
      <w:r w:rsidRPr="00FF268E">
        <w:rPr>
          <w:rFonts w:cs="Arial"/>
        </w:rPr>
        <w:t>nannte Verfahrensweise für Darstellungen von Braunkohlentagebauen entsprechend.</w:t>
      </w:r>
    </w:p>
    <w:p w:rsidR="00FF268E" w:rsidRDefault="00FF268E" w:rsidP="000F7421">
      <w:pPr>
        <w:pStyle w:val="GesAbsatz"/>
        <w:ind w:left="426" w:hanging="426"/>
        <w:rPr>
          <w:rFonts w:cs="Arial"/>
        </w:rPr>
      </w:pPr>
      <w:r w:rsidRPr="00FF268E">
        <w:rPr>
          <w:rFonts w:cs="Arial"/>
        </w:rPr>
        <w:t>-</w:t>
      </w:r>
      <w:r w:rsidR="000F7421">
        <w:rPr>
          <w:rFonts w:cs="Arial"/>
        </w:rPr>
        <w:tab/>
      </w:r>
      <w:r w:rsidRPr="00FF268E">
        <w:rPr>
          <w:rFonts w:cs="Arial"/>
        </w:rPr>
        <w:t>Für die Darstellung von Bereichen für die Windenergienutzung (als Nachfolgenutzung) kommen grun</w:t>
      </w:r>
      <w:r w:rsidRPr="00FF268E">
        <w:rPr>
          <w:rFonts w:cs="Arial"/>
        </w:rPr>
        <w:t>d</w:t>
      </w:r>
      <w:r w:rsidRPr="00FF268E">
        <w:rPr>
          <w:rFonts w:cs="Arial"/>
        </w:rPr>
        <w:t>sätzlich auch die Bereiche für Aufschüttungen und Ablagerungen (Standorte für Abfalldeponien und Halden) und für die Sicherung und den Abbau oberflächennaher Bodenschätze in Frage. Bei einer B</w:t>
      </w:r>
      <w:r w:rsidRPr="00FF268E">
        <w:rPr>
          <w:rFonts w:cs="Arial"/>
        </w:rPr>
        <w:t>e</w:t>
      </w:r>
      <w:r w:rsidRPr="00FF268E">
        <w:rPr>
          <w:rFonts w:cs="Arial"/>
        </w:rPr>
        <w:t>reichsdarstellung auf rekultivierten Berge-</w:t>
      </w:r>
      <w:r w:rsidR="000F7421">
        <w:rPr>
          <w:rFonts w:cs="Arial"/>
        </w:rPr>
        <w:t xml:space="preserve"> </w:t>
      </w:r>
      <w:r w:rsidRPr="00FF268E">
        <w:rPr>
          <w:rFonts w:cs="Arial"/>
        </w:rPr>
        <w:t>und Abraumhalden soll allerdings berücksichtigt werden, dass diese vielfach auch faktische Ausgleichsfunktion erfüllen. Wenn landschaftliche Ausgestaltung und Bewuchs örtliche Naherholungsfunktionen begründen, soll dies keiner neuerlichen räumlichen Bela</w:t>
      </w:r>
      <w:r w:rsidRPr="00FF268E">
        <w:rPr>
          <w:rFonts w:cs="Arial"/>
        </w:rPr>
        <w:t>s</w:t>
      </w:r>
      <w:r w:rsidRPr="00FF268E">
        <w:rPr>
          <w:rFonts w:cs="Arial"/>
        </w:rPr>
        <w:t>tung oder Einschränkung durch die Darstellung von Windenergiebereichen ausg</w:t>
      </w:r>
      <w:r w:rsidRPr="00FF268E">
        <w:rPr>
          <w:rFonts w:cs="Arial"/>
        </w:rPr>
        <w:t>e</w:t>
      </w:r>
      <w:r w:rsidRPr="00FF268E">
        <w:rPr>
          <w:rFonts w:cs="Arial"/>
        </w:rPr>
        <w:t>setzt werden.</w:t>
      </w:r>
    </w:p>
    <w:p w:rsidR="00FF268E" w:rsidRDefault="00FF268E" w:rsidP="000F7421">
      <w:pPr>
        <w:pStyle w:val="GesAbsatz"/>
        <w:ind w:left="426" w:hanging="426"/>
        <w:rPr>
          <w:rFonts w:cs="Arial"/>
        </w:rPr>
      </w:pPr>
      <w:r w:rsidRPr="00FF268E">
        <w:rPr>
          <w:rFonts w:cs="Arial"/>
        </w:rPr>
        <w:t>-</w:t>
      </w:r>
      <w:r w:rsidR="000F7421">
        <w:rPr>
          <w:rFonts w:cs="Arial"/>
        </w:rPr>
        <w:tab/>
      </w:r>
      <w:r w:rsidRPr="00FF268E">
        <w:rPr>
          <w:rFonts w:cs="Arial"/>
        </w:rPr>
        <w:t>Die Ausweisung von Bereichen für die Windenergienutzung in Bereichen für den Schutz der Lan</w:t>
      </w:r>
      <w:r w:rsidRPr="00FF268E">
        <w:rPr>
          <w:rFonts w:cs="Arial"/>
        </w:rPr>
        <w:t>d</w:t>
      </w:r>
      <w:r w:rsidRPr="00FF268E">
        <w:rPr>
          <w:rFonts w:cs="Arial"/>
        </w:rPr>
        <w:t>schaft und landschaftsorientierte Erholung (BSLE) sowie in regionalen Grünzügen ist in der Regel nicht mö</w:t>
      </w:r>
      <w:r w:rsidRPr="00FF268E">
        <w:rPr>
          <w:rFonts w:cs="Arial"/>
        </w:rPr>
        <w:t>g</w:t>
      </w:r>
      <w:r w:rsidRPr="00FF268E">
        <w:rPr>
          <w:rFonts w:cs="Arial"/>
        </w:rPr>
        <w:t>lich, es sei denn die Windenergienutzung ist mit der konkreten Schutzfunktion des jeweiligen B</w:t>
      </w:r>
      <w:r w:rsidRPr="00FF268E">
        <w:rPr>
          <w:rFonts w:cs="Arial"/>
        </w:rPr>
        <w:t>e</w:t>
      </w:r>
      <w:r w:rsidRPr="00FF268E">
        <w:rPr>
          <w:rFonts w:cs="Arial"/>
        </w:rPr>
        <w:t>reiches vereinbar. Derartige Ausweisungen sind beispielsweise in großräumigen BSLE in Teilbereichen mit e</w:t>
      </w:r>
      <w:r w:rsidRPr="00FF268E">
        <w:rPr>
          <w:rFonts w:cs="Arial"/>
        </w:rPr>
        <w:t>i</w:t>
      </w:r>
      <w:r w:rsidRPr="00FF268E">
        <w:rPr>
          <w:rFonts w:cs="Arial"/>
        </w:rPr>
        <w:t>ner weniger hochwertigen Funktion für Naturschutz und Landschaftspflege und die landschaftsorientie</w:t>
      </w:r>
      <w:r w:rsidRPr="00FF268E">
        <w:rPr>
          <w:rFonts w:cs="Arial"/>
        </w:rPr>
        <w:t>r</w:t>
      </w:r>
      <w:r w:rsidRPr="00FF268E">
        <w:rPr>
          <w:rFonts w:cs="Arial"/>
        </w:rPr>
        <w:t>te Erholung möglich (vgl. auch Nr. 8.2.1.3).</w:t>
      </w:r>
    </w:p>
    <w:p w:rsidR="00F314E2" w:rsidRPr="000F7421" w:rsidRDefault="000F7421" w:rsidP="00C45470">
      <w:pPr>
        <w:pStyle w:val="GesAbsatz"/>
        <w:rPr>
          <w:rFonts w:cs="Arial"/>
          <w:b/>
        </w:rPr>
      </w:pPr>
      <w:r>
        <w:rPr>
          <w:rFonts w:cs="Arial"/>
          <w:b/>
        </w:rPr>
        <w:t>2.3.3 Tabubereiche</w:t>
      </w:r>
    </w:p>
    <w:p w:rsidR="00F314E2" w:rsidRPr="00C45470" w:rsidRDefault="00F314E2" w:rsidP="00C45470">
      <w:pPr>
        <w:pStyle w:val="GesAbsatz"/>
        <w:rPr>
          <w:rFonts w:cs="Arial"/>
        </w:rPr>
      </w:pPr>
      <w:r w:rsidRPr="00C45470">
        <w:rPr>
          <w:rFonts w:cs="Arial"/>
        </w:rPr>
        <w:lastRenderedPageBreak/>
        <w:t>Wegen der besonderen Schutzbedürftigkeit kommt die Ausweisung von Bereichen für die Windenergienu</w:t>
      </w:r>
      <w:r w:rsidRPr="00C45470">
        <w:rPr>
          <w:rFonts w:cs="Arial"/>
        </w:rPr>
        <w:t>t</w:t>
      </w:r>
      <w:r w:rsidRPr="00C45470">
        <w:rPr>
          <w:rFonts w:cs="Arial"/>
        </w:rPr>
        <w:t>zung in Bereichen für den Schutz der Natur, in Waldbereichen und in Überschwemmungsbereichen nicht in Betracht.</w:t>
      </w:r>
    </w:p>
    <w:p w:rsidR="00F314E2" w:rsidRPr="00C45470" w:rsidRDefault="00F314E2" w:rsidP="000F7421">
      <w:pPr>
        <w:pStyle w:val="berschrift3"/>
      </w:pPr>
      <w:bookmarkStart w:id="7" w:name="_Toc417479754"/>
      <w:r w:rsidRPr="00C45470">
        <w:t>2.4</w:t>
      </w:r>
      <w:r w:rsidR="000F7421">
        <w:br/>
        <w:t>Umweltprüfung</w:t>
      </w:r>
      <w:bookmarkEnd w:id="7"/>
    </w:p>
    <w:p w:rsidR="00F314E2" w:rsidRPr="00C45470" w:rsidRDefault="00F314E2" w:rsidP="00C45470">
      <w:pPr>
        <w:pStyle w:val="GesAbsatz"/>
        <w:rPr>
          <w:rFonts w:cs="Arial"/>
        </w:rPr>
      </w:pPr>
      <w:r w:rsidRPr="00C45470">
        <w:rPr>
          <w:rFonts w:cs="Arial"/>
        </w:rPr>
        <w:t>Die Anforderungen an die Umweltprüfung ergeben sich aus §§ 14, 15 LPlG i.V.</w:t>
      </w:r>
      <w:r w:rsidR="00211D33">
        <w:rPr>
          <w:rFonts w:cs="Arial"/>
        </w:rPr>
        <w:t>m. der Planverordnung zum LPlG.</w:t>
      </w:r>
    </w:p>
    <w:p w:rsidR="00F314E2" w:rsidRPr="00C45470" w:rsidRDefault="00F314E2" w:rsidP="000F7421">
      <w:pPr>
        <w:pStyle w:val="berschrift2"/>
      </w:pPr>
      <w:bookmarkStart w:id="8" w:name="_Toc417479755"/>
      <w:r w:rsidRPr="00C45470">
        <w:t>3</w:t>
      </w:r>
      <w:r w:rsidR="000F7421">
        <w:br/>
      </w:r>
      <w:r w:rsidRPr="00C45470">
        <w:t>Bauleitplanung</w:t>
      </w:r>
      <w:bookmarkEnd w:id="8"/>
    </w:p>
    <w:p w:rsidR="00F314E2" w:rsidRPr="00C45470" w:rsidRDefault="00F314E2" w:rsidP="000F7421">
      <w:pPr>
        <w:pStyle w:val="berschrift3"/>
      </w:pPr>
      <w:bookmarkStart w:id="9" w:name="_Toc417479756"/>
      <w:r w:rsidRPr="00C45470">
        <w:t>3.1</w:t>
      </w:r>
      <w:r w:rsidR="000F7421">
        <w:br/>
        <w:t>Allgemeines</w:t>
      </w:r>
      <w:bookmarkEnd w:id="9"/>
    </w:p>
    <w:p w:rsidR="00F314E2" w:rsidRPr="00C45470" w:rsidRDefault="00F314E2" w:rsidP="00C45470">
      <w:pPr>
        <w:pStyle w:val="GesAbsatz"/>
        <w:rPr>
          <w:rFonts w:cs="Arial"/>
        </w:rPr>
      </w:pPr>
      <w:r w:rsidRPr="00C45470">
        <w:rPr>
          <w:rFonts w:cs="Arial"/>
        </w:rPr>
        <w:t>Bei der Ausweisung von Konzentrationszonen für Windkraftanlagen in Bauleitplänen sind die unter Nr. 8 au</w:t>
      </w:r>
      <w:r w:rsidRPr="00C45470">
        <w:rPr>
          <w:rFonts w:cs="Arial"/>
        </w:rPr>
        <w:t>f</w:t>
      </w:r>
      <w:r w:rsidRPr="00C45470">
        <w:rPr>
          <w:rFonts w:cs="Arial"/>
        </w:rPr>
        <w:t>geführten spezialgeset</w:t>
      </w:r>
      <w:r w:rsidR="00211D33">
        <w:rPr>
          <w:rFonts w:cs="Arial"/>
        </w:rPr>
        <w:t>zlichen Regelungen zu beachten.</w:t>
      </w:r>
    </w:p>
    <w:p w:rsidR="00F314E2" w:rsidRPr="00C45470" w:rsidRDefault="00F314E2" w:rsidP="000143C1">
      <w:pPr>
        <w:pStyle w:val="berschrift3"/>
      </w:pPr>
      <w:bookmarkStart w:id="10" w:name="_Toc417479757"/>
      <w:r w:rsidRPr="00C45470">
        <w:t>3.2</w:t>
      </w:r>
      <w:r w:rsidR="000143C1">
        <w:br/>
      </w:r>
      <w:r w:rsidRPr="00C45470">
        <w:t>Anpassung der Bauleitplä</w:t>
      </w:r>
      <w:r w:rsidR="000143C1">
        <w:t>ne an die Ziele der Raumordnung</w:t>
      </w:r>
      <w:bookmarkEnd w:id="10"/>
    </w:p>
    <w:p w:rsidR="00F314E2" w:rsidRPr="00C45470" w:rsidRDefault="00F314E2" w:rsidP="00C45470">
      <w:pPr>
        <w:pStyle w:val="GesAbsatz"/>
        <w:rPr>
          <w:rFonts w:cs="Arial"/>
        </w:rPr>
      </w:pPr>
      <w:r w:rsidRPr="00C45470">
        <w:rPr>
          <w:rFonts w:cs="Arial"/>
        </w:rPr>
        <w:t>Gemäß §</w:t>
      </w:r>
      <w:r w:rsidR="000143C1">
        <w:rPr>
          <w:rFonts w:cs="Arial"/>
        </w:rPr>
        <w:t xml:space="preserve"> </w:t>
      </w:r>
      <w:r w:rsidRPr="00C45470">
        <w:rPr>
          <w:rFonts w:cs="Arial"/>
        </w:rPr>
        <w:t>1 Abs. 4 BauGB sind die Bauleitpläne den Zielen der Raumordnung anzupassen. Dementspr</w:t>
      </w:r>
      <w:r w:rsidRPr="00C45470">
        <w:rPr>
          <w:rFonts w:cs="Arial"/>
        </w:rPr>
        <w:t>e</w:t>
      </w:r>
      <w:r w:rsidRPr="00C45470">
        <w:rPr>
          <w:rFonts w:cs="Arial"/>
        </w:rPr>
        <w:t>chend sind Ziele der Raumordnung für die Bauleitplanung un-mittelbar bindende Vorgaben und nicht G</w:t>
      </w:r>
      <w:r w:rsidRPr="00C45470">
        <w:rPr>
          <w:rFonts w:cs="Arial"/>
        </w:rPr>
        <w:t>e</w:t>
      </w:r>
      <w:r w:rsidRPr="00C45470">
        <w:rPr>
          <w:rFonts w:cs="Arial"/>
        </w:rPr>
        <w:t>genstand der Abwägung nach §</w:t>
      </w:r>
      <w:r w:rsidR="000143C1">
        <w:rPr>
          <w:rFonts w:cs="Arial"/>
        </w:rPr>
        <w:t xml:space="preserve"> 1</w:t>
      </w:r>
      <w:r w:rsidR="00AF3402">
        <w:rPr>
          <w:rFonts w:cs="Arial"/>
        </w:rPr>
        <w:t xml:space="preserve"> </w:t>
      </w:r>
      <w:r w:rsidR="000143C1">
        <w:rPr>
          <w:rFonts w:cs="Arial"/>
        </w:rPr>
        <w:t>Abs. 6 BauGB.</w:t>
      </w:r>
    </w:p>
    <w:p w:rsidR="00F314E2" w:rsidRPr="00C45470" w:rsidRDefault="00F314E2" w:rsidP="00C45470">
      <w:pPr>
        <w:pStyle w:val="GesAbsatz"/>
        <w:rPr>
          <w:rFonts w:cs="Arial"/>
        </w:rPr>
      </w:pPr>
      <w:r w:rsidRPr="00C45470">
        <w:rPr>
          <w:rFonts w:cs="Arial"/>
        </w:rPr>
        <w:t>Nr. 2.3 gilt entsprechend. Auch Gewerbe-</w:t>
      </w:r>
      <w:r w:rsidR="000143C1">
        <w:rPr>
          <w:rFonts w:cs="Arial"/>
        </w:rPr>
        <w:t xml:space="preserve"> </w:t>
      </w:r>
      <w:r w:rsidRPr="00C45470">
        <w:rPr>
          <w:rFonts w:cs="Arial"/>
        </w:rPr>
        <w:t>und Industrieansiedlungsbereiche (großflächige Industriegebi</w:t>
      </w:r>
      <w:r w:rsidRPr="00C45470">
        <w:rPr>
          <w:rFonts w:cs="Arial"/>
        </w:rPr>
        <w:t>e</w:t>
      </w:r>
      <w:r w:rsidRPr="00C45470">
        <w:rPr>
          <w:rFonts w:cs="Arial"/>
        </w:rPr>
        <w:t>te) kommen für die Ausweisung von K</w:t>
      </w:r>
      <w:r w:rsidR="000143C1">
        <w:rPr>
          <w:rFonts w:cs="Arial"/>
        </w:rPr>
        <w:t>onzentrationszonen in Betracht.</w:t>
      </w:r>
    </w:p>
    <w:p w:rsidR="00F314E2" w:rsidRPr="00C45470" w:rsidRDefault="00F314E2" w:rsidP="00C45470">
      <w:pPr>
        <w:pStyle w:val="GesAbsatz"/>
        <w:rPr>
          <w:rFonts w:cs="Arial"/>
        </w:rPr>
      </w:pPr>
      <w:r w:rsidRPr="00C45470">
        <w:rPr>
          <w:rFonts w:cs="Arial"/>
        </w:rPr>
        <w:t>Im Anpassungsverfahren nach §</w:t>
      </w:r>
      <w:r w:rsidR="000143C1">
        <w:rPr>
          <w:rFonts w:cs="Arial"/>
        </w:rPr>
        <w:t xml:space="preserve"> </w:t>
      </w:r>
      <w:r w:rsidRPr="00C45470">
        <w:rPr>
          <w:rFonts w:cs="Arial"/>
        </w:rPr>
        <w:t>32 LPlG werden Darstellungen für die Windenergienutzung in Bauleitpl</w:t>
      </w:r>
      <w:r w:rsidRPr="00C45470">
        <w:rPr>
          <w:rFonts w:cs="Arial"/>
        </w:rPr>
        <w:t>ä</w:t>
      </w:r>
      <w:r w:rsidRPr="00C45470">
        <w:rPr>
          <w:rFonts w:cs="Arial"/>
        </w:rPr>
        <w:t>nen darauf überprüft, ob sie an die Ziele der Raumordnung und Landesplanung angepasst sind (grundsät</w:t>
      </w:r>
      <w:r w:rsidRPr="00C45470">
        <w:rPr>
          <w:rFonts w:cs="Arial"/>
        </w:rPr>
        <w:t>z</w:t>
      </w:r>
      <w:r w:rsidRPr="00C45470">
        <w:rPr>
          <w:rFonts w:cs="Arial"/>
        </w:rPr>
        <w:t>lich die Überprüfung von Ausweisungen in Flächennutzungsplänen, ausnahmsweise auch von Festsetzu</w:t>
      </w:r>
      <w:r w:rsidRPr="00C45470">
        <w:rPr>
          <w:rFonts w:cs="Arial"/>
        </w:rPr>
        <w:t>n</w:t>
      </w:r>
      <w:r w:rsidRPr="00C45470">
        <w:rPr>
          <w:rFonts w:cs="Arial"/>
        </w:rPr>
        <w:t>gen in Bebauungsplänen). Sofern Windenergiebereiche im Regionalplan ausgewiesen sind, kann eine G</w:t>
      </w:r>
      <w:r w:rsidRPr="00C45470">
        <w:rPr>
          <w:rFonts w:cs="Arial"/>
        </w:rPr>
        <w:t>e</w:t>
      </w:r>
      <w:r w:rsidRPr="00C45470">
        <w:rPr>
          <w:rFonts w:cs="Arial"/>
        </w:rPr>
        <w:t>meinde aus auf der Ebene des Regionalplans noch nicht berücksichtigten Gründen im Rahmen eines g</w:t>
      </w:r>
      <w:r w:rsidRPr="00C45470">
        <w:rPr>
          <w:rFonts w:cs="Arial"/>
        </w:rPr>
        <w:t>e</w:t>
      </w:r>
      <w:r w:rsidRPr="00C45470">
        <w:rPr>
          <w:rFonts w:cs="Arial"/>
        </w:rPr>
        <w:t>meindlichen Gesamtkonzepts davon abweichen (vgl. OVG NRW, Beschl. v. 22.9.2005 – 7 D 21/04.NE). Vor einer En</w:t>
      </w:r>
      <w:r w:rsidRPr="00C45470">
        <w:rPr>
          <w:rFonts w:cs="Arial"/>
        </w:rPr>
        <w:t>t</w:t>
      </w:r>
      <w:r w:rsidRPr="00C45470">
        <w:rPr>
          <w:rFonts w:cs="Arial"/>
        </w:rPr>
        <w:t>scheidung nach §</w:t>
      </w:r>
      <w:r w:rsidR="000143C1">
        <w:rPr>
          <w:rFonts w:cs="Arial"/>
        </w:rPr>
        <w:t xml:space="preserve"> </w:t>
      </w:r>
      <w:r w:rsidRPr="00C45470">
        <w:rPr>
          <w:rFonts w:cs="Arial"/>
        </w:rPr>
        <w:t>32 LPlG, die im offensichtlichen Widerspruch zu Fe</w:t>
      </w:r>
      <w:r w:rsidR="000143C1">
        <w:rPr>
          <w:rFonts w:cs="Arial"/>
        </w:rPr>
        <w:t>stsetzungen nach anderen Rechts</w:t>
      </w:r>
      <w:r w:rsidRPr="00C45470">
        <w:rPr>
          <w:rFonts w:cs="Arial"/>
        </w:rPr>
        <w:t>vorschriften steht (</w:t>
      </w:r>
      <w:r w:rsidR="00211D33">
        <w:rPr>
          <w:rFonts w:cs="Arial"/>
        </w:rPr>
        <w:t>z.B.</w:t>
      </w:r>
      <w:r w:rsidRPr="00C45470">
        <w:rPr>
          <w:rFonts w:cs="Arial"/>
        </w:rPr>
        <w:t xml:space="preserve"> Baufläche im Bereich einer Landschaftsschutzverordnung), sollte die entspr</w:t>
      </w:r>
      <w:r w:rsidRPr="00C45470">
        <w:rPr>
          <w:rFonts w:cs="Arial"/>
        </w:rPr>
        <w:t>e</w:t>
      </w:r>
      <w:r w:rsidRPr="00C45470">
        <w:rPr>
          <w:rFonts w:cs="Arial"/>
        </w:rPr>
        <w:t>chende Fachplanung beteiligt werden. Wenn der Träger der Fachplanung der beabsichtigten Ausweisung in der Ba</w:t>
      </w:r>
      <w:r w:rsidRPr="00C45470">
        <w:rPr>
          <w:rFonts w:cs="Arial"/>
        </w:rPr>
        <w:t>u</w:t>
      </w:r>
      <w:r w:rsidRPr="00C45470">
        <w:rPr>
          <w:rFonts w:cs="Arial"/>
        </w:rPr>
        <w:t>leitplanung nicht zustimmt, ist eine positive landesplanerische Anpassung nach § 32 LPlG rechtlich mö</w:t>
      </w:r>
      <w:r w:rsidR="000143C1">
        <w:rPr>
          <w:rFonts w:cs="Arial"/>
        </w:rPr>
        <w:t>glich, aber nicht Ziel führend.</w:t>
      </w:r>
    </w:p>
    <w:p w:rsidR="00F314E2" w:rsidRPr="00C45470" w:rsidRDefault="00F314E2" w:rsidP="000143C1">
      <w:pPr>
        <w:pStyle w:val="berschrift3"/>
      </w:pPr>
      <w:bookmarkStart w:id="11" w:name="_Toc417479758"/>
      <w:r w:rsidRPr="00C45470">
        <w:t>3.3</w:t>
      </w:r>
      <w:r w:rsidR="000143C1">
        <w:br/>
      </w:r>
      <w:r w:rsidRPr="00C45470">
        <w:t>Flächennutzungsplan</w:t>
      </w:r>
      <w:bookmarkEnd w:id="11"/>
    </w:p>
    <w:p w:rsidR="00F314E2" w:rsidRPr="000143C1" w:rsidRDefault="00F314E2" w:rsidP="00C45470">
      <w:pPr>
        <w:pStyle w:val="GesAbsatz"/>
        <w:rPr>
          <w:rFonts w:cs="Arial"/>
          <w:b/>
        </w:rPr>
      </w:pPr>
      <w:r w:rsidRPr="000143C1">
        <w:rPr>
          <w:rFonts w:cs="Arial"/>
          <w:b/>
        </w:rPr>
        <w:t>3.3.1 Konzentrati</w:t>
      </w:r>
      <w:r w:rsidR="00211D33">
        <w:rPr>
          <w:rFonts w:cs="Arial"/>
          <w:b/>
        </w:rPr>
        <w:t>onszonen im Flächennutzungsplan</w:t>
      </w:r>
    </w:p>
    <w:p w:rsidR="00F314E2" w:rsidRPr="00C45470" w:rsidRDefault="00F314E2" w:rsidP="00C45470">
      <w:pPr>
        <w:pStyle w:val="GesAbsatz"/>
        <w:rPr>
          <w:rFonts w:cs="Arial"/>
        </w:rPr>
      </w:pPr>
      <w:r w:rsidRPr="00C45470">
        <w:rPr>
          <w:rFonts w:cs="Arial"/>
        </w:rPr>
        <w:t>Nach §</w:t>
      </w:r>
      <w:r w:rsidR="000143C1">
        <w:rPr>
          <w:rFonts w:cs="Arial"/>
        </w:rPr>
        <w:t xml:space="preserve"> </w:t>
      </w:r>
      <w:r w:rsidRPr="00C45470">
        <w:rPr>
          <w:rFonts w:cs="Arial"/>
        </w:rPr>
        <w:t>5 i.V.m. §</w:t>
      </w:r>
      <w:r w:rsidR="000143C1">
        <w:rPr>
          <w:rFonts w:cs="Arial"/>
        </w:rPr>
        <w:t xml:space="preserve"> </w:t>
      </w:r>
      <w:r w:rsidRPr="00C45470">
        <w:rPr>
          <w:rFonts w:cs="Arial"/>
        </w:rPr>
        <w:t>35 Abs. 3 Satz 3 BauGB können die Gemeinden im Flächennutzungsplan „Konzentrat</w:t>
      </w:r>
      <w:r w:rsidRPr="00C45470">
        <w:rPr>
          <w:rFonts w:cs="Arial"/>
        </w:rPr>
        <w:t>i</w:t>
      </w:r>
      <w:r w:rsidRPr="00C45470">
        <w:rPr>
          <w:rFonts w:cs="Arial"/>
        </w:rPr>
        <w:t>onszonen für Windkraftanlagen“ darstellen. Eine solche Darstellung hat das Gewicht eines öffentlichen B</w:t>
      </w:r>
      <w:r w:rsidRPr="00C45470">
        <w:rPr>
          <w:rFonts w:cs="Arial"/>
        </w:rPr>
        <w:t>e</w:t>
      </w:r>
      <w:r w:rsidRPr="00C45470">
        <w:rPr>
          <w:rFonts w:cs="Arial"/>
        </w:rPr>
        <w:t>langs, der einer Windkraftanlage an anderer Stelle in der Regel entgegensteht. Sofern die Gemeinde zur wirksamen Steuerung der Windenergienutzung von ihrem Planungsrecht Gebrauch macht, soll sie ihre Bü</w:t>
      </w:r>
      <w:r w:rsidRPr="00C45470">
        <w:rPr>
          <w:rFonts w:cs="Arial"/>
        </w:rPr>
        <w:t>r</w:t>
      </w:r>
      <w:r w:rsidRPr="00C45470">
        <w:rPr>
          <w:rFonts w:cs="Arial"/>
        </w:rPr>
        <w:t>gerinnen und Bürger – unabhängig von deren formalen Beteiligungsrechten -</w:t>
      </w:r>
      <w:r w:rsidR="000143C1">
        <w:rPr>
          <w:rFonts w:cs="Arial"/>
        </w:rPr>
        <w:t xml:space="preserve"> </w:t>
      </w:r>
      <w:r w:rsidRPr="00C45470">
        <w:rPr>
          <w:rFonts w:cs="Arial"/>
        </w:rPr>
        <w:t>so frühzeitig wie möglich über die Planung informieren. Die Voraussetzungen von §</w:t>
      </w:r>
      <w:r w:rsidR="000143C1">
        <w:rPr>
          <w:rFonts w:cs="Arial"/>
        </w:rPr>
        <w:t xml:space="preserve"> </w:t>
      </w:r>
      <w:r w:rsidRPr="00C45470">
        <w:rPr>
          <w:rFonts w:cs="Arial"/>
        </w:rPr>
        <w:t>35 Abs. 3 Satz 3 BauGB liegen nur vor, wenn die G</w:t>
      </w:r>
      <w:r w:rsidRPr="00C45470">
        <w:rPr>
          <w:rFonts w:cs="Arial"/>
        </w:rPr>
        <w:t>e</w:t>
      </w:r>
      <w:r w:rsidRPr="00C45470">
        <w:rPr>
          <w:rFonts w:cs="Arial"/>
        </w:rPr>
        <w:t>meinde auf der Grundlage einer Untersuchung des gesamten Gemeindegebietes ein schlüssiges Planko</w:t>
      </w:r>
      <w:r w:rsidRPr="00C45470">
        <w:rPr>
          <w:rFonts w:cs="Arial"/>
        </w:rPr>
        <w:t>n</w:t>
      </w:r>
      <w:r w:rsidRPr="00C45470">
        <w:rPr>
          <w:rFonts w:cs="Arial"/>
        </w:rPr>
        <w:t>zept für die Ausweisung von Konzentr</w:t>
      </w:r>
      <w:r w:rsidRPr="00C45470">
        <w:rPr>
          <w:rFonts w:cs="Arial"/>
        </w:rPr>
        <w:t>a</w:t>
      </w:r>
      <w:r w:rsidRPr="00C45470">
        <w:rPr>
          <w:rFonts w:cs="Arial"/>
        </w:rPr>
        <w:t>tionszonen erarbeitet hat. Ergebnis des Plankonzepts kann auch die Ausweisung einer einzigen Konzentration</w:t>
      </w:r>
      <w:r w:rsidRPr="00C45470">
        <w:rPr>
          <w:rFonts w:cs="Arial"/>
        </w:rPr>
        <w:t>s</w:t>
      </w:r>
      <w:r w:rsidRPr="00C45470">
        <w:rPr>
          <w:rFonts w:cs="Arial"/>
        </w:rPr>
        <w:t>zone sein, die Größe der ausgewiesenen Fläche ist nicht nur in Relation zur Gemeindegröße, sondern auch zur Größe der Gemeindegebietsteile zu setzen, die für eine Windenergienu</w:t>
      </w:r>
      <w:r w:rsidRPr="00C45470">
        <w:rPr>
          <w:rFonts w:cs="Arial"/>
        </w:rPr>
        <w:t>t</w:t>
      </w:r>
      <w:r w:rsidRPr="00C45470">
        <w:rPr>
          <w:rFonts w:cs="Arial"/>
        </w:rPr>
        <w:t>zung nicht in Betracht kommen (BVerwG, Urt. v. 17.12.2002 – 4 C 15.1 -BauR 2003,</w:t>
      </w:r>
      <w:r w:rsidR="00211D33">
        <w:rPr>
          <w:rFonts w:cs="Arial"/>
        </w:rPr>
        <w:t xml:space="preserve"> </w:t>
      </w:r>
      <w:r w:rsidRPr="00C45470">
        <w:rPr>
          <w:rFonts w:cs="Arial"/>
        </w:rPr>
        <w:t>828). In der Begründung ist darzustellen, welche Zielsetzungen und Kriterien für die Abgrenzung der Konzentration</w:t>
      </w:r>
      <w:r w:rsidRPr="00C45470">
        <w:rPr>
          <w:rFonts w:cs="Arial"/>
        </w:rPr>
        <w:t>s</w:t>
      </w:r>
      <w:r w:rsidRPr="00C45470">
        <w:rPr>
          <w:rFonts w:cs="Arial"/>
        </w:rPr>
        <w:t xml:space="preserve">zone </w:t>
      </w:r>
      <w:r w:rsidR="000143C1">
        <w:rPr>
          <w:rFonts w:cs="Arial"/>
        </w:rPr>
        <w:t>ma</w:t>
      </w:r>
      <w:r w:rsidR="000143C1">
        <w:rPr>
          <w:rFonts w:cs="Arial"/>
        </w:rPr>
        <w:t>ß</w:t>
      </w:r>
      <w:r w:rsidR="000143C1">
        <w:rPr>
          <w:rFonts w:cs="Arial"/>
        </w:rPr>
        <w:t>gebend waren.</w:t>
      </w:r>
    </w:p>
    <w:p w:rsidR="00F314E2" w:rsidRPr="00C45470" w:rsidRDefault="00F314E2" w:rsidP="00C45470">
      <w:pPr>
        <w:pStyle w:val="GesAbsatz"/>
        <w:rPr>
          <w:rFonts w:eastAsia="TTE15397B0t00" w:cs="Arial"/>
        </w:rPr>
      </w:pPr>
      <w:r w:rsidRPr="00C45470">
        <w:rPr>
          <w:rFonts w:cs="Arial"/>
        </w:rPr>
        <w:t>Die Gemeinde ist nicht verpflichtet, von dem Planvorbehalt des §</w:t>
      </w:r>
      <w:r w:rsidR="000143C1">
        <w:rPr>
          <w:rFonts w:cs="Arial"/>
        </w:rPr>
        <w:t xml:space="preserve"> </w:t>
      </w:r>
      <w:r w:rsidRPr="00C45470">
        <w:rPr>
          <w:rFonts w:cs="Arial"/>
        </w:rPr>
        <w:t>35 Abs. 3 Satz 3 BauGB Gebrauch zu machen, wenn geeignete Flächen vorhanden sind. Die Gemeinde wäre dann darauf beschränkt, im Ra</w:t>
      </w:r>
      <w:r w:rsidRPr="00C45470">
        <w:rPr>
          <w:rFonts w:cs="Arial"/>
        </w:rPr>
        <w:t>h</w:t>
      </w:r>
      <w:r w:rsidRPr="00C45470">
        <w:rPr>
          <w:rFonts w:cs="Arial"/>
        </w:rPr>
        <w:t>men des §</w:t>
      </w:r>
      <w:r w:rsidR="000143C1">
        <w:rPr>
          <w:rFonts w:cs="Arial"/>
        </w:rPr>
        <w:t xml:space="preserve"> </w:t>
      </w:r>
      <w:r w:rsidRPr="00C45470">
        <w:rPr>
          <w:rFonts w:cs="Arial"/>
        </w:rPr>
        <w:t>36 BauGB geltend zu machen, dass einem bestimmten Vorhaben öffentliche Belange im Sinne des §</w:t>
      </w:r>
      <w:r w:rsidR="00AF3402">
        <w:rPr>
          <w:rFonts w:cs="Arial"/>
        </w:rPr>
        <w:t> </w:t>
      </w:r>
      <w:r w:rsidRPr="00C45470">
        <w:rPr>
          <w:rFonts w:cs="Arial"/>
        </w:rPr>
        <w:t>35 Abs. 3 Sätze 1 und 2 BauGB entgegenstehen. Ist hingegen im gesamten Gemeindegebiet keine geei</w:t>
      </w:r>
      <w:r w:rsidRPr="00C45470">
        <w:rPr>
          <w:rFonts w:cs="Arial"/>
        </w:rPr>
        <w:t>g</w:t>
      </w:r>
      <w:r w:rsidRPr="00C45470">
        <w:rPr>
          <w:rFonts w:cs="Arial"/>
        </w:rPr>
        <w:t>nete Fläche zu finden, darf die Gemeinde keine Konzentrationszonen im Flächennutzungsplan vors</w:t>
      </w:r>
      <w:r w:rsidRPr="00C45470">
        <w:rPr>
          <w:rFonts w:cs="Arial"/>
        </w:rPr>
        <w:t>e</w:t>
      </w:r>
      <w:r w:rsidRPr="00C45470">
        <w:rPr>
          <w:rFonts w:cs="Arial"/>
        </w:rPr>
        <w:t xml:space="preserve">hen, </w:t>
      </w:r>
      <w:r w:rsidRPr="00C45470">
        <w:rPr>
          <w:rFonts w:cs="Arial"/>
        </w:rPr>
        <w:lastRenderedPageBreak/>
        <w:t>weil mit d</w:t>
      </w:r>
      <w:r w:rsidR="000143C1">
        <w:rPr>
          <w:rFonts w:cs="Arial"/>
        </w:rPr>
        <w:t>er Darste</w:t>
      </w:r>
      <w:r w:rsidR="000143C1">
        <w:rPr>
          <w:rFonts w:cs="Arial"/>
        </w:rPr>
        <w:t>l</w:t>
      </w:r>
      <w:r w:rsidR="000143C1">
        <w:rPr>
          <w:rFonts w:cs="Arial"/>
        </w:rPr>
        <w:t>lung von für die Wind</w:t>
      </w:r>
      <w:r w:rsidRPr="00C45470">
        <w:rPr>
          <w:rFonts w:eastAsia="TTE15397B0t00" w:cs="Arial"/>
        </w:rPr>
        <w:t>energienutzung ungeeigneten Flächen der Gesetzeszweck des § 35 Abs.</w:t>
      </w:r>
      <w:r w:rsidR="00AF3402">
        <w:rPr>
          <w:rFonts w:eastAsia="TTE15397B0t00" w:cs="Arial"/>
        </w:rPr>
        <w:t> </w:t>
      </w:r>
      <w:r w:rsidRPr="00C45470">
        <w:rPr>
          <w:rFonts w:eastAsia="TTE15397B0t00" w:cs="Arial"/>
        </w:rPr>
        <w:t>3 Satz 3 BauGB verfehlt würde. Auch in diesem Fall bleibt es beim allgemeinen Zulässigkeitstatb</w:t>
      </w:r>
      <w:r w:rsidRPr="00C45470">
        <w:rPr>
          <w:rFonts w:eastAsia="TTE15397B0t00" w:cs="Arial"/>
        </w:rPr>
        <w:t>e</w:t>
      </w:r>
      <w:r w:rsidRPr="00C45470">
        <w:rPr>
          <w:rFonts w:eastAsia="TTE15397B0t00" w:cs="Arial"/>
        </w:rPr>
        <w:t>stand des §</w:t>
      </w:r>
      <w:r w:rsidR="000143C1">
        <w:rPr>
          <w:rFonts w:eastAsia="TTE15397B0t00" w:cs="Arial"/>
        </w:rPr>
        <w:t xml:space="preserve"> </w:t>
      </w:r>
      <w:r w:rsidR="00211D33">
        <w:rPr>
          <w:rFonts w:eastAsia="TTE15397B0t00" w:cs="Arial"/>
        </w:rPr>
        <w:t>35 Abs. 1 Nr. 5 BauGB.</w:t>
      </w:r>
    </w:p>
    <w:p w:rsidR="00F314E2" w:rsidRPr="00C45470" w:rsidRDefault="00F314E2" w:rsidP="00C45470">
      <w:pPr>
        <w:pStyle w:val="GesAbsatz"/>
        <w:rPr>
          <w:rFonts w:eastAsia="TTE15397B0t00" w:cs="Arial"/>
        </w:rPr>
      </w:pPr>
      <w:r w:rsidRPr="00C45470">
        <w:rPr>
          <w:rFonts w:eastAsia="TTE15397B0t00" w:cs="Arial"/>
        </w:rPr>
        <w:t>Bei der Darstellung von Konzentrationszonen im Flächennutzungsplan empfiehlt es sich, neben der Grun</w:t>
      </w:r>
      <w:r w:rsidRPr="00C45470">
        <w:rPr>
          <w:rFonts w:eastAsia="TTE15397B0t00" w:cs="Arial"/>
        </w:rPr>
        <w:t>d</w:t>
      </w:r>
      <w:r w:rsidRPr="00C45470">
        <w:rPr>
          <w:rFonts w:eastAsia="TTE15397B0t00" w:cs="Arial"/>
        </w:rPr>
        <w:t>nutzung (z.B. „Fläche für die Landwirtschaft“, Industriegebiet) die Konzentrationszonen für die Windkrafta</w:t>
      </w:r>
      <w:r w:rsidRPr="00C45470">
        <w:rPr>
          <w:rFonts w:eastAsia="TTE15397B0t00" w:cs="Arial"/>
        </w:rPr>
        <w:t>n</w:t>
      </w:r>
      <w:r w:rsidRPr="00C45470">
        <w:rPr>
          <w:rFonts w:eastAsia="TTE15397B0t00" w:cs="Arial"/>
        </w:rPr>
        <w:t>lagen als zusätzliche Nutzungsmöglichkeit durch Randsignatur darzustellen (überlagernde Darste</w:t>
      </w:r>
      <w:r w:rsidRPr="00C45470">
        <w:rPr>
          <w:rFonts w:eastAsia="TTE15397B0t00" w:cs="Arial"/>
        </w:rPr>
        <w:t>l</w:t>
      </w:r>
      <w:r w:rsidR="00211D33">
        <w:rPr>
          <w:rFonts w:eastAsia="TTE15397B0t00" w:cs="Arial"/>
        </w:rPr>
        <w:t>lung).</w:t>
      </w:r>
    </w:p>
    <w:p w:rsidR="00F314E2" w:rsidRPr="000143C1" w:rsidRDefault="00211D33" w:rsidP="00C45470">
      <w:pPr>
        <w:pStyle w:val="GesAbsatz"/>
        <w:rPr>
          <w:rFonts w:eastAsia="TTE15397B0t00" w:cs="Arial"/>
          <w:b/>
        </w:rPr>
      </w:pPr>
      <w:r>
        <w:rPr>
          <w:rFonts w:eastAsia="TTE15397B0t00" w:cs="Arial"/>
          <w:b/>
        </w:rPr>
        <w:t>3.3.2 Höhenbegrenzungen</w:t>
      </w:r>
    </w:p>
    <w:p w:rsidR="00F314E2" w:rsidRPr="00C45470" w:rsidRDefault="00F314E2" w:rsidP="00C45470">
      <w:pPr>
        <w:pStyle w:val="GesAbsatz"/>
        <w:rPr>
          <w:rFonts w:eastAsia="TTE15397B0t00" w:cs="Arial"/>
        </w:rPr>
      </w:pPr>
      <w:r w:rsidRPr="00C45470">
        <w:rPr>
          <w:rFonts w:eastAsia="TTE15397B0t00" w:cs="Arial"/>
        </w:rPr>
        <w:t>Nach §</w:t>
      </w:r>
      <w:r w:rsidR="000143C1">
        <w:rPr>
          <w:rFonts w:eastAsia="TTE15397B0t00" w:cs="Arial"/>
        </w:rPr>
        <w:t xml:space="preserve"> </w:t>
      </w:r>
      <w:r w:rsidRPr="00C45470">
        <w:rPr>
          <w:rFonts w:eastAsia="TTE15397B0t00" w:cs="Arial"/>
        </w:rPr>
        <w:t>16 Abs. 1 Baunutzungsverordnung – BauNVO – kann die Begrenzung der Höhe baulicher Anlagen da</w:t>
      </w:r>
      <w:r w:rsidRPr="00C45470">
        <w:rPr>
          <w:rFonts w:eastAsia="TTE15397B0t00" w:cs="Arial"/>
        </w:rPr>
        <w:t>r</w:t>
      </w:r>
      <w:r w:rsidRPr="00C45470">
        <w:rPr>
          <w:rFonts w:eastAsia="TTE15397B0t00" w:cs="Arial"/>
        </w:rPr>
        <w:t>gestellt werden; dabei sind das Gebot der gegenseitigen Rücksichtnahme (Nr. 5.2.2.3) und der Stand der Anlagentechnik (z. B „gängige“ Höhe) zu berücksichtigen. Höhenbeschränkungen müssen aus der konkr</w:t>
      </w:r>
      <w:r w:rsidRPr="00C45470">
        <w:rPr>
          <w:rFonts w:eastAsia="TTE15397B0t00" w:cs="Arial"/>
        </w:rPr>
        <w:t>e</w:t>
      </w:r>
      <w:r w:rsidRPr="00C45470">
        <w:rPr>
          <w:rFonts w:eastAsia="TTE15397B0t00" w:cs="Arial"/>
        </w:rPr>
        <w:t>ten Situation abgeleitet und städtebaulich begründet sein; dazu gehört auch die Gestaltung des Orts-</w:t>
      </w:r>
      <w:r w:rsidR="000143C1">
        <w:rPr>
          <w:rFonts w:eastAsia="TTE15397B0t00" w:cs="Arial"/>
        </w:rPr>
        <w:t xml:space="preserve"> </w:t>
      </w:r>
      <w:r w:rsidRPr="00C45470">
        <w:rPr>
          <w:rFonts w:eastAsia="TTE15397B0t00" w:cs="Arial"/>
        </w:rPr>
        <w:t>und Lan</w:t>
      </w:r>
      <w:r w:rsidRPr="00C45470">
        <w:rPr>
          <w:rFonts w:eastAsia="TTE15397B0t00" w:cs="Arial"/>
        </w:rPr>
        <w:t>d</w:t>
      </w:r>
      <w:r w:rsidRPr="00C45470">
        <w:rPr>
          <w:rFonts w:eastAsia="TTE15397B0t00" w:cs="Arial"/>
        </w:rPr>
        <w:t>schaftsbildes (§</w:t>
      </w:r>
      <w:r w:rsidR="000143C1">
        <w:rPr>
          <w:rFonts w:eastAsia="TTE15397B0t00" w:cs="Arial"/>
        </w:rPr>
        <w:t xml:space="preserve"> </w:t>
      </w:r>
      <w:r w:rsidRPr="00C45470">
        <w:rPr>
          <w:rFonts w:eastAsia="TTE15397B0t00" w:cs="Arial"/>
        </w:rPr>
        <w:t>1 Abs. 6 Nr. 5 BauGB). Allerdings muss in die Abwägung eingestellt werden, ob die Konzentrationszone auch unter Berücksichtigung der beschränkenden Regelungen wirtschaftlich noch sin</w:t>
      </w:r>
      <w:r w:rsidRPr="00C45470">
        <w:rPr>
          <w:rFonts w:eastAsia="TTE15397B0t00" w:cs="Arial"/>
        </w:rPr>
        <w:t>n</w:t>
      </w:r>
      <w:r w:rsidRPr="00C45470">
        <w:rPr>
          <w:rFonts w:eastAsia="TTE15397B0t00" w:cs="Arial"/>
        </w:rPr>
        <w:t>voll genutzt werden kö</w:t>
      </w:r>
      <w:r w:rsidRPr="00C45470">
        <w:rPr>
          <w:rFonts w:eastAsia="TTE15397B0t00" w:cs="Arial"/>
        </w:rPr>
        <w:t>n</w:t>
      </w:r>
      <w:r w:rsidR="00211D33">
        <w:rPr>
          <w:rFonts w:eastAsia="TTE15397B0t00" w:cs="Arial"/>
        </w:rPr>
        <w:t>nen.</w:t>
      </w:r>
    </w:p>
    <w:p w:rsidR="00F314E2" w:rsidRPr="000143C1" w:rsidRDefault="00F314E2" w:rsidP="00C45470">
      <w:pPr>
        <w:pStyle w:val="GesAbsatz"/>
        <w:rPr>
          <w:rFonts w:eastAsia="TTE15397B0t00" w:cs="Arial"/>
          <w:b/>
        </w:rPr>
      </w:pPr>
      <w:r w:rsidRPr="000143C1">
        <w:rPr>
          <w:rFonts w:eastAsia="TTE15397B0t00" w:cs="Arial"/>
          <w:b/>
        </w:rPr>
        <w:t>3.3.3 Sonstige Darst</w:t>
      </w:r>
      <w:r w:rsidR="00211D33">
        <w:rPr>
          <w:rFonts w:eastAsia="TTE15397B0t00" w:cs="Arial"/>
          <w:b/>
        </w:rPr>
        <w:t>ellungen</w:t>
      </w:r>
    </w:p>
    <w:p w:rsidR="00F314E2" w:rsidRPr="00C45470" w:rsidRDefault="00F314E2" w:rsidP="00C45470">
      <w:pPr>
        <w:pStyle w:val="GesAbsatz"/>
        <w:rPr>
          <w:rFonts w:eastAsia="TTE15397B0t00" w:cs="Arial"/>
        </w:rPr>
      </w:pPr>
      <w:r w:rsidRPr="00C45470">
        <w:rPr>
          <w:rFonts w:eastAsia="TTE15397B0t00" w:cs="Arial"/>
        </w:rPr>
        <w:t>Soweit erforderlich, sind Flächen für Nutzungsbeschränkungen oder für Vorkehrungen zum Schutz gegen schä</w:t>
      </w:r>
      <w:r w:rsidRPr="00C45470">
        <w:rPr>
          <w:rFonts w:eastAsia="TTE15397B0t00" w:cs="Arial"/>
        </w:rPr>
        <w:t>d</w:t>
      </w:r>
      <w:r w:rsidRPr="00C45470">
        <w:rPr>
          <w:rFonts w:eastAsia="TTE15397B0t00" w:cs="Arial"/>
        </w:rPr>
        <w:t>liche Umwelteinwirkungen i.S.d. BImSchG (§</w:t>
      </w:r>
      <w:r w:rsidR="000143C1">
        <w:rPr>
          <w:rFonts w:eastAsia="TTE15397B0t00" w:cs="Arial"/>
        </w:rPr>
        <w:t xml:space="preserve"> </w:t>
      </w:r>
      <w:r w:rsidRPr="00C45470">
        <w:rPr>
          <w:rFonts w:eastAsia="TTE15397B0t00" w:cs="Arial"/>
        </w:rPr>
        <w:t>5 Abs. 2 Nr. 6 BauGB) sowie Flächen für Maßnahmen zum Schutz, zur Pflege und zur Entwicklung von Boden, Natur und Landschaft (§</w:t>
      </w:r>
      <w:r w:rsidR="000143C1">
        <w:rPr>
          <w:rFonts w:eastAsia="TTE15397B0t00" w:cs="Arial"/>
        </w:rPr>
        <w:t xml:space="preserve"> </w:t>
      </w:r>
      <w:r w:rsidRPr="00C45470">
        <w:rPr>
          <w:rFonts w:eastAsia="TTE15397B0t00" w:cs="Arial"/>
        </w:rPr>
        <w:t>1a Abs. 3, §</w:t>
      </w:r>
      <w:r w:rsidR="00AF3402">
        <w:rPr>
          <w:rFonts w:eastAsia="TTE15397B0t00" w:cs="Arial"/>
        </w:rPr>
        <w:t xml:space="preserve"> </w:t>
      </w:r>
      <w:r w:rsidRPr="00C45470">
        <w:rPr>
          <w:rFonts w:eastAsia="TTE15397B0t00" w:cs="Arial"/>
        </w:rPr>
        <w:t>5</w:t>
      </w:r>
      <w:r w:rsidR="00AF3402">
        <w:rPr>
          <w:rFonts w:eastAsia="TTE15397B0t00" w:cs="Arial"/>
        </w:rPr>
        <w:t xml:space="preserve"> </w:t>
      </w:r>
      <w:r w:rsidRPr="00C45470">
        <w:rPr>
          <w:rFonts w:eastAsia="TTE15397B0t00" w:cs="Arial"/>
        </w:rPr>
        <w:t>Abs. 2 Nr.</w:t>
      </w:r>
      <w:r w:rsidR="000143C1">
        <w:rPr>
          <w:rFonts w:eastAsia="TTE15397B0t00" w:cs="Arial"/>
        </w:rPr>
        <w:t> </w:t>
      </w:r>
      <w:r w:rsidRPr="00C45470">
        <w:rPr>
          <w:rFonts w:eastAsia="TTE15397B0t00" w:cs="Arial"/>
        </w:rPr>
        <w:t>10 BauGB) darzustellen. Für weitergehende Regelungen (</w:t>
      </w:r>
      <w:r w:rsidR="00211D33">
        <w:rPr>
          <w:rFonts w:eastAsia="TTE15397B0t00" w:cs="Arial"/>
        </w:rPr>
        <w:t>z.B.</w:t>
      </w:r>
      <w:r w:rsidRPr="00C45470">
        <w:rPr>
          <w:rFonts w:eastAsia="TTE15397B0t00" w:cs="Arial"/>
        </w:rPr>
        <w:t xml:space="preserve"> gestalterische Festsetzungen) ist die Au</w:t>
      </w:r>
      <w:r w:rsidRPr="00C45470">
        <w:rPr>
          <w:rFonts w:eastAsia="TTE15397B0t00" w:cs="Arial"/>
        </w:rPr>
        <w:t>f</w:t>
      </w:r>
      <w:r w:rsidRPr="00C45470">
        <w:rPr>
          <w:rFonts w:eastAsia="TTE15397B0t00" w:cs="Arial"/>
        </w:rPr>
        <w:t>stellung eines Beba</w:t>
      </w:r>
      <w:r w:rsidRPr="00C45470">
        <w:rPr>
          <w:rFonts w:eastAsia="TTE15397B0t00" w:cs="Arial"/>
        </w:rPr>
        <w:t>u</w:t>
      </w:r>
      <w:r w:rsidR="00211D33">
        <w:rPr>
          <w:rFonts w:eastAsia="TTE15397B0t00" w:cs="Arial"/>
        </w:rPr>
        <w:t>ungsplanes erforderlich.</w:t>
      </w:r>
    </w:p>
    <w:p w:rsidR="00F314E2" w:rsidRPr="000143C1" w:rsidRDefault="00211D33" w:rsidP="00C45470">
      <w:pPr>
        <w:pStyle w:val="GesAbsatz"/>
        <w:rPr>
          <w:rFonts w:eastAsia="TTE15397B0t00" w:cs="Arial"/>
          <w:b/>
        </w:rPr>
      </w:pPr>
      <w:r>
        <w:rPr>
          <w:rFonts w:eastAsia="TTE15397B0t00" w:cs="Arial"/>
          <w:b/>
        </w:rPr>
        <w:t>3.3.4 Sicherung der Planung</w:t>
      </w:r>
    </w:p>
    <w:p w:rsidR="00F314E2" w:rsidRPr="00C45470" w:rsidRDefault="00F314E2" w:rsidP="00C45470">
      <w:pPr>
        <w:pStyle w:val="GesAbsatz"/>
        <w:rPr>
          <w:rFonts w:eastAsia="TTE15397B0t00" w:cs="Arial"/>
        </w:rPr>
      </w:pPr>
      <w:r w:rsidRPr="00C45470">
        <w:rPr>
          <w:rFonts w:eastAsia="TTE15397B0t00" w:cs="Arial"/>
        </w:rPr>
        <w:t>Die Möglichkeit der Zurückstellung von Baugesuchen zur Sicherung der gemeindlichen Planungshoheit wird mit der seit dem 20.7.2004 (Inkrafttreten der Änderung des Baugesetzbuchs durch das Europarechtsanpa</w:t>
      </w:r>
      <w:r w:rsidR="000143C1">
        <w:rPr>
          <w:rFonts w:eastAsia="TTE15397B0t00" w:cs="Arial"/>
        </w:rPr>
        <w:t>s</w:t>
      </w:r>
      <w:r w:rsidR="000143C1">
        <w:rPr>
          <w:rFonts w:eastAsia="TTE15397B0t00" w:cs="Arial"/>
        </w:rPr>
        <w:t>sungsgesetz Bau – EAG Bau) gel</w:t>
      </w:r>
      <w:r w:rsidRPr="00C45470">
        <w:rPr>
          <w:rFonts w:eastAsia="TTE15397B0t00" w:cs="Arial"/>
        </w:rPr>
        <w:t>tenden Regelung des § 15 Abs. 3 BauGB auf Flächennu</w:t>
      </w:r>
      <w:r w:rsidRPr="00C45470">
        <w:rPr>
          <w:rFonts w:eastAsia="TTE15397B0t00" w:cs="Arial"/>
        </w:rPr>
        <w:t>t</w:t>
      </w:r>
      <w:r w:rsidRPr="00C45470">
        <w:rPr>
          <w:rFonts w:eastAsia="TTE15397B0t00" w:cs="Arial"/>
        </w:rPr>
        <w:t>zungspläne (für Vorhaben nach §</w:t>
      </w:r>
      <w:r w:rsidR="000143C1">
        <w:rPr>
          <w:rFonts w:eastAsia="TTE15397B0t00" w:cs="Arial"/>
        </w:rPr>
        <w:t xml:space="preserve"> </w:t>
      </w:r>
      <w:r w:rsidRPr="00C45470">
        <w:rPr>
          <w:rFonts w:eastAsia="TTE15397B0t00" w:cs="Arial"/>
        </w:rPr>
        <w:t>35 Abs. 1 Nr. 2 bis 6 BauGB) ausgedehnt und an Voraussetzungen g</w:t>
      </w:r>
      <w:r w:rsidRPr="00C45470">
        <w:rPr>
          <w:rFonts w:eastAsia="TTE15397B0t00" w:cs="Arial"/>
        </w:rPr>
        <w:t>e</w:t>
      </w:r>
      <w:r w:rsidR="00211D33">
        <w:rPr>
          <w:rFonts w:eastAsia="TTE15397B0t00" w:cs="Arial"/>
        </w:rPr>
        <w:t>knüpft.</w:t>
      </w:r>
    </w:p>
    <w:p w:rsidR="00F314E2" w:rsidRDefault="00211D33" w:rsidP="00C45470">
      <w:pPr>
        <w:pStyle w:val="GesAbsatz"/>
        <w:rPr>
          <w:rFonts w:eastAsia="TTE15397B0t00" w:cs="Arial"/>
        </w:rPr>
      </w:pPr>
      <w:r>
        <w:rPr>
          <w:rFonts w:eastAsia="TTE15397B0t00" w:cs="Arial"/>
        </w:rPr>
        <w:t>Voraussetzungen sind, dass</w:t>
      </w:r>
    </w:p>
    <w:p w:rsidR="000143C1" w:rsidRDefault="000143C1" w:rsidP="000143C1">
      <w:pPr>
        <w:pStyle w:val="GesAbsatz"/>
        <w:ind w:left="426" w:hanging="426"/>
        <w:rPr>
          <w:rFonts w:cs="Arial"/>
        </w:rPr>
      </w:pPr>
      <w:r w:rsidRPr="00C45470">
        <w:rPr>
          <w:rFonts w:cs="Arial"/>
        </w:rPr>
        <w:t>-</w:t>
      </w:r>
      <w:r>
        <w:rPr>
          <w:rFonts w:cs="Arial"/>
        </w:rPr>
        <w:tab/>
      </w:r>
      <w:r w:rsidRPr="00C45470">
        <w:rPr>
          <w:rFonts w:cs="Arial"/>
        </w:rPr>
        <w:t>die Gemeinde einen Beschluss zur Aufstellung, Änderung oder Ergänzung des</w:t>
      </w:r>
      <w:r w:rsidRPr="000143C1">
        <w:rPr>
          <w:rFonts w:cs="Arial"/>
        </w:rPr>
        <w:t xml:space="preserve"> </w:t>
      </w:r>
      <w:r w:rsidRPr="00C45470">
        <w:rPr>
          <w:rFonts w:cs="Arial"/>
        </w:rPr>
        <w:t>Flächennutzungspl</w:t>
      </w:r>
      <w:r w:rsidRPr="00C45470">
        <w:rPr>
          <w:rFonts w:cs="Arial"/>
        </w:rPr>
        <w:t>a</w:t>
      </w:r>
      <w:r w:rsidRPr="00C45470">
        <w:rPr>
          <w:rFonts w:cs="Arial"/>
        </w:rPr>
        <w:t>nes gefasst hat,</w:t>
      </w:r>
    </w:p>
    <w:p w:rsidR="000143C1" w:rsidRDefault="000143C1" w:rsidP="000143C1">
      <w:pPr>
        <w:pStyle w:val="GesAbsatz"/>
        <w:ind w:left="426" w:hanging="426"/>
        <w:rPr>
          <w:rFonts w:cs="Arial"/>
        </w:rPr>
      </w:pPr>
      <w:r w:rsidRPr="00C45470">
        <w:rPr>
          <w:rFonts w:cs="Arial"/>
        </w:rPr>
        <w:t>-</w:t>
      </w:r>
      <w:r>
        <w:rPr>
          <w:rFonts w:cs="Arial"/>
        </w:rPr>
        <w:tab/>
      </w:r>
      <w:r w:rsidRPr="00C45470">
        <w:rPr>
          <w:rFonts w:cs="Arial"/>
        </w:rPr>
        <w:t>die Gemeinde im Flächennutzungsplan eine „Konzentrationsfläche“ nach §</w:t>
      </w:r>
      <w:r>
        <w:rPr>
          <w:rFonts w:cs="Arial"/>
        </w:rPr>
        <w:t xml:space="preserve"> </w:t>
      </w:r>
      <w:r w:rsidRPr="00C45470">
        <w:rPr>
          <w:rFonts w:cs="Arial"/>
        </w:rPr>
        <w:t>35</w:t>
      </w:r>
      <w:r w:rsidRPr="000143C1">
        <w:rPr>
          <w:rFonts w:cs="Arial"/>
        </w:rPr>
        <w:t xml:space="preserve"> </w:t>
      </w:r>
      <w:r w:rsidRPr="00C45470">
        <w:rPr>
          <w:rFonts w:cs="Arial"/>
        </w:rPr>
        <w:t>Abs. 3 Satz 3 BauGB für privilegierte Vorhaben im Sinne des §</w:t>
      </w:r>
      <w:r>
        <w:rPr>
          <w:rFonts w:cs="Arial"/>
        </w:rPr>
        <w:t xml:space="preserve"> </w:t>
      </w:r>
      <w:r w:rsidRPr="00C45470">
        <w:rPr>
          <w:rFonts w:cs="Arial"/>
        </w:rPr>
        <w:t>35 Abs. 1 Nr. 2</w:t>
      </w:r>
      <w:r w:rsidRPr="000143C1">
        <w:rPr>
          <w:rFonts w:cs="Arial"/>
        </w:rPr>
        <w:t xml:space="preserve"> </w:t>
      </w:r>
      <w:r w:rsidRPr="00C45470">
        <w:rPr>
          <w:rFonts w:cs="Arial"/>
        </w:rPr>
        <w:t>bis 6 BauGB darstellen will, die der Errichtung solcher Vorhaben an anderer</w:t>
      </w:r>
      <w:r w:rsidRPr="000143C1">
        <w:rPr>
          <w:rFonts w:cs="Arial"/>
        </w:rPr>
        <w:t xml:space="preserve"> </w:t>
      </w:r>
      <w:r w:rsidRPr="00C45470">
        <w:rPr>
          <w:rFonts w:cs="Arial"/>
        </w:rPr>
        <w:t>Stelle im Gemeindegebiet i.d.R. entgegensteht, und wenn</w:t>
      </w:r>
    </w:p>
    <w:p w:rsidR="000143C1" w:rsidRPr="00C45470" w:rsidRDefault="000143C1" w:rsidP="000143C1">
      <w:pPr>
        <w:pStyle w:val="GesAbsatz"/>
        <w:ind w:left="426" w:hanging="426"/>
        <w:rPr>
          <w:rFonts w:eastAsia="TTE15397B0t00" w:cs="Arial"/>
        </w:rPr>
      </w:pPr>
      <w:r w:rsidRPr="00C45470">
        <w:rPr>
          <w:rFonts w:cs="Arial"/>
        </w:rPr>
        <w:t>-</w:t>
      </w:r>
      <w:r>
        <w:rPr>
          <w:rFonts w:cs="Arial"/>
        </w:rPr>
        <w:tab/>
      </w:r>
      <w:r w:rsidRPr="00C45470">
        <w:rPr>
          <w:rFonts w:cs="Arial"/>
        </w:rPr>
        <w:t>zu befürchten ist, dass die Durchführung der Planung durch das Vorhaben un-</w:t>
      </w:r>
      <w:r w:rsidRPr="000143C1">
        <w:rPr>
          <w:rFonts w:cs="Arial"/>
        </w:rPr>
        <w:t xml:space="preserve"> </w:t>
      </w:r>
      <w:r w:rsidRPr="00C45470">
        <w:rPr>
          <w:rFonts w:cs="Arial"/>
        </w:rPr>
        <w:t>möglich gemacht oder w</w:t>
      </w:r>
      <w:r w:rsidRPr="00C45470">
        <w:rPr>
          <w:rFonts w:cs="Arial"/>
        </w:rPr>
        <w:t>e</w:t>
      </w:r>
      <w:r w:rsidRPr="00C45470">
        <w:rPr>
          <w:rFonts w:cs="Arial"/>
        </w:rPr>
        <w:t>sentlich erschwert wird.</w:t>
      </w:r>
    </w:p>
    <w:p w:rsidR="00F314E2" w:rsidRPr="00C45470" w:rsidRDefault="00F314E2" w:rsidP="00C45470">
      <w:pPr>
        <w:pStyle w:val="GesAbsatz"/>
        <w:rPr>
          <w:rFonts w:cs="Arial"/>
        </w:rPr>
      </w:pPr>
      <w:r w:rsidRPr="00C45470">
        <w:rPr>
          <w:rFonts w:cs="Arial"/>
        </w:rPr>
        <w:t>Der Zeitraum der Zurückstellung ist in dem Zurückstellungsbescheid anzugeben und darf längstens ein Jahr ab Zugang des Bescheids betragen. Die Zeit zwischen dem Eingang des Baugesuchs bei der z</w:t>
      </w:r>
      <w:r w:rsidRPr="00C45470">
        <w:rPr>
          <w:rFonts w:cs="Arial"/>
        </w:rPr>
        <w:t>u</w:t>
      </w:r>
      <w:r w:rsidRPr="00C45470">
        <w:rPr>
          <w:rFonts w:cs="Arial"/>
        </w:rPr>
        <w:t>ständigen Behörde bis zur Zustellung des Zurückstellungsbescheides wird auf die Jahresfrist nur insoweit nicht ang</w:t>
      </w:r>
      <w:r w:rsidRPr="00C45470">
        <w:rPr>
          <w:rFonts w:cs="Arial"/>
        </w:rPr>
        <w:t>e</w:t>
      </w:r>
      <w:r w:rsidRPr="00C45470">
        <w:rPr>
          <w:rFonts w:cs="Arial"/>
        </w:rPr>
        <w:t>rechnet, als dieser Zeitraum für die Bearbeitung des Baugesuchs erforderlich war (§</w:t>
      </w:r>
      <w:r w:rsidR="00453D7C">
        <w:rPr>
          <w:rFonts w:cs="Arial"/>
        </w:rPr>
        <w:t xml:space="preserve"> </w:t>
      </w:r>
      <w:r w:rsidRPr="00C45470">
        <w:rPr>
          <w:rFonts w:cs="Arial"/>
        </w:rPr>
        <w:t>15 Abs. 3 Satz 2 BauGB). Die Gemeinde hat den Zurückstellungsantrag innerhalb von sechs Monaten zu stellen, nachdem sie erstmals in einem Verwa</w:t>
      </w:r>
      <w:r w:rsidRPr="00C45470">
        <w:rPr>
          <w:rFonts w:cs="Arial"/>
        </w:rPr>
        <w:t>l</w:t>
      </w:r>
      <w:r w:rsidRPr="00C45470">
        <w:rPr>
          <w:rFonts w:cs="Arial"/>
        </w:rPr>
        <w:t>tungsverfahren förmlich (z.B. im Rahmen einer Beteiligung nach §</w:t>
      </w:r>
      <w:r w:rsidR="00453D7C">
        <w:rPr>
          <w:rFonts w:cs="Arial"/>
        </w:rPr>
        <w:t> </w:t>
      </w:r>
      <w:r w:rsidRPr="00C45470">
        <w:rPr>
          <w:rFonts w:cs="Arial"/>
        </w:rPr>
        <w:t>36 BauGB) von dem Bauvorhaben Kenntnis erlangt hat (§</w:t>
      </w:r>
      <w:r w:rsidR="00453D7C">
        <w:rPr>
          <w:rFonts w:cs="Arial"/>
        </w:rPr>
        <w:t xml:space="preserve"> </w:t>
      </w:r>
      <w:r w:rsidRPr="00C45470">
        <w:rPr>
          <w:rFonts w:cs="Arial"/>
        </w:rPr>
        <w:t>15 Abs. 3 Satz 3 BauGB). Der Zurückstellungsantrag ist nicht mehr möglich, wenn die Genehm</w:t>
      </w:r>
      <w:r w:rsidRPr="00C45470">
        <w:rPr>
          <w:rFonts w:cs="Arial"/>
        </w:rPr>
        <w:t>i</w:t>
      </w:r>
      <w:r w:rsidR="00211D33">
        <w:rPr>
          <w:rFonts w:cs="Arial"/>
        </w:rPr>
        <w:t>gung erteilt ist.</w:t>
      </w:r>
    </w:p>
    <w:p w:rsidR="00F314E2" w:rsidRPr="00C45470" w:rsidRDefault="00F314E2" w:rsidP="00453D7C">
      <w:pPr>
        <w:pStyle w:val="berschrift3"/>
      </w:pPr>
      <w:bookmarkStart w:id="12" w:name="_Toc417479759"/>
      <w:r w:rsidRPr="00C45470">
        <w:t>3.4</w:t>
      </w:r>
      <w:r w:rsidR="00453D7C">
        <w:br/>
      </w:r>
      <w:r w:rsidRPr="00C45470">
        <w:t>Bebauungsplan</w:t>
      </w:r>
      <w:bookmarkEnd w:id="12"/>
    </w:p>
    <w:p w:rsidR="00F314E2" w:rsidRPr="00C45470" w:rsidRDefault="00F314E2" w:rsidP="00C45470">
      <w:pPr>
        <w:pStyle w:val="GesAbsatz"/>
        <w:rPr>
          <w:rFonts w:eastAsia="TTE15397B0t00" w:cs="Arial"/>
        </w:rPr>
      </w:pPr>
      <w:r w:rsidRPr="00C45470">
        <w:rPr>
          <w:rFonts w:cs="Arial"/>
        </w:rPr>
        <w:t>Die Gemeinde kann die Errichtung von Windkraftanlagen in im Flächennutzungsplan dargestellten Konzen</w:t>
      </w:r>
      <w:r w:rsidRPr="00C45470">
        <w:rPr>
          <w:rFonts w:cs="Arial"/>
        </w:rPr>
        <w:t>t</w:t>
      </w:r>
      <w:r w:rsidRPr="00C45470">
        <w:rPr>
          <w:rFonts w:cs="Arial"/>
        </w:rPr>
        <w:t>rationszonen einer Feinsteuerung durch Bebauungspläne (</w:t>
      </w:r>
      <w:r w:rsidR="00211D33">
        <w:rPr>
          <w:rFonts w:cs="Arial"/>
        </w:rPr>
        <w:t>z.B.</w:t>
      </w:r>
      <w:r w:rsidRPr="00C45470">
        <w:rPr>
          <w:rFonts w:cs="Arial"/>
        </w:rPr>
        <w:t xml:space="preserve"> Begrenzung der Anlagenhöhe – s</w:t>
      </w:r>
      <w:r w:rsidRPr="00C45470">
        <w:rPr>
          <w:rFonts w:cs="Arial"/>
        </w:rPr>
        <w:t>o</w:t>
      </w:r>
      <w:r w:rsidRPr="00C45470">
        <w:rPr>
          <w:rFonts w:cs="Arial"/>
        </w:rPr>
        <w:t>weit nicht bereits im Flächennutzungsplan dargestellt –, Festlegung der Standorte der Anlagen) unterziehen und diese Beba</w:t>
      </w:r>
      <w:r w:rsidRPr="00C45470">
        <w:rPr>
          <w:rFonts w:cs="Arial"/>
        </w:rPr>
        <w:t>u</w:t>
      </w:r>
      <w:r w:rsidRPr="00C45470">
        <w:rPr>
          <w:rFonts w:cs="Arial"/>
        </w:rPr>
        <w:t>ungsplanung durch eine Veränderungssperre sichern. Sie kann den Abstand von Windkraftanlagen untereinander in einem Bebauungsplan dadurch steuern, dass sie Baugrenzen fes</w:t>
      </w:r>
      <w:r w:rsidRPr="00C45470">
        <w:rPr>
          <w:rFonts w:cs="Arial"/>
        </w:rPr>
        <w:t>t</w:t>
      </w:r>
      <w:r w:rsidRPr="00C45470">
        <w:rPr>
          <w:rFonts w:cs="Arial"/>
        </w:rPr>
        <w:t>setzt, innerhalb derer jeweils nur eine Windkraftanlage Platz findet. Im Bebauungsplan können sowohl Baugre</w:t>
      </w:r>
      <w:r w:rsidRPr="00C45470">
        <w:rPr>
          <w:rFonts w:cs="Arial"/>
        </w:rPr>
        <w:t>n</w:t>
      </w:r>
      <w:r w:rsidRPr="00C45470">
        <w:rPr>
          <w:rFonts w:cs="Arial"/>
        </w:rPr>
        <w:t>zen festgesetzt wer</w:t>
      </w:r>
      <w:r w:rsidR="00453D7C">
        <w:rPr>
          <w:rFonts w:cs="Arial"/>
        </w:rPr>
        <w:t>den, die allein für Fun</w:t>
      </w:r>
      <w:r w:rsidRPr="00C45470">
        <w:rPr>
          <w:rFonts w:eastAsia="TTE15397B0t00" w:cs="Arial"/>
        </w:rPr>
        <w:t>dament und Turm gelten, als auch Baugrenzen, die sich darüber hinaus auf den Rotor der Windkraftanlage beziehen. Gemäß § 23 Abs. 3 Satz 2, §</w:t>
      </w:r>
      <w:r w:rsidR="00453D7C">
        <w:rPr>
          <w:rFonts w:eastAsia="TTE15397B0t00" w:cs="Arial"/>
        </w:rPr>
        <w:t xml:space="preserve"> </w:t>
      </w:r>
      <w:r w:rsidRPr="00C45470">
        <w:rPr>
          <w:rFonts w:eastAsia="TTE15397B0t00" w:cs="Arial"/>
        </w:rPr>
        <w:t>16 Abs. 5 BauNVO können außerdem für Fundament und Turm einerseits und die Rotoren andererseits unterschiedliche Baugrenzen festgesetzt we</w:t>
      </w:r>
      <w:r w:rsidRPr="00C45470">
        <w:rPr>
          <w:rFonts w:eastAsia="TTE15397B0t00" w:cs="Arial"/>
        </w:rPr>
        <w:t>r</w:t>
      </w:r>
      <w:r w:rsidRPr="00C45470">
        <w:rPr>
          <w:rFonts w:eastAsia="TTE15397B0t00" w:cs="Arial"/>
        </w:rPr>
        <w:t>den. In jedem Fall muss hinre</w:t>
      </w:r>
      <w:r w:rsidRPr="00C45470">
        <w:rPr>
          <w:rFonts w:eastAsia="TTE15397B0t00" w:cs="Arial"/>
        </w:rPr>
        <w:t>i</w:t>
      </w:r>
      <w:r w:rsidRPr="00C45470">
        <w:rPr>
          <w:rFonts w:eastAsia="TTE15397B0t00" w:cs="Arial"/>
        </w:rPr>
        <w:t>chend bestimmt sein, wor</w:t>
      </w:r>
      <w:r w:rsidR="00211D33">
        <w:rPr>
          <w:rFonts w:eastAsia="TTE15397B0t00" w:cs="Arial"/>
        </w:rPr>
        <w:t>auf sich die Baugrenze bezieht.</w:t>
      </w:r>
    </w:p>
    <w:p w:rsidR="00F314E2" w:rsidRPr="00C45470" w:rsidRDefault="00F314E2" w:rsidP="00C45470">
      <w:pPr>
        <w:pStyle w:val="GesAbsatz"/>
        <w:rPr>
          <w:rFonts w:eastAsia="TTE15397B0t00" w:cs="Arial"/>
        </w:rPr>
      </w:pPr>
      <w:r w:rsidRPr="00C45470">
        <w:rPr>
          <w:rFonts w:eastAsia="TTE15397B0t00" w:cs="Arial"/>
        </w:rPr>
        <w:t>Darüber hinaus können Festsetzungen zum Maß der baulichen Nutzung, zur Erschließung, zum Immiss</w:t>
      </w:r>
      <w:r w:rsidRPr="00C45470">
        <w:rPr>
          <w:rFonts w:eastAsia="TTE15397B0t00" w:cs="Arial"/>
        </w:rPr>
        <w:t>i</w:t>
      </w:r>
      <w:r w:rsidRPr="00C45470">
        <w:rPr>
          <w:rFonts w:eastAsia="TTE15397B0t00" w:cs="Arial"/>
        </w:rPr>
        <w:t>onsschutz, zu den erforderlichen Ausgleichs-</w:t>
      </w:r>
      <w:r w:rsidR="00453D7C">
        <w:rPr>
          <w:rFonts w:eastAsia="TTE15397B0t00" w:cs="Arial"/>
        </w:rPr>
        <w:t xml:space="preserve"> </w:t>
      </w:r>
      <w:r w:rsidRPr="00C45470">
        <w:rPr>
          <w:rFonts w:eastAsia="TTE15397B0t00" w:cs="Arial"/>
        </w:rPr>
        <w:t>und Ersatzmaßnahmen getroffen und ggf. örtliche Bauvo</w:t>
      </w:r>
      <w:r w:rsidRPr="00C45470">
        <w:rPr>
          <w:rFonts w:eastAsia="TTE15397B0t00" w:cs="Arial"/>
        </w:rPr>
        <w:t>r</w:t>
      </w:r>
      <w:r w:rsidRPr="00C45470">
        <w:rPr>
          <w:rFonts w:eastAsia="TTE15397B0t00" w:cs="Arial"/>
        </w:rPr>
        <w:lastRenderedPageBreak/>
        <w:t>schriften nach §</w:t>
      </w:r>
      <w:r w:rsidR="00453D7C">
        <w:rPr>
          <w:rFonts w:eastAsia="TTE15397B0t00" w:cs="Arial"/>
        </w:rPr>
        <w:t xml:space="preserve"> </w:t>
      </w:r>
      <w:r w:rsidRPr="00C45470">
        <w:rPr>
          <w:rFonts w:eastAsia="TTE15397B0t00" w:cs="Arial"/>
        </w:rPr>
        <w:t>86 Landesbauordnung -</w:t>
      </w:r>
      <w:r w:rsidR="00453D7C">
        <w:rPr>
          <w:rFonts w:eastAsia="TTE15397B0t00" w:cs="Arial"/>
        </w:rPr>
        <w:t xml:space="preserve"> </w:t>
      </w:r>
      <w:r w:rsidRPr="00C45470">
        <w:rPr>
          <w:rFonts w:eastAsia="TTE15397B0t00" w:cs="Arial"/>
        </w:rPr>
        <w:t>BauO NRW -</w:t>
      </w:r>
      <w:r w:rsidR="00453D7C">
        <w:rPr>
          <w:rFonts w:eastAsia="TTE15397B0t00" w:cs="Arial"/>
        </w:rPr>
        <w:t xml:space="preserve"> </w:t>
      </w:r>
      <w:r w:rsidRPr="00C45470">
        <w:rPr>
          <w:rFonts w:eastAsia="TTE15397B0t00" w:cs="Arial"/>
        </w:rPr>
        <w:t>über die äußere Gestaltung erl</w:t>
      </w:r>
      <w:r w:rsidR="00453D7C">
        <w:rPr>
          <w:rFonts w:eastAsia="TTE15397B0t00" w:cs="Arial"/>
        </w:rPr>
        <w:t>assen werden. Dies gilt entspre</w:t>
      </w:r>
      <w:r w:rsidRPr="00C45470">
        <w:rPr>
          <w:rFonts w:eastAsia="TTE15397B0t00" w:cs="Arial"/>
        </w:rPr>
        <w:t>chend bei der Festsetzung von Flächen für Versorgungsanlagen. Hinsichtlich der Höhenb</w:t>
      </w:r>
      <w:r w:rsidRPr="00C45470">
        <w:rPr>
          <w:rFonts w:eastAsia="TTE15397B0t00" w:cs="Arial"/>
        </w:rPr>
        <w:t>e</w:t>
      </w:r>
      <w:r w:rsidRPr="00C45470">
        <w:rPr>
          <w:rFonts w:eastAsia="TTE15397B0t00" w:cs="Arial"/>
        </w:rPr>
        <w:t xml:space="preserve">schränkung gilt das unter Nr. </w:t>
      </w:r>
      <w:r w:rsidR="00211D33">
        <w:rPr>
          <w:rFonts w:eastAsia="TTE15397B0t00" w:cs="Arial"/>
        </w:rPr>
        <w:t>3.3.2 Ausgeführte entsprechend.</w:t>
      </w:r>
    </w:p>
    <w:p w:rsidR="00F314E2" w:rsidRPr="00C45470" w:rsidRDefault="00F314E2" w:rsidP="00C45470">
      <w:pPr>
        <w:pStyle w:val="GesAbsatz"/>
        <w:rPr>
          <w:rFonts w:eastAsia="TTE15397B0t00" w:cs="Arial"/>
        </w:rPr>
      </w:pPr>
      <w:r w:rsidRPr="00C45470">
        <w:rPr>
          <w:rFonts w:eastAsia="TTE15397B0t00" w:cs="Arial"/>
        </w:rPr>
        <w:t>Eine Veränderungssperre ist gemäß §</w:t>
      </w:r>
      <w:r w:rsidR="00AF3402">
        <w:rPr>
          <w:rFonts w:eastAsia="TTE15397B0t00" w:cs="Arial"/>
        </w:rPr>
        <w:t xml:space="preserve"> </w:t>
      </w:r>
      <w:r w:rsidRPr="00C45470">
        <w:rPr>
          <w:rFonts w:eastAsia="TTE15397B0t00" w:cs="Arial"/>
        </w:rPr>
        <w:t>14 BauGB zur Sicherung der Planung für den künftigen Planbereich zulässig; die Planung, die die Veränderungssperre sichern soll, muss ein Mindestmaß dessen erkennen lassen, was Inhalt des zu erlassenden Bebauungsplans sein soll (OVG NRW, Urt. v. 28.1.2005 – 7 D 35/03.NE). Eine Planung, bei der in einem raumordnerisch für die Windenergie vorgesehenen Gebiet Fes</w:t>
      </w:r>
      <w:r w:rsidRPr="00C45470">
        <w:rPr>
          <w:rFonts w:eastAsia="TTE15397B0t00" w:cs="Arial"/>
        </w:rPr>
        <w:t>t</w:t>
      </w:r>
      <w:r w:rsidRPr="00C45470">
        <w:rPr>
          <w:rFonts w:eastAsia="TTE15397B0t00" w:cs="Arial"/>
        </w:rPr>
        <w:t>setzungen von „Null bis Hundert“ möglich sind, also alles noch offen ist, kann nicht durch Veränderungsspe</w:t>
      </w:r>
      <w:r w:rsidRPr="00C45470">
        <w:rPr>
          <w:rFonts w:eastAsia="TTE15397B0t00" w:cs="Arial"/>
        </w:rPr>
        <w:t>r</w:t>
      </w:r>
      <w:r w:rsidRPr="00C45470">
        <w:rPr>
          <w:rFonts w:eastAsia="TTE15397B0t00" w:cs="Arial"/>
        </w:rPr>
        <w:t>re gesichert werden (OVG NRW, U</w:t>
      </w:r>
      <w:r w:rsidR="00211D33">
        <w:rPr>
          <w:rFonts w:eastAsia="TTE15397B0t00" w:cs="Arial"/>
        </w:rPr>
        <w:t>rt. v. 28.1.2005 – 7D 4/03.NE).</w:t>
      </w:r>
    </w:p>
    <w:p w:rsidR="00F314E2" w:rsidRPr="00C45470" w:rsidRDefault="00F314E2" w:rsidP="00453D7C">
      <w:pPr>
        <w:pStyle w:val="berschrift3"/>
        <w:rPr>
          <w:rFonts w:eastAsia="TTE15397B0t00"/>
        </w:rPr>
      </w:pPr>
      <w:bookmarkStart w:id="13" w:name="_Toc417479760"/>
      <w:r w:rsidRPr="00C45470">
        <w:rPr>
          <w:rFonts w:eastAsia="TTE15397B0t00"/>
        </w:rPr>
        <w:t>3.5</w:t>
      </w:r>
      <w:r w:rsidR="00453D7C">
        <w:rPr>
          <w:rFonts w:eastAsia="TTE15397B0t00"/>
        </w:rPr>
        <w:br/>
      </w:r>
      <w:r w:rsidRPr="00C45470">
        <w:rPr>
          <w:rFonts w:eastAsia="TTE15397B0t00"/>
        </w:rPr>
        <w:t>Vorhabenbezogener Bebauungsplan</w:t>
      </w:r>
      <w:bookmarkEnd w:id="13"/>
    </w:p>
    <w:p w:rsidR="00F314E2" w:rsidRPr="00C45470" w:rsidRDefault="00F314E2" w:rsidP="00C45470">
      <w:pPr>
        <w:pStyle w:val="GesAbsatz"/>
        <w:rPr>
          <w:rFonts w:eastAsia="TTE15397B0t00" w:cs="Arial"/>
        </w:rPr>
      </w:pPr>
      <w:r w:rsidRPr="00C45470">
        <w:rPr>
          <w:rFonts w:eastAsia="TTE15397B0t00" w:cs="Arial"/>
        </w:rPr>
        <w:t>Die Gemeinde kann durch einen vorhabenbezogenen Bebauungsplan gemäß §</w:t>
      </w:r>
      <w:r w:rsidR="00453D7C">
        <w:rPr>
          <w:rFonts w:eastAsia="TTE15397B0t00" w:cs="Arial"/>
        </w:rPr>
        <w:t xml:space="preserve"> </w:t>
      </w:r>
      <w:r w:rsidRPr="00C45470">
        <w:rPr>
          <w:rFonts w:eastAsia="TTE15397B0t00" w:cs="Arial"/>
        </w:rPr>
        <w:t>12 BauGB die Zulässigkeit von Vorhaben bestimmen, soweit ein Vorhabenträger auf der Grundlage eines von ihm vorgelegten und mit der Gemeinde abgestimmten Planes zur Durchführung der Vorhaben und der Erschließungsmaßna</w:t>
      </w:r>
      <w:r w:rsidRPr="00C45470">
        <w:rPr>
          <w:rFonts w:eastAsia="TTE15397B0t00" w:cs="Arial"/>
        </w:rPr>
        <w:t>h</w:t>
      </w:r>
      <w:r w:rsidRPr="00C45470">
        <w:rPr>
          <w:rFonts w:eastAsia="TTE15397B0t00" w:cs="Arial"/>
        </w:rPr>
        <w:t>men bereit und in der Lage ist und sich zur Durchführung innerhalb einer bestimmten Frist und zur Übe</w:t>
      </w:r>
      <w:r w:rsidRPr="00C45470">
        <w:rPr>
          <w:rFonts w:eastAsia="TTE15397B0t00" w:cs="Arial"/>
        </w:rPr>
        <w:t>r</w:t>
      </w:r>
      <w:r w:rsidRPr="00C45470">
        <w:rPr>
          <w:rFonts w:eastAsia="TTE15397B0t00" w:cs="Arial"/>
        </w:rPr>
        <w:t>nahme der Planungs-</w:t>
      </w:r>
      <w:r w:rsidR="00453D7C">
        <w:rPr>
          <w:rFonts w:eastAsia="TTE15397B0t00" w:cs="Arial"/>
        </w:rPr>
        <w:t xml:space="preserve"> </w:t>
      </w:r>
      <w:r w:rsidRPr="00C45470">
        <w:rPr>
          <w:rFonts w:eastAsia="TTE15397B0t00" w:cs="Arial"/>
        </w:rPr>
        <w:t>und Erschließungskosten ga</w:t>
      </w:r>
      <w:r w:rsidR="00211D33">
        <w:rPr>
          <w:rFonts w:eastAsia="TTE15397B0t00" w:cs="Arial"/>
        </w:rPr>
        <w:t>nz oder teilweise verpflichtet.</w:t>
      </w:r>
    </w:p>
    <w:p w:rsidR="00F314E2" w:rsidRDefault="00F314E2" w:rsidP="00453D7C">
      <w:pPr>
        <w:pStyle w:val="berschrift3"/>
        <w:rPr>
          <w:rFonts w:eastAsia="TTE15397B0t00"/>
        </w:rPr>
      </w:pPr>
      <w:bookmarkStart w:id="14" w:name="_Toc417479761"/>
      <w:r w:rsidRPr="00C45470">
        <w:rPr>
          <w:rFonts w:eastAsia="TTE15397B0t00"/>
        </w:rPr>
        <w:t>3.6</w:t>
      </w:r>
      <w:r w:rsidR="00453D7C">
        <w:rPr>
          <w:rFonts w:eastAsia="TTE15397B0t00"/>
        </w:rPr>
        <w:br/>
      </w:r>
      <w:r w:rsidRPr="00C45470">
        <w:rPr>
          <w:rFonts w:eastAsia="TTE15397B0t00"/>
        </w:rPr>
        <w:t>Umweltprüfung in der Bauleitplanung</w:t>
      </w:r>
      <w:bookmarkEnd w:id="14"/>
    </w:p>
    <w:p w:rsidR="00F314E2" w:rsidRDefault="00F314E2" w:rsidP="00C45470">
      <w:pPr>
        <w:pStyle w:val="GesAbsatz"/>
        <w:rPr>
          <w:rFonts w:eastAsia="TTE15397B0t00" w:cs="Arial"/>
        </w:rPr>
      </w:pPr>
      <w:r w:rsidRPr="00C45470">
        <w:rPr>
          <w:rFonts w:eastAsia="TTE15397B0t00" w:cs="Arial"/>
        </w:rPr>
        <w:t>Seit dem 20.7.2004 (Inkrafttreten der Änderung des Baugesetzbuchs durch das Europarechtsanpassung</w:t>
      </w:r>
      <w:r w:rsidRPr="00C45470">
        <w:rPr>
          <w:rFonts w:eastAsia="TTE15397B0t00" w:cs="Arial"/>
        </w:rPr>
        <w:t>s</w:t>
      </w:r>
      <w:r w:rsidRPr="00C45470">
        <w:rPr>
          <w:rFonts w:eastAsia="TTE15397B0t00" w:cs="Arial"/>
        </w:rPr>
        <w:t>gesetz Bau) muss grundsätzlich bei allen Flächennutzungs-</w:t>
      </w:r>
      <w:r w:rsidR="00453D7C">
        <w:rPr>
          <w:rFonts w:eastAsia="TTE15397B0t00" w:cs="Arial"/>
        </w:rPr>
        <w:t xml:space="preserve"> </w:t>
      </w:r>
      <w:r w:rsidRPr="00C45470">
        <w:rPr>
          <w:rFonts w:eastAsia="TTE15397B0t00" w:cs="Arial"/>
        </w:rPr>
        <w:t>und Bebauungsplanungen für die Belange des Umwel</w:t>
      </w:r>
      <w:r w:rsidRPr="00C45470">
        <w:rPr>
          <w:rFonts w:eastAsia="TTE15397B0t00" w:cs="Arial"/>
        </w:rPr>
        <w:t>t</w:t>
      </w:r>
      <w:r w:rsidRPr="00C45470">
        <w:rPr>
          <w:rFonts w:eastAsia="TTE15397B0t00" w:cs="Arial"/>
        </w:rPr>
        <w:t>schutzes eine Umweltprüfung (UP) durchgeführt werden, in der die voraussichtlichen erheblichen Umweltauswirkungen zu ermitteln und in einem Umweltbericht zu beschreiben und zu bewe</w:t>
      </w:r>
      <w:r w:rsidRPr="00C45470">
        <w:rPr>
          <w:rFonts w:eastAsia="TTE15397B0t00" w:cs="Arial"/>
        </w:rPr>
        <w:t>r</w:t>
      </w:r>
      <w:r w:rsidRPr="00C45470">
        <w:rPr>
          <w:rFonts w:eastAsia="TTE15397B0t00" w:cs="Arial"/>
        </w:rPr>
        <w:t xml:space="preserve">ten sind. Mit der Umweltprüfung werden Auswirkungen </w:t>
      </w:r>
      <w:r w:rsidR="00211D33">
        <w:rPr>
          <w:rFonts w:eastAsia="TTE15397B0t00" w:cs="Arial"/>
        </w:rPr>
        <w:t>eines Vorhabens abgeschätzt auf</w:t>
      </w:r>
    </w:p>
    <w:p w:rsidR="00453D7C" w:rsidRDefault="00453D7C" w:rsidP="00C45470">
      <w:pPr>
        <w:pStyle w:val="GesAbsatz"/>
        <w:rPr>
          <w:rFonts w:cs="Arial"/>
        </w:rPr>
      </w:pPr>
      <w:r w:rsidRPr="00C45470">
        <w:rPr>
          <w:rFonts w:cs="Arial"/>
        </w:rPr>
        <w:t>-</w:t>
      </w:r>
      <w:r w:rsidR="00FE167A">
        <w:rPr>
          <w:rFonts w:cs="Arial"/>
        </w:rPr>
        <w:tab/>
      </w:r>
      <w:r w:rsidRPr="00C45470">
        <w:rPr>
          <w:rFonts w:cs="Arial"/>
        </w:rPr>
        <w:t>Menschen, Tiere und Pflanzen,</w:t>
      </w:r>
    </w:p>
    <w:p w:rsidR="00453D7C" w:rsidRDefault="00453D7C" w:rsidP="00C45470">
      <w:pPr>
        <w:pStyle w:val="GesAbsatz"/>
        <w:rPr>
          <w:rFonts w:cs="Arial"/>
        </w:rPr>
      </w:pPr>
      <w:r w:rsidRPr="00C45470">
        <w:rPr>
          <w:rFonts w:cs="Arial"/>
        </w:rPr>
        <w:t>-</w:t>
      </w:r>
      <w:r w:rsidR="00FE167A">
        <w:rPr>
          <w:rFonts w:cs="Arial"/>
        </w:rPr>
        <w:tab/>
      </w:r>
      <w:r w:rsidRPr="00C45470">
        <w:rPr>
          <w:rFonts w:cs="Arial"/>
        </w:rPr>
        <w:t>Boden, Wasser, Luft, Klima und Landschaft,</w:t>
      </w:r>
    </w:p>
    <w:p w:rsidR="00453D7C" w:rsidRDefault="00453D7C" w:rsidP="00C45470">
      <w:pPr>
        <w:pStyle w:val="GesAbsatz"/>
        <w:rPr>
          <w:rFonts w:cs="Arial"/>
        </w:rPr>
      </w:pPr>
      <w:r w:rsidRPr="00C45470">
        <w:rPr>
          <w:rFonts w:cs="Arial"/>
        </w:rPr>
        <w:t>-</w:t>
      </w:r>
      <w:r w:rsidR="00FE167A">
        <w:rPr>
          <w:rFonts w:cs="Arial"/>
        </w:rPr>
        <w:tab/>
      </w:r>
      <w:r w:rsidRPr="00C45470">
        <w:rPr>
          <w:rFonts w:cs="Arial"/>
        </w:rPr>
        <w:t>Kulturgüter und sonstige Sachgüter sowie</w:t>
      </w:r>
    </w:p>
    <w:p w:rsidR="00453D7C" w:rsidRPr="00C45470" w:rsidRDefault="00453D7C" w:rsidP="00C45470">
      <w:pPr>
        <w:pStyle w:val="GesAbsatz"/>
        <w:rPr>
          <w:rFonts w:eastAsia="TTE15397B0t00" w:cs="Arial"/>
        </w:rPr>
      </w:pPr>
      <w:r w:rsidRPr="00C45470">
        <w:rPr>
          <w:rFonts w:cs="Arial"/>
        </w:rPr>
        <w:t>-</w:t>
      </w:r>
      <w:r w:rsidR="00FE167A">
        <w:rPr>
          <w:rFonts w:cs="Arial"/>
        </w:rPr>
        <w:tab/>
      </w:r>
      <w:r w:rsidRPr="00C45470">
        <w:rPr>
          <w:rFonts w:cs="Arial"/>
        </w:rPr>
        <w:t>Wechselwirkungen zwischen den vorgenannten Schutzgütern.</w:t>
      </w:r>
    </w:p>
    <w:p w:rsidR="00F314E2" w:rsidRPr="00C45470" w:rsidRDefault="00F314E2" w:rsidP="00C45470">
      <w:pPr>
        <w:pStyle w:val="GesAbsatz"/>
        <w:rPr>
          <w:rFonts w:cs="Arial"/>
        </w:rPr>
      </w:pPr>
      <w:r w:rsidRPr="00C45470">
        <w:rPr>
          <w:rFonts w:cs="Arial"/>
        </w:rPr>
        <w:t>In diese Prüfung sind auch noch weitere Umweltbelange einzubeziehen, die in § 1 Abs. 6 Nr. 7 und §</w:t>
      </w:r>
      <w:r w:rsidR="00453D7C">
        <w:rPr>
          <w:rFonts w:cs="Arial"/>
        </w:rPr>
        <w:t xml:space="preserve"> </w:t>
      </w:r>
      <w:r w:rsidRPr="00C45470">
        <w:rPr>
          <w:rFonts w:cs="Arial"/>
        </w:rPr>
        <w:t>1a BauGB aufgeführt sind und die letztlich auch dem Schutz der vorg</w:t>
      </w:r>
      <w:r w:rsidRPr="00C45470">
        <w:rPr>
          <w:rFonts w:cs="Arial"/>
        </w:rPr>
        <w:t>e</w:t>
      </w:r>
      <w:r w:rsidR="00FE167A">
        <w:rPr>
          <w:rFonts w:cs="Arial"/>
        </w:rPr>
        <w:t>nannten Umweltgüter dienen.</w:t>
      </w:r>
    </w:p>
    <w:p w:rsidR="00F314E2" w:rsidRPr="00C45470" w:rsidRDefault="00F314E2" w:rsidP="00C45470">
      <w:pPr>
        <w:pStyle w:val="GesAbsatz"/>
        <w:rPr>
          <w:rFonts w:cs="Arial"/>
        </w:rPr>
      </w:pPr>
      <w:r w:rsidRPr="00C45470">
        <w:rPr>
          <w:rFonts w:cs="Arial"/>
        </w:rPr>
        <w:t>Bei dieser Umweltprüfung werden auch die Behörden und die Öffentlichkeit beteiligt. Das Ergebnis dieser U</w:t>
      </w:r>
      <w:r w:rsidRPr="00C45470">
        <w:rPr>
          <w:rFonts w:cs="Arial"/>
        </w:rPr>
        <w:t>m</w:t>
      </w:r>
      <w:r w:rsidRPr="00C45470">
        <w:rPr>
          <w:rFonts w:cs="Arial"/>
        </w:rPr>
        <w:t>weltfolgenabschätzung ist in der bauleitplanerisch</w:t>
      </w:r>
      <w:r w:rsidR="00FE167A">
        <w:rPr>
          <w:rFonts w:cs="Arial"/>
        </w:rPr>
        <w:t>en Abwägung zu berücksichtigen.</w:t>
      </w:r>
    </w:p>
    <w:p w:rsidR="00F314E2" w:rsidRPr="00C45470" w:rsidRDefault="00F314E2" w:rsidP="00C45470">
      <w:pPr>
        <w:pStyle w:val="GesAbsatz"/>
        <w:rPr>
          <w:rFonts w:cs="Arial"/>
        </w:rPr>
      </w:pPr>
      <w:r w:rsidRPr="00C45470">
        <w:rPr>
          <w:rFonts w:cs="Arial"/>
        </w:rPr>
        <w:t>Die Umweltprüfung in der Bauleitplanung ist als umfassendes Prüfverfahren konzipiert, das den Anforderu</w:t>
      </w:r>
      <w:r w:rsidRPr="00C45470">
        <w:rPr>
          <w:rFonts w:cs="Arial"/>
        </w:rPr>
        <w:t>n</w:t>
      </w:r>
      <w:r w:rsidRPr="00C45470">
        <w:rPr>
          <w:rFonts w:cs="Arial"/>
        </w:rPr>
        <w:t>gen sowohl der EU-Richtlinie für die projektbezogene Umweltverträglichkeitsprüfung (UVP) als auch der EU-Richtlinie für die planbezogene U</w:t>
      </w:r>
      <w:r w:rsidRPr="00C45470">
        <w:rPr>
          <w:rFonts w:cs="Arial"/>
        </w:rPr>
        <w:t>m</w:t>
      </w:r>
      <w:r w:rsidR="00211D33">
        <w:rPr>
          <w:rFonts w:cs="Arial"/>
        </w:rPr>
        <w:t>weltprüfung entspricht.</w:t>
      </w:r>
    </w:p>
    <w:p w:rsidR="00F314E2" w:rsidRPr="00C45470" w:rsidRDefault="00F314E2" w:rsidP="00C45470">
      <w:pPr>
        <w:pStyle w:val="GesAbsatz"/>
        <w:rPr>
          <w:rFonts w:cs="Arial"/>
        </w:rPr>
      </w:pPr>
      <w:r w:rsidRPr="00C45470">
        <w:rPr>
          <w:rFonts w:cs="Arial"/>
        </w:rPr>
        <w:t>Im Falle einer bereits in anderen Planverfahren (z.B. der Regionalplanung) durchgeführten Umweltpr</w:t>
      </w:r>
      <w:r w:rsidRPr="00C45470">
        <w:rPr>
          <w:rFonts w:cs="Arial"/>
        </w:rPr>
        <w:t>ü</w:t>
      </w:r>
      <w:r w:rsidRPr="00C45470">
        <w:rPr>
          <w:rFonts w:cs="Arial"/>
        </w:rPr>
        <w:t>fung kann sich die Umweltprüfung in dem zeitlich nachfolgenden Planverfahren auf zusätzliche oder andere e</w:t>
      </w:r>
      <w:r w:rsidRPr="00C45470">
        <w:rPr>
          <w:rFonts w:cs="Arial"/>
        </w:rPr>
        <w:t>r</w:t>
      </w:r>
      <w:r w:rsidRPr="00C45470">
        <w:rPr>
          <w:rFonts w:cs="Arial"/>
        </w:rPr>
        <w:t>hebliche Umweltauswirkungen be</w:t>
      </w:r>
      <w:r w:rsidR="00453D7C">
        <w:rPr>
          <w:rFonts w:cs="Arial"/>
        </w:rPr>
        <w:t>schränken.</w:t>
      </w:r>
    </w:p>
    <w:p w:rsidR="00234D00" w:rsidRDefault="00F314E2" w:rsidP="00234D00">
      <w:pPr>
        <w:pStyle w:val="berschrift3"/>
      </w:pPr>
      <w:bookmarkStart w:id="15" w:name="_Toc417479762"/>
      <w:r w:rsidRPr="00C45470">
        <w:t>3.7</w:t>
      </w:r>
      <w:r w:rsidR="00453D7C">
        <w:br/>
      </w:r>
      <w:r w:rsidRPr="00C45470">
        <w:t>Entschädigungsansprüche bei Änderungen des Flächennutzungsplans</w:t>
      </w:r>
      <w:r w:rsidR="00453D7C">
        <w:br/>
      </w:r>
      <w:r w:rsidRPr="00C45470">
        <w:t>und von Bebauung</w:t>
      </w:r>
      <w:r w:rsidRPr="00C45470">
        <w:t>s</w:t>
      </w:r>
      <w:r w:rsidR="00453D7C">
        <w:t>plänen</w:t>
      </w:r>
      <w:bookmarkEnd w:id="15"/>
    </w:p>
    <w:p w:rsidR="00F314E2" w:rsidRPr="00C45470" w:rsidRDefault="00F314E2" w:rsidP="00234D00">
      <w:pPr>
        <w:pStyle w:val="GesAbsatz"/>
        <w:rPr>
          <w:rFonts w:eastAsia="TTE15397B0t00"/>
        </w:rPr>
      </w:pPr>
      <w:r w:rsidRPr="00C45470">
        <w:rPr>
          <w:rFonts w:eastAsia="TTE15397B0t00"/>
        </w:rPr>
        <w:t>Bei der Änderung, Ergänzung oder Aufhebung von Bebauungsplänen mit Festsetzungen zur Zulässi</w:t>
      </w:r>
      <w:r w:rsidRPr="00C45470">
        <w:rPr>
          <w:rFonts w:eastAsia="TTE15397B0t00"/>
        </w:rPr>
        <w:t>g</w:t>
      </w:r>
      <w:r w:rsidRPr="00C45470">
        <w:rPr>
          <w:rFonts w:eastAsia="TTE15397B0t00"/>
        </w:rPr>
        <w:t>keit von Windkraftanlagen ist zu prüfen, ob Entschädigungsansprüche nach den §§ 39 ff. BauGB ent</w:t>
      </w:r>
      <w:r w:rsidR="00211D33">
        <w:rPr>
          <w:rFonts w:eastAsia="TTE15397B0t00"/>
        </w:rPr>
        <w:t>stehen kö</w:t>
      </w:r>
      <w:r w:rsidR="00211D33">
        <w:rPr>
          <w:rFonts w:eastAsia="TTE15397B0t00"/>
        </w:rPr>
        <w:t>n</w:t>
      </w:r>
      <w:r w:rsidR="00211D33">
        <w:rPr>
          <w:rFonts w:eastAsia="TTE15397B0t00"/>
        </w:rPr>
        <w:t>nen.</w:t>
      </w:r>
    </w:p>
    <w:p w:rsidR="00F314E2" w:rsidRPr="00C45470" w:rsidRDefault="00F314E2" w:rsidP="00C45470">
      <w:pPr>
        <w:pStyle w:val="GesAbsatz"/>
        <w:rPr>
          <w:rFonts w:eastAsia="TTE15397B0t00" w:cs="Arial"/>
        </w:rPr>
      </w:pPr>
      <w:r w:rsidRPr="00C45470">
        <w:rPr>
          <w:rFonts w:eastAsia="TTE15397B0t00" w:cs="Arial"/>
        </w:rPr>
        <w:t>Von Bauleitplänen können zwar grundsätzlich nur Bebauungspläne entschädigungs-rechtliche Wirkung en</w:t>
      </w:r>
      <w:r w:rsidRPr="00C45470">
        <w:rPr>
          <w:rFonts w:eastAsia="TTE15397B0t00" w:cs="Arial"/>
        </w:rPr>
        <w:t>t</w:t>
      </w:r>
      <w:r w:rsidRPr="00C45470">
        <w:rPr>
          <w:rFonts w:eastAsia="TTE15397B0t00" w:cs="Arial"/>
        </w:rPr>
        <w:t>falten. Flächennutzungspläne haben nur beschränkte Wirkung; sie sind keine Rechtsnorm und regeln nicht unmittelbar die Nutzung des Grund und Bodens. Mittelbar wirken sie allerdings in bestimmten Gre</w:t>
      </w:r>
      <w:r w:rsidRPr="00C45470">
        <w:rPr>
          <w:rFonts w:eastAsia="TTE15397B0t00" w:cs="Arial"/>
        </w:rPr>
        <w:t>n</w:t>
      </w:r>
      <w:r w:rsidRPr="00C45470">
        <w:rPr>
          <w:rFonts w:eastAsia="TTE15397B0t00" w:cs="Arial"/>
        </w:rPr>
        <w:t>zen im Außenbereich, wie z.B. bei der Darstellung von Flächen für privilegierte Vorhaben. Ein Entschädigungsa</w:t>
      </w:r>
      <w:r w:rsidRPr="00C45470">
        <w:rPr>
          <w:rFonts w:eastAsia="TTE15397B0t00" w:cs="Arial"/>
        </w:rPr>
        <w:t>n</w:t>
      </w:r>
      <w:r w:rsidRPr="00C45470">
        <w:rPr>
          <w:rFonts w:eastAsia="TTE15397B0t00" w:cs="Arial"/>
        </w:rPr>
        <w:t>spruch bei Änd</w:t>
      </w:r>
      <w:r w:rsidRPr="00C45470">
        <w:rPr>
          <w:rFonts w:eastAsia="TTE15397B0t00" w:cs="Arial"/>
        </w:rPr>
        <w:t>e</w:t>
      </w:r>
      <w:r w:rsidRPr="00C45470">
        <w:rPr>
          <w:rFonts w:eastAsia="TTE15397B0t00" w:cs="Arial"/>
        </w:rPr>
        <w:t>rung oder Aufhebung einer zulässigen Nutzung ist somit auch bei einer Überplanung und ggf. Zurücknahme von Konzen</w:t>
      </w:r>
      <w:r w:rsidRPr="00C45470">
        <w:rPr>
          <w:rFonts w:eastAsia="TTE15397B0t00" w:cs="Arial"/>
        </w:rPr>
        <w:t>t</w:t>
      </w:r>
      <w:r w:rsidRPr="00C45470">
        <w:rPr>
          <w:rFonts w:eastAsia="TTE15397B0t00" w:cs="Arial"/>
        </w:rPr>
        <w:t>rationszonen im Flächennutzungsplan nicht auszuschließen und</w:t>
      </w:r>
      <w:r w:rsidR="00FE167A">
        <w:rPr>
          <w:rFonts w:eastAsia="TTE15397B0t00" w:cs="Arial"/>
        </w:rPr>
        <w:t xml:space="preserve"> daher im Einzelfall zu prüfen.</w:t>
      </w:r>
    </w:p>
    <w:p w:rsidR="00F314E2" w:rsidRPr="00C45470" w:rsidRDefault="00F314E2" w:rsidP="00FE167A">
      <w:pPr>
        <w:pStyle w:val="berschrift2"/>
        <w:rPr>
          <w:rFonts w:eastAsia="TTE15397B0t00"/>
        </w:rPr>
      </w:pPr>
      <w:bookmarkStart w:id="16" w:name="_Toc417479763"/>
      <w:r w:rsidRPr="00C45470">
        <w:rPr>
          <w:rFonts w:eastAsia="TTE15397B0t00"/>
        </w:rPr>
        <w:lastRenderedPageBreak/>
        <w:t>4</w:t>
      </w:r>
      <w:r w:rsidR="00FE167A">
        <w:rPr>
          <w:rFonts w:eastAsia="TTE15397B0t00"/>
        </w:rPr>
        <w:br/>
      </w:r>
      <w:r w:rsidRPr="00C45470">
        <w:rPr>
          <w:rFonts w:eastAsia="TTE15397B0t00"/>
        </w:rPr>
        <w:t>Verfahren zur Genehmigung von Windkraftanlagen</w:t>
      </w:r>
      <w:bookmarkEnd w:id="16"/>
    </w:p>
    <w:p w:rsidR="00F314E2" w:rsidRPr="00C45470" w:rsidRDefault="00F314E2" w:rsidP="00FE167A">
      <w:pPr>
        <w:pStyle w:val="berschrift3"/>
        <w:rPr>
          <w:rFonts w:eastAsia="TTE15397B0t00"/>
        </w:rPr>
      </w:pPr>
      <w:bookmarkStart w:id="17" w:name="_Toc417479764"/>
      <w:r w:rsidRPr="00C45470">
        <w:rPr>
          <w:rFonts w:eastAsia="TTE15397B0t00"/>
        </w:rPr>
        <w:t>4.1</w:t>
      </w:r>
      <w:r w:rsidR="00FE167A">
        <w:rPr>
          <w:rFonts w:eastAsia="TTE15397B0t00"/>
        </w:rPr>
        <w:br/>
      </w:r>
      <w:r w:rsidRPr="00C45470">
        <w:rPr>
          <w:rFonts w:eastAsia="TTE15397B0t00"/>
        </w:rPr>
        <w:t>Immissionsschutzrechtliches Verfahren f</w:t>
      </w:r>
      <w:r w:rsidR="00FE167A">
        <w:rPr>
          <w:rFonts w:eastAsia="TTE15397B0t00"/>
        </w:rPr>
        <w:t>ür Anlagen über 50 m Gesamthöhe</w:t>
      </w:r>
      <w:bookmarkEnd w:id="17"/>
    </w:p>
    <w:p w:rsidR="00F314E2" w:rsidRPr="00C45470" w:rsidRDefault="00F314E2" w:rsidP="00C45470">
      <w:pPr>
        <w:pStyle w:val="GesAbsatz"/>
        <w:rPr>
          <w:rFonts w:eastAsia="TTE15397B0t00" w:cs="Arial"/>
        </w:rPr>
      </w:pPr>
      <w:r w:rsidRPr="00C45470">
        <w:rPr>
          <w:rFonts w:eastAsia="TTE15397B0t00" w:cs="Arial"/>
        </w:rPr>
        <w:t>Die Verordnung zur Änderung der Verordnung über genehmigungsbedürftige Anlagen (4. BImSchV) und zur Änderung der Anlage 1 des Gesetzes über die Umweltverträglichkeitsprüfung v. 20. Juni 2005 (UVPG) und das Gesetz zur Umsetzung der Rich</w:t>
      </w:r>
      <w:r w:rsidRPr="00C45470">
        <w:rPr>
          <w:rFonts w:eastAsia="TTE15397B0t00" w:cs="Arial"/>
        </w:rPr>
        <w:t>t</w:t>
      </w:r>
      <w:r w:rsidRPr="00C45470">
        <w:rPr>
          <w:rFonts w:eastAsia="TTE15397B0t00" w:cs="Arial"/>
        </w:rPr>
        <w:t>linie 2003/105/EG des Europäischen Parlaments und des Rates vom 16. Dezember 2003 zur Änderung der Richtlinie 96/82/EG des Rates zur Beherrschung der Gefahren bei schweren Unfällen mit gefährlichen Stoffen v. 25. Juni 2005 sind am 1.7.2005 in Kraft getreten. Nach §</w:t>
      </w:r>
      <w:r w:rsidR="00FE167A">
        <w:rPr>
          <w:rFonts w:eastAsia="TTE15397B0t00" w:cs="Arial"/>
        </w:rPr>
        <w:t xml:space="preserve"> </w:t>
      </w:r>
      <w:r w:rsidRPr="00C45470">
        <w:rPr>
          <w:rFonts w:eastAsia="TTE15397B0t00" w:cs="Arial"/>
        </w:rPr>
        <w:t>67 Abs. 9 Satz 1 BImSchG gelten Baugenehmigungen für Windkrafta</w:t>
      </w:r>
      <w:r w:rsidRPr="00C45470">
        <w:rPr>
          <w:rFonts w:eastAsia="TTE15397B0t00" w:cs="Arial"/>
        </w:rPr>
        <w:t>n</w:t>
      </w:r>
      <w:r w:rsidRPr="00C45470">
        <w:rPr>
          <w:rFonts w:eastAsia="TTE15397B0t00" w:cs="Arial"/>
        </w:rPr>
        <w:t>lagen mit einer Gesamthöhe von mehr als 50 m, die bis zum 1.7.2005 erteilt worden sind, als immissionsschutzrechtliche Genehmigungen. Nach dem OVG NRW (Beschl. v. 15.9.2005 -8 B 1074/05) gilt auch die durch §</w:t>
      </w:r>
      <w:r w:rsidR="00FE167A">
        <w:rPr>
          <w:rFonts w:eastAsia="TTE15397B0t00" w:cs="Arial"/>
        </w:rPr>
        <w:t xml:space="preserve"> </w:t>
      </w:r>
      <w:r w:rsidRPr="00C45470">
        <w:rPr>
          <w:rFonts w:eastAsia="TTE15397B0t00" w:cs="Arial"/>
        </w:rPr>
        <w:t>212a Abs. 1 BauGB bewirkte s</w:t>
      </w:r>
      <w:r w:rsidRPr="00C45470">
        <w:rPr>
          <w:rFonts w:eastAsia="TTE15397B0t00" w:cs="Arial"/>
        </w:rPr>
        <w:t>o</w:t>
      </w:r>
      <w:r w:rsidRPr="00C45470">
        <w:rPr>
          <w:rFonts w:eastAsia="TTE15397B0t00" w:cs="Arial"/>
        </w:rPr>
        <w:t>fortige Vollziehbarkeit einer vor dem 1.7.2005 für eine Windkraftanlage erteilten Baugenehmigung fort; W</w:t>
      </w:r>
      <w:r w:rsidRPr="00C45470">
        <w:rPr>
          <w:rFonts w:eastAsia="TTE15397B0t00" w:cs="Arial"/>
        </w:rPr>
        <w:t>i</w:t>
      </w:r>
      <w:r w:rsidRPr="00C45470">
        <w:rPr>
          <w:rFonts w:eastAsia="TTE15397B0t00" w:cs="Arial"/>
        </w:rPr>
        <w:t>derspruchsverfahren sind über die auf gerichtlich anhängige Verfahren bezogene Regelung in §</w:t>
      </w:r>
      <w:r w:rsidR="00FE167A">
        <w:rPr>
          <w:rFonts w:eastAsia="TTE15397B0t00" w:cs="Arial"/>
        </w:rPr>
        <w:t xml:space="preserve"> </w:t>
      </w:r>
      <w:r w:rsidRPr="00C45470">
        <w:rPr>
          <w:rFonts w:eastAsia="TTE15397B0t00" w:cs="Arial"/>
        </w:rPr>
        <w:t>67 Abs. 9 Satz</w:t>
      </w:r>
      <w:r w:rsidR="00FE167A">
        <w:rPr>
          <w:rFonts w:eastAsia="TTE15397B0t00" w:cs="Arial"/>
        </w:rPr>
        <w:t> </w:t>
      </w:r>
      <w:r w:rsidRPr="00C45470">
        <w:rPr>
          <w:rFonts w:eastAsia="TTE15397B0t00" w:cs="Arial"/>
        </w:rPr>
        <w:t>3 BImSchG hinaus von den Baugene</w:t>
      </w:r>
      <w:r w:rsidRPr="00C45470">
        <w:rPr>
          <w:rFonts w:eastAsia="TTE15397B0t00" w:cs="Arial"/>
        </w:rPr>
        <w:t>h</w:t>
      </w:r>
      <w:r w:rsidRPr="00C45470">
        <w:rPr>
          <w:rFonts w:eastAsia="TTE15397B0t00" w:cs="Arial"/>
        </w:rPr>
        <w:t>migungsbehörden nach altem Recht zu Ende zu führen.</w:t>
      </w:r>
    </w:p>
    <w:p w:rsidR="00234D00" w:rsidRPr="00FE167A" w:rsidRDefault="00F314E2" w:rsidP="00C45470">
      <w:pPr>
        <w:pStyle w:val="GesAbsatz"/>
        <w:rPr>
          <w:rFonts w:eastAsia="TTE15397B0t00" w:cs="Arial"/>
          <w:b/>
        </w:rPr>
      </w:pPr>
      <w:r w:rsidRPr="00FE167A">
        <w:rPr>
          <w:rFonts w:eastAsia="TTE15397B0t00" w:cs="Arial"/>
          <w:b/>
        </w:rPr>
        <w:t>4.1.1 Vereinfachtes Verfahren, Verfahren</w:t>
      </w:r>
      <w:r w:rsidR="00FE167A">
        <w:rPr>
          <w:rFonts w:eastAsia="TTE15397B0t00" w:cs="Arial"/>
          <w:b/>
        </w:rPr>
        <w:t xml:space="preserve"> mit Öffentlichkeitsbeteiligung</w:t>
      </w:r>
    </w:p>
    <w:p w:rsidR="00F314E2" w:rsidRPr="00C45470" w:rsidRDefault="00F314E2" w:rsidP="00C45470">
      <w:pPr>
        <w:pStyle w:val="GesAbsatz"/>
        <w:rPr>
          <w:rFonts w:eastAsia="TTE15397B0t00" w:cs="Arial"/>
        </w:rPr>
      </w:pPr>
      <w:r w:rsidRPr="00C45470">
        <w:rPr>
          <w:rFonts w:eastAsia="TTE15397B0t00" w:cs="Arial"/>
        </w:rPr>
        <w:t>Grundsätzlich ist nach neuer Rechtslage das Gene</w:t>
      </w:r>
      <w:r w:rsidR="00FE167A">
        <w:rPr>
          <w:rFonts w:eastAsia="TTE15397B0t00" w:cs="Arial"/>
        </w:rPr>
        <w:t>hmigungsverfahren für Windkraft</w:t>
      </w:r>
      <w:r w:rsidRPr="00C45470">
        <w:rPr>
          <w:rFonts w:eastAsia="TTE15397B0t00" w:cs="Arial"/>
        </w:rPr>
        <w:t>anlagen im vereinfac</w:t>
      </w:r>
      <w:r w:rsidRPr="00C45470">
        <w:rPr>
          <w:rFonts w:eastAsia="TTE15397B0t00" w:cs="Arial"/>
        </w:rPr>
        <w:t>h</w:t>
      </w:r>
      <w:r w:rsidRPr="00C45470">
        <w:rPr>
          <w:rFonts w:eastAsia="TTE15397B0t00" w:cs="Arial"/>
        </w:rPr>
        <w:t>ten Verfahren durchzuführen. Ist jedoch nach dem Gesetz über die Umweltverträglichkeitsprüfung die Durc</w:t>
      </w:r>
      <w:r w:rsidRPr="00C45470">
        <w:rPr>
          <w:rFonts w:eastAsia="TTE15397B0t00" w:cs="Arial"/>
        </w:rPr>
        <w:t>h</w:t>
      </w:r>
      <w:r w:rsidRPr="00C45470">
        <w:rPr>
          <w:rFonts w:eastAsia="TTE15397B0t00" w:cs="Arial"/>
        </w:rPr>
        <w:t>führung einer Umwel</w:t>
      </w:r>
      <w:r w:rsidRPr="00C45470">
        <w:rPr>
          <w:rFonts w:eastAsia="TTE15397B0t00" w:cs="Arial"/>
        </w:rPr>
        <w:t>t</w:t>
      </w:r>
      <w:r w:rsidRPr="00C45470">
        <w:rPr>
          <w:rFonts w:eastAsia="TTE15397B0t00" w:cs="Arial"/>
        </w:rPr>
        <w:t xml:space="preserve">verträglichkeitsprüfung erforderlich, so ist nach der neuen Regelung des § 2 Abs. 1 Satz 1 Nr. 1 c) der 4. BImSchV das Genehmigungsverfahren mit Öffentlichkeitsbeteiligung </w:t>
      </w:r>
      <w:r w:rsidR="00211D33">
        <w:rPr>
          <w:rFonts w:eastAsia="TTE15397B0t00" w:cs="Arial"/>
        </w:rPr>
        <w:t>durchz</w:t>
      </w:r>
      <w:r w:rsidR="00211D33">
        <w:rPr>
          <w:rFonts w:eastAsia="TTE15397B0t00" w:cs="Arial"/>
        </w:rPr>
        <w:t>u</w:t>
      </w:r>
      <w:r w:rsidR="00211D33">
        <w:rPr>
          <w:rFonts w:eastAsia="TTE15397B0t00" w:cs="Arial"/>
        </w:rPr>
        <w:t>führen.</w:t>
      </w:r>
    </w:p>
    <w:p w:rsidR="00F314E2" w:rsidRPr="00FE167A" w:rsidRDefault="00F314E2" w:rsidP="00C45470">
      <w:pPr>
        <w:pStyle w:val="GesAbsatz"/>
        <w:rPr>
          <w:rFonts w:eastAsia="TTE15397B0t00" w:cs="Arial"/>
          <w:b/>
        </w:rPr>
      </w:pPr>
      <w:r w:rsidRPr="00FE167A">
        <w:rPr>
          <w:rFonts w:eastAsia="TTE15397B0t00" w:cs="Arial"/>
          <w:b/>
        </w:rPr>
        <w:t>4.1.2 Umwe</w:t>
      </w:r>
      <w:r w:rsidR="00211D33">
        <w:rPr>
          <w:rFonts w:eastAsia="TTE15397B0t00" w:cs="Arial"/>
          <w:b/>
        </w:rPr>
        <w:t>ltverträglichkeitsprüfung (UVP)</w:t>
      </w:r>
    </w:p>
    <w:p w:rsidR="00F314E2" w:rsidRPr="00C45470" w:rsidRDefault="00F314E2" w:rsidP="00C45470">
      <w:pPr>
        <w:pStyle w:val="GesAbsatz"/>
        <w:rPr>
          <w:rFonts w:eastAsia="TTE15397B0t00" w:cs="Arial"/>
        </w:rPr>
      </w:pPr>
      <w:r w:rsidRPr="00C45470">
        <w:rPr>
          <w:rFonts w:eastAsia="TTE15397B0t00" w:cs="Arial"/>
        </w:rPr>
        <w:t>Nach den §§</w:t>
      </w:r>
      <w:r w:rsidR="00FE167A">
        <w:rPr>
          <w:rFonts w:eastAsia="TTE15397B0t00" w:cs="Arial"/>
        </w:rPr>
        <w:t xml:space="preserve"> </w:t>
      </w:r>
      <w:r w:rsidRPr="00C45470">
        <w:rPr>
          <w:rFonts w:eastAsia="TTE15397B0t00" w:cs="Arial"/>
        </w:rPr>
        <w:t>3b, 3c i.V.m. Anlage Nr. 1.6 des UVPG sind für Windfarmen mit 3 bis 5 Anlagen eine standor</w:t>
      </w:r>
      <w:r w:rsidRPr="00C45470">
        <w:rPr>
          <w:rFonts w:eastAsia="TTE15397B0t00" w:cs="Arial"/>
        </w:rPr>
        <w:t>t</w:t>
      </w:r>
      <w:r w:rsidRPr="00C45470">
        <w:rPr>
          <w:rFonts w:eastAsia="TTE15397B0t00" w:cs="Arial"/>
        </w:rPr>
        <w:t>bezogenen Vorprüfung, mit 6 bis 19 Anlagen eine allgemeine Vorprüfung und mit 20 oder mehr Anlagen eine UVP erforderlich, wenn die Anlagen h</w:t>
      </w:r>
      <w:r w:rsidRPr="00C45470">
        <w:rPr>
          <w:rFonts w:eastAsia="TTE15397B0t00" w:cs="Arial"/>
        </w:rPr>
        <w:t>ö</w:t>
      </w:r>
      <w:r w:rsidR="00211D33">
        <w:rPr>
          <w:rFonts w:eastAsia="TTE15397B0t00" w:cs="Arial"/>
        </w:rPr>
        <w:t>her als 50 m sind.</w:t>
      </w:r>
    </w:p>
    <w:p w:rsidR="00F314E2" w:rsidRDefault="00F314E2" w:rsidP="00C45470">
      <w:pPr>
        <w:pStyle w:val="GesAbsatz"/>
        <w:rPr>
          <w:rFonts w:eastAsia="TTE15397B0t00" w:cs="Arial"/>
        </w:rPr>
      </w:pPr>
      <w:r w:rsidRPr="00C45470">
        <w:rPr>
          <w:rFonts w:eastAsia="TTE15397B0t00" w:cs="Arial"/>
        </w:rPr>
        <w:t>Unter Windfarm wird die Planung oder Errichtung von mindestens drei Anlagen ver</w:t>
      </w:r>
      <w:r w:rsidR="00FE167A">
        <w:rPr>
          <w:rFonts w:eastAsia="TTE15397B0t00" w:cs="Arial"/>
        </w:rPr>
        <w:t>standen, die</w:t>
      </w:r>
    </w:p>
    <w:p w:rsidR="00FE167A" w:rsidRDefault="00FE167A" w:rsidP="00C45470">
      <w:pPr>
        <w:pStyle w:val="GesAbsatz"/>
        <w:rPr>
          <w:rFonts w:cs="Arial"/>
        </w:rPr>
      </w:pPr>
      <w:r w:rsidRPr="00C45470">
        <w:rPr>
          <w:rFonts w:cs="Arial"/>
        </w:rPr>
        <w:t>-</w:t>
      </w:r>
      <w:r w:rsidR="009010B4">
        <w:rPr>
          <w:rFonts w:cs="Arial"/>
        </w:rPr>
        <w:tab/>
      </w:r>
      <w:r w:rsidR="009010B4" w:rsidRPr="00C45470">
        <w:rPr>
          <w:rFonts w:cs="Arial"/>
        </w:rPr>
        <w:t>sich innerhalb einer bauleitplanerisch ausgewiesenen Fläche befinden oder</w:t>
      </w:r>
    </w:p>
    <w:p w:rsidR="009010B4" w:rsidRDefault="009010B4" w:rsidP="009010B4">
      <w:pPr>
        <w:pStyle w:val="GesAbsatz"/>
        <w:ind w:left="426" w:hanging="426"/>
        <w:rPr>
          <w:rFonts w:eastAsia="TTE15397B0t00" w:cs="Arial"/>
        </w:rPr>
      </w:pPr>
      <w:r w:rsidRPr="00C45470">
        <w:rPr>
          <w:rFonts w:cs="Arial"/>
        </w:rPr>
        <w:t>-</w:t>
      </w:r>
      <w:r>
        <w:rPr>
          <w:rFonts w:cs="Arial"/>
        </w:rPr>
        <w:tab/>
      </w:r>
      <w:r w:rsidRPr="00C45470">
        <w:rPr>
          <w:rFonts w:cs="Arial"/>
        </w:rPr>
        <w:t>räumlich so zugeordnet sind, dass sich ihre Einwirkungsbereiche in Bezug auf</w:t>
      </w:r>
      <w:r w:rsidRPr="009010B4">
        <w:rPr>
          <w:rFonts w:cs="Arial"/>
        </w:rPr>
        <w:t xml:space="preserve"> </w:t>
      </w:r>
      <w:r w:rsidRPr="00C45470">
        <w:rPr>
          <w:rFonts w:cs="Arial"/>
        </w:rPr>
        <w:t>die Schutzgüter des §</w:t>
      </w:r>
      <w:r>
        <w:rPr>
          <w:rFonts w:cs="Arial"/>
        </w:rPr>
        <w:t> </w:t>
      </w:r>
      <w:r w:rsidRPr="00C45470">
        <w:rPr>
          <w:rFonts w:cs="Arial"/>
        </w:rPr>
        <w:t>2Abs. 1 Satz 2 UVPG überschneiden oder wenigstens</w:t>
      </w:r>
      <w:r w:rsidRPr="009010B4">
        <w:rPr>
          <w:rFonts w:cs="Arial"/>
        </w:rPr>
        <w:t xml:space="preserve"> </w:t>
      </w:r>
      <w:r w:rsidRPr="00C45470">
        <w:rPr>
          <w:rFonts w:cs="Arial"/>
        </w:rPr>
        <w:t>berühren.</w:t>
      </w:r>
    </w:p>
    <w:p w:rsidR="00F314E2" w:rsidRPr="00C45470" w:rsidRDefault="00F314E2" w:rsidP="00C45470">
      <w:pPr>
        <w:pStyle w:val="GesAbsatz"/>
        <w:rPr>
          <w:rFonts w:cs="Arial"/>
        </w:rPr>
      </w:pPr>
      <w:r w:rsidRPr="00C45470">
        <w:rPr>
          <w:rFonts w:cs="Arial"/>
        </w:rPr>
        <w:t>Im Fall einer in anderen Planverfahren (z.B. Bebauungsplan) durchgeführten UP, sollen im nachfolgenden Genehmigungsverfahren die Vorprüfung des Einzelfalls oder die UVP auf ggf. zusätzliche oder andere e</w:t>
      </w:r>
      <w:r w:rsidRPr="00C45470">
        <w:rPr>
          <w:rFonts w:cs="Arial"/>
        </w:rPr>
        <w:t>r</w:t>
      </w:r>
      <w:r w:rsidRPr="00C45470">
        <w:rPr>
          <w:rFonts w:cs="Arial"/>
        </w:rPr>
        <w:t>hebliche nachteilige Umweltauswirkungen b</w:t>
      </w:r>
      <w:r w:rsidRPr="00C45470">
        <w:rPr>
          <w:rFonts w:cs="Arial"/>
        </w:rPr>
        <w:t>e</w:t>
      </w:r>
      <w:r w:rsidRPr="00C45470">
        <w:rPr>
          <w:rFonts w:cs="Arial"/>
        </w:rPr>
        <w:t>schrän</w:t>
      </w:r>
      <w:r w:rsidR="00211D33">
        <w:rPr>
          <w:rFonts w:cs="Arial"/>
        </w:rPr>
        <w:t>kt werden (siehe auch Nr. 3.6).</w:t>
      </w:r>
    </w:p>
    <w:p w:rsidR="00F314E2" w:rsidRPr="00C45470" w:rsidRDefault="00F314E2" w:rsidP="00C45470">
      <w:pPr>
        <w:pStyle w:val="GesAbsatz"/>
        <w:rPr>
          <w:rFonts w:eastAsia="TTE15397B0t00" w:cs="Arial"/>
        </w:rPr>
      </w:pPr>
      <w:r w:rsidRPr="00C45470">
        <w:rPr>
          <w:rFonts w:cs="Arial"/>
        </w:rPr>
        <w:t>Die Errichtung von ein oder zwei Anlagen ist für sich genommen nicht UVP-relevant. Wenn mehrere Anl</w:t>
      </w:r>
      <w:r w:rsidRPr="00C45470">
        <w:rPr>
          <w:rFonts w:cs="Arial"/>
        </w:rPr>
        <w:t>a</w:t>
      </w:r>
      <w:r w:rsidRPr="00C45470">
        <w:rPr>
          <w:rFonts w:cs="Arial"/>
        </w:rPr>
        <w:t>gen, die gleichzeitig von demselben oder mehreren Trägern verwirklicht werden sollen, innerhalb einer Windfarm erric</w:t>
      </w:r>
      <w:r w:rsidRPr="00C45470">
        <w:rPr>
          <w:rFonts w:cs="Arial"/>
        </w:rPr>
        <w:t>h</w:t>
      </w:r>
      <w:r w:rsidRPr="00C45470">
        <w:rPr>
          <w:rFonts w:cs="Arial"/>
        </w:rPr>
        <w:t>tet werden sollen und sie zusammen die Größenwerte der Anlage 1 zum UVPG erfüllen, ist für sie gemäß §</w:t>
      </w:r>
      <w:r w:rsidR="009010B4">
        <w:rPr>
          <w:rFonts w:cs="Arial"/>
        </w:rPr>
        <w:t xml:space="preserve"> </w:t>
      </w:r>
      <w:r w:rsidRPr="00C45470">
        <w:rPr>
          <w:rFonts w:cs="Arial"/>
        </w:rPr>
        <w:t>3 b Abs. 3 bzw. §</w:t>
      </w:r>
      <w:r w:rsidR="009010B4">
        <w:rPr>
          <w:rFonts w:cs="Arial"/>
        </w:rPr>
        <w:t xml:space="preserve"> </w:t>
      </w:r>
      <w:r w:rsidRPr="00C45470">
        <w:rPr>
          <w:rFonts w:cs="Arial"/>
        </w:rPr>
        <w:t>3c Abs. 1 i.V.m. §</w:t>
      </w:r>
      <w:r w:rsidR="009010B4">
        <w:rPr>
          <w:rFonts w:cs="Arial"/>
        </w:rPr>
        <w:t xml:space="preserve"> </w:t>
      </w:r>
      <w:r w:rsidRPr="00C45470">
        <w:rPr>
          <w:rFonts w:cs="Arial"/>
        </w:rPr>
        <w:t>3b Abs. 3 UVPG eine Umweltverträglichkeitsprüfung bzw. eine standortbezogene oder eine allgemeine Vorprüfung durchzuführen. Entscheidend ist, ob durch den jeweiligen Antrag unter Berücksichtigung schon bestehender, genehmigter oder vorher beantragter A</w:t>
      </w:r>
      <w:r w:rsidRPr="00C45470">
        <w:rPr>
          <w:rFonts w:cs="Arial"/>
        </w:rPr>
        <w:t>n</w:t>
      </w:r>
      <w:r w:rsidRPr="00C45470">
        <w:rPr>
          <w:rFonts w:cs="Arial"/>
        </w:rPr>
        <w:t xml:space="preserve">lagen innerhalb der Windfarm </w:t>
      </w:r>
      <w:r w:rsidRPr="00C45470">
        <w:rPr>
          <w:rFonts w:eastAsia="TTE15397B0t00" w:cs="Arial"/>
        </w:rPr>
        <w:t>eine Pflicht zur Vorprüfung oder zur Durchführung einer UVP ausgelöst wird. Windkraftanlagen, die vor dem 14.03.1999 (maßgeblicher Stichtag zum Ablauf der Umsetzungsfrist der UVP-Änderungsrichtlinie) genehmigt wurden, sind gem. § 3 b Abs. 3 Satz 3 UVPG beim Bestand nicht zu berücksichtigen. Ebenfalls bleiben zeitlich nachher gestellte Anträge nach dem Prioritätsprinzip unberüc</w:t>
      </w:r>
      <w:r w:rsidRPr="00C45470">
        <w:rPr>
          <w:rFonts w:eastAsia="TTE15397B0t00" w:cs="Arial"/>
        </w:rPr>
        <w:t>k</w:t>
      </w:r>
      <w:r w:rsidRPr="00C45470">
        <w:rPr>
          <w:rFonts w:eastAsia="TTE15397B0t00" w:cs="Arial"/>
        </w:rPr>
        <w:t>sichtigt. Anträge sind dann zeitlich nachher gestellt, wenn zum Zeitpunkt dieses späteren Antrages die A</w:t>
      </w:r>
      <w:r w:rsidRPr="00C45470">
        <w:rPr>
          <w:rFonts w:eastAsia="TTE15397B0t00" w:cs="Arial"/>
        </w:rPr>
        <w:t>n</w:t>
      </w:r>
      <w:r w:rsidRPr="00C45470">
        <w:rPr>
          <w:rFonts w:eastAsia="TTE15397B0t00" w:cs="Arial"/>
        </w:rPr>
        <w:t>tragsunte</w:t>
      </w:r>
      <w:r w:rsidRPr="00C45470">
        <w:rPr>
          <w:rFonts w:eastAsia="TTE15397B0t00" w:cs="Arial"/>
        </w:rPr>
        <w:t>r</w:t>
      </w:r>
      <w:r w:rsidRPr="00C45470">
        <w:rPr>
          <w:rFonts w:eastAsia="TTE15397B0t00" w:cs="Arial"/>
        </w:rPr>
        <w:t>lagen vollständ</w:t>
      </w:r>
      <w:r w:rsidR="009010B4">
        <w:rPr>
          <w:rFonts w:eastAsia="TTE15397B0t00" w:cs="Arial"/>
        </w:rPr>
        <w:t>ig eingereicht worden sind.</w:t>
      </w:r>
    </w:p>
    <w:p w:rsidR="00F314E2" w:rsidRPr="00C45470" w:rsidRDefault="00F314E2" w:rsidP="00C45470">
      <w:pPr>
        <w:pStyle w:val="GesAbsatz"/>
        <w:rPr>
          <w:rFonts w:eastAsia="TTE15397B0t00" w:cs="Arial"/>
        </w:rPr>
      </w:pPr>
      <w:r w:rsidRPr="00C45470">
        <w:rPr>
          <w:rFonts w:eastAsia="TTE15397B0t00" w:cs="Arial"/>
        </w:rPr>
        <w:t>Bei einer standortbezogenen Vorprüfung des Einzelfalles ist darzulegen und zu begründen, ob die beantra</w:t>
      </w:r>
      <w:r w:rsidRPr="00C45470">
        <w:rPr>
          <w:rFonts w:eastAsia="TTE15397B0t00" w:cs="Arial"/>
        </w:rPr>
        <w:t>g</w:t>
      </w:r>
      <w:r w:rsidRPr="00C45470">
        <w:rPr>
          <w:rFonts w:eastAsia="TTE15397B0t00" w:cs="Arial"/>
        </w:rPr>
        <w:t>ten Windkraftanlagen erhebliche nachteilige Umweltauswirkungen auf den konkreten Schutzzweck des b</w:t>
      </w:r>
      <w:r w:rsidRPr="00C45470">
        <w:rPr>
          <w:rFonts w:eastAsia="TTE15397B0t00" w:cs="Arial"/>
        </w:rPr>
        <w:t>e</w:t>
      </w:r>
      <w:r w:rsidRPr="00C45470">
        <w:rPr>
          <w:rFonts w:eastAsia="TTE15397B0t00" w:cs="Arial"/>
        </w:rPr>
        <w:t>troffenen schützenswerten Gebietes haben können. Werden die in Nr. 8.1.4 empfohlenen Abstände zu schützenswerten Gebieten eingehalten, sind in der Regel erhebliche negative Auswirkungen nicht zu erwa</w:t>
      </w:r>
      <w:r w:rsidRPr="00C45470">
        <w:rPr>
          <w:rFonts w:eastAsia="TTE15397B0t00" w:cs="Arial"/>
        </w:rPr>
        <w:t>r</w:t>
      </w:r>
      <w:r w:rsidRPr="00C45470">
        <w:rPr>
          <w:rFonts w:eastAsia="TTE15397B0t00" w:cs="Arial"/>
        </w:rPr>
        <w:t>ten, soweit zwischen den Gebieten ein notwendiger Funktionsaustausch gewährleistet ist. Findet eine standortbezogene Vorprüfung des Einzelfalles für eine in einer Konzentrationszone eines Flächennutzung</w:t>
      </w:r>
      <w:r w:rsidRPr="00C45470">
        <w:rPr>
          <w:rFonts w:eastAsia="TTE15397B0t00" w:cs="Arial"/>
        </w:rPr>
        <w:t>s</w:t>
      </w:r>
      <w:r w:rsidRPr="00C45470">
        <w:rPr>
          <w:rFonts w:eastAsia="TTE15397B0t00" w:cs="Arial"/>
        </w:rPr>
        <w:t>plans geplante Windfarm statt, kann davon ausgegangen werden, dass erhebliche nachteilige Umweltau</w:t>
      </w:r>
      <w:r w:rsidRPr="00C45470">
        <w:rPr>
          <w:rFonts w:eastAsia="TTE15397B0t00" w:cs="Arial"/>
        </w:rPr>
        <w:t>s</w:t>
      </w:r>
      <w:r w:rsidRPr="00C45470">
        <w:rPr>
          <w:rFonts w:eastAsia="TTE15397B0t00" w:cs="Arial"/>
        </w:rPr>
        <w:t>wirku</w:t>
      </w:r>
      <w:r w:rsidRPr="00C45470">
        <w:rPr>
          <w:rFonts w:eastAsia="TTE15397B0t00" w:cs="Arial"/>
        </w:rPr>
        <w:t>n</w:t>
      </w:r>
      <w:r w:rsidRPr="00C45470">
        <w:rPr>
          <w:rFonts w:eastAsia="TTE15397B0t00" w:cs="Arial"/>
        </w:rPr>
        <w:t>gen nicht zu erwarten sind, wenn sich nicht neue Gesichtspunkte ergeben, die bei der Ausweisung im Flächennutzungsplan noch nicht berücksichtigt werden konnten. Bei der allgemeinen Vorprüfung ist zu b</w:t>
      </w:r>
      <w:r w:rsidRPr="00C45470">
        <w:rPr>
          <w:rFonts w:eastAsia="TTE15397B0t00" w:cs="Arial"/>
        </w:rPr>
        <w:t>e</w:t>
      </w:r>
      <w:r w:rsidRPr="00C45470">
        <w:rPr>
          <w:rFonts w:eastAsia="TTE15397B0t00" w:cs="Arial"/>
        </w:rPr>
        <w:t>rücksichtigen, inwieweit der Prüfwert für Größe (6</w:t>
      </w:r>
      <w:r w:rsidR="00AF3402">
        <w:rPr>
          <w:rFonts w:eastAsia="TTE15397B0t00" w:cs="Arial"/>
        </w:rPr>
        <w:t xml:space="preserve"> </w:t>
      </w:r>
      <w:r w:rsidRPr="00C45470">
        <w:rPr>
          <w:rFonts w:eastAsia="TTE15397B0t00" w:cs="Arial"/>
        </w:rPr>
        <w:t>bis 19 Anlagen) e</w:t>
      </w:r>
      <w:r w:rsidRPr="00C45470">
        <w:rPr>
          <w:rFonts w:eastAsia="TTE15397B0t00" w:cs="Arial"/>
        </w:rPr>
        <w:t>r</w:t>
      </w:r>
      <w:r w:rsidRPr="00C45470">
        <w:rPr>
          <w:rFonts w:eastAsia="TTE15397B0t00" w:cs="Arial"/>
        </w:rPr>
        <w:t>reicht oder überschritten wird (§</w:t>
      </w:r>
      <w:r w:rsidR="009010B4">
        <w:rPr>
          <w:rFonts w:eastAsia="TTE15397B0t00" w:cs="Arial"/>
        </w:rPr>
        <w:t xml:space="preserve"> </w:t>
      </w:r>
      <w:r w:rsidR="00211D33">
        <w:rPr>
          <w:rFonts w:eastAsia="TTE15397B0t00" w:cs="Arial"/>
        </w:rPr>
        <w:t>3c Abs. 1 Satz 4 UVPG).</w:t>
      </w:r>
    </w:p>
    <w:p w:rsidR="00F314E2" w:rsidRPr="00C45470" w:rsidRDefault="00F314E2" w:rsidP="00C45470">
      <w:pPr>
        <w:pStyle w:val="GesAbsatz"/>
        <w:rPr>
          <w:rFonts w:eastAsia="TTE15397B0t00" w:cs="Arial"/>
        </w:rPr>
      </w:pPr>
      <w:r w:rsidRPr="00C45470">
        <w:rPr>
          <w:rFonts w:eastAsia="TTE15397B0t00" w:cs="Arial"/>
        </w:rPr>
        <w:t>Bei der geplanten Erweiterung einer bislang nicht UVP-pflichtigen Windfarm durch eine oder mehrere Anl</w:t>
      </w:r>
      <w:r w:rsidRPr="00C45470">
        <w:rPr>
          <w:rFonts w:eastAsia="TTE15397B0t00" w:cs="Arial"/>
        </w:rPr>
        <w:t>a</w:t>
      </w:r>
      <w:r w:rsidRPr="00C45470">
        <w:rPr>
          <w:rFonts w:eastAsia="TTE15397B0t00" w:cs="Arial"/>
        </w:rPr>
        <w:t>gen ist eine UVP zwingend erforderlich, wenn die Erweiterung dazu führt, dass in der Windfarm insg</w:t>
      </w:r>
      <w:r w:rsidRPr="00C45470">
        <w:rPr>
          <w:rFonts w:eastAsia="TTE15397B0t00" w:cs="Arial"/>
        </w:rPr>
        <w:t>e</w:t>
      </w:r>
      <w:r w:rsidRPr="00C45470">
        <w:rPr>
          <w:rFonts w:eastAsia="TTE15397B0t00" w:cs="Arial"/>
        </w:rPr>
        <w:t xml:space="preserve">samt </w:t>
      </w:r>
      <w:r w:rsidRPr="00C45470">
        <w:rPr>
          <w:rFonts w:eastAsia="TTE15397B0t00" w:cs="Arial"/>
        </w:rPr>
        <w:lastRenderedPageBreak/>
        <w:t>20 oder mehr zu berücksichtigende Anlagen vorhanden sind. Bei weniger als 20 Anlagen ist im Rahmen einer Vorprüfung über die E</w:t>
      </w:r>
      <w:r w:rsidRPr="00C45470">
        <w:rPr>
          <w:rFonts w:eastAsia="TTE15397B0t00" w:cs="Arial"/>
        </w:rPr>
        <w:t>r</w:t>
      </w:r>
      <w:r w:rsidRPr="00C45470">
        <w:rPr>
          <w:rFonts w:eastAsia="TTE15397B0t00" w:cs="Arial"/>
        </w:rPr>
        <w:t>forderlic</w:t>
      </w:r>
      <w:r w:rsidR="00211D33">
        <w:rPr>
          <w:rFonts w:eastAsia="TTE15397B0t00" w:cs="Arial"/>
        </w:rPr>
        <w:t>hkeit einer UVP zu entscheiden.</w:t>
      </w:r>
    </w:p>
    <w:p w:rsidR="00F314E2" w:rsidRDefault="00F314E2" w:rsidP="00C45470">
      <w:pPr>
        <w:pStyle w:val="GesAbsatz"/>
        <w:rPr>
          <w:rFonts w:eastAsia="TTE15397B0t00" w:cs="Arial"/>
        </w:rPr>
      </w:pPr>
      <w:r w:rsidRPr="00C45470">
        <w:rPr>
          <w:rFonts w:eastAsia="TTE15397B0t00" w:cs="Arial"/>
        </w:rPr>
        <w:t>Bei der Erweiterung einer Windfarm, für die bereits eine UVP durchgeführt worden ist, ist nach §</w:t>
      </w:r>
      <w:r w:rsidR="009010B4">
        <w:rPr>
          <w:rFonts w:eastAsia="TTE15397B0t00" w:cs="Arial"/>
        </w:rPr>
        <w:t xml:space="preserve"> </w:t>
      </w:r>
      <w:r w:rsidRPr="00C45470">
        <w:rPr>
          <w:rFonts w:eastAsia="TTE15397B0t00" w:cs="Arial"/>
        </w:rPr>
        <w:t>3e Abs. 1 UVPG eine UVP dann erforderlich, wenn eine Erweiterung um 20 oder mehr Anlagen beantragt wird. We</w:t>
      </w:r>
      <w:r w:rsidRPr="00C45470">
        <w:rPr>
          <w:rFonts w:eastAsia="TTE15397B0t00" w:cs="Arial"/>
        </w:rPr>
        <w:t>r</w:t>
      </w:r>
      <w:r w:rsidRPr="00C45470">
        <w:rPr>
          <w:rFonts w:eastAsia="TTE15397B0t00" w:cs="Arial"/>
        </w:rPr>
        <w:t>den weniger als 20 Anlagen beantragt, ist im Rahmen einer Vorprüfung unter Einbeziehung der Anlagen, die nach der Durchführung der UVP errichtet, genehmigt oder zuvor beantragt worden sind, über die Erforde</w:t>
      </w:r>
      <w:r w:rsidRPr="00C45470">
        <w:rPr>
          <w:rFonts w:eastAsia="TTE15397B0t00" w:cs="Arial"/>
        </w:rPr>
        <w:t>r</w:t>
      </w:r>
      <w:r w:rsidRPr="00C45470">
        <w:rPr>
          <w:rFonts w:eastAsia="TTE15397B0t00" w:cs="Arial"/>
        </w:rPr>
        <w:t>lich</w:t>
      </w:r>
      <w:r w:rsidR="00211D33">
        <w:rPr>
          <w:rFonts w:eastAsia="TTE15397B0t00" w:cs="Arial"/>
        </w:rPr>
        <w:t>keit einer UVP zu entscheiden.</w:t>
      </w:r>
    </w:p>
    <w:p w:rsidR="00F314E2" w:rsidRPr="00C45470" w:rsidRDefault="00F314E2" w:rsidP="009010B4">
      <w:pPr>
        <w:pStyle w:val="berschrift3"/>
        <w:rPr>
          <w:rFonts w:eastAsia="TTE15397B0t00"/>
        </w:rPr>
      </w:pPr>
      <w:bookmarkStart w:id="18" w:name="_Toc417479765"/>
      <w:r w:rsidRPr="00C45470">
        <w:rPr>
          <w:rFonts w:eastAsia="TTE15397B0t00"/>
        </w:rPr>
        <w:t>4.2</w:t>
      </w:r>
      <w:r w:rsidR="009010B4">
        <w:rPr>
          <w:rFonts w:eastAsia="TTE15397B0t00"/>
        </w:rPr>
        <w:br/>
      </w:r>
      <w:r w:rsidRPr="00C45470">
        <w:rPr>
          <w:rFonts w:eastAsia="TTE15397B0t00"/>
        </w:rPr>
        <w:t>Baurechtliches Verfahren für Windkraftanlagen bis 50 m Gesamthöhe</w:t>
      </w:r>
      <w:bookmarkEnd w:id="18"/>
    </w:p>
    <w:p w:rsidR="00F314E2" w:rsidRPr="00C45470" w:rsidRDefault="00F314E2" w:rsidP="00C45470">
      <w:pPr>
        <w:pStyle w:val="GesAbsatz"/>
        <w:rPr>
          <w:rFonts w:eastAsia="TTE15397B0t00" w:cs="Arial"/>
        </w:rPr>
      </w:pPr>
      <w:r w:rsidRPr="00C45470">
        <w:rPr>
          <w:rFonts w:eastAsia="TTE15397B0t00" w:cs="Arial"/>
        </w:rPr>
        <w:t>Windkraftanlagen sind bauliche Anlagen im Sinne des § 29 BauGB und des §</w:t>
      </w:r>
      <w:r w:rsidR="00234D00">
        <w:rPr>
          <w:rFonts w:eastAsia="TTE15397B0t00" w:cs="Arial"/>
        </w:rPr>
        <w:t xml:space="preserve"> </w:t>
      </w:r>
      <w:r w:rsidRPr="00C45470">
        <w:rPr>
          <w:rFonts w:eastAsia="TTE15397B0t00" w:cs="Arial"/>
        </w:rPr>
        <w:t>2 BauO NRW. Nach §</w:t>
      </w:r>
      <w:r w:rsidR="00234D00">
        <w:rPr>
          <w:rFonts w:eastAsia="TTE15397B0t00" w:cs="Arial"/>
        </w:rPr>
        <w:t xml:space="preserve"> </w:t>
      </w:r>
      <w:r w:rsidRPr="00C45470">
        <w:rPr>
          <w:rFonts w:eastAsia="TTE15397B0t00" w:cs="Arial"/>
        </w:rPr>
        <w:t>63 Abs.</w:t>
      </w:r>
      <w:r w:rsidR="009010B4">
        <w:rPr>
          <w:rFonts w:eastAsia="TTE15397B0t00" w:cs="Arial"/>
        </w:rPr>
        <w:t> </w:t>
      </w:r>
      <w:r w:rsidRPr="00C45470">
        <w:rPr>
          <w:rFonts w:eastAsia="TTE15397B0t00" w:cs="Arial"/>
        </w:rPr>
        <w:t>1 BauO NRW ist deshalb -</w:t>
      </w:r>
      <w:r w:rsidR="009010B4">
        <w:rPr>
          <w:rFonts w:eastAsia="TTE15397B0t00" w:cs="Arial"/>
        </w:rPr>
        <w:t xml:space="preserve"> </w:t>
      </w:r>
      <w:r w:rsidRPr="00C45470">
        <w:rPr>
          <w:rFonts w:eastAsia="TTE15397B0t00" w:cs="Arial"/>
        </w:rPr>
        <w:t>unabhängig von der Leistung der Windkraftanlagen -</w:t>
      </w:r>
      <w:r w:rsidR="009010B4">
        <w:rPr>
          <w:rFonts w:eastAsia="TTE15397B0t00" w:cs="Arial"/>
        </w:rPr>
        <w:t xml:space="preserve"> </w:t>
      </w:r>
      <w:r w:rsidRPr="00C45470">
        <w:rPr>
          <w:rFonts w:eastAsia="TTE15397B0t00" w:cs="Arial"/>
        </w:rPr>
        <w:t>ein Baugenehm</w:t>
      </w:r>
      <w:r w:rsidRPr="00C45470">
        <w:rPr>
          <w:rFonts w:eastAsia="TTE15397B0t00" w:cs="Arial"/>
        </w:rPr>
        <w:t>i</w:t>
      </w:r>
      <w:r w:rsidRPr="00C45470">
        <w:rPr>
          <w:rFonts w:eastAsia="TTE15397B0t00" w:cs="Arial"/>
        </w:rPr>
        <w:t>gungsverfahren durchzuführen, soweit nicht nach der 4. BImSchV ein immissionsschutzrechtliches Verfa</w:t>
      </w:r>
      <w:r w:rsidRPr="00C45470">
        <w:rPr>
          <w:rFonts w:eastAsia="TTE15397B0t00" w:cs="Arial"/>
        </w:rPr>
        <w:t>h</w:t>
      </w:r>
      <w:r w:rsidRPr="00C45470">
        <w:rPr>
          <w:rFonts w:eastAsia="TTE15397B0t00" w:cs="Arial"/>
        </w:rPr>
        <w:t>ren (si</w:t>
      </w:r>
      <w:r w:rsidRPr="00C45470">
        <w:rPr>
          <w:rFonts w:eastAsia="TTE15397B0t00" w:cs="Arial"/>
        </w:rPr>
        <w:t>e</w:t>
      </w:r>
      <w:r w:rsidRPr="00C45470">
        <w:rPr>
          <w:rFonts w:eastAsia="TTE15397B0t00" w:cs="Arial"/>
        </w:rPr>
        <w:t>he Nr. 4.1) erforderlich ist. Windkraftanlagen sind nicht genehmigungsfrei i.S.v. §</w:t>
      </w:r>
      <w:r w:rsidR="009010B4">
        <w:rPr>
          <w:rFonts w:eastAsia="TTE15397B0t00" w:cs="Arial"/>
        </w:rPr>
        <w:t xml:space="preserve"> </w:t>
      </w:r>
      <w:r w:rsidRPr="00C45470">
        <w:rPr>
          <w:rFonts w:eastAsia="TTE15397B0t00" w:cs="Arial"/>
        </w:rPr>
        <w:t>65 Abs. 1 Nr. 9a BauO NRW. Es wird darauf hingewiesen, dass vor Erteilung der Baugenehmigung ggf. weitere Genehm</w:t>
      </w:r>
      <w:r w:rsidRPr="00C45470">
        <w:rPr>
          <w:rFonts w:eastAsia="TTE15397B0t00" w:cs="Arial"/>
        </w:rPr>
        <w:t>i</w:t>
      </w:r>
      <w:r w:rsidRPr="00C45470">
        <w:rPr>
          <w:rFonts w:eastAsia="TTE15397B0t00" w:cs="Arial"/>
        </w:rPr>
        <w:t>gungen/Erlaubnisse etc. eingeholt werden müssen (z.B. landschaft</w:t>
      </w:r>
      <w:r w:rsidR="00211D33">
        <w:rPr>
          <w:rFonts w:eastAsia="TTE15397B0t00" w:cs="Arial"/>
        </w:rPr>
        <w:t>srechtliche Befreiung).</w:t>
      </w:r>
    </w:p>
    <w:p w:rsidR="00F314E2" w:rsidRPr="00C45470" w:rsidRDefault="00F314E2" w:rsidP="00C45470">
      <w:pPr>
        <w:pStyle w:val="GesAbsatz"/>
        <w:rPr>
          <w:rFonts w:eastAsia="TTE15397B0t00" w:cs="Arial"/>
        </w:rPr>
      </w:pPr>
      <w:r w:rsidRPr="00C45470">
        <w:rPr>
          <w:rFonts w:eastAsia="TTE15397B0t00" w:cs="Arial"/>
        </w:rPr>
        <w:t>Die Bauaufsichtbehörden haben bei Anlagen, die nicht der Genehmigungspflicht nach dem BImSchG unte</w:t>
      </w:r>
      <w:r w:rsidRPr="00C45470">
        <w:rPr>
          <w:rFonts w:eastAsia="TTE15397B0t00" w:cs="Arial"/>
        </w:rPr>
        <w:t>r</w:t>
      </w:r>
      <w:r w:rsidRPr="00C45470">
        <w:rPr>
          <w:rFonts w:eastAsia="TTE15397B0t00" w:cs="Arial"/>
        </w:rPr>
        <w:t>liegen, das örtlich zuständige Staatliche Umweltamt bzw. das Staatliche Amt für Umwelt-</w:t>
      </w:r>
      <w:r w:rsidR="00234D00">
        <w:rPr>
          <w:rFonts w:eastAsia="TTE15397B0t00" w:cs="Arial"/>
        </w:rPr>
        <w:t xml:space="preserve"> </w:t>
      </w:r>
      <w:r w:rsidRPr="00C45470">
        <w:rPr>
          <w:rFonts w:eastAsia="TTE15397B0t00" w:cs="Arial"/>
        </w:rPr>
        <w:t>und Arbeit</w:t>
      </w:r>
      <w:r w:rsidRPr="00C45470">
        <w:rPr>
          <w:rFonts w:eastAsia="TTE15397B0t00" w:cs="Arial"/>
        </w:rPr>
        <w:t>s</w:t>
      </w:r>
      <w:r w:rsidRPr="00C45470">
        <w:rPr>
          <w:rFonts w:eastAsia="TTE15397B0t00" w:cs="Arial"/>
        </w:rPr>
        <w:t>schutz OWL zu beteiligen, das später die Anl</w:t>
      </w:r>
      <w:r w:rsidRPr="00C45470">
        <w:rPr>
          <w:rFonts w:eastAsia="TTE15397B0t00" w:cs="Arial"/>
        </w:rPr>
        <w:t>a</w:t>
      </w:r>
      <w:r w:rsidRPr="00C45470">
        <w:rPr>
          <w:rFonts w:eastAsia="TTE15397B0t00" w:cs="Arial"/>
        </w:rPr>
        <w:t>gen immissionssch</w:t>
      </w:r>
      <w:r w:rsidR="00211D33">
        <w:rPr>
          <w:rFonts w:eastAsia="TTE15397B0t00" w:cs="Arial"/>
        </w:rPr>
        <w:t>utzrechtlich zu überwachen hat.</w:t>
      </w:r>
    </w:p>
    <w:p w:rsidR="00F314E2" w:rsidRPr="00C45470" w:rsidRDefault="00F314E2" w:rsidP="00C45470">
      <w:pPr>
        <w:pStyle w:val="GesAbsatz"/>
        <w:rPr>
          <w:rFonts w:eastAsia="TTE15397B0t00" w:cs="Arial"/>
        </w:rPr>
      </w:pPr>
      <w:r w:rsidRPr="00C45470">
        <w:rPr>
          <w:rFonts w:eastAsia="TTE15397B0t00" w:cs="Arial"/>
        </w:rPr>
        <w:t>Eine Umweltverträglichkeitsprüfung ist bei Anl</w:t>
      </w:r>
      <w:r w:rsidR="009010B4">
        <w:rPr>
          <w:rFonts w:eastAsia="TTE15397B0t00" w:cs="Arial"/>
        </w:rPr>
        <w:t>agen bis 50 m Gesamthöhe – unab</w:t>
      </w:r>
      <w:r w:rsidRPr="00C45470">
        <w:rPr>
          <w:rFonts w:eastAsia="TTE15397B0t00" w:cs="Arial"/>
        </w:rPr>
        <w:t>hängig von ihrer Zahl -</w:t>
      </w:r>
      <w:r w:rsidR="009010B4">
        <w:rPr>
          <w:rFonts w:eastAsia="TTE15397B0t00" w:cs="Arial"/>
        </w:rPr>
        <w:t xml:space="preserve"> </w:t>
      </w:r>
      <w:r w:rsidRPr="00C45470">
        <w:rPr>
          <w:rFonts w:eastAsia="TTE15397B0t00" w:cs="Arial"/>
        </w:rPr>
        <w:t>nicht erforderlich (Anlage 1 Nr. 1.6 des Gesetzes über die Umweltverträglichkeitsprüfung -UVP</w:t>
      </w:r>
      <w:r w:rsidR="00211D33">
        <w:rPr>
          <w:rFonts w:eastAsia="TTE15397B0t00" w:cs="Arial"/>
        </w:rPr>
        <w:t>G).</w:t>
      </w:r>
    </w:p>
    <w:p w:rsidR="009010B4" w:rsidRDefault="00F314E2" w:rsidP="009010B4">
      <w:pPr>
        <w:pStyle w:val="berschrift3"/>
        <w:rPr>
          <w:rFonts w:eastAsia="TTE15397B0t00"/>
        </w:rPr>
      </w:pPr>
      <w:bookmarkStart w:id="19" w:name="_Toc417479766"/>
      <w:r w:rsidRPr="00C45470">
        <w:rPr>
          <w:rFonts w:eastAsia="TTE15397B0t00"/>
        </w:rPr>
        <w:t>4.3</w:t>
      </w:r>
      <w:r w:rsidR="009010B4">
        <w:rPr>
          <w:rFonts w:eastAsia="TTE15397B0t00"/>
        </w:rPr>
        <w:br/>
      </w:r>
      <w:r w:rsidRPr="00C45470">
        <w:rPr>
          <w:rFonts w:eastAsia="TTE15397B0t00"/>
        </w:rPr>
        <w:t>Verfahren bei Änderung einer Anlage</w:t>
      </w:r>
      <w:bookmarkEnd w:id="19"/>
    </w:p>
    <w:p w:rsidR="00F314E2" w:rsidRPr="00C45470" w:rsidRDefault="00F314E2" w:rsidP="00C45470">
      <w:pPr>
        <w:pStyle w:val="GesAbsatz"/>
        <w:rPr>
          <w:rFonts w:eastAsia="TTE15397B0t00" w:cs="Arial"/>
        </w:rPr>
      </w:pPr>
      <w:r w:rsidRPr="00C45470">
        <w:rPr>
          <w:rFonts w:eastAsia="TTE15397B0t00" w:cs="Arial"/>
        </w:rPr>
        <w:t>Kommt die Immissionsschutzbehörde zu dem Ergebnis, dass das Vorhaben keine immissionsschutzrech</w:t>
      </w:r>
      <w:r w:rsidRPr="00C45470">
        <w:rPr>
          <w:rFonts w:eastAsia="TTE15397B0t00" w:cs="Arial"/>
        </w:rPr>
        <w:t>t</w:t>
      </w:r>
      <w:r w:rsidRPr="00C45470">
        <w:rPr>
          <w:rFonts w:eastAsia="TTE15397B0t00" w:cs="Arial"/>
        </w:rPr>
        <w:t>lich relevante Änderung i.S.d. §</w:t>
      </w:r>
      <w:r w:rsidR="009010B4">
        <w:rPr>
          <w:rFonts w:eastAsia="TTE15397B0t00" w:cs="Arial"/>
        </w:rPr>
        <w:t xml:space="preserve"> </w:t>
      </w:r>
      <w:r w:rsidRPr="00C45470">
        <w:rPr>
          <w:rFonts w:eastAsia="TTE15397B0t00" w:cs="Arial"/>
        </w:rPr>
        <w:t>16 i.V.m. §</w:t>
      </w:r>
      <w:r w:rsidR="009010B4">
        <w:rPr>
          <w:rFonts w:eastAsia="TTE15397B0t00" w:cs="Arial"/>
        </w:rPr>
        <w:t xml:space="preserve"> </w:t>
      </w:r>
      <w:r w:rsidRPr="00C45470">
        <w:rPr>
          <w:rFonts w:eastAsia="TTE15397B0t00" w:cs="Arial"/>
        </w:rPr>
        <w:t>6 Abs. 1 Nr. 1 BImSchG darstellt, so ergeht keine immissionsschut</w:t>
      </w:r>
      <w:r w:rsidRPr="00C45470">
        <w:rPr>
          <w:rFonts w:eastAsia="TTE15397B0t00" w:cs="Arial"/>
        </w:rPr>
        <w:t>z</w:t>
      </w:r>
      <w:r w:rsidRPr="00C45470">
        <w:rPr>
          <w:rFonts w:eastAsia="TTE15397B0t00" w:cs="Arial"/>
        </w:rPr>
        <w:t>rechtliche Genehmigung. Da Windkraftanlagen jedoch bauliche Anlagen im Sinne der Landesbauor</w:t>
      </w:r>
      <w:r w:rsidRPr="00C45470">
        <w:rPr>
          <w:rFonts w:eastAsia="TTE15397B0t00" w:cs="Arial"/>
        </w:rPr>
        <w:t>d</w:t>
      </w:r>
      <w:r w:rsidRPr="00C45470">
        <w:rPr>
          <w:rFonts w:eastAsia="TTE15397B0t00" w:cs="Arial"/>
        </w:rPr>
        <w:t>nung sind, ist in diesen Fällen ein Baugenehmigungsverfahren notwendig. Gleiches gilt, wenn ein Anzeigeverfa</w:t>
      </w:r>
      <w:r w:rsidRPr="00C45470">
        <w:rPr>
          <w:rFonts w:eastAsia="TTE15397B0t00" w:cs="Arial"/>
        </w:rPr>
        <w:t>h</w:t>
      </w:r>
      <w:r w:rsidRPr="00C45470">
        <w:rPr>
          <w:rFonts w:eastAsia="TTE15397B0t00" w:cs="Arial"/>
        </w:rPr>
        <w:t>ren nach §</w:t>
      </w:r>
      <w:r w:rsidR="009010B4">
        <w:rPr>
          <w:rFonts w:eastAsia="TTE15397B0t00" w:cs="Arial"/>
        </w:rPr>
        <w:t xml:space="preserve"> </w:t>
      </w:r>
      <w:r w:rsidRPr="00C45470">
        <w:rPr>
          <w:rFonts w:eastAsia="TTE15397B0t00" w:cs="Arial"/>
        </w:rPr>
        <w:t>15 BImSchG durchgeführt wird, denn gemäß §</w:t>
      </w:r>
      <w:r w:rsidR="009010B4">
        <w:rPr>
          <w:rFonts w:eastAsia="TTE15397B0t00" w:cs="Arial"/>
        </w:rPr>
        <w:t xml:space="preserve"> </w:t>
      </w:r>
      <w:r w:rsidRPr="00C45470">
        <w:rPr>
          <w:rFonts w:eastAsia="TTE15397B0t00" w:cs="Arial"/>
        </w:rPr>
        <w:t>63 Abs. 2 BauO NRW schließt nur die Genehm</w:t>
      </w:r>
      <w:r w:rsidRPr="00C45470">
        <w:rPr>
          <w:rFonts w:eastAsia="TTE15397B0t00" w:cs="Arial"/>
        </w:rPr>
        <w:t>i</w:t>
      </w:r>
      <w:r w:rsidRPr="00C45470">
        <w:rPr>
          <w:rFonts w:eastAsia="TTE15397B0t00" w:cs="Arial"/>
        </w:rPr>
        <w:t>gung nach §</w:t>
      </w:r>
      <w:r w:rsidR="009010B4">
        <w:rPr>
          <w:rFonts w:eastAsia="TTE15397B0t00" w:cs="Arial"/>
        </w:rPr>
        <w:t xml:space="preserve"> </w:t>
      </w:r>
      <w:r w:rsidRPr="00C45470">
        <w:rPr>
          <w:rFonts w:eastAsia="TTE15397B0t00" w:cs="Arial"/>
        </w:rPr>
        <w:t xml:space="preserve">16 Abs. 1 </w:t>
      </w:r>
      <w:r w:rsidR="00211D33">
        <w:rPr>
          <w:rFonts w:eastAsia="TTE15397B0t00" w:cs="Arial"/>
        </w:rPr>
        <w:t>BImSchG die Baugenehmigung ein.</w:t>
      </w:r>
    </w:p>
    <w:p w:rsidR="00F314E2" w:rsidRPr="00C45470" w:rsidRDefault="00F314E2" w:rsidP="009010B4">
      <w:pPr>
        <w:pStyle w:val="berschrift3"/>
        <w:rPr>
          <w:rFonts w:eastAsia="TTE15397B0t00"/>
        </w:rPr>
      </w:pPr>
      <w:bookmarkStart w:id="20" w:name="_Toc417479767"/>
      <w:r w:rsidRPr="00C45470">
        <w:rPr>
          <w:rFonts w:eastAsia="TTE15397B0t00"/>
        </w:rPr>
        <w:t>4.4</w:t>
      </w:r>
      <w:r w:rsidR="009010B4">
        <w:rPr>
          <w:rFonts w:eastAsia="TTE15397B0t00"/>
        </w:rPr>
        <w:br/>
      </w:r>
      <w:r w:rsidRPr="00C45470">
        <w:rPr>
          <w:rFonts w:eastAsia="TTE15397B0t00"/>
        </w:rPr>
        <w:t>Repowering (technische Erneuerung)</w:t>
      </w:r>
      <w:bookmarkEnd w:id="20"/>
    </w:p>
    <w:p w:rsidR="00F314E2" w:rsidRPr="00C45470" w:rsidRDefault="00F314E2" w:rsidP="00C45470">
      <w:pPr>
        <w:pStyle w:val="GesAbsatz"/>
        <w:rPr>
          <w:rFonts w:eastAsia="TTE15397B0t00" w:cs="Arial"/>
        </w:rPr>
      </w:pPr>
      <w:r w:rsidRPr="00C45470">
        <w:rPr>
          <w:rFonts w:eastAsia="TTE15397B0t00" w:cs="Arial"/>
        </w:rPr>
        <w:t>Repowering ist innerhalb der rechtlichen Rahmenbedingungen möglich. Insbesondere in rechtsverbindl</w:t>
      </w:r>
      <w:r w:rsidRPr="00C45470">
        <w:rPr>
          <w:rFonts w:eastAsia="TTE15397B0t00" w:cs="Arial"/>
        </w:rPr>
        <w:t>i</w:t>
      </w:r>
      <w:r w:rsidRPr="00C45470">
        <w:rPr>
          <w:rFonts w:eastAsia="TTE15397B0t00" w:cs="Arial"/>
        </w:rPr>
        <w:t>chen Konzentrationszonen können bei gleichzeitiger Steigerung der Effizienz und des Auslastungsgrades die A</w:t>
      </w:r>
      <w:r w:rsidRPr="00C45470">
        <w:rPr>
          <w:rFonts w:eastAsia="TTE15397B0t00" w:cs="Arial"/>
        </w:rPr>
        <w:t>n</w:t>
      </w:r>
      <w:r w:rsidRPr="00C45470">
        <w:rPr>
          <w:rFonts w:eastAsia="TTE15397B0t00" w:cs="Arial"/>
        </w:rPr>
        <w:t>zahl der Windkraftanlagen und damit die Immissionen reduziert werden. Ein sinnvolles Repowering trägt somit auch de</w:t>
      </w:r>
      <w:r w:rsidR="009010B4">
        <w:rPr>
          <w:rFonts w:eastAsia="TTE15397B0t00" w:cs="Arial"/>
        </w:rPr>
        <w:t>m Schutz der Anwohner Rechnung.</w:t>
      </w:r>
    </w:p>
    <w:p w:rsidR="00F314E2" w:rsidRPr="00C45470" w:rsidRDefault="009010B4" w:rsidP="009010B4">
      <w:pPr>
        <w:pStyle w:val="berschrift2"/>
        <w:rPr>
          <w:rFonts w:eastAsia="TTE15397B0t00"/>
        </w:rPr>
      </w:pPr>
      <w:bookmarkStart w:id="21" w:name="_Toc417479768"/>
      <w:r>
        <w:rPr>
          <w:rFonts w:eastAsia="TTE15397B0t00"/>
        </w:rPr>
        <w:t>5</w:t>
      </w:r>
      <w:r>
        <w:rPr>
          <w:rFonts w:eastAsia="TTE15397B0t00"/>
        </w:rPr>
        <w:br/>
      </w:r>
      <w:r w:rsidR="00F314E2" w:rsidRPr="00C45470">
        <w:rPr>
          <w:rFonts w:eastAsia="TTE15397B0t00"/>
        </w:rPr>
        <w:t>Zulässigkeitsvoraussetzungen</w:t>
      </w:r>
      <w:bookmarkEnd w:id="21"/>
    </w:p>
    <w:p w:rsidR="00F314E2" w:rsidRPr="00C45470" w:rsidRDefault="00F314E2" w:rsidP="00C45470">
      <w:pPr>
        <w:pStyle w:val="GesAbsatz"/>
        <w:rPr>
          <w:rFonts w:eastAsia="TTE15397B0t00" w:cs="Arial"/>
        </w:rPr>
      </w:pPr>
      <w:r w:rsidRPr="00C45470">
        <w:rPr>
          <w:rFonts w:eastAsia="TTE15397B0t00" w:cs="Arial"/>
        </w:rPr>
        <w:t>Für beide Genehmigungsverfahren gelten nachfolgend</w:t>
      </w:r>
      <w:r w:rsidR="00211D33">
        <w:rPr>
          <w:rFonts w:eastAsia="TTE15397B0t00" w:cs="Arial"/>
        </w:rPr>
        <w:t>e Zulässigkeitsvoraussetzungen.</w:t>
      </w:r>
    </w:p>
    <w:p w:rsidR="00F314E2" w:rsidRPr="00C45470" w:rsidRDefault="00F314E2" w:rsidP="009010B4">
      <w:pPr>
        <w:pStyle w:val="berschrift3"/>
        <w:rPr>
          <w:rFonts w:eastAsia="TTE15397B0t00"/>
        </w:rPr>
      </w:pPr>
      <w:bookmarkStart w:id="22" w:name="_Toc417479769"/>
      <w:r w:rsidRPr="00C45470">
        <w:rPr>
          <w:rFonts w:eastAsia="TTE15397B0t00"/>
        </w:rPr>
        <w:t>5.1</w:t>
      </w:r>
      <w:r w:rsidR="009010B4">
        <w:rPr>
          <w:rFonts w:eastAsia="TTE15397B0t00"/>
        </w:rPr>
        <w:br/>
      </w:r>
      <w:r w:rsidRPr="00C45470">
        <w:rPr>
          <w:rFonts w:eastAsia="TTE15397B0t00"/>
        </w:rPr>
        <w:t>Immissionsschutzrechtliche Zulässigkeit</w:t>
      </w:r>
      <w:bookmarkEnd w:id="22"/>
    </w:p>
    <w:p w:rsidR="00F314E2" w:rsidRPr="00C45470" w:rsidRDefault="00F314E2" w:rsidP="00C45470">
      <w:pPr>
        <w:pStyle w:val="GesAbsatz"/>
        <w:rPr>
          <w:rFonts w:eastAsia="TTE15397B0t00" w:cs="Arial"/>
        </w:rPr>
      </w:pPr>
      <w:r w:rsidRPr="00C45470">
        <w:rPr>
          <w:rFonts w:eastAsia="TTE15397B0t00" w:cs="Arial"/>
        </w:rPr>
        <w:t>Im Rahmen des Genehmigungsverfahrens zur Errichtung einer Windkraftanlage sind die immissionsschut</w:t>
      </w:r>
      <w:r w:rsidRPr="00C45470">
        <w:rPr>
          <w:rFonts w:eastAsia="TTE15397B0t00" w:cs="Arial"/>
        </w:rPr>
        <w:t>z</w:t>
      </w:r>
      <w:r w:rsidRPr="00C45470">
        <w:rPr>
          <w:rFonts w:eastAsia="TTE15397B0t00" w:cs="Arial"/>
        </w:rPr>
        <w:t>rech</w:t>
      </w:r>
      <w:r w:rsidRPr="00C45470">
        <w:rPr>
          <w:rFonts w:eastAsia="TTE15397B0t00" w:cs="Arial"/>
        </w:rPr>
        <w:t>t</w:t>
      </w:r>
      <w:r w:rsidRPr="00C45470">
        <w:rPr>
          <w:rFonts w:eastAsia="TTE15397B0t00" w:cs="Arial"/>
        </w:rPr>
        <w:t>lichen Vorschriften des Bundes und des Landes zu beachten. Bei Windkraftanlagen handelt es sich um Anlagen im Sinne von § 3 Abs. 5 Bundes-Immissionsschutzgesetz (BImSchG). Sie unterliegen den immiss</w:t>
      </w:r>
      <w:r w:rsidRPr="00C45470">
        <w:rPr>
          <w:rFonts w:eastAsia="TTE15397B0t00" w:cs="Arial"/>
        </w:rPr>
        <w:t>i</w:t>
      </w:r>
      <w:r w:rsidRPr="00C45470">
        <w:rPr>
          <w:rFonts w:eastAsia="TTE15397B0t00" w:cs="Arial"/>
        </w:rPr>
        <w:t>onsschutz-rechtlichen Anforderungen nach §</w:t>
      </w:r>
      <w:r w:rsidR="009010B4">
        <w:rPr>
          <w:rFonts w:eastAsia="TTE15397B0t00" w:cs="Arial"/>
        </w:rPr>
        <w:t xml:space="preserve"> </w:t>
      </w:r>
      <w:r w:rsidRPr="00C45470">
        <w:rPr>
          <w:rFonts w:eastAsia="TTE15397B0t00" w:cs="Arial"/>
        </w:rPr>
        <w:t>5</w:t>
      </w:r>
      <w:r w:rsidR="00211D33">
        <w:rPr>
          <w:rFonts w:eastAsia="TTE15397B0t00" w:cs="Arial"/>
        </w:rPr>
        <w:t xml:space="preserve"> </w:t>
      </w:r>
      <w:r w:rsidRPr="00C45470">
        <w:rPr>
          <w:rFonts w:eastAsia="TTE15397B0t00" w:cs="Arial"/>
        </w:rPr>
        <w:t>BImSchG bei genehmigungsbedürftigen Anlagen nach dem BImSchG und nach §</w:t>
      </w:r>
      <w:r w:rsidR="009010B4">
        <w:rPr>
          <w:rFonts w:eastAsia="TTE15397B0t00" w:cs="Arial"/>
        </w:rPr>
        <w:t xml:space="preserve"> </w:t>
      </w:r>
      <w:r w:rsidRPr="00C45470">
        <w:rPr>
          <w:rFonts w:eastAsia="TTE15397B0t00" w:cs="Arial"/>
        </w:rPr>
        <w:t>22 BImSchG bei nach Bau</w:t>
      </w:r>
      <w:r w:rsidR="00AF3402">
        <w:rPr>
          <w:rFonts w:eastAsia="TTE15397B0t00" w:cs="Arial"/>
        </w:rPr>
        <w:t>recht zu genehmigenden Anlagen.</w:t>
      </w:r>
    </w:p>
    <w:p w:rsidR="00F314E2" w:rsidRPr="00C45470" w:rsidRDefault="00F314E2" w:rsidP="00C45470">
      <w:pPr>
        <w:pStyle w:val="GesAbsatz"/>
        <w:rPr>
          <w:rFonts w:eastAsia="TTE15397B0t00" w:cs="Arial"/>
        </w:rPr>
      </w:pPr>
      <w:r w:rsidRPr="00C45470">
        <w:rPr>
          <w:rFonts w:eastAsia="TTE15397B0t00" w:cs="Arial"/>
        </w:rPr>
        <w:t>Schädliche Umwelteinwirkungen lassen sich durch die Einhaltung erforderlicher Abstände, ggf. in Verbi</w:t>
      </w:r>
      <w:r w:rsidRPr="00C45470">
        <w:rPr>
          <w:rFonts w:eastAsia="TTE15397B0t00" w:cs="Arial"/>
        </w:rPr>
        <w:t>n</w:t>
      </w:r>
      <w:r w:rsidRPr="00C45470">
        <w:rPr>
          <w:rFonts w:eastAsia="TTE15397B0t00" w:cs="Arial"/>
        </w:rPr>
        <w:t>dung mit Standortverschiebungen oder Auflagen (Drehzahlbegrenzung, zeitweise Abschaltung) verme</w:t>
      </w:r>
      <w:r w:rsidRPr="00C45470">
        <w:rPr>
          <w:rFonts w:eastAsia="TTE15397B0t00" w:cs="Arial"/>
        </w:rPr>
        <w:t>i</w:t>
      </w:r>
      <w:r w:rsidRPr="00C45470">
        <w:rPr>
          <w:rFonts w:eastAsia="TTE15397B0t00" w:cs="Arial"/>
        </w:rPr>
        <w:t>den (vgl. OVG NRW, Beschl. v. 13.07.1998 -7 B 956/98 -NVwZ 1998, 980). Auf die Anforderungen des Verhäl</w:t>
      </w:r>
      <w:r w:rsidRPr="00C45470">
        <w:rPr>
          <w:rFonts w:eastAsia="TTE15397B0t00" w:cs="Arial"/>
        </w:rPr>
        <w:t>t</w:t>
      </w:r>
      <w:r w:rsidRPr="00C45470">
        <w:rPr>
          <w:rFonts w:eastAsia="TTE15397B0t00" w:cs="Arial"/>
        </w:rPr>
        <w:t>nism</w:t>
      </w:r>
      <w:r w:rsidRPr="00C45470">
        <w:rPr>
          <w:rFonts w:eastAsia="TTE15397B0t00" w:cs="Arial"/>
        </w:rPr>
        <w:t>ä</w:t>
      </w:r>
      <w:r w:rsidRPr="00C45470">
        <w:rPr>
          <w:rFonts w:eastAsia="TTE15397B0t00" w:cs="Arial"/>
        </w:rPr>
        <w:t>ßigkeitsprinzips wird hingewiesen. Bei einem Abstand von 1500 Metern werden in der Regel keine schädlichen Umwelteinwirkungen vorliegen. Bei geringeren Abständen muss das Vorliegen schädlicher Umwelteinwirkungen im Ei</w:t>
      </w:r>
      <w:r w:rsidRPr="00C45470">
        <w:rPr>
          <w:rFonts w:eastAsia="TTE15397B0t00" w:cs="Arial"/>
        </w:rPr>
        <w:t>n</w:t>
      </w:r>
      <w:r w:rsidR="00AF3402">
        <w:rPr>
          <w:rFonts w:eastAsia="TTE15397B0t00" w:cs="Arial"/>
        </w:rPr>
        <w:t>zelfall geprüft werden.</w:t>
      </w:r>
    </w:p>
    <w:p w:rsidR="00F314E2" w:rsidRPr="009010B4" w:rsidRDefault="00AF3402" w:rsidP="00C45470">
      <w:pPr>
        <w:pStyle w:val="GesAbsatz"/>
        <w:rPr>
          <w:rFonts w:eastAsia="TTE15397B0t00" w:cs="Arial"/>
          <w:b/>
        </w:rPr>
      </w:pPr>
      <w:r>
        <w:rPr>
          <w:rFonts w:eastAsia="TTE15397B0t00" w:cs="Arial"/>
          <w:b/>
        </w:rPr>
        <w:t>5.1.1 Lärm</w:t>
      </w:r>
    </w:p>
    <w:p w:rsidR="00F314E2" w:rsidRPr="00C45470" w:rsidRDefault="00F314E2" w:rsidP="00C45470">
      <w:pPr>
        <w:pStyle w:val="GesAbsatz"/>
        <w:rPr>
          <w:rFonts w:eastAsia="TTE15397B0t00" w:cs="Arial"/>
        </w:rPr>
      </w:pPr>
      <w:r w:rsidRPr="00C45470">
        <w:rPr>
          <w:rFonts w:eastAsia="TTE15397B0t00" w:cs="Arial"/>
        </w:rPr>
        <w:lastRenderedPageBreak/>
        <w:t>Im Rahmen der Prüfung, ob erhebliche Belästigungen durch Geräuschimmissionen zu befürchten sind, ist die Technische Anleitung zum Schutz gegen Lärm -TA Lärm vom 26.08.1998 (GMBl. S. 503) zu berücksic</w:t>
      </w:r>
      <w:r w:rsidRPr="00C45470">
        <w:rPr>
          <w:rFonts w:eastAsia="TTE15397B0t00" w:cs="Arial"/>
        </w:rPr>
        <w:t>h</w:t>
      </w:r>
      <w:r w:rsidRPr="00C45470">
        <w:rPr>
          <w:rFonts w:eastAsia="TTE15397B0t00" w:cs="Arial"/>
        </w:rPr>
        <w:t>tigen (vgl. §</w:t>
      </w:r>
      <w:r w:rsidR="009010B4">
        <w:rPr>
          <w:rFonts w:eastAsia="TTE15397B0t00" w:cs="Arial"/>
        </w:rPr>
        <w:t xml:space="preserve"> </w:t>
      </w:r>
      <w:r w:rsidRPr="00C45470">
        <w:rPr>
          <w:rFonts w:eastAsia="TTE15397B0t00" w:cs="Arial"/>
        </w:rPr>
        <w:t xml:space="preserve">18 Abs. 2 BauO NRW, Nr. </w:t>
      </w:r>
      <w:smartTag w:uri="urn:schemas-microsoft-com:office:smarttags" w:element="time">
        <w:smartTagPr>
          <w:attr w:name="Hour" w:val="18"/>
          <w:attr w:name="Minute" w:val="22"/>
        </w:smartTagPr>
        <w:r w:rsidRPr="00C45470">
          <w:rPr>
            <w:rFonts w:eastAsia="TTE15397B0t00" w:cs="Arial"/>
          </w:rPr>
          <w:t>18.22</w:t>
        </w:r>
      </w:smartTag>
      <w:r w:rsidRPr="00C45470">
        <w:rPr>
          <w:rFonts w:eastAsia="TTE15397B0t00" w:cs="Arial"/>
        </w:rPr>
        <w:t xml:space="preserve"> der Verwaltungsvorschrift zur Landesbauo</w:t>
      </w:r>
      <w:r w:rsidR="00FE167A">
        <w:rPr>
          <w:rFonts w:eastAsia="TTE15397B0t00" w:cs="Arial"/>
        </w:rPr>
        <w:t>rdnung -VV</w:t>
      </w:r>
      <w:r w:rsidR="00AF3402">
        <w:rPr>
          <w:rFonts w:eastAsia="TTE15397B0t00" w:cs="Arial"/>
        </w:rPr>
        <w:t> </w:t>
      </w:r>
      <w:r w:rsidR="00FE167A">
        <w:rPr>
          <w:rFonts w:eastAsia="TTE15397B0t00" w:cs="Arial"/>
        </w:rPr>
        <w:t>BauO</w:t>
      </w:r>
      <w:r w:rsidR="00AF3402">
        <w:rPr>
          <w:rFonts w:eastAsia="TTE15397B0t00" w:cs="Arial"/>
        </w:rPr>
        <w:t> </w:t>
      </w:r>
      <w:r w:rsidR="00FE167A">
        <w:rPr>
          <w:rFonts w:eastAsia="TTE15397B0t00" w:cs="Arial"/>
        </w:rPr>
        <w:t>NRW). Es ist da</w:t>
      </w:r>
      <w:r w:rsidRPr="00C45470">
        <w:rPr>
          <w:rFonts w:eastAsia="TTE15397B0t00" w:cs="Arial"/>
        </w:rPr>
        <w:t>bei entsprechend der in der BauNVO zum Ausdruck kommenden Wertung bei Errichtung einer Windkraftanlage von einer abgestu</w:t>
      </w:r>
      <w:r w:rsidRPr="00C45470">
        <w:rPr>
          <w:rFonts w:eastAsia="TTE15397B0t00" w:cs="Arial"/>
        </w:rPr>
        <w:t>f</w:t>
      </w:r>
      <w:r w:rsidRPr="00C45470">
        <w:rPr>
          <w:rFonts w:eastAsia="TTE15397B0t00" w:cs="Arial"/>
        </w:rPr>
        <w:t>ten Schutzwürdigkeit der verschiedenen Baugebiete auszugehen. Antragsteller sollten den Genehmigung</w:t>
      </w:r>
      <w:r w:rsidRPr="00C45470">
        <w:rPr>
          <w:rFonts w:eastAsia="TTE15397B0t00" w:cs="Arial"/>
        </w:rPr>
        <w:t>s</w:t>
      </w:r>
      <w:r w:rsidRPr="00C45470">
        <w:rPr>
          <w:rFonts w:eastAsia="TTE15397B0t00" w:cs="Arial"/>
        </w:rPr>
        <w:t>behörden gesicherte Datenblätter vorlegen, in denen unabhängige Institute das Geräuschverhalten der Anlage in allen regulären Betriebszuständen mindestens bis zum Erreichen der Nen</w:t>
      </w:r>
      <w:r w:rsidRPr="00C45470">
        <w:rPr>
          <w:rFonts w:eastAsia="TTE15397B0t00" w:cs="Arial"/>
        </w:rPr>
        <w:t>n</w:t>
      </w:r>
      <w:r w:rsidR="00AF3402">
        <w:rPr>
          <w:rFonts w:eastAsia="TTE15397B0t00" w:cs="Arial"/>
        </w:rPr>
        <w:t>leistung belegen.</w:t>
      </w:r>
    </w:p>
    <w:p w:rsidR="00F314E2" w:rsidRPr="00C45470" w:rsidRDefault="00F314E2" w:rsidP="00C45470">
      <w:pPr>
        <w:pStyle w:val="GesAbsatz"/>
        <w:rPr>
          <w:rFonts w:eastAsia="TTE15397B0t00" w:cs="Arial"/>
        </w:rPr>
      </w:pPr>
      <w:r w:rsidRPr="00C45470">
        <w:rPr>
          <w:rFonts w:eastAsia="TTE15397B0t00" w:cs="Arial"/>
        </w:rPr>
        <w:t>Die Anforderungen an die Emissionsdaten sind in der Technischen Richtlinie für Windkraftanlagen, Teil 1: „Bestimmung der Schallemissionswerte“, Revision 16, Stand: 1.7.2005 (Herausgeber: FGW, Fördergesel</w:t>
      </w:r>
      <w:r w:rsidRPr="00C45470">
        <w:rPr>
          <w:rFonts w:eastAsia="TTE15397B0t00" w:cs="Arial"/>
        </w:rPr>
        <w:t>l</w:t>
      </w:r>
      <w:r w:rsidRPr="00C45470">
        <w:rPr>
          <w:rFonts w:eastAsia="TTE15397B0t00" w:cs="Arial"/>
        </w:rPr>
        <w:t>schaft für Windenergie e. V., Stresemannpla</w:t>
      </w:r>
      <w:r w:rsidR="00AF3402">
        <w:rPr>
          <w:rFonts w:eastAsia="TTE15397B0t00" w:cs="Arial"/>
        </w:rPr>
        <w:t>tz 4, 24103 Kiel), beschrieben.</w:t>
      </w:r>
    </w:p>
    <w:p w:rsidR="00F314E2" w:rsidRPr="00C45470" w:rsidRDefault="00F314E2" w:rsidP="00C45470">
      <w:pPr>
        <w:pStyle w:val="GesAbsatz"/>
        <w:rPr>
          <w:rFonts w:eastAsia="TTE15397B0t00" w:cs="Arial"/>
        </w:rPr>
      </w:pPr>
      <w:r w:rsidRPr="00C45470">
        <w:rPr>
          <w:rFonts w:eastAsia="TTE15397B0t00" w:cs="Arial"/>
        </w:rPr>
        <w:t>Ergänzend zu den Vorgaben der Technischen Richtlinie FGW werden auch akustische Vermessungen durch Messstellen anerkannt, die ihre Kompetenz z.B. durch die Teilnahme an regelmäßigen Ringvers</w:t>
      </w:r>
      <w:r w:rsidRPr="00C45470">
        <w:rPr>
          <w:rFonts w:eastAsia="TTE15397B0t00" w:cs="Arial"/>
        </w:rPr>
        <w:t>u</w:t>
      </w:r>
      <w:r w:rsidRPr="00C45470">
        <w:rPr>
          <w:rFonts w:eastAsia="TTE15397B0t00" w:cs="Arial"/>
        </w:rPr>
        <w:t>chen zur aku</w:t>
      </w:r>
      <w:r w:rsidRPr="00C45470">
        <w:rPr>
          <w:rFonts w:eastAsia="TTE15397B0t00" w:cs="Arial"/>
        </w:rPr>
        <w:t>s</w:t>
      </w:r>
      <w:r w:rsidRPr="00C45470">
        <w:rPr>
          <w:rFonts w:eastAsia="TTE15397B0t00" w:cs="Arial"/>
        </w:rPr>
        <w:t>tischen Vermessung von Windkraftanlagen nach Tec</w:t>
      </w:r>
      <w:r w:rsidR="00AF3402">
        <w:rPr>
          <w:rFonts w:eastAsia="TTE15397B0t00" w:cs="Arial"/>
        </w:rPr>
        <w:t>hnischer Richtlinie nachweisen.</w:t>
      </w:r>
    </w:p>
    <w:p w:rsidR="00F314E2" w:rsidRPr="00C45470" w:rsidRDefault="00F314E2" w:rsidP="00C45470">
      <w:pPr>
        <w:pStyle w:val="GesAbsatz"/>
        <w:rPr>
          <w:rFonts w:eastAsia="TTE15397B0t00" w:cs="Arial"/>
        </w:rPr>
      </w:pPr>
      <w:r w:rsidRPr="00C45470">
        <w:rPr>
          <w:rFonts w:eastAsia="TTE15397B0t00" w:cs="Arial"/>
        </w:rPr>
        <w:t>Die Schallimmissionsprognose ist nach Nr. A. 2 der TA Lärm durchzuführen. Bei Anwendung der Irrelevan</w:t>
      </w:r>
      <w:r w:rsidRPr="00C45470">
        <w:rPr>
          <w:rFonts w:eastAsia="TTE15397B0t00" w:cs="Arial"/>
        </w:rPr>
        <w:t>z</w:t>
      </w:r>
      <w:r w:rsidRPr="00C45470">
        <w:rPr>
          <w:rFonts w:eastAsia="TTE15397B0t00" w:cs="Arial"/>
        </w:rPr>
        <w:t>regelung der Nr. 3.2.1 TA Lärm ist zu beachten, dass eine Vielzahl von Einzelanlagen, die auf einen Immi</w:t>
      </w:r>
      <w:r w:rsidRPr="00C45470">
        <w:rPr>
          <w:rFonts w:eastAsia="TTE15397B0t00" w:cs="Arial"/>
        </w:rPr>
        <w:t>s</w:t>
      </w:r>
      <w:r w:rsidRPr="00C45470">
        <w:rPr>
          <w:rFonts w:eastAsia="TTE15397B0t00" w:cs="Arial"/>
        </w:rPr>
        <w:t>sionspunkt einwirken, zu einer relevanten Erhöhung des Immissionspegels führen können. In di</w:t>
      </w:r>
      <w:r w:rsidRPr="00C45470">
        <w:rPr>
          <w:rFonts w:eastAsia="TTE15397B0t00" w:cs="Arial"/>
        </w:rPr>
        <w:t>e</w:t>
      </w:r>
      <w:r w:rsidRPr="00C45470">
        <w:rPr>
          <w:rFonts w:eastAsia="TTE15397B0t00" w:cs="Arial"/>
        </w:rPr>
        <w:t>sem Fall ist eine Sonderfallprüfung durchzuführen. Die Gesamtbelastung durch alle Anlagen darf nicht zu einer Übe</w:t>
      </w:r>
      <w:r w:rsidRPr="00C45470">
        <w:rPr>
          <w:rFonts w:eastAsia="TTE15397B0t00" w:cs="Arial"/>
        </w:rPr>
        <w:t>r</w:t>
      </w:r>
      <w:r w:rsidRPr="00C45470">
        <w:rPr>
          <w:rFonts w:eastAsia="TTE15397B0t00" w:cs="Arial"/>
        </w:rPr>
        <w:t>schreitung der Immissionsrichtwerte von mehr als 1 dB(A) führen. Dies kann im Einzelfall sogar dazu fü</w:t>
      </w:r>
      <w:r w:rsidRPr="00C45470">
        <w:rPr>
          <w:rFonts w:eastAsia="TTE15397B0t00" w:cs="Arial"/>
        </w:rPr>
        <w:t>h</w:t>
      </w:r>
      <w:r w:rsidRPr="00C45470">
        <w:rPr>
          <w:rFonts w:eastAsia="TTE15397B0t00" w:cs="Arial"/>
        </w:rPr>
        <w:t>ren, dass auch Anlagen in der Prognose berücksichtigt werden müssen, die einzeln betrachtet den Immission</w:t>
      </w:r>
      <w:r w:rsidRPr="00C45470">
        <w:rPr>
          <w:rFonts w:eastAsia="TTE15397B0t00" w:cs="Arial"/>
        </w:rPr>
        <w:t>s</w:t>
      </w:r>
      <w:r w:rsidRPr="00C45470">
        <w:rPr>
          <w:rFonts w:eastAsia="TTE15397B0t00" w:cs="Arial"/>
        </w:rPr>
        <w:t>richtwert an bestimmten Aufpunkten um mehr als 10 dB(A) unterschreiten (Nr. 2.2 TA Lärm). Der Immiss</w:t>
      </w:r>
      <w:r w:rsidRPr="00C45470">
        <w:rPr>
          <w:rFonts w:eastAsia="TTE15397B0t00" w:cs="Arial"/>
        </w:rPr>
        <w:t>i</w:t>
      </w:r>
      <w:r w:rsidRPr="00C45470">
        <w:rPr>
          <w:rFonts w:eastAsia="TTE15397B0t00" w:cs="Arial"/>
        </w:rPr>
        <w:t>onsprognose ist grundsätzlich diejenige bestimmungsgemäße Betriebsart zugrunde zu legen, die zu dem höchsten Beurteilungspegel führt. Bei stallgesteuerten Windkraftanlagen ist daher das Geräuschve</w:t>
      </w:r>
      <w:r w:rsidRPr="00C45470">
        <w:rPr>
          <w:rFonts w:eastAsia="TTE15397B0t00" w:cs="Arial"/>
        </w:rPr>
        <w:t>r</w:t>
      </w:r>
      <w:r w:rsidRPr="00C45470">
        <w:rPr>
          <w:rFonts w:eastAsia="TTE15397B0t00" w:cs="Arial"/>
        </w:rPr>
        <w:t>halten bis zur Abschaltwindgeschwindigkeit zu betrachten. Bei pitch</w:t>
      </w:r>
      <w:r w:rsidR="009010B4">
        <w:rPr>
          <w:rFonts w:eastAsia="TTE15397B0t00" w:cs="Arial"/>
        </w:rPr>
        <w:t>-</w:t>
      </w:r>
      <w:r w:rsidRPr="00C45470">
        <w:rPr>
          <w:rFonts w:eastAsia="TTE15397B0t00" w:cs="Arial"/>
        </w:rPr>
        <w:t>gesteuerten Anlagen ist grundsätzlich das Geräuschverhalten zu berücksichtigen, welches gemäß der Technischen Richtlinie bei einer Windgeschwi</w:t>
      </w:r>
      <w:r w:rsidRPr="00C45470">
        <w:rPr>
          <w:rFonts w:eastAsia="TTE15397B0t00" w:cs="Arial"/>
        </w:rPr>
        <w:t>n</w:t>
      </w:r>
      <w:r w:rsidRPr="00C45470">
        <w:rPr>
          <w:rFonts w:eastAsia="TTE15397B0t00" w:cs="Arial"/>
        </w:rPr>
        <w:t>digkeit von 10 m/s in 10 m Höhe über Boden, aber bei nicht mehr als 95 % der Nen</w:t>
      </w:r>
      <w:r w:rsidRPr="00C45470">
        <w:rPr>
          <w:rFonts w:eastAsia="TTE15397B0t00" w:cs="Arial"/>
        </w:rPr>
        <w:t>n</w:t>
      </w:r>
      <w:r w:rsidRPr="00C45470">
        <w:rPr>
          <w:rFonts w:eastAsia="TTE15397B0t00" w:cs="Arial"/>
        </w:rPr>
        <w:t>leistung ermittelt wurde. Bei üblichen Nabenhöhen von über 50 m liegt die Windgeschwindigkeit in Nabe</w:t>
      </w:r>
      <w:r w:rsidRPr="00C45470">
        <w:rPr>
          <w:rFonts w:eastAsia="TTE15397B0t00" w:cs="Arial"/>
        </w:rPr>
        <w:t>n</w:t>
      </w:r>
      <w:r w:rsidRPr="00C45470">
        <w:rPr>
          <w:rFonts w:eastAsia="TTE15397B0t00" w:cs="Arial"/>
        </w:rPr>
        <w:t>höhe dann bei etwa 12 bis 14 m/s, so dass bei den meisten Anlagen die Leistungsabgabe im Bereich der Nennleistung liegt. Der max</w:t>
      </w:r>
      <w:r w:rsidRPr="00C45470">
        <w:rPr>
          <w:rFonts w:eastAsia="TTE15397B0t00" w:cs="Arial"/>
        </w:rPr>
        <w:t>i</w:t>
      </w:r>
      <w:r w:rsidRPr="00C45470">
        <w:rPr>
          <w:rFonts w:eastAsia="TTE15397B0t00" w:cs="Arial"/>
        </w:rPr>
        <w:t>mal zulässige Emissionswert ist unter Beachtung des in der Prognose angesetzten Emissionsverhaltens der Anlage festzul</w:t>
      </w:r>
      <w:r w:rsidRPr="00C45470">
        <w:rPr>
          <w:rFonts w:eastAsia="TTE15397B0t00" w:cs="Arial"/>
        </w:rPr>
        <w:t>e</w:t>
      </w:r>
      <w:r w:rsidR="00AF3402">
        <w:rPr>
          <w:rFonts w:eastAsia="TTE15397B0t00" w:cs="Arial"/>
        </w:rPr>
        <w:t>gen.</w:t>
      </w:r>
    </w:p>
    <w:p w:rsidR="00F314E2" w:rsidRPr="00C45470" w:rsidRDefault="00F314E2" w:rsidP="00C45470">
      <w:pPr>
        <w:pStyle w:val="GesAbsatz"/>
        <w:rPr>
          <w:rFonts w:eastAsia="TTE15397B0t00" w:cs="Arial"/>
        </w:rPr>
      </w:pPr>
      <w:r w:rsidRPr="00C45470">
        <w:rPr>
          <w:rFonts w:eastAsia="TTE15397B0t00" w:cs="Arial"/>
        </w:rPr>
        <w:t>Wenn infolge ständig vorherrschender Fremdgeräusche keine zusätzlichen schädlichen Umwelteinwirku</w:t>
      </w:r>
      <w:r w:rsidRPr="00C45470">
        <w:rPr>
          <w:rFonts w:eastAsia="TTE15397B0t00" w:cs="Arial"/>
        </w:rPr>
        <w:t>n</w:t>
      </w:r>
      <w:r w:rsidRPr="00C45470">
        <w:rPr>
          <w:rFonts w:eastAsia="TTE15397B0t00" w:cs="Arial"/>
        </w:rPr>
        <w:t>gen durch die zu beurteilende Anlage zu berücksichtigen sind, kann in Anlehnung an die Regelungen der Nr.</w:t>
      </w:r>
      <w:r w:rsidR="009010B4">
        <w:rPr>
          <w:rFonts w:eastAsia="TTE15397B0t00" w:cs="Arial"/>
        </w:rPr>
        <w:t> </w:t>
      </w:r>
      <w:r w:rsidRPr="00C45470">
        <w:rPr>
          <w:rFonts w:eastAsia="TTE15397B0t00" w:cs="Arial"/>
        </w:rPr>
        <w:t>3.2.1 Abs. 5 der TA Lärm verfahren we</w:t>
      </w:r>
      <w:r w:rsidRPr="00C45470">
        <w:rPr>
          <w:rFonts w:eastAsia="TTE15397B0t00" w:cs="Arial"/>
        </w:rPr>
        <w:t>r</w:t>
      </w:r>
      <w:r w:rsidR="00AF3402">
        <w:rPr>
          <w:rFonts w:eastAsia="TTE15397B0t00" w:cs="Arial"/>
        </w:rPr>
        <w:t>den.</w:t>
      </w:r>
    </w:p>
    <w:p w:rsidR="00C243F1" w:rsidRDefault="00F314E2" w:rsidP="00C45470">
      <w:pPr>
        <w:pStyle w:val="GesAbsatz"/>
        <w:rPr>
          <w:rFonts w:eastAsia="TTE15397B0t00" w:cs="Arial"/>
        </w:rPr>
      </w:pPr>
      <w:r w:rsidRPr="00C45470">
        <w:rPr>
          <w:rFonts w:eastAsia="TTE15397B0t00" w:cs="Arial"/>
        </w:rPr>
        <w:t>Tonhaltigkeiten von Windenenergieanlagen werden wie folgt bewertet:</w:t>
      </w:r>
    </w:p>
    <w:p w:rsidR="00C243F1" w:rsidRDefault="00F314E2" w:rsidP="00C45470">
      <w:pPr>
        <w:pStyle w:val="GesAbsatz"/>
        <w:rPr>
          <w:rFonts w:eastAsia="TTE15397B0t00" w:cs="Arial"/>
        </w:rPr>
      </w:pPr>
      <w:r w:rsidRPr="00C45470">
        <w:rPr>
          <w:rFonts w:eastAsia="TTE15397B0t00" w:cs="Arial"/>
        </w:rPr>
        <w:t>0</w:t>
      </w:r>
      <w:r w:rsidR="009010B4">
        <w:rPr>
          <w:rFonts w:eastAsia="TTE15397B0t00" w:cs="Arial"/>
        </w:rPr>
        <w:t xml:space="preserve"> </w:t>
      </w:r>
      <w:r w:rsidRPr="00C45470">
        <w:rPr>
          <w:rFonts w:eastAsia="TTE15397B0t00" w:cs="Arial"/>
        </w:rPr>
        <w:t>≤ K</w:t>
      </w:r>
      <w:r w:rsidRPr="00C243F1">
        <w:rPr>
          <w:rFonts w:eastAsia="TTE15397B0t00" w:cs="Arial"/>
          <w:vertAlign w:val="subscript"/>
        </w:rPr>
        <w:t>TN</w:t>
      </w:r>
      <w:r w:rsidRPr="00C45470">
        <w:rPr>
          <w:rFonts w:eastAsia="TTE15397B0t00" w:cs="Arial"/>
        </w:rPr>
        <w:t xml:space="preserve"> ≤ 1 Tonzuschlag K</w:t>
      </w:r>
      <w:r w:rsidRPr="00C243F1">
        <w:rPr>
          <w:rFonts w:eastAsia="TTE15397B0t00" w:cs="Arial"/>
          <w:vertAlign w:val="subscript"/>
        </w:rPr>
        <w:t>T</w:t>
      </w:r>
      <w:r w:rsidRPr="00C45470">
        <w:rPr>
          <w:rFonts w:eastAsia="TTE15397B0t00" w:cs="Arial"/>
        </w:rPr>
        <w:t xml:space="preserve"> von 0 dB</w:t>
      </w:r>
    </w:p>
    <w:p w:rsidR="00C243F1" w:rsidRDefault="00F314E2" w:rsidP="00C45470">
      <w:pPr>
        <w:pStyle w:val="GesAbsatz"/>
        <w:rPr>
          <w:rFonts w:eastAsia="TTE15397B0t00" w:cs="Arial"/>
        </w:rPr>
      </w:pPr>
      <w:r w:rsidRPr="00C45470">
        <w:rPr>
          <w:rFonts w:eastAsia="TTE15397B0t00" w:cs="Arial"/>
        </w:rPr>
        <w:t>1 &lt; K</w:t>
      </w:r>
      <w:r w:rsidRPr="00C243F1">
        <w:rPr>
          <w:rFonts w:eastAsia="TTE15397B0t00" w:cs="Arial"/>
          <w:vertAlign w:val="subscript"/>
        </w:rPr>
        <w:t>TN</w:t>
      </w:r>
      <w:r w:rsidRPr="00C45470">
        <w:rPr>
          <w:rFonts w:eastAsia="TTE15397B0t00" w:cs="Arial"/>
        </w:rPr>
        <w:t xml:space="preserve"> ≤ 4 Tonzuschlag K</w:t>
      </w:r>
      <w:r w:rsidRPr="00C243F1">
        <w:rPr>
          <w:rFonts w:eastAsia="TTE15397B0t00" w:cs="Arial"/>
          <w:vertAlign w:val="subscript"/>
        </w:rPr>
        <w:t>T</w:t>
      </w:r>
      <w:r w:rsidRPr="00C45470">
        <w:rPr>
          <w:rFonts w:eastAsia="TTE15397B0t00" w:cs="Arial"/>
        </w:rPr>
        <w:t xml:space="preserve"> von 3 dB</w:t>
      </w:r>
    </w:p>
    <w:p w:rsidR="00C243F1" w:rsidRDefault="00F314E2" w:rsidP="00C45470">
      <w:pPr>
        <w:pStyle w:val="GesAbsatz"/>
        <w:rPr>
          <w:rFonts w:eastAsia="TTE15397B0t00" w:cs="Arial"/>
        </w:rPr>
      </w:pPr>
      <w:r w:rsidRPr="00C45470">
        <w:rPr>
          <w:rFonts w:eastAsia="TTE15397B0t00" w:cs="Arial"/>
        </w:rPr>
        <w:t>K</w:t>
      </w:r>
      <w:r w:rsidRPr="00C243F1">
        <w:rPr>
          <w:rFonts w:eastAsia="TTE15397B0t00" w:cs="Arial"/>
          <w:vertAlign w:val="subscript"/>
        </w:rPr>
        <w:t>TN</w:t>
      </w:r>
      <w:r w:rsidRPr="00C45470">
        <w:rPr>
          <w:rFonts w:eastAsia="TTE15397B0t00" w:cs="Arial"/>
        </w:rPr>
        <w:t xml:space="preserve"> &gt; 4</w:t>
      </w:r>
      <w:r w:rsidR="00C243F1">
        <w:rPr>
          <w:rFonts w:eastAsia="TTE15397B0t00" w:cs="Arial"/>
        </w:rPr>
        <w:t xml:space="preserve"> </w:t>
      </w:r>
      <w:r w:rsidRPr="00C45470">
        <w:rPr>
          <w:rFonts w:eastAsia="TTE15397B0t00" w:cs="Arial"/>
        </w:rPr>
        <w:t>Tonzuschlag K</w:t>
      </w:r>
      <w:r w:rsidRPr="00C243F1">
        <w:rPr>
          <w:rFonts w:eastAsia="TTE15397B0t00" w:cs="Arial"/>
          <w:vertAlign w:val="subscript"/>
        </w:rPr>
        <w:t>T</w:t>
      </w:r>
      <w:r w:rsidRPr="00C45470">
        <w:rPr>
          <w:rFonts w:eastAsia="TTE15397B0t00" w:cs="Arial"/>
        </w:rPr>
        <w:t xml:space="preserve"> von 6 dB</w:t>
      </w:r>
    </w:p>
    <w:p w:rsidR="00C243F1" w:rsidRDefault="00F314E2" w:rsidP="00C45470">
      <w:pPr>
        <w:pStyle w:val="GesAbsatz"/>
        <w:rPr>
          <w:rFonts w:eastAsia="TTE15397B0t00" w:cs="Arial"/>
        </w:rPr>
      </w:pPr>
      <w:r w:rsidRPr="00C45470">
        <w:rPr>
          <w:rFonts w:eastAsia="TTE15397B0t00" w:cs="Arial"/>
        </w:rPr>
        <w:t>K</w:t>
      </w:r>
      <w:r w:rsidRPr="00C243F1">
        <w:rPr>
          <w:rFonts w:eastAsia="TTE15397B0t00" w:cs="Arial"/>
          <w:vertAlign w:val="subscript"/>
        </w:rPr>
        <w:t>TN</w:t>
      </w:r>
      <w:r w:rsidRPr="00C45470">
        <w:rPr>
          <w:rFonts w:eastAsia="TTE15397B0t00" w:cs="Arial"/>
        </w:rPr>
        <w:t xml:space="preserve"> = Tonhaltigkeit bei Emissionsmessungen im Nahbereich nach der Technischen Richtlinie FGW geme</w:t>
      </w:r>
      <w:r w:rsidRPr="00C45470">
        <w:rPr>
          <w:rFonts w:eastAsia="TTE15397B0t00" w:cs="Arial"/>
        </w:rPr>
        <w:t>s</w:t>
      </w:r>
      <w:r w:rsidRPr="00C45470">
        <w:rPr>
          <w:rFonts w:eastAsia="TTE15397B0t00" w:cs="Arial"/>
        </w:rPr>
        <w:t>sen</w:t>
      </w:r>
    </w:p>
    <w:p w:rsidR="00C243F1" w:rsidRDefault="00F314E2" w:rsidP="00C45470">
      <w:pPr>
        <w:pStyle w:val="GesAbsatz"/>
        <w:rPr>
          <w:rFonts w:eastAsia="TTE15397B0t00" w:cs="Arial"/>
        </w:rPr>
      </w:pPr>
      <w:r w:rsidRPr="00C45470">
        <w:rPr>
          <w:rFonts w:eastAsia="TTE15397B0t00" w:cs="Arial"/>
        </w:rPr>
        <w:t>K</w:t>
      </w:r>
      <w:r w:rsidRPr="00C243F1">
        <w:rPr>
          <w:rFonts w:eastAsia="TTE15397B0t00" w:cs="Arial"/>
          <w:vertAlign w:val="subscript"/>
        </w:rPr>
        <w:t>T</w:t>
      </w:r>
      <w:r w:rsidRPr="00C45470">
        <w:rPr>
          <w:rFonts w:eastAsia="TTE15397B0t00" w:cs="Arial"/>
        </w:rPr>
        <w:t xml:space="preserve"> = in Abhängigkeit vom K</w:t>
      </w:r>
      <w:r w:rsidRPr="00C243F1">
        <w:rPr>
          <w:rFonts w:eastAsia="TTE15397B0t00" w:cs="Arial"/>
          <w:vertAlign w:val="subscript"/>
        </w:rPr>
        <w:t>TN</w:t>
      </w:r>
      <w:r w:rsidRPr="00C45470">
        <w:rPr>
          <w:rFonts w:eastAsia="TTE15397B0t00" w:cs="Arial"/>
        </w:rPr>
        <w:t xml:space="preserve"> ab einer Entfernung von 300 m für die Immissionsprognose anzusetze</w:t>
      </w:r>
      <w:r w:rsidRPr="00C45470">
        <w:rPr>
          <w:rFonts w:eastAsia="TTE15397B0t00" w:cs="Arial"/>
        </w:rPr>
        <w:t>n</w:t>
      </w:r>
      <w:r w:rsidRPr="00C45470">
        <w:rPr>
          <w:rFonts w:eastAsia="TTE15397B0t00" w:cs="Arial"/>
        </w:rPr>
        <w:t>de Tonzuschläge</w:t>
      </w:r>
    </w:p>
    <w:p w:rsidR="00F314E2" w:rsidRPr="00C45470" w:rsidRDefault="00F314E2" w:rsidP="00C45470">
      <w:pPr>
        <w:pStyle w:val="GesAbsatz"/>
        <w:rPr>
          <w:rFonts w:eastAsia="TTE15397B0t00" w:cs="Arial"/>
        </w:rPr>
      </w:pPr>
      <w:r w:rsidRPr="00C45470">
        <w:rPr>
          <w:rFonts w:eastAsia="TTE15397B0t00" w:cs="Arial"/>
        </w:rPr>
        <w:t>Neu zu errichtende Anlagen, deren Tonzuschlag K</w:t>
      </w:r>
      <w:r w:rsidRPr="00C243F1">
        <w:rPr>
          <w:rFonts w:eastAsia="TTE15397B0t00" w:cs="Arial"/>
          <w:vertAlign w:val="subscript"/>
        </w:rPr>
        <w:t>T</w:t>
      </w:r>
      <w:r w:rsidRPr="00C45470">
        <w:rPr>
          <w:rFonts w:eastAsia="TTE15397B0t00" w:cs="Arial"/>
        </w:rPr>
        <w:t xml:space="preserve"> = 3 dB oder K</w:t>
      </w:r>
      <w:r w:rsidRPr="00C243F1">
        <w:rPr>
          <w:rFonts w:eastAsia="TTE15397B0t00" w:cs="Arial"/>
          <w:vertAlign w:val="subscript"/>
        </w:rPr>
        <w:t>T</w:t>
      </w:r>
      <w:r w:rsidRPr="00C45470">
        <w:rPr>
          <w:rFonts w:eastAsia="TTE15397B0t00" w:cs="Arial"/>
        </w:rPr>
        <w:t xml:space="preserve"> = 6 dB beträgt, entspr</w:t>
      </w:r>
      <w:r w:rsidRPr="00C45470">
        <w:rPr>
          <w:rFonts w:eastAsia="TTE15397B0t00" w:cs="Arial"/>
        </w:rPr>
        <w:t>e</w:t>
      </w:r>
      <w:r w:rsidRPr="00C45470">
        <w:rPr>
          <w:rFonts w:eastAsia="TTE15397B0t00" w:cs="Arial"/>
        </w:rPr>
        <w:t>chen</w:t>
      </w:r>
      <w:r w:rsidR="00211D33">
        <w:rPr>
          <w:rFonts w:eastAsia="TTE15397B0t00" w:cs="Arial"/>
        </w:rPr>
        <w:t xml:space="preserve"> nicht dem „Stand der Technik“.</w:t>
      </w:r>
    </w:p>
    <w:p w:rsidR="00F314E2" w:rsidRPr="00C45470" w:rsidRDefault="00F314E2" w:rsidP="00C45470">
      <w:pPr>
        <w:pStyle w:val="GesAbsatz"/>
        <w:rPr>
          <w:rFonts w:eastAsia="TTE15397B0t00" w:cs="Arial"/>
        </w:rPr>
      </w:pPr>
      <w:r w:rsidRPr="00C45470">
        <w:rPr>
          <w:rFonts w:eastAsia="TTE15397B0t00" w:cs="Arial"/>
        </w:rPr>
        <w:t>Bei der Schallimmissionsprognose ist der Nachweis zu führen, dass unter Berücksichtigung der oberen Ve</w:t>
      </w:r>
      <w:r w:rsidRPr="00C45470">
        <w:rPr>
          <w:rFonts w:eastAsia="TTE15397B0t00" w:cs="Arial"/>
        </w:rPr>
        <w:t>r</w:t>
      </w:r>
      <w:r w:rsidRPr="00C45470">
        <w:rPr>
          <w:rFonts w:eastAsia="TTE15397B0t00" w:cs="Arial"/>
        </w:rPr>
        <w:t>trauensgrenze aller Unsicherheiten (insbesondere der Emissionsdaten und der Ausbreitungsrec</w:t>
      </w:r>
      <w:r w:rsidRPr="00C45470">
        <w:rPr>
          <w:rFonts w:eastAsia="TTE15397B0t00" w:cs="Arial"/>
        </w:rPr>
        <w:t>h</w:t>
      </w:r>
      <w:r w:rsidRPr="00C45470">
        <w:rPr>
          <w:rFonts w:eastAsia="TTE15397B0t00" w:cs="Arial"/>
        </w:rPr>
        <w:t>nung) der nach TA Lärm ermittelte Beurteilungspegel mit einer Wahrscheinlichkeit von 90% den für die Anlage anz</w:t>
      </w:r>
      <w:r w:rsidRPr="00C45470">
        <w:rPr>
          <w:rFonts w:eastAsia="TTE15397B0t00" w:cs="Arial"/>
        </w:rPr>
        <w:t>u</w:t>
      </w:r>
      <w:r w:rsidRPr="00C45470">
        <w:rPr>
          <w:rFonts w:eastAsia="TTE15397B0t00" w:cs="Arial"/>
        </w:rPr>
        <w:t>setzenden I</w:t>
      </w:r>
      <w:r w:rsidRPr="00C45470">
        <w:rPr>
          <w:rFonts w:eastAsia="TTE15397B0t00" w:cs="Arial"/>
        </w:rPr>
        <w:t>m</w:t>
      </w:r>
      <w:r w:rsidRPr="00C45470">
        <w:rPr>
          <w:rFonts w:eastAsia="TTE15397B0t00" w:cs="Arial"/>
        </w:rPr>
        <w:t>missionsrichtwert einhält. Auf die Möglichkeit nachträglicher Anordnungen im Einzelfall gemäß Nr. 5.2 der TA Lärm sollte im Genehmigungsbescheid hingewiesen we</w:t>
      </w:r>
      <w:r w:rsidRPr="00C45470">
        <w:rPr>
          <w:rFonts w:eastAsia="TTE15397B0t00" w:cs="Arial"/>
        </w:rPr>
        <w:t>r</w:t>
      </w:r>
      <w:r w:rsidR="00AF3402">
        <w:rPr>
          <w:rFonts w:eastAsia="TTE15397B0t00" w:cs="Arial"/>
        </w:rPr>
        <w:t>den.</w:t>
      </w:r>
    </w:p>
    <w:p w:rsidR="00F314E2" w:rsidRPr="00C45470" w:rsidRDefault="00F314E2" w:rsidP="00C45470">
      <w:pPr>
        <w:pStyle w:val="GesAbsatz"/>
        <w:rPr>
          <w:rFonts w:eastAsia="TTE15397B0t00" w:cs="Arial"/>
        </w:rPr>
      </w:pPr>
      <w:r w:rsidRPr="00C45470">
        <w:rPr>
          <w:rFonts w:eastAsia="TTE15397B0t00" w:cs="Arial"/>
        </w:rPr>
        <w:t>Nach Errichtung der Anlage ist durch eine Bescheinigung zu belegen, dass die errichtete Anlage in ihren w</w:t>
      </w:r>
      <w:r w:rsidRPr="00C45470">
        <w:rPr>
          <w:rFonts w:eastAsia="TTE15397B0t00" w:cs="Arial"/>
        </w:rPr>
        <w:t>e</w:t>
      </w:r>
      <w:r w:rsidRPr="00C45470">
        <w:rPr>
          <w:rFonts w:eastAsia="TTE15397B0t00" w:cs="Arial"/>
        </w:rPr>
        <w:t>sentlichen Elementen und in ihrer Regelung mit derjenigen Anlage übereinstimmt, die der akustischen Planung zugrunde gelegt worden ist. Durch eine Emissionsmessung ist nachzuweisen, dass die Emission der errichteten Anlage nicht größer ist als die nach der Genehmigung zulässige Emission, welche der G</w:t>
      </w:r>
      <w:r w:rsidRPr="00C45470">
        <w:rPr>
          <w:rFonts w:eastAsia="TTE15397B0t00" w:cs="Arial"/>
        </w:rPr>
        <w:t>e</w:t>
      </w:r>
      <w:r w:rsidRPr="00C45470">
        <w:rPr>
          <w:rFonts w:eastAsia="TTE15397B0t00" w:cs="Arial"/>
        </w:rPr>
        <w:t>nehmigung zugrunde gelegt wurde. Dieses ist der Fall, wenn der im Rahmen der Abnahmemessung ermi</w:t>
      </w:r>
      <w:r w:rsidRPr="00C45470">
        <w:rPr>
          <w:rFonts w:eastAsia="TTE15397B0t00" w:cs="Arial"/>
        </w:rPr>
        <w:t>t</w:t>
      </w:r>
      <w:r w:rsidRPr="00C45470">
        <w:rPr>
          <w:rFonts w:eastAsia="TTE15397B0t00" w:cs="Arial"/>
        </w:rPr>
        <w:t>telte Emissionswert (Schallleistungspegel + Ton-</w:t>
      </w:r>
      <w:r w:rsidR="00C243F1">
        <w:rPr>
          <w:rFonts w:eastAsia="TTE15397B0t00" w:cs="Arial"/>
        </w:rPr>
        <w:t xml:space="preserve"> </w:t>
      </w:r>
      <w:r w:rsidRPr="00C45470">
        <w:rPr>
          <w:rFonts w:eastAsia="TTE15397B0t00" w:cs="Arial"/>
        </w:rPr>
        <w:t>und Impulszuschlag) den der Genehmigung (ohne die bei der Planung berücksichtigten Unsicherheiten) zugrunde gelegten Emissionswert nicht überschreitet. Au</w:t>
      </w:r>
      <w:r w:rsidRPr="00C45470">
        <w:rPr>
          <w:rFonts w:eastAsia="TTE15397B0t00" w:cs="Arial"/>
        </w:rPr>
        <w:t>f</w:t>
      </w:r>
      <w:r w:rsidRPr="00C45470">
        <w:rPr>
          <w:rFonts w:eastAsia="TTE15397B0t00" w:cs="Arial"/>
        </w:rPr>
        <w:t>grund der Behörde vorliegenden Erkenntnissen, die eine Immissionsrichtwertüberschreitung sicher au</w:t>
      </w:r>
      <w:r w:rsidRPr="00C45470">
        <w:rPr>
          <w:rFonts w:eastAsia="TTE15397B0t00" w:cs="Arial"/>
        </w:rPr>
        <w:t>s</w:t>
      </w:r>
      <w:r w:rsidRPr="00C45470">
        <w:rPr>
          <w:rFonts w:eastAsia="TTE15397B0t00" w:cs="Arial"/>
        </w:rPr>
        <w:t>schließen, kann von einer Emissionsmessung abgesehen werden</w:t>
      </w:r>
      <w:r w:rsidR="00AF3402">
        <w:rPr>
          <w:rFonts w:eastAsia="TTE15397B0t00" w:cs="Arial"/>
        </w:rPr>
        <w:t>.</w:t>
      </w:r>
    </w:p>
    <w:p w:rsidR="00F314E2" w:rsidRPr="00C45470" w:rsidRDefault="00F314E2" w:rsidP="00C45470">
      <w:pPr>
        <w:pStyle w:val="GesAbsatz"/>
        <w:rPr>
          <w:rFonts w:eastAsia="TTE15397B0t00" w:cs="Arial"/>
        </w:rPr>
      </w:pPr>
      <w:r w:rsidRPr="00C45470">
        <w:rPr>
          <w:rFonts w:eastAsia="TTE15397B0t00" w:cs="Arial"/>
        </w:rPr>
        <w:lastRenderedPageBreak/>
        <w:t>Sollten im Einzelfall Immissionsmessungen erforderlich sein, ist zur Festlegung der Anzahl der notwendigen u</w:t>
      </w:r>
      <w:r w:rsidRPr="00C45470">
        <w:rPr>
          <w:rFonts w:eastAsia="TTE15397B0t00" w:cs="Arial"/>
        </w:rPr>
        <w:t>n</w:t>
      </w:r>
      <w:r w:rsidRPr="00C45470">
        <w:rPr>
          <w:rFonts w:eastAsia="TTE15397B0t00" w:cs="Arial"/>
        </w:rPr>
        <w:t>abhängigen Messungen der mögliche Schwankungsbereich der Immissionen gem. Abbildung 1 der VDI-Richtlinie 2714 „Schallausbreitung im Freien“ zu b</w:t>
      </w:r>
      <w:r w:rsidR="00AF3402">
        <w:rPr>
          <w:rFonts w:eastAsia="TTE15397B0t00" w:cs="Arial"/>
        </w:rPr>
        <w:t>eachten.</w:t>
      </w:r>
    </w:p>
    <w:p w:rsidR="00F314E2" w:rsidRPr="00C45470" w:rsidRDefault="00F314E2" w:rsidP="00C45470">
      <w:pPr>
        <w:pStyle w:val="GesAbsatz"/>
        <w:rPr>
          <w:rFonts w:eastAsia="TTE15397B0t00" w:cs="Arial"/>
        </w:rPr>
      </w:pPr>
      <w:r w:rsidRPr="00C45470">
        <w:rPr>
          <w:rFonts w:eastAsia="TTE15397B0t00" w:cs="Arial"/>
        </w:rPr>
        <w:t>Um richtlinienkonforme Emissionsmessungen zu gewährleisten, muss jede Anlage mit einer kontinuierl</w:t>
      </w:r>
      <w:r w:rsidRPr="00C45470">
        <w:rPr>
          <w:rFonts w:eastAsia="TTE15397B0t00" w:cs="Arial"/>
        </w:rPr>
        <w:t>i</w:t>
      </w:r>
      <w:r w:rsidRPr="00C45470">
        <w:rPr>
          <w:rFonts w:eastAsia="TTE15397B0t00" w:cs="Arial"/>
        </w:rPr>
        <w:t>chen Aufzeichnung geeigneter Betriebsparameter (z.B. Windgeschwindigkeit in Nabenhöhe, Leistung, Drehzahl) versehen sein, die ihre Betriebsbedingungen rückwirkend über einen Zeitraum von 72 Stunden dokume</w:t>
      </w:r>
      <w:r w:rsidRPr="00C45470">
        <w:rPr>
          <w:rFonts w:eastAsia="TTE15397B0t00" w:cs="Arial"/>
        </w:rPr>
        <w:t>n</w:t>
      </w:r>
      <w:r w:rsidRPr="00C45470">
        <w:rPr>
          <w:rFonts w:eastAsia="TTE15397B0t00" w:cs="Arial"/>
        </w:rPr>
        <w:t xml:space="preserve">tiert. Sofern eine Anlage aus Gründen des Immissionsschutzes </w:t>
      </w:r>
      <w:smartTag w:uri="urn:schemas-microsoft-com:office:smarttags" w:element="time">
        <w:smartTagPr>
          <w:attr w:name="Hour" w:val="0"/>
          <w:attr w:name="Minute" w:val="0"/>
        </w:smartTagPr>
        <w:r w:rsidRPr="00C45470">
          <w:rPr>
            <w:rFonts w:eastAsia="TTE15397B0t00" w:cs="Arial"/>
          </w:rPr>
          <w:t>nachts</w:t>
        </w:r>
      </w:smartTag>
      <w:r w:rsidRPr="00C45470">
        <w:rPr>
          <w:rFonts w:eastAsia="TTE15397B0t00" w:cs="Arial"/>
        </w:rPr>
        <w:t xml:space="preserve"> z.B. durch eine Leistungs-</w:t>
      </w:r>
      <w:r w:rsidR="00C243F1">
        <w:rPr>
          <w:rFonts w:eastAsia="TTE15397B0t00" w:cs="Arial"/>
        </w:rPr>
        <w:t xml:space="preserve"> </w:t>
      </w:r>
      <w:r w:rsidRPr="00C45470">
        <w:rPr>
          <w:rFonts w:eastAsia="TTE15397B0t00" w:cs="Arial"/>
        </w:rPr>
        <w:t>oder Drehzahlbegrenzung geräuschreduziert betrieben wird, müssen die Betriebsparameter in einer Form g</w:t>
      </w:r>
      <w:r w:rsidRPr="00C45470">
        <w:rPr>
          <w:rFonts w:eastAsia="TTE15397B0t00" w:cs="Arial"/>
        </w:rPr>
        <w:t>e</w:t>
      </w:r>
      <w:r w:rsidRPr="00C45470">
        <w:rPr>
          <w:rFonts w:eastAsia="TTE15397B0t00" w:cs="Arial"/>
        </w:rPr>
        <w:t>speichert we</w:t>
      </w:r>
      <w:r w:rsidRPr="00C45470">
        <w:rPr>
          <w:rFonts w:eastAsia="TTE15397B0t00" w:cs="Arial"/>
        </w:rPr>
        <w:t>r</w:t>
      </w:r>
      <w:r w:rsidRPr="00C45470">
        <w:rPr>
          <w:rFonts w:eastAsia="TTE15397B0t00" w:cs="Arial"/>
        </w:rPr>
        <w:t>den, die rückwirkend für einen Zeitraum von wenigstens sechs Monaten den Nachweis der tatsächlichen Betriebsweise ermöglicht. Diese Daten müssen der Genehmigungsbehörde auf Anfrage zur Verfügung gestellt werden. Dort sind sie für die Betroffenen entsprechend den Vorgaben des Umweltin</w:t>
      </w:r>
      <w:r w:rsidR="00AF3402">
        <w:rPr>
          <w:rFonts w:eastAsia="TTE15397B0t00" w:cs="Arial"/>
        </w:rPr>
        <w:t>fo</w:t>
      </w:r>
      <w:r w:rsidR="00AF3402">
        <w:rPr>
          <w:rFonts w:eastAsia="TTE15397B0t00" w:cs="Arial"/>
        </w:rPr>
        <w:t>r</w:t>
      </w:r>
      <w:r w:rsidR="00AF3402">
        <w:rPr>
          <w:rFonts w:eastAsia="TTE15397B0t00" w:cs="Arial"/>
        </w:rPr>
        <w:t>mationsrechts einsehbar.</w:t>
      </w:r>
    </w:p>
    <w:p w:rsidR="00F314E2" w:rsidRPr="00C64546" w:rsidRDefault="00AF3402" w:rsidP="00C45470">
      <w:pPr>
        <w:pStyle w:val="GesAbsatz"/>
        <w:rPr>
          <w:rFonts w:eastAsia="TTE15397B0t00" w:cs="Arial"/>
          <w:b/>
        </w:rPr>
      </w:pPr>
      <w:r>
        <w:rPr>
          <w:rFonts w:eastAsia="TTE15397B0t00" w:cs="Arial"/>
          <w:b/>
        </w:rPr>
        <w:t>5.1.2 Schattenwurf</w:t>
      </w:r>
    </w:p>
    <w:p w:rsidR="00F314E2" w:rsidRPr="00C45470" w:rsidRDefault="00F314E2" w:rsidP="00C45470">
      <w:pPr>
        <w:pStyle w:val="GesAbsatz"/>
        <w:rPr>
          <w:rFonts w:eastAsia="TTE15397B0t00" w:cs="Arial"/>
        </w:rPr>
      </w:pPr>
      <w:r w:rsidRPr="00C45470">
        <w:rPr>
          <w:rFonts w:eastAsia="TTE15397B0t00" w:cs="Arial"/>
        </w:rPr>
        <w:t>Die sog. bewegten Schatten und die als Disco-Effekt bezeichneten periodischen Lichtreflexionen fallen als „ähnliche Umwelteinwirkungen“ i.S.d. § 3 Abs. 3 BImSchG unter den Begriff der Immissionen. Im Unte</w:t>
      </w:r>
      <w:r w:rsidRPr="00C45470">
        <w:rPr>
          <w:rFonts w:eastAsia="TTE15397B0t00" w:cs="Arial"/>
        </w:rPr>
        <w:t>r</w:t>
      </w:r>
      <w:r w:rsidRPr="00C45470">
        <w:rPr>
          <w:rFonts w:eastAsia="TTE15397B0t00" w:cs="Arial"/>
        </w:rPr>
        <w:t>schied zu den üblichen Fällen des Schattenwurfs durch feststehende Gebäude verursacht bei Windkrafta</w:t>
      </w:r>
      <w:r w:rsidRPr="00C45470">
        <w:rPr>
          <w:rFonts w:eastAsia="TTE15397B0t00" w:cs="Arial"/>
        </w:rPr>
        <w:t>n</w:t>
      </w:r>
      <w:r w:rsidRPr="00C45470">
        <w:rPr>
          <w:rFonts w:eastAsia="TTE15397B0t00" w:cs="Arial"/>
        </w:rPr>
        <w:t>lagen erst die Bewegung des Rotorblattes einen periodischen Wechsel von Licht und Schatten auf dem Nachbargrundstück. Der Schattenwurf ausgehend von Windkraftanlagen stellt somit eine qualitative Verä</w:t>
      </w:r>
      <w:r w:rsidRPr="00C45470">
        <w:rPr>
          <w:rFonts w:eastAsia="TTE15397B0t00" w:cs="Arial"/>
        </w:rPr>
        <w:t>n</w:t>
      </w:r>
      <w:r w:rsidRPr="00C45470">
        <w:rPr>
          <w:rFonts w:eastAsia="TTE15397B0t00" w:cs="Arial"/>
        </w:rPr>
        <w:t>derung der natürlichen Lichtverhältnisse dar. Das Ausmaß der qualitativen Veränderung auf die betroffene Nachbarschaft ist i.S.d. BImSchG – schädliche Umwel</w:t>
      </w:r>
      <w:r w:rsidRPr="00C45470">
        <w:rPr>
          <w:rFonts w:eastAsia="TTE15397B0t00" w:cs="Arial"/>
        </w:rPr>
        <w:t>t</w:t>
      </w:r>
      <w:r w:rsidRPr="00C45470">
        <w:rPr>
          <w:rFonts w:eastAsia="TTE15397B0t00" w:cs="Arial"/>
        </w:rPr>
        <w:t>einwirkungen – zu prüfen. Schattenwurf von geringer Dauer ist hinzunehmen bzw. kann vernachlässigt werden (vgl. OVG NRW, Beschl. v. 09.09.1998 – 7 B 1560/98). Belastende Auswirkungen auf Wohngrundstücke können z.B. durch eine Auflage zur Genehm</w:t>
      </w:r>
      <w:r w:rsidRPr="00C45470">
        <w:rPr>
          <w:rFonts w:eastAsia="TTE15397B0t00" w:cs="Arial"/>
        </w:rPr>
        <w:t>i</w:t>
      </w:r>
      <w:r w:rsidRPr="00C45470">
        <w:rPr>
          <w:rFonts w:eastAsia="TTE15397B0t00" w:cs="Arial"/>
        </w:rPr>
        <w:t>gung, nach der die Anlage automatisch generell stillzulegen ist, wenn Schlagschatten unmittelbar oder durch Spiegelung mittelbar auf die Wohnhäuser und deren intensiv genutzte Außenbereiche einwirken wü</w:t>
      </w:r>
      <w:r w:rsidRPr="00C45470">
        <w:rPr>
          <w:rFonts w:eastAsia="TTE15397B0t00" w:cs="Arial"/>
        </w:rPr>
        <w:t>r</w:t>
      </w:r>
      <w:r w:rsidRPr="00C45470">
        <w:rPr>
          <w:rFonts w:eastAsia="TTE15397B0t00" w:cs="Arial"/>
        </w:rPr>
        <w:t>den, unterbunden werden (vgl. OVG NRW, Beschl. v. 03.09.1999 – 10 B 1283/99 – NVwZ 1999, 1360). Entspr</w:t>
      </w:r>
      <w:r w:rsidRPr="00C45470">
        <w:rPr>
          <w:rFonts w:eastAsia="TTE15397B0t00" w:cs="Arial"/>
        </w:rPr>
        <w:t>e</w:t>
      </w:r>
      <w:r w:rsidRPr="00C45470">
        <w:rPr>
          <w:rFonts w:eastAsia="TTE15397B0t00" w:cs="Arial"/>
        </w:rPr>
        <w:t>chend ist auch zu prüfen, ob Arbeitnehmer in benachbarten gewerblichen Betri</w:t>
      </w:r>
      <w:r w:rsidRPr="00C45470">
        <w:rPr>
          <w:rFonts w:eastAsia="TTE15397B0t00" w:cs="Arial"/>
        </w:rPr>
        <w:t>e</w:t>
      </w:r>
      <w:r w:rsidR="00AF3402">
        <w:rPr>
          <w:rFonts w:eastAsia="TTE15397B0t00" w:cs="Arial"/>
        </w:rPr>
        <w:t>ben beeinträchtigt sind.</w:t>
      </w:r>
    </w:p>
    <w:p w:rsidR="00F314E2" w:rsidRPr="00C45470" w:rsidRDefault="00F314E2" w:rsidP="00C45470">
      <w:pPr>
        <w:pStyle w:val="GesAbsatz"/>
        <w:rPr>
          <w:rFonts w:eastAsia="TTE15397B0t00" w:cs="Arial"/>
        </w:rPr>
      </w:pPr>
      <w:r w:rsidRPr="00C45470">
        <w:rPr>
          <w:rFonts w:eastAsia="TTE15397B0t00" w:cs="Arial"/>
        </w:rPr>
        <w:t>Von einer erheblichen Belästigungswirkung kann ausgegangen werden, wenn die maximal mögliche Einwi</w:t>
      </w:r>
      <w:r w:rsidRPr="00C45470">
        <w:rPr>
          <w:rFonts w:eastAsia="TTE15397B0t00" w:cs="Arial"/>
        </w:rPr>
        <w:t>r</w:t>
      </w:r>
      <w:r w:rsidRPr="00C45470">
        <w:rPr>
          <w:rFonts w:eastAsia="TTE15397B0t00" w:cs="Arial"/>
        </w:rPr>
        <w:t>kungsdauer am jeweiligen Immissionsort -</w:t>
      </w:r>
      <w:r w:rsidR="00C64546">
        <w:rPr>
          <w:rFonts w:eastAsia="TTE15397B0t00" w:cs="Arial"/>
        </w:rPr>
        <w:t xml:space="preserve"> </w:t>
      </w:r>
      <w:r w:rsidRPr="00C45470">
        <w:rPr>
          <w:rFonts w:eastAsia="TTE15397B0t00" w:cs="Arial"/>
        </w:rPr>
        <w:t>ggf. unter kumulativer Berücksichtigung aller Beiträge einwirke</w:t>
      </w:r>
      <w:r w:rsidRPr="00C45470">
        <w:rPr>
          <w:rFonts w:eastAsia="TTE15397B0t00" w:cs="Arial"/>
        </w:rPr>
        <w:t>n</w:t>
      </w:r>
      <w:r w:rsidRPr="00C45470">
        <w:rPr>
          <w:rFonts w:eastAsia="TTE15397B0t00" w:cs="Arial"/>
        </w:rPr>
        <w:t>der Windkraftanlagen -mehr als 30 Stunden pro Kalenderjahr und darüber hinaus mehr als 30 Minuten pro Tag b</w:t>
      </w:r>
      <w:r w:rsidRPr="00C45470">
        <w:rPr>
          <w:rFonts w:eastAsia="TTE15397B0t00" w:cs="Arial"/>
        </w:rPr>
        <w:t>e</w:t>
      </w:r>
      <w:r w:rsidRPr="00C45470">
        <w:rPr>
          <w:rFonts w:eastAsia="TTE15397B0t00" w:cs="Arial"/>
        </w:rPr>
        <w:t>trägt (vgl. OVG NRW, Urt. v. 18.11.2002 -7A 2140/00). Die Auflage muss deshalb sicherstellen, dass der Immissionsrichtwert (die astronomisch maximal mögliche Beschattungsdauer von 30 Stunden pro K</w:t>
      </w:r>
      <w:r w:rsidRPr="00C45470">
        <w:rPr>
          <w:rFonts w:eastAsia="TTE15397B0t00" w:cs="Arial"/>
        </w:rPr>
        <w:t>a</w:t>
      </w:r>
      <w:r w:rsidRPr="00C45470">
        <w:rPr>
          <w:rFonts w:eastAsia="TTE15397B0t00" w:cs="Arial"/>
        </w:rPr>
        <w:t>lenderjahr entspricht einer tatsächlichen Beschattungsdauer von 8 Stunden pro Jahr) nicht überschritten wird. Der Immissionsrichtwert für die tägliche Beschattungsdauer beträgt 30 Minuten. Durch eine Abschal</w:t>
      </w:r>
      <w:r w:rsidRPr="00C45470">
        <w:rPr>
          <w:rFonts w:eastAsia="TTE15397B0t00" w:cs="Arial"/>
        </w:rPr>
        <w:t>t</w:t>
      </w:r>
      <w:r w:rsidRPr="00C45470">
        <w:rPr>
          <w:rFonts w:eastAsia="TTE15397B0t00" w:cs="Arial"/>
        </w:rPr>
        <w:t>automatik, die meteorologische Parameter (</w:t>
      </w:r>
      <w:r w:rsidR="00211D33">
        <w:rPr>
          <w:rFonts w:eastAsia="TTE15397B0t00" w:cs="Arial"/>
        </w:rPr>
        <w:t>z.B.</w:t>
      </w:r>
      <w:r w:rsidRPr="00C45470">
        <w:rPr>
          <w:rFonts w:eastAsia="TTE15397B0t00" w:cs="Arial"/>
        </w:rPr>
        <w:t xml:space="preserve"> Intensität des Sonnenlichtes) berücksichtigt, ist die tatsäc</w:t>
      </w:r>
      <w:r w:rsidRPr="00C45470">
        <w:rPr>
          <w:rFonts w:eastAsia="TTE15397B0t00" w:cs="Arial"/>
        </w:rPr>
        <w:t>h</w:t>
      </w:r>
      <w:r w:rsidRPr="00C45470">
        <w:rPr>
          <w:rFonts w:eastAsia="TTE15397B0t00" w:cs="Arial"/>
        </w:rPr>
        <w:t>liche Beschattungsdauer auf 8 Stunden pro Jahr zu begrenzen. Für weitere Einzelheiten der Bewertung sind die „Hinweise zur Beurteilung der optischen Immissionen von Win</w:t>
      </w:r>
      <w:r w:rsidRPr="00C45470">
        <w:rPr>
          <w:rFonts w:eastAsia="TTE15397B0t00" w:cs="Arial"/>
        </w:rPr>
        <w:t>d</w:t>
      </w:r>
      <w:r w:rsidRPr="00C45470">
        <w:rPr>
          <w:rFonts w:eastAsia="TTE15397B0t00" w:cs="Arial"/>
        </w:rPr>
        <w:t>kraftanlagen (WKA-Schattenwurf-Hinweise)“ des Länderausschusses für Immissionsschutz (LAI) vom Mai 2002 heranzuziehen. Es kann d</w:t>
      </w:r>
      <w:r w:rsidRPr="00C45470">
        <w:rPr>
          <w:rFonts w:eastAsia="TTE15397B0t00" w:cs="Arial"/>
        </w:rPr>
        <w:t>a</w:t>
      </w:r>
      <w:r w:rsidRPr="00C45470">
        <w:rPr>
          <w:rFonts w:eastAsia="TTE15397B0t00" w:cs="Arial"/>
        </w:rPr>
        <w:t>von ausg</w:t>
      </w:r>
      <w:r w:rsidRPr="00C45470">
        <w:rPr>
          <w:rFonts w:eastAsia="TTE15397B0t00" w:cs="Arial"/>
        </w:rPr>
        <w:t>e</w:t>
      </w:r>
      <w:r w:rsidRPr="00C45470">
        <w:rPr>
          <w:rFonts w:eastAsia="TTE15397B0t00" w:cs="Arial"/>
        </w:rPr>
        <w:t>gangen werden, dass bei einem Abstand einer Windkraftanlage von mehr als 1300 Metern keine Schatte</w:t>
      </w:r>
      <w:r w:rsidRPr="00C45470">
        <w:rPr>
          <w:rFonts w:eastAsia="TTE15397B0t00" w:cs="Arial"/>
        </w:rPr>
        <w:t>n</w:t>
      </w:r>
      <w:r w:rsidR="00AF3402">
        <w:rPr>
          <w:rFonts w:eastAsia="TTE15397B0t00" w:cs="Arial"/>
        </w:rPr>
        <w:t>probleme auftreten.</w:t>
      </w:r>
    </w:p>
    <w:p w:rsidR="00F314E2" w:rsidRPr="00C45470" w:rsidRDefault="00F314E2" w:rsidP="00C64546">
      <w:pPr>
        <w:pStyle w:val="berschrift3"/>
        <w:rPr>
          <w:rFonts w:eastAsia="TTE15397B0t00"/>
        </w:rPr>
      </w:pPr>
      <w:bookmarkStart w:id="23" w:name="_Toc417479770"/>
      <w:r w:rsidRPr="00C45470">
        <w:rPr>
          <w:rFonts w:eastAsia="TTE15397B0t00"/>
        </w:rPr>
        <w:t>5.2</w:t>
      </w:r>
      <w:r w:rsidR="00C64546">
        <w:rPr>
          <w:rFonts w:eastAsia="TTE15397B0t00"/>
        </w:rPr>
        <w:br/>
      </w:r>
      <w:r w:rsidRPr="00C45470">
        <w:rPr>
          <w:rFonts w:eastAsia="TTE15397B0t00"/>
        </w:rPr>
        <w:t>Bauplanungsrechtliche Zulässigkeit</w:t>
      </w:r>
      <w:bookmarkEnd w:id="23"/>
    </w:p>
    <w:p w:rsidR="00F314E2" w:rsidRPr="00C45470" w:rsidRDefault="00F314E2" w:rsidP="00C45470">
      <w:pPr>
        <w:pStyle w:val="GesAbsatz"/>
        <w:rPr>
          <w:rFonts w:eastAsia="TTE15397B0t00" w:cs="Arial"/>
        </w:rPr>
      </w:pPr>
      <w:r w:rsidRPr="00C45470">
        <w:rPr>
          <w:rFonts w:eastAsia="TTE15397B0t00" w:cs="Arial"/>
        </w:rPr>
        <w:t>Die bauplanungsrechtliche Zulässigkeit richtet sich nach den §§ 30 bis 35 BauGB. Für die Zulässigkeit von Windkraftanlagen im Außenbere</w:t>
      </w:r>
      <w:r w:rsidR="00AF3402">
        <w:rPr>
          <w:rFonts w:eastAsia="TTE15397B0t00" w:cs="Arial"/>
        </w:rPr>
        <w:t>ich gelten folgende Regelungen.</w:t>
      </w:r>
    </w:p>
    <w:p w:rsidR="00F314E2" w:rsidRPr="00C64546" w:rsidRDefault="00F314E2" w:rsidP="00C45470">
      <w:pPr>
        <w:pStyle w:val="GesAbsatz"/>
        <w:rPr>
          <w:rFonts w:eastAsia="TTE15397B0t00" w:cs="Arial"/>
          <w:b/>
        </w:rPr>
      </w:pPr>
      <w:r w:rsidRPr="00C64546">
        <w:rPr>
          <w:rFonts w:eastAsia="TTE15397B0t00" w:cs="Arial"/>
          <w:b/>
        </w:rPr>
        <w:t>5</w:t>
      </w:r>
      <w:r w:rsidR="00AF3402">
        <w:rPr>
          <w:rFonts w:eastAsia="TTE15397B0t00" w:cs="Arial"/>
          <w:b/>
        </w:rPr>
        <w:t>.2.1 Allgemeine Voraussetzungen</w:t>
      </w:r>
    </w:p>
    <w:p w:rsidR="00F314E2" w:rsidRPr="00C45470" w:rsidRDefault="00F314E2" w:rsidP="00C45470">
      <w:pPr>
        <w:pStyle w:val="GesAbsatz"/>
        <w:rPr>
          <w:rFonts w:eastAsia="TTE15397B0t00" w:cs="Arial"/>
        </w:rPr>
      </w:pPr>
      <w:r w:rsidRPr="00C45470">
        <w:rPr>
          <w:rFonts w:eastAsia="TTE15397B0t00" w:cs="Arial"/>
        </w:rPr>
        <w:t>Im Außenbereich sind Windkraftanlagen als untergeordnete Anlagen zu privilegierten Vorhaben gemäß § 35 Abs. 1 BauGB oder als selbständige Anlagen gemäß §</w:t>
      </w:r>
      <w:r w:rsidR="00C64546">
        <w:rPr>
          <w:rFonts w:eastAsia="TTE15397B0t00" w:cs="Arial"/>
        </w:rPr>
        <w:t xml:space="preserve"> </w:t>
      </w:r>
      <w:r w:rsidRPr="00C45470">
        <w:rPr>
          <w:rFonts w:eastAsia="TTE15397B0t00" w:cs="Arial"/>
        </w:rPr>
        <w:t>35 Abs. 1 Nr. 5 BauGB zulässig, wenn ihnen öffentl</w:t>
      </w:r>
      <w:r w:rsidRPr="00C45470">
        <w:rPr>
          <w:rFonts w:eastAsia="TTE15397B0t00" w:cs="Arial"/>
        </w:rPr>
        <w:t>i</w:t>
      </w:r>
      <w:r w:rsidRPr="00C45470">
        <w:rPr>
          <w:rFonts w:eastAsia="TTE15397B0t00" w:cs="Arial"/>
        </w:rPr>
        <w:t>che Belange nicht entgegenstehen und eine ausreichende Erschließung gesichert ist. Das Grun</w:t>
      </w:r>
      <w:r w:rsidRPr="00C45470">
        <w:rPr>
          <w:rFonts w:eastAsia="TTE15397B0t00" w:cs="Arial"/>
        </w:rPr>
        <w:t>d</w:t>
      </w:r>
      <w:r w:rsidRPr="00C45470">
        <w:rPr>
          <w:rFonts w:eastAsia="TTE15397B0t00" w:cs="Arial"/>
        </w:rPr>
        <w:t>stück muss eine ausreichende Zufahrtsmöglichkeit aufweisen, die die Wartung der Windkraftanlagen zulässt. Der A</w:t>
      </w:r>
      <w:r w:rsidRPr="00C45470">
        <w:rPr>
          <w:rFonts w:eastAsia="TTE15397B0t00" w:cs="Arial"/>
        </w:rPr>
        <w:t>n</w:t>
      </w:r>
      <w:r w:rsidRPr="00C45470">
        <w:rPr>
          <w:rFonts w:eastAsia="TTE15397B0t00" w:cs="Arial"/>
        </w:rPr>
        <w:t>schluss einer Windkraftanlage an ein Verbundnetz zum Zwecke der Stromeinspeisung gehört nicht zum bauplanung</w:t>
      </w:r>
      <w:r w:rsidRPr="00C45470">
        <w:rPr>
          <w:rFonts w:eastAsia="TTE15397B0t00" w:cs="Arial"/>
        </w:rPr>
        <w:t>s</w:t>
      </w:r>
      <w:r w:rsidRPr="00C45470">
        <w:rPr>
          <w:rFonts w:eastAsia="TTE15397B0t00" w:cs="Arial"/>
        </w:rPr>
        <w:t xml:space="preserve">rechtlichen Inhalt der Erschließung (BVerwG, Beschl. </w:t>
      </w:r>
      <w:r w:rsidR="005D4EFE">
        <w:rPr>
          <w:rFonts w:eastAsia="TTE15397B0t00" w:cs="Arial"/>
        </w:rPr>
        <w:t>v. 05.01.1996, NVwZ 1996, 597).</w:t>
      </w:r>
    </w:p>
    <w:p w:rsidR="00F314E2" w:rsidRPr="00C45470" w:rsidRDefault="00F314E2" w:rsidP="00C45470">
      <w:pPr>
        <w:pStyle w:val="GesAbsatz"/>
        <w:rPr>
          <w:rFonts w:eastAsia="TTE15397B0t00" w:cs="Arial"/>
        </w:rPr>
      </w:pPr>
      <w:r w:rsidRPr="00C45470">
        <w:rPr>
          <w:rFonts w:eastAsia="TTE15397B0t00" w:cs="Arial"/>
        </w:rPr>
        <w:t>5.2</w:t>
      </w:r>
      <w:r w:rsidR="00211D33">
        <w:rPr>
          <w:rFonts w:eastAsia="TTE15397B0t00" w:cs="Arial"/>
        </w:rPr>
        <w:t xml:space="preserve">.1.1 </w:t>
      </w:r>
      <w:proofErr w:type="gramStart"/>
      <w:r w:rsidR="00211D33">
        <w:rPr>
          <w:rFonts w:eastAsia="TTE15397B0t00" w:cs="Arial"/>
        </w:rPr>
        <w:t>Untergeordnete Nebenanlage</w:t>
      </w:r>
      <w:proofErr w:type="gramEnd"/>
    </w:p>
    <w:p w:rsidR="00F314E2" w:rsidRPr="00C45470" w:rsidRDefault="00F314E2" w:rsidP="00C45470">
      <w:pPr>
        <w:pStyle w:val="GesAbsatz"/>
        <w:rPr>
          <w:rFonts w:eastAsia="TTE15397B0t00" w:cs="Arial"/>
        </w:rPr>
      </w:pPr>
      <w:r w:rsidRPr="00C45470">
        <w:rPr>
          <w:rFonts w:eastAsia="TTE15397B0t00" w:cs="Arial"/>
        </w:rPr>
        <w:t>Eine Windkraftanlage ist im Außenbereich nach §</w:t>
      </w:r>
      <w:r w:rsidR="009D5D97">
        <w:rPr>
          <w:rFonts w:eastAsia="TTE15397B0t00" w:cs="Arial"/>
        </w:rPr>
        <w:t xml:space="preserve"> </w:t>
      </w:r>
      <w:r w:rsidRPr="00C45470">
        <w:rPr>
          <w:rFonts w:eastAsia="TTE15397B0t00" w:cs="Arial"/>
        </w:rPr>
        <w:t>35 Abs. 1 BauGB als unselbständiger Teil eines seine</w:t>
      </w:r>
      <w:r w:rsidRPr="00C45470">
        <w:rPr>
          <w:rFonts w:eastAsia="TTE15397B0t00" w:cs="Arial"/>
        </w:rPr>
        <w:t>r</w:t>
      </w:r>
      <w:r w:rsidRPr="00C45470">
        <w:rPr>
          <w:rFonts w:eastAsia="TTE15397B0t00" w:cs="Arial"/>
        </w:rPr>
        <w:t>seits privilegierten Betriebes (</w:t>
      </w:r>
      <w:r w:rsidR="00211D33">
        <w:rPr>
          <w:rFonts w:eastAsia="TTE15397B0t00" w:cs="Arial"/>
        </w:rPr>
        <w:t>z.B.</w:t>
      </w:r>
      <w:r w:rsidRPr="00C45470">
        <w:rPr>
          <w:rFonts w:eastAsia="TTE15397B0t00" w:cs="Arial"/>
        </w:rPr>
        <w:t xml:space="preserve"> Land-</w:t>
      </w:r>
      <w:r w:rsidR="00C64546">
        <w:rPr>
          <w:rFonts w:eastAsia="TTE15397B0t00" w:cs="Arial"/>
        </w:rPr>
        <w:t xml:space="preserve"> </w:t>
      </w:r>
      <w:r w:rsidRPr="00C45470">
        <w:rPr>
          <w:rFonts w:eastAsia="TTE15397B0t00" w:cs="Arial"/>
        </w:rPr>
        <w:t>oder Forstwirtschaft, gartenbauliche Erzeugung, gewerbliche Tie</w:t>
      </w:r>
      <w:r w:rsidRPr="00C45470">
        <w:rPr>
          <w:rFonts w:eastAsia="TTE15397B0t00" w:cs="Arial"/>
        </w:rPr>
        <w:t>r</w:t>
      </w:r>
      <w:r w:rsidRPr="00C45470">
        <w:rPr>
          <w:rFonts w:eastAsia="TTE15397B0t00" w:cs="Arial"/>
        </w:rPr>
        <w:t>haltung) genehmigungsfähig. Voraussetzung ist, dass die Windkraftanlage der Hauptanlage (dem Betrieb) unmittelbar zu-</w:t>
      </w:r>
      <w:r w:rsidR="00C64546">
        <w:rPr>
          <w:rFonts w:eastAsia="TTE15397B0t00" w:cs="Arial"/>
        </w:rPr>
        <w:t xml:space="preserve"> </w:t>
      </w:r>
      <w:r w:rsidRPr="00C45470">
        <w:rPr>
          <w:rFonts w:eastAsia="TTE15397B0t00" w:cs="Arial"/>
        </w:rPr>
        <w:t>und untergeordnet ist und bei landwirtschaftlichen Betrieben (einschließlich aller Nebenanl</w:t>
      </w:r>
      <w:r w:rsidRPr="00C45470">
        <w:rPr>
          <w:rFonts w:eastAsia="TTE15397B0t00" w:cs="Arial"/>
        </w:rPr>
        <w:t>a</w:t>
      </w:r>
      <w:r w:rsidRPr="00C45470">
        <w:rPr>
          <w:rFonts w:eastAsia="TTE15397B0t00" w:cs="Arial"/>
        </w:rPr>
        <w:t>gen) nur e</w:t>
      </w:r>
      <w:r w:rsidRPr="00C45470">
        <w:rPr>
          <w:rFonts w:eastAsia="TTE15397B0t00" w:cs="Arial"/>
        </w:rPr>
        <w:t>i</w:t>
      </w:r>
      <w:r w:rsidRPr="00C45470">
        <w:rPr>
          <w:rFonts w:eastAsia="TTE15397B0t00" w:cs="Arial"/>
        </w:rPr>
        <w:t>nen untergeordneten Teil der Betriebsfläche einnimmt. Die räumliche Zuordnung erfordert, dass die Windkraftanlage sich in angemessener räumlicher Nähe zu dem mit Energie versorgten Betrieb befi</w:t>
      </w:r>
      <w:r w:rsidRPr="00C45470">
        <w:rPr>
          <w:rFonts w:eastAsia="TTE15397B0t00" w:cs="Arial"/>
        </w:rPr>
        <w:t>n</w:t>
      </w:r>
      <w:r w:rsidRPr="00C45470">
        <w:rPr>
          <w:rFonts w:eastAsia="TTE15397B0t00" w:cs="Arial"/>
        </w:rPr>
        <w:t xml:space="preserve">det. </w:t>
      </w:r>
      <w:r w:rsidRPr="00C45470">
        <w:rPr>
          <w:rFonts w:eastAsia="TTE15397B0t00" w:cs="Arial"/>
        </w:rPr>
        <w:lastRenderedPageBreak/>
        <w:t>Nach der Zweckbestimmung muss der überwiegende Teil der erzeugten Energie dem privilegierten Vorh</w:t>
      </w:r>
      <w:r w:rsidRPr="00C45470">
        <w:rPr>
          <w:rFonts w:eastAsia="TTE15397B0t00" w:cs="Arial"/>
        </w:rPr>
        <w:t>a</w:t>
      </w:r>
      <w:r w:rsidRPr="00C45470">
        <w:rPr>
          <w:rFonts w:eastAsia="TTE15397B0t00" w:cs="Arial"/>
        </w:rPr>
        <w:t>ben zu-gute kommen. Wegen der Größe und der Leistungsfähigkeit moderner Anlagen ist i.d.R. davon au</w:t>
      </w:r>
      <w:r w:rsidRPr="00C45470">
        <w:rPr>
          <w:rFonts w:eastAsia="TTE15397B0t00" w:cs="Arial"/>
        </w:rPr>
        <w:t>s</w:t>
      </w:r>
      <w:r w:rsidRPr="00C45470">
        <w:rPr>
          <w:rFonts w:eastAsia="TTE15397B0t00" w:cs="Arial"/>
        </w:rPr>
        <w:t>zugehen, dass sich nur Anlagen bis zu 50 m Gesamthöhe einem im Außenbereich zulässigen B</w:t>
      </w:r>
      <w:r w:rsidRPr="00C45470">
        <w:rPr>
          <w:rFonts w:eastAsia="TTE15397B0t00" w:cs="Arial"/>
        </w:rPr>
        <w:t>e</w:t>
      </w:r>
      <w:r w:rsidRPr="00C45470">
        <w:rPr>
          <w:rFonts w:eastAsia="TTE15397B0t00" w:cs="Arial"/>
        </w:rPr>
        <w:t>trieb i.S.d. §</w:t>
      </w:r>
      <w:r w:rsidR="005D4EFE">
        <w:rPr>
          <w:rFonts w:eastAsia="TTE15397B0t00" w:cs="Arial"/>
        </w:rPr>
        <w:t xml:space="preserve"> </w:t>
      </w:r>
      <w:r w:rsidRPr="00C45470">
        <w:rPr>
          <w:rFonts w:eastAsia="TTE15397B0t00" w:cs="Arial"/>
        </w:rPr>
        <w:t>35 A</w:t>
      </w:r>
      <w:r w:rsidR="00211D33">
        <w:rPr>
          <w:rFonts w:eastAsia="TTE15397B0t00" w:cs="Arial"/>
        </w:rPr>
        <w:t>bs. 1 BauGB unterordnen können.</w:t>
      </w:r>
    </w:p>
    <w:p w:rsidR="00C64546" w:rsidRDefault="00F314E2" w:rsidP="00C45470">
      <w:pPr>
        <w:pStyle w:val="GesAbsatz"/>
        <w:rPr>
          <w:rFonts w:eastAsia="TTE15397B0t00" w:cs="Arial"/>
        </w:rPr>
      </w:pPr>
      <w:r w:rsidRPr="00C45470">
        <w:rPr>
          <w:rFonts w:eastAsia="TTE15397B0t00" w:cs="Arial"/>
        </w:rPr>
        <w:t>Eine Windkraftanlage kann im Einzelfall als untergeordnete Nebenanlage mehreren im Außenbereich zulä</w:t>
      </w:r>
      <w:r w:rsidRPr="00C45470">
        <w:rPr>
          <w:rFonts w:eastAsia="TTE15397B0t00" w:cs="Arial"/>
        </w:rPr>
        <w:t>s</w:t>
      </w:r>
      <w:r w:rsidRPr="00C45470">
        <w:rPr>
          <w:rFonts w:eastAsia="TTE15397B0t00" w:cs="Arial"/>
        </w:rPr>
        <w:t>sigerweise errichteten Betrieben dienen. Die funktionale Zuordnung ist ggf. durch eine Nebenb</w:t>
      </w:r>
      <w:r w:rsidRPr="00C45470">
        <w:rPr>
          <w:rFonts w:eastAsia="TTE15397B0t00" w:cs="Arial"/>
        </w:rPr>
        <w:t>e</w:t>
      </w:r>
      <w:r w:rsidRPr="00C45470">
        <w:rPr>
          <w:rFonts w:eastAsia="TTE15397B0t00" w:cs="Arial"/>
        </w:rPr>
        <w:t>stimmung zur Baugenehmigung nach §</w:t>
      </w:r>
      <w:r w:rsidR="00C64546">
        <w:rPr>
          <w:rFonts w:eastAsia="TTE15397B0t00" w:cs="Arial"/>
        </w:rPr>
        <w:t xml:space="preserve"> </w:t>
      </w:r>
      <w:r w:rsidRPr="00C45470">
        <w:rPr>
          <w:rFonts w:eastAsia="TTE15397B0t00" w:cs="Arial"/>
        </w:rPr>
        <w:t>36 Abs. 1, 2. Alt. VwVfG NRW auf Dauer sicherzustellen. Gesetzliche Vorau</w:t>
      </w:r>
      <w:r w:rsidRPr="00C45470">
        <w:rPr>
          <w:rFonts w:eastAsia="TTE15397B0t00" w:cs="Arial"/>
        </w:rPr>
        <w:t>s</w:t>
      </w:r>
      <w:r w:rsidRPr="00C45470">
        <w:rPr>
          <w:rFonts w:eastAsia="TTE15397B0t00" w:cs="Arial"/>
        </w:rPr>
        <w:t>se</w:t>
      </w:r>
      <w:r w:rsidRPr="00C45470">
        <w:rPr>
          <w:rFonts w:eastAsia="TTE15397B0t00" w:cs="Arial"/>
        </w:rPr>
        <w:t>t</w:t>
      </w:r>
      <w:r w:rsidRPr="00C45470">
        <w:rPr>
          <w:rFonts w:eastAsia="TTE15397B0t00" w:cs="Arial"/>
        </w:rPr>
        <w:t>zung für eine Windkraftanlage als untergeordnete Nebenanlage nach §</w:t>
      </w:r>
      <w:r w:rsidR="00C64546">
        <w:rPr>
          <w:rFonts w:eastAsia="TTE15397B0t00" w:cs="Arial"/>
        </w:rPr>
        <w:t xml:space="preserve"> </w:t>
      </w:r>
      <w:r w:rsidRPr="00C45470">
        <w:rPr>
          <w:rFonts w:eastAsia="TTE15397B0t00" w:cs="Arial"/>
        </w:rPr>
        <w:t>35 Abs. 1 BauGB ist, dass nicht der überwiegende Teil der erzeugten Energie zur Einspeisung in das öffentliche Netz bestimmt ist (vgl. BVerwG, Urt. v. 16.06.1994, DVBl. 1994, 1141). Die Zuordnung einer Anlage zu mehreren Betrieben ist i</w:t>
      </w:r>
      <w:r w:rsidRPr="00C45470">
        <w:rPr>
          <w:rFonts w:eastAsia="TTE15397B0t00" w:cs="Arial"/>
        </w:rPr>
        <w:t>m</w:t>
      </w:r>
      <w:r w:rsidR="00C64546">
        <w:rPr>
          <w:rFonts w:eastAsia="TTE15397B0t00" w:cs="Arial"/>
        </w:rPr>
        <w:t>mer erfüllt, wenn</w:t>
      </w:r>
    </w:p>
    <w:p w:rsidR="00F314E2" w:rsidRDefault="00F314E2" w:rsidP="00C45470">
      <w:pPr>
        <w:pStyle w:val="GesAbsatz"/>
        <w:rPr>
          <w:rFonts w:eastAsia="TTE15397B0t00" w:cs="Arial"/>
        </w:rPr>
      </w:pPr>
      <w:r w:rsidRPr="00C45470">
        <w:rPr>
          <w:rFonts w:eastAsia="TTE15397B0t00" w:cs="Arial"/>
        </w:rPr>
        <w:t>-</w:t>
      </w:r>
      <w:r w:rsidR="00C64546">
        <w:rPr>
          <w:rFonts w:eastAsia="TTE15397B0t00" w:cs="Arial"/>
        </w:rPr>
        <w:tab/>
      </w:r>
      <w:r w:rsidRPr="00C45470">
        <w:rPr>
          <w:rFonts w:eastAsia="TTE15397B0t00" w:cs="Arial"/>
        </w:rPr>
        <w:t>die Betreiber der Windkraftanl</w:t>
      </w:r>
      <w:r w:rsidRPr="00C45470">
        <w:rPr>
          <w:rFonts w:eastAsia="TTE15397B0t00" w:cs="Arial"/>
        </w:rPr>
        <w:t>a</w:t>
      </w:r>
      <w:r w:rsidRPr="00C45470">
        <w:rPr>
          <w:rFonts w:eastAsia="TTE15397B0t00" w:cs="Arial"/>
        </w:rPr>
        <w:t>ge gesellscha</w:t>
      </w:r>
      <w:r w:rsidR="00C64546">
        <w:rPr>
          <w:rFonts w:eastAsia="TTE15397B0t00" w:cs="Arial"/>
        </w:rPr>
        <w:t>ftsrechtlich verbunden sind und</w:t>
      </w:r>
    </w:p>
    <w:p w:rsidR="00C64546" w:rsidRDefault="00C64546" w:rsidP="00C64546">
      <w:pPr>
        <w:pStyle w:val="GesAbsatz"/>
        <w:ind w:left="426" w:hanging="426"/>
        <w:rPr>
          <w:rFonts w:cs="Arial"/>
        </w:rPr>
      </w:pPr>
      <w:r w:rsidRPr="00C45470">
        <w:rPr>
          <w:rFonts w:cs="Arial"/>
        </w:rPr>
        <w:t>-</w:t>
      </w:r>
      <w:r>
        <w:rPr>
          <w:rFonts w:cs="Arial"/>
        </w:rPr>
        <w:tab/>
      </w:r>
      <w:r w:rsidRPr="00C45470">
        <w:rPr>
          <w:rFonts w:cs="Arial"/>
        </w:rPr>
        <w:t>nachweisen, dass der Stromverbrauch in ihren Betrieben zusammengeno</w:t>
      </w:r>
      <w:r w:rsidRPr="00C45470">
        <w:rPr>
          <w:rFonts w:cs="Arial"/>
        </w:rPr>
        <w:t>m</w:t>
      </w:r>
      <w:r w:rsidRPr="00C45470">
        <w:rPr>
          <w:rFonts w:cs="Arial"/>
        </w:rPr>
        <w:t>men</w:t>
      </w:r>
      <w:r w:rsidRPr="00C64546">
        <w:rPr>
          <w:rFonts w:cs="Arial"/>
        </w:rPr>
        <w:t xml:space="preserve"> </w:t>
      </w:r>
      <w:r w:rsidRPr="00C45470">
        <w:rPr>
          <w:rFonts w:cs="Arial"/>
        </w:rPr>
        <w:t>höher ist als 50 % der voraussichtlichen jährlichen Energieerzeugungsleistung</w:t>
      </w:r>
      <w:r w:rsidRPr="00C64546">
        <w:rPr>
          <w:rFonts w:cs="Arial"/>
        </w:rPr>
        <w:t xml:space="preserve"> </w:t>
      </w:r>
      <w:r w:rsidRPr="00C45470">
        <w:rPr>
          <w:rFonts w:cs="Arial"/>
        </w:rPr>
        <w:t>der Windkraftanlage und</w:t>
      </w:r>
    </w:p>
    <w:p w:rsidR="00C64546" w:rsidRPr="00C45470" w:rsidRDefault="00C64546" w:rsidP="00C64546">
      <w:pPr>
        <w:pStyle w:val="GesAbsatz"/>
        <w:ind w:left="426" w:hanging="426"/>
        <w:rPr>
          <w:rFonts w:eastAsia="TTE15397B0t00" w:cs="Arial"/>
        </w:rPr>
      </w:pPr>
      <w:r w:rsidRPr="00C45470">
        <w:rPr>
          <w:rFonts w:cs="Arial"/>
        </w:rPr>
        <w:t>-</w:t>
      </w:r>
      <w:r>
        <w:rPr>
          <w:rFonts w:cs="Arial"/>
        </w:rPr>
        <w:tab/>
      </w:r>
      <w:r w:rsidRPr="00C45470">
        <w:rPr>
          <w:rFonts w:cs="Arial"/>
        </w:rPr>
        <w:t>die Windkraftanlage sich in angemessener räumlicher Nähe zu den mit Energie</w:t>
      </w:r>
      <w:r w:rsidRPr="00C64546">
        <w:rPr>
          <w:rFonts w:cs="Arial"/>
        </w:rPr>
        <w:t xml:space="preserve"> </w:t>
      </w:r>
      <w:r w:rsidRPr="00C45470">
        <w:rPr>
          <w:rFonts w:cs="Arial"/>
        </w:rPr>
        <w:t>versorgten Betrieben befi</w:t>
      </w:r>
      <w:r w:rsidRPr="00C45470">
        <w:rPr>
          <w:rFonts w:cs="Arial"/>
        </w:rPr>
        <w:t>n</w:t>
      </w:r>
      <w:r w:rsidRPr="00C45470">
        <w:rPr>
          <w:rFonts w:cs="Arial"/>
        </w:rPr>
        <w:t>det.</w:t>
      </w:r>
    </w:p>
    <w:p w:rsidR="00F314E2" w:rsidRPr="00C45470" w:rsidRDefault="00211D33" w:rsidP="00C45470">
      <w:pPr>
        <w:pStyle w:val="GesAbsatz"/>
        <w:rPr>
          <w:rFonts w:eastAsia="TTE15397B0t00" w:cs="Arial"/>
        </w:rPr>
      </w:pPr>
      <w:r>
        <w:rPr>
          <w:rFonts w:eastAsia="TTE15397B0t00" w:cs="Arial"/>
        </w:rPr>
        <w:t>5.2.1.2 Selbständige Anlagen</w:t>
      </w:r>
    </w:p>
    <w:p w:rsidR="00F314E2" w:rsidRPr="00C45470" w:rsidRDefault="00F314E2" w:rsidP="00C45470">
      <w:pPr>
        <w:pStyle w:val="GesAbsatz"/>
        <w:rPr>
          <w:rFonts w:cs="Arial"/>
        </w:rPr>
      </w:pPr>
      <w:r w:rsidRPr="00C45470">
        <w:rPr>
          <w:rFonts w:cs="Arial"/>
        </w:rPr>
        <w:t>Windkraftanlagen, die Energie überwiegend in ein Verbundnetz der öffentlichen Stromversorgung einspe</w:t>
      </w:r>
      <w:r w:rsidRPr="00C45470">
        <w:rPr>
          <w:rFonts w:cs="Arial"/>
        </w:rPr>
        <w:t>i</w:t>
      </w:r>
      <w:r w:rsidRPr="00C45470">
        <w:rPr>
          <w:rFonts w:cs="Arial"/>
        </w:rPr>
        <w:t>sen, sind – unabhängig davon, ob sie als Einzelanlagen bestehen oder in einer in einem Flächennutzung</w:t>
      </w:r>
      <w:r w:rsidRPr="00C45470">
        <w:rPr>
          <w:rFonts w:cs="Arial"/>
        </w:rPr>
        <w:t>s</w:t>
      </w:r>
      <w:r w:rsidRPr="00C45470">
        <w:rPr>
          <w:rFonts w:cs="Arial"/>
        </w:rPr>
        <w:t>plan darg</w:t>
      </w:r>
      <w:r w:rsidRPr="00C45470">
        <w:rPr>
          <w:rFonts w:cs="Arial"/>
        </w:rPr>
        <w:t>e</w:t>
      </w:r>
      <w:r w:rsidRPr="00C45470">
        <w:rPr>
          <w:rFonts w:cs="Arial"/>
        </w:rPr>
        <w:t>stellten Konzentrationszone liegen – als Vorhaben im Außenbereich gemäß § 35 Abs. 1 Nr. 5 BauGB zu beurte</w:t>
      </w:r>
      <w:r w:rsidRPr="00C45470">
        <w:rPr>
          <w:rFonts w:cs="Arial"/>
        </w:rPr>
        <w:t>i</w:t>
      </w:r>
      <w:r w:rsidR="005D4EFE">
        <w:rPr>
          <w:rFonts w:cs="Arial"/>
        </w:rPr>
        <w:t>len.</w:t>
      </w:r>
    </w:p>
    <w:p w:rsidR="00F314E2" w:rsidRPr="00C64546" w:rsidRDefault="005D4EFE" w:rsidP="00C45470">
      <w:pPr>
        <w:pStyle w:val="GesAbsatz"/>
        <w:rPr>
          <w:rFonts w:cs="Arial"/>
          <w:b/>
        </w:rPr>
      </w:pPr>
      <w:r>
        <w:rPr>
          <w:rFonts w:cs="Arial"/>
          <w:b/>
        </w:rPr>
        <w:t>5.2.2 Öffentliche Belange</w:t>
      </w:r>
    </w:p>
    <w:p w:rsidR="00F314E2" w:rsidRPr="00C45470" w:rsidRDefault="00F314E2" w:rsidP="00C45470">
      <w:pPr>
        <w:pStyle w:val="GesAbsatz"/>
        <w:rPr>
          <w:rFonts w:cs="Arial"/>
        </w:rPr>
      </w:pPr>
      <w:r w:rsidRPr="00C45470">
        <w:rPr>
          <w:rFonts w:cs="Arial"/>
        </w:rPr>
        <w:t>5.2.2</w:t>
      </w:r>
      <w:r w:rsidR="005D4EFE">
        <w:rPr>
          <w:rFonts w:cs="Arial"/>
        </w:rPr>
        <w:t xml:space="preserve">.1 </w:t>
      </w:r>
      <w:proofErr w:type="gramStart"/>
      <w:r w:rsidR="005D4EFE">
        <w:rPr>
          <w:rFonts w:cs="Arial"/>
        </w:rPr>
        <w:t>Ausweisung</w:t>
      </w:r>
      <w:proofErr w:type="gramEnd"/>
      <w:r w:rsidR="005D4EFE">
        <w:rPr>
          <w:rFonts w:cs="Arial"/>
        </w:rPr>
        <w:t xml:space="preserve"> an anderer Stelle</w:t>
      </w:r>
    </w:p>
    <w:p w:rsidR="00F314E2" w:rsidRPr="00C45470" w:rsidRDefault="00F314E2" w:rsidP="00C45470">
      <w:pPr>
        <w:pStyle w:val="GesAbsatz"/>
        <w:rPr>
          <w:rFonts w:cs="Arial"/>
        </w:rPr>
      </w:pPr>
      <w:r w:rsidRPr="00C45470">
        <w:rPr>
          <w:rFonts w:cs="Arial"/>
        </w:rPr>
        <w:t>Der Belang „Ausweisung an anderer Stelle“ steht nach §</w:t>
      </w:r>
      <w:r w:rsidR="00C64546">
        <w:rPr>
          <w:rFonts w:cs="Arial"/>
        </w:rPr>
        <w:t xml:space="preserve"> </w:t>
      </w:r>
      <w:r w:rsidRPr="00C45470">
        <w:rPr>
          <w:rFonts w:cs="Arial"/>
        </w:rPr>
        <w:t>35 Abs. 3 Satz 3 BauGB einer Windkraftanlage in der Regel entgegen, soweit im Flächennutzungsplan (s. Nr. 3.3.1) oder im Regionalplan (s. Nr. 2.1) eine Darstellung an anderer Stelle erfolgt. Ausnahmen von der Ausschlusswirkung durch die Darstellung im Fl</w:t>
      </w:r>
      <w:r w:rsidRPr="00C45470">
        <w:rPr>
          <w:rFonts w:cs="Arial"/>
        </w:rPr>
        <w:t>ä</w:t>
      </w:r>
      <w:r w:rsidRPr="00C45470">
        <w:rPr>
          <w:rFonts w:cs="Arial"/>
        </w:rPr>
        <w:t>chennutzungsplan sind im Einvernehmen mit der Gemeinde (gem. §</w:t>
      </w:r>
      <w:r w:rsidR="00C64546">
        <w:rPr>
          <w:rFonts w:cs="Arial"/>
        </w:rPr>
        <w:t xml:space="preserve"> </w:t>
      </w:r>
      <w:r w:rsidRPr="00C45470">
        <w:rPr>
          <w:rFonts w:cs="Arial"/>
        </w:rPr>
        <w:t>36 Abs. 1 Satz 1 BauGB) möglich, wenn Umstände vorliegen, die bei der Festlegung der Konzentrationszone nicht berücksichtigt wu</w:t>
      </w:r>
      <w:r w:rsidRPr="00C45470">
        <w:rPr>
          <w:rFonts w:cs="Arial"/>
        </w:rPr>
        <w:t>r</w:t>
      </w:r>
      <w:r w:rsidRPr="00C45470">
        <w:rPr>
          <w:rFonts w:cs="Arial"/>
        </w:rPr>
        <w:t>den, oder wenn solche Umstände wegen der notwendigerweise nur groben Betrachtung der Bereiche in der Fläche</w:t>
      </w:r>
      <w:r w:rsidRPr="00C45470">
        <w:rPr>
          <w:rFonts w:cs="Arial"/>
        </w:rPr>
        <w:t>n</w:t>
      </w:r>
      <w:r w:rsidRPr="00C45470">
        <w:rPr>
          <w:rFonts w:cs="Arial"/>
        </w:rPr>
        <w:t>nutzungsplanung nicht greifen (vgl. OVG NRW Urt. v. 30.11.2001 – 7 A 4857/00, BVerwG, Urt. v. 17.12.2002 – 4C 15.01). Dies ist z.B. bei einer Anlage der Fall, die im räumlichen Zusammenhang mit einem landwirtschaftlichen Betrieb errichtet werden soll und die zu einem nicht unbedeutenden Teil (minde</w:t>
      </w:r>
      <w:r w:rsidRPr="00C45470">
        <w:rPr>
          <w:rFonts w:cs="Arial"/>
        </w:rPr>
        <w:t>s</w:t>
      </w:r>
      <w:r w:rsidRPr="00C45470">
        <w:rPr>
          <w:rFonts w:cs="Arial"/>
        </w:rPr>
        <w:t>tens 20% der von der Anlage erzeugten Energie) der eig</w:t>
      </w:r>
      <w:r w:rsidRPr="00C45470">
        <w:rPr>
          <w:rFonts w:cs="Arial"/>
        </w:rPr>
        <w:t>e</w:t>
      </w:r>
      <w:r w:rsidRPr="00C45470">
        <w:rPr>
          <w:rFonts w:cs="Arial"/>
        </w:rPr>
        <w:t>nen Energieversorgung dien</w:t>
      </w:r>
      <w:r w:rsidR="005D4EFE">
        <w:rPr>
          <w:rFonts w:cs="Arial"/>
        </w:rPr>
        <w:t>t.</w:t>
      </w:r>
    </w:p>
    <w:p w:rsidR="00F314E2" w:rsidRPr="00C45470" w:rsidRDefault="00F314E2" w:rsidP="00C45470">
      <w:pPr>
        <w:pStyle w:val="GesAbsatz"/>
        <w:rPr>
          <w:rFonts w:eastAsia="TTE15397B0t00" w:cs="Arial"/>
        </w:rPr>
      </w:pPr>
      <w:r w:rsidRPr="00C45470">
        <w:rPr>
          <w:rFonts w:cs="Arial"/>
        </w:rPr>
        <w:t>5.2.2.2 Entg</w:t>
      </w:r>
      <w:r w:rsidR="005D4EFE">
        <w:rPr>
          <w:rFonts w:cs="Arial"/>
        </w:rPr>
        <w:t>egenstehen öffentlicher Belange</w:t>
      </w:r>
    </w:p>
    <w:p w:rsidR="00F314E2" w:rsidRPr="00C45470" w:rsidRDefault="00F314E2" w:rsidP="00C45470">
      <w:pPr>
        <w:pStyle w:val="GesAbsatz"/>
        <w:rPr>
          <w:rFonts w:eastAsia="TTE15397B0t00" w:cs="Arial"/>
        </w:rPr>
      </w:pPr>
      <w:r w:rsidRPr="00C45470">
        <w:rPr>
          <w:rFonts w:eastAsia="TTE15397B0t00" w:cs="Arial"/>
        </w:rPr>
        <w:t xml:space="preserve">Die Darstellung „Fläche für die Landwirtschaft“ ist in der Regel kein Widerspruch zum Standort für einzelne Windkraftanlagen i.S.v. </w:t>
      </w:r>
      <w:r w:rsidR="005D4EFE">
        <w:rPr>
          <w:rFonts w:eastAsia="TTE15397B0t00" w:cs="Arial"/>
        </w:rPr>
        <w:t>§ 35 Abs. 3 Satz 1 Nr. 1 BauGB.</w:t>
      </w:r>
    </w:p>
    <w:p w:rsidR="00F314E2" w:rsidRPr="00C45470" w:rsidRDefault="00F314E2" w:rsidP="00C45470">
      <w:pPr>
        <w:pStyle w:val="GesAbsatz"/>
        <w:rPr>
          <w:rFonts w:eastAsia="TTE15397B0t00" w:cs="Arial"/>
        </w:rPr>
      </w:pPr>
      <w:r w:rsidRPr="00C45470">
        <w:rPr>
          <w:rFonts w:eastAsia="TTE15397B0t00" w:cs="Arial"/>
        </w:rPr>
        <w:t>Hinsichtlich der Belange des §</w:t>
      </w:r>
      <w:r w:rsidR="005D4EFE">
        <w:rPr>
          <w:rFonts w:eastAsia="TTE15397B0t00" w:cs="Arial"/>
        </w:rPr>
        <w:t xml:space="preserve"> </w:t>
      </w:r>
      <w:r w:rsidRPr="00C45470">
        <w:rPr>
          <w:rFonts w:eastAsia="TTE15397B0t00" w:cs="Arial"/>
        </w:rPr>
        <w:t xml:space="preserve">35 Abs. 3 Satz 1 Nr. 5 BauGB wird auf Folgendes </w:t>
      </w:r>
      <w:r w:rsidR="00C64546">
        <w:rPr>
          <w:rFonts w:eastAsia="TTE15397B0t00" w:cs="Arial"/>
        </w:rPr>
        <w:t>hingewiesen:</w:t>
      </w:r>
    </w:p>
    <w:p w:rsidR="00F314E2" w:rsidRPr="00C45470" w:rsidRDefault="00F314E2" w:rsidP="00C64546">
      <w:pPr>
        <w:pStyle w:val="GesAbsatz"/>
        <w:ind w:left="426" w:hanging="426"/>
        <w:rPr>
          <w:rFonts w:eastAsia="TTE15397B0t00" w:cs="Arial"/>
        </w:rPr>
      </w:pPr>
      <w:r w:rsidRPr="00C45470">
        <w:rPr>
          <w:rFonts w:eastAsia="TTE15397B0t00" w:cs="Arial"/>
        </w:rPr>
        <w:t>-</w:t>
      </w:r>
      <w:r w:rsidR="00C64546">
        <w:rPr>
          <w:rFonts w:eastAsia="TTE15397B0t00" w:cs="Arial"/>
        </w:rPr>
        <w:tab/>
      </w:r>
      <w:r w:rsidRPr="00C45470">
        <w:rPr>
          <w:rFonts w:eastAsia="TTE15397B0t00" w:cs="Arial"/>
        </w:rPr>
        <w:t>Auch der städtebauliche Schutz des Orts-</w:t>
      </w:r>
      <w:r w:rsidR="00C64546">
        <w:rPr>
          <w:rFonts w:eastAsia="TTE15397B0t00" w:cs="Arial"/>
        </w:rPr>
        <w:t xml:space="preserve"> </w:t>
      </w:r>
      <w:r w:rsidRPr="00C45470">
        <w:rPr>
          <w:rFonts w:eastAsia="TTE15397B0t00" w:cs="Arial"/>
        </w:rPr>
        <w:t>und Landschaftsbildes vor seiner Verunstaltung kann der Zulassung von Windkraftanlagen entgegenstehen. Das Ortsbild wird verunstaltet, wenn mit der Erric</w:t>
      </w:r>
      <w:r w:rsidRPr="00C45470">
        <w:rPr>
          <w:rFonts w:eastAsia="TTE15397B0t00" w:cs="Arial"/>
        </w:rPr>
        <w:t>h</w:t>
      </w:r>
      <w:r w:rsidRPr="00C45470">
        <w:rPr>
          <w:rFonts w:eastAsia="TTE15397B0t00" w:cs="Arial"/>
        </w:rPr>
        <w:t>tung einer Windkraftanlage der städtebauliche Gesamteindruck erheblich gestört würde, d. h. wenn der Gegensatz zwischen der baulichen Anlage und dem Ortsbild von dem für ästhetische Eindrücke off</w:t>
      </w:r>
      <w:r w:rsidRPr="00C45470">
        <w:rPr>
          <w:rFonts w:eastAsia="TTE15397B0t00" w:cs="Arial"/>
        </w:rPr>
        <w:t>e</w:t>
      </w:r>
      <w:r w:rsidRPr="00C45470">
        <w:rPr>
          <w:rFonts w:eastAsia="TTE15397B0t00" w:cs="Arial"/>
        </w:rPr>
        <w:t>nen Betrachter als belastend empfunden wird (BVerwG, Urt. v. 15.5.1997 – 4 C 23.95; vgl. auch OVG NRW, Beschl. v. 5.4.2005 – 7 A 1711/04). Das Ortsbild kann durch den Standort, die Art und die Größe des Vorhabens oder durch die Änderung der Ortssilhouette verunstaltet werden. Bei bereits vorhandenen, das Ortsbild beeinträchtigenden Baulichkeiten ist im Einzelfall zu prüfen, ob die nachteiligen Wi</w:t>
      </w:r>
      <w:r w:rsidRPr="00C45470">
        <w:rPr>
          <w:rFonts w:eastAsia="TTE15397B0t00" w:cs="Arial"/>
        </w:rPr>
        <w:t>r</w:t>
      </w:r>
      <w:r w:rsidRPr="00C45470">
        <w:rPr>
          <w:rFonts w:eastAsia="TTE15397B0t00" w:cs="Arial"/>
        </w:rPr>
        <w:t>kungen durch eine Windkraftanlage das Ortsbild zusätzlich e</w:t>
      </w:r>
      <w:r w:rsidRPr="00C45470">
        <w:rPr>
          <w:rFonts w:eastAsia="TTE15397B0t00" w:cs="Arial"/>
        </w:rPr>
        <w:t>r</w:t>
      </w:r>
      <w:r w:rsidR="005D4EFE">
        <w:rPr>
          <w:rFonts w:eastAsia="TTE15397B0t00" w:cs="Arial"/>
        </w:rPr>
        <w:t>heblich beeinträchtigen.</w:t>
      </w:r>
    </w:p>
    <w:p w:rsidR="00F314E2" w:rsidRPr="00C45470" w:rsidRDefault="00F314E2" w:rsidP="00C64546">
      <w:pPr>
        <w:pStyle w:val="GesAbsatz"/>
        <w:ind w:left="426" w:hanging="426"/>
        <w:rPr>
          <w:rFonts w:eastAsia="TTE15397B0t00" w:cs="Arial"/>
        </w:rPr>
      </w:pPr>
      <w:r w:rsidRPr="00C45470">
        <w:rPr>
          <w:rFonts w:eastAsia="TTE15397B0t00" w:cs="Arial"/>
        </w:rPr>
        <w:t>-</w:t>
      </w:r>
      <w:r w:rsidR="00C64546">
        <w:rPr>
          <w:rFonts w:eastAsia="TTE15397B0t00" w:cs="Arial"/>
        </w:rPr>
        <w:tab/>
      </w:r>
      <w:r w:rsidRPr="00C45470">
        <w:rPr>
          <w:rFonts w:eastAsia="TTE15397B0t00" w:cs="Arial"/>
        </w:rPr>
        <w:t>Das städtebauliche Verunstaltungsverbot beruht auf der Erkenntnis, dass auch eine naturschutzrech</w:t>
      </w:r>
      <w:r w:rsidRPr="00C45470">
        <w:rPr>
          <w:rFonts w:eastAsia="TTE15397B0t00" w:cs="Arial"/>
        </w:rPr>
        <w:t>t</w:t>
      </w:r>
      <w:r w:rsidRPr="00C45470">
        <w:rPr>
          <w:rFonts w:eastAsia="TTE15397B0t00" w:cs="Arial"/>
        </w:rPr>
        <w:t xml:space="preserve">lich nicht besonders geschützte Landschaft empfindlich gegen ästhetische Beeinträchtigungen sein kann (vgl. BVerwG, Urt. v. 15.05.1997, BRS 59 Nr. 90). </w:t>
      </w:r>
      <w:r w:rsidR="00211D33" w:rsidRPr="00C45470">
        <w:rPr>
          <w:rFonts w:eastAsia="TTE15397B0t00" w:cs="Arial"/>
        </w:rPr>
        <w:t>Eine Verunstaltung ist zu bejahen, wenn in e</w:t>
      </w:r>
      <w:r w:rsidR="00211D33" w:rsidRPr="00C45470">
        <w:rPr>
          <w:rFonts w:eastAsia="TTE15397B0t00" w:cs="Arial"/>
        </w:rPr>
        <w:t>i</w:t>
      </w:r>
      <w:r w:rsidR="00211D33" w:rsidRPr="00C45470">
        <w:rPr>
          <w:rFonts w:eastAsia="TTE15397B0t00" w:cs="Arial"/>
        </w:rPr>
        <w:t>ner Mittelgebirgslandschaft an exponierter Stelle zu errichtende Windkraftanlagen unmittelbar in das Blickfeld einer bislang unbeeinträchtigten Fernsicht treten und durch ihre Rotoren optisch eine Unruhe stiften würden, die diesem Bild fremd ist und seine ästhetisch wertvolle Einzigartigkeit massiv beei</w:t>
      </w:r>
      <w:r w:rsidR="00211D33" w:rsidRPr="00C45470">
        <w:rPr>
          <w:rFonts w:eastAsia="TTE15397B0t00" w:cs="Arial"/>
        </w:rPr>
        <w:t>n</w:t>
      </w:r>
      <w:r w:rsidR="00211D33" w:rsidRPr="00C45470">
        <w:rPr>
          <w:rFonts w:eastAsia="TTE15397B0t00" w:cs="Arial"/>
        </w:rPr>
        <w:t>trächtigt (OVG NRW, Urt. v. 18.11.2004 – 7A 3329/01 – BauR 2005,</w:t>
      </w:r>
      <w:r w:rsidR="00211D33">
        <w:rPr>
          <w:rFonts w:eastAsia="TTE15397B0t00" w:cs="Arial"/>
        </w:rPr>
        <w:t xml:space="preserve"> </w:t>
      </w:r>
      <w:r w:rsidR="00211D33" w:rsidRPr="00C45470">
        <w:rPr>
          <w:rFonts w:eastAsia="TTE15397B0t00" w:cs="Arial"/>
        </w:rPr>
        <w:t xml:space="preserve">836). </w:t>
      </w:r>
      <w:r w:rsidRPr="00C45470">
        <w:rPr>
          <w:rFonts w:eastAsia="TTE15397B0t00" w:cs="Arial"/>
        </w:rPr>
        <w:t>Wenn die Anlagen auf einem bis in weite Fernen markant in das Blickfeld tretenden Hochplateau aus allen Himmelsrichtungen als die Horizontlinien merklich durchschneidende Bauwerke zu sehen sind, die zum dominierenden Faktor in der Lan</w:t>
      </w:r>
      <w:r w:rsidRPr="00C45470">
        <w:rPr>
          <w:rFonts w:eastAsia="TTE15397B0t00" w:cs="Arial"/>
        </w:rPr>
        <w:t>d</w:t>
      </w:r>
      <w:r w:rsidRPr="00C45470">
        <w:rPr>
          <w:rFonts w:eastAsia="TTE15397B0t00" w:cs="Arial"/>
        </w:rPr>
        <w:t>schaft werden würden, wirken sie verunstaltend (OVG NRW, Urt</w:t>
      </w:r>
      <w:r w:rsidR="005D4EFE">
        <w:rPr>
          <w:rFonts w:eastAsia="TTE15397B0t00" w:cs="Arial"/>
        </w:rPr>
        <w:t>. v. 28.04.2005 – 7A 357/02 –).</w:t>
      </w:r>
    </w:p>
    <w:p w:rsidR="00F314E2" w:rsidRPr="00C45470" w:rsidRDefault="00F314E2" w:rsidP="00C64546">
      <w:pPr>
        <w:pStyle w:val="GesAbsatz"/>
        <w:ind w:left="426" w:hanging="426"/>
        <w:rPr>
          <w:rFonts w:eastAsia="TTE15397B0t00" w:cs="Arial"/>
        </w:rPr>
      </w:pPr>
      <w:r w:rsidRPr="00C45470">
        <w:rPr>
          <w:rFonts w:eastAsia="TTE15397B0t00" w:cs="Arial"/>
        </w:rPr>
        <w:lastRenderedPageBreak/>
        <w:t>-</w:t>
      </w:r>
      <w:r w:rsidR="00C64546">
        <w:rPr>
          <w:rFonts w:eastAsia="TTE15397B0t00" w:cs="Arial"/>
        </w:rPr>
        <w:tab/>
      </w:r>
      <w:r w:rsidRPr="00C45470">
        <w:rPr>
          <w:rFonts w:eastAsia="TTE15397B0t00" w:cs="Arial"/>
        </w:rPr>
        <w:t>Der städtebauliche Schutz vor einer Beeinträchtigung der natürlichen Eigenart der Landschaft und ihres Erholungswertes ist darauf gerichtet, den Freiraum in seiner funktionellen Bestimmung für die naturg</w:t>
      </w:r>
      <w:r w:rsidRPr="00C45470">
        <w:rPr>
          <w:rFonts w:eastAsia="TTE15397B0t00" w:cs="Arial"/>
        </w:rPr>
        <w:t>e</w:t>
      </w:r>
      <w:r w:rsidRPr="00C45470">
        <w:rPr>
          <w:rFonts w:eastAsia="TTE15397B0t00" w:cs="Arial"/>
        </w:rPr>
        <w:t>gebene Bodennutzung sowie als Erholungsfläche für die Allgemeinheit zu erhalten und ihn vor dem Eindringen wesensfremder und der Erholungseigenschaft abträglicher Nutzung zu schützen. Wegen der Berücksichtigung von Vorb</w:t>
      </w:r>
      <w:r w:rsidRPr="00C45470">
        <w:rPr>
          <w:rFonts w:eastAsia="TTE15397B0t00" w:cs="Arial"/>
        </w:rPr>
        <w:t>e</w:t>
      </w:r>
      <w:r w:rsidRPr="00C45470">
        <w:rPr>
          <w:rFonts w:eastAsia="TTE15397B0t00" w:cs="Arial"/>
        </w:rPr>
        <w:t>lastungen wird auf das Bundesverwaltungsgericht (Urt. v. 16.06.1994 – 4 C 20.93) verwiesen. Soll der Be-lang der Landschaft höher gewertet werden als die vom Gesetzgeber mit der Privilegierung der Windenergienutzung verfolgte Zielsetzung, ist die besondere Schutzwürdigkeit des in Aussicht genommenen</w:t>
      </w:r>
      <w:r w:rsidR="005D4EFE">
        <w:rPr>
          <w:rFonts w:eastAsia="TTE15397B0t00" w:cs="Arial"/>
        </w:rPr>
        <w:t xml:space="preserve"> Standortes konkret darzulegen.</w:t>
      </w:r>
    </w:p>
    <w:p w:rsidR="00F314E2" w:rsidRPr="00C45470" w:rsidRDefault="00F314E2" w:rsidP="00C45470">
      <w:pPr>
        <w:pStyle w:val="GesAbsatz"/>
        <w:rPr>
          <w:rFonts w:eastAsia="TTE15397B0t00" w:cs="Arial"/>
        </w:rPr>
      </w:pPr>
      <w:r w:rsidRPr="00C45470">
        <w:rPr>
          <w:rFonts w:eastAsia="TTE15397B0t00" w:cs="Arial"/>
        </w:rPr>
        <w:t xml:space="preserve">5.2.2.3 </w:t>
      </w:r>
      <w:proofErr w:type="gramStart"/>
      <w:r w:rsidRPr="00C45470">
        <w:rPr>
          <w:rFonts w:eastAsia="TTE15397B0t00" w:cs="Arial"/>
        </w:rPr>
        <w:t>Gebot</w:t>
      </w:r>
      <w:proofErr w:type="gramEnd"/>
      <w:r w:rsidRPr="00C45470">
        <w:rPr>
          <w:rFonts w:eastAsia="TTE15397B0t00" w:cs="Arial"/>
        </w:rPr>
        <w:t xml:space="preserve"> d</w:t>
      </w:r>
      <w:r w:rsidR="005D4EFE">
        <w:rPr>
          <w:rFonts w:eastAsia="TTE15397B0t00" w:cs="Arial"/>
        </w:rPr>
        <w:t>er gegenseitigen Rücksichtnahme</w:t>
      </w:r>
    </w:p>
    <w:p w:rsidR="00F314E2" w:rsidRPr="00C45470" w:rsidRDefault="00F314E2" w:rsidP="00C45470">
      <w:pPr>
        <w:pStyle w:val="GesAbsatz"/>
        <w:rPr>
          <w:rFonts w:eastAsia="TTE15397B0t00" w:cs="Arial"/>
        </w:rPr>
      </w:pPr>
      <w:r w:rsidRPr="00C45470">
        <w:rPr>
          <w:rFonts w:eastAsia="TTE15397B0t00" w:cs="Arial"/>
        </w:rPr>
        <w:t>Abstände von Windkraftanlagen untereinander können sich aufgrund des Gebotes</w:t>
      </w:r>
      <w:r w:rsidR="00C64546">
        <w:rPr>
          <w:rFonts w:eastAsia="TTE15397B0t00" w:cs="Arial"/>
        </w:rPr>
        <w:t xml:space="preserve"> </w:t>
      </w:r>
      <w:r w:rsidRPr="00C45470">
        <w:rPr>
          <w:rFonts w:eastAsia="TTE15397B0t00" w:cs="Arial"/>
        </w:rPr>
        <w:t>der gegenseitigen Rüc</w:t>
      </w:r>
      <w:r w:rsidRPr="00C45470">
        <w:rPr>
          <w:rFonts w:eastAsia="TTE15397B0t00" w:cs="Arial"/>
        </w:rPr>
        <w:t>k</w:t>
      </w:r>
      <w:r w:rsidRPr="00C45470">
        <w:rPr>
          <w:rFonts w:eastAsia="TTE15397B0t00" w:cs="Arial"/>
        </w:rPr>
        <w:t>sichtnahme ergeben.</w:t>
      </w:r>
      <w:r w:rsidR="00C64546">
        <w:rPr>
          <w:rFonts w:eastAsia="TTE15397B0t00" w:cs="Arial"/>
        </w:rPr>
        <w:t xml:space="preserve"> </w:t>
      </w:r>
      <w:r w:rsidRPr="00C45470">
        <w:rPr>
          <w:rFonts w:eastAsia="TTE15397B0t00" w:cs="Arial"/>
        </w:rPr>
        <w:t>Um den wirtschaftlichen Betrieb einer Anlage auf Dauer zu gewährleisten, wird eine</w:t>
      </w:r>
      <w:r w:rsidR="00C64546">
        <w:rPr>
          <w:rFonts w:eastAsia="TTE15397B0t00" w:cs="Arial"/>
        </w:rPr>
        <w:t xml:space="preserve"> </w:t>
      </w:r>
      <w:r w:rsidRPr="00C45470">
        <w:rPr>
          <w:rFonts w:eastAsia="TTE15397B0t00" w:cs="Arial"/>
        </w:rPr>
        <w:t>zivilrechtliche Vereinbarung mit den Eigentümern der in Hauptwindrichtung gelegenen Grundstücke empfo</w:t>
      </w:r>
      <w:r w:rsidRPr="00C45470">
        <w:rPr>
          <w:rFonts w:eastAsia="TTE15397B0t00" w:cs="Arial"/>
        </w:rPr>
        <w:t>h</w:t>
      </w:r>
      <w:r w:rsidRPr="00C45470">
        <w:rPr>
          <w:rFonts w:eastAsia="TTE15397B0t00" w:cs="Arial"/>
        </w:rPr>
        <w:t>len.</w:t>
      </w:r>
    </w:p>
    <w:p w:rsidR="00F314E2" w:rsidRPr="00C45470" w:rsidRDefault="00F314E2" w:rsidP="00C45470">
      <w:pPr>
        <w:pStyle w:val="GesAbsatz"/>
        <w:rPr>
          <w:rFonts w:eastAsia="TTE15397B0t00" w:cs="Arial"/>
        </w:rPr>
      </w:pPr>
      <w:r w:rsidRPr="00C45470">
        <w:rPr>
          <w:rFonts w:eastAsia="TTE15397B0t00" w:cs="Arial"/>
        </w:rPr>
        <w:t>Um gegenseitig negative Einflüsse zu vermeiden, wird empfohlen, Abstände zwischen Windkraftanlagen einerseits und Wohnsiedlungen, Freileitungen, anderen</w:t>
      </w:r>
      <w:r w:rsidR="00C64546">
        <w:rPr>
          <w:rFonts w:eastAsia="TTE15397B0t00" w:cs="Arial"/>
        </w:rPr>
        <w:t xml:space="preserve"> </w:t>
      </w:r>
      <w:r w:rsidRPr="00C45470">
        <w:rPr>
          <w:rFonts w:eastAsia="TTE15397B0t00" w:cs="Arial"/>
        </w:rPr>
        <w:t>technischen Anlagen oder naturschutzrechtlich b</w:t>
      </w:r>
      <w:r w:rsidRPr="00C45470">
        <w:rPr>
          <w:rFonts w:eastAsia="TTE15397B0t00" w:cs="Arial"/>
        </w:rPr>
        <w:t>e</w:t>
      </w:r>
      <w:r w:rsidRPr="00C45470">
        <w:rPr>
          <w:rFonts w:eastAsia="TTE15397B0t00" w:cs="Arial"/>
        </w:rPr>
        <w:t>deutsamen Gebieten andererseits</w:t>
      </w:r>
      <w:r w:rsidR="00C64546">
        <w:rPr>
          <w:rFonts w:eastAsia="TTE15397B0t00" w:cs="Arial"/>
        </w:rPr>
        <w:t xml:space="preserve"> </w:t>
      </w:r>
      <w:r w:rsidRPr="00C45470">
        <w:rPr>
          <w:rFonts w:eastAsia="TTE15397B0t00" w:cs="Arial"/>
        </w:rPr>
        <w:t>einzuhalten (siehe Nr. 8.1).</w:t>
      </w:r>
    </w:p>
    <w:p w:rsidR="00F314E2" w:rsidRPr="00C64546" w:rsidRDefault="00F314E2" w:rsidP="00C45470">
      <w:pPr>
        <w:pStyle w:val="GesAbsatz"/>
        <w:rPr>
          <w:rFonts w:eastAsia="TTE15397B0t00" w:cs="Arial"/>
          <w:b/>
        </w:rPr>
      </w:pPr>
      <w:r w:rsidRPr="00C64546">
        <w:rPr>
          <w:rFonts w:eastAsia="TTE15397B0t00" w:cs="Arial"/>
          <w:b/>
        </w:rPr>
        <w:t>5.2.3 Rückbauverpflich</w:t>
      </w:r>
      <w:r w:rsidR="005D4EFE">
        <w:rPr>
          <w:rFonts w:eastAsia="TTE15397B0t00" w:cs="Arial"/>
          <w:b/>
        </w:rPr>
        <w:t>tung</w:t>
      </w:r>
    </w:p>
    <w:p w:rsidR="00F314E2" w:rsidRPr="00C45470" w:rsidRDefault="00F314E2" w:rsidP="00C45470">
      <w:pPr>
        <w:pStyle w:val="GesAbsatz"/>
        <w:rPr>
          <w:rFonts w:eastAsia="TTE15397B0t00" w:cs="Arial"/>
        </w:rPr>
      </w:pPr>
      <w:r w:rsidRPr="00C45470">
        <w:rPr>
          <w:rFonts w:eastAsia="TTE15397B0t00" w:cs="Arial"/>
        </w:rPr>
        <w:t>Nach § 35 Abs. 5 Satz 2 BauGB ist für Vorhaben nach §</w:t>
      </w:r>
      <w:r w:rsidR="00C64546">
        <w:rPr>
          <w:rFonts w:eastAsia="TTE15397B0t00" w:cs="Arial"/>
        </w:rPr>
        <w:t xml:space="preserve"> </w:t>
      </w:r>
      <w:r w:rsidRPr="00C45470">
        <w:rPr>
          <w:rFonts w:eastAsia="TTE15397B0t00" w:cs="Arial"/>
        </w:rPr>
        <w:t>35 Abs. 1 Nr. 5 BauGB als weitere Zulässigkeitsv</w:t>
      </w:r>
      <w:r w:rsidRPr="00C45470">
        <w:rPr>
          <w:rFonts w:eastAsia="TTE15397B0t00" w:cs="Arial"/>
        </w:rPr>
        <w:t>o</w:t>
      </w:r>
      <w:r w:rsidRPr="00C45470">
        <w:rPr>
          <w:rFonts w:eastAsia="TTE15397B0t00" w:cs="Arial"/>
        </w:rPr>
        <w:t>raussetzung eine Verpflichtungserklärung abzugeben, das Vorhaben nach dauerhafter Aufgabe der zuläss</w:t>
      </w:r>
      <w:r w:rsidRPr="00C45470">
        <w:rPr>
          <w:rFonts w:eastAsia="TTE15397B0t00" w:cs="Arial"/>
        </w:rPr>
        <w:t>i</w:t>
      </w:r>
      <w:r w:rsidRPr="00C45470">
        <w:rPr>
          <w:rFonts w:eastAsia="TTE15397B0t00" w:cs="Arial"/>
        </w:rPr>
        <w:t>gen Nutzung zurückzubauen und Bodenve</w:t>
      </w:r>
      <w:r w:rsidRPr="00C45470">
        <w:rPr>
          <w:rFonts w:eastAsia="TTE15397B0t00" w:cs="Arial"/>
        </w:rPr>
        <w:t>r</w:t>
      </w:r>
      <w:r w:rsidRPr="00C45470">
        <w:rPr>
          <w:rFonts w:eastAsia="TTE15397B0t00" w:cs="Arial"/>
        </w:rPr>
        <w:t>siegelungen zu beseitigen. Die Rückbauverpflichtung soll die Genehmigungsbehörde z.B. durch Baulast oder beschränkt persönliche Dienstbarkeit (wenn der Grun</w:t>
      </w:r>
      <w:r w:rsidRPr="00C45470">
        <w:rPr>
          <w:rFonts w:eastAsia="TTE15397B0t00" w:cs="Arial"/>
        </w:rPr>
        <w:t>d</w:t>
      </w:r>
      <w:r w:rsidRPr="00C45470">
        <w:rPr>
          <w:rFonts w:eastAsia="TTE15397B0t00" w:cs="Arial"/>
        </w:rPr>
        <w:t>stückseigentümer selbst Bauherr ist) oder in anderer Weise (i.d.R. Sicherheitsleistung durch Bankbür</w:t>
      </w:r>
      <w:r w:rsidRPr="00C45470">
        <w:rPr>
          <w:rFonts w:eastAsia="TTE15397B0t00" w:cs="Arial"/>
        </w:rPr>
        <w:t>g</w:t>
      </w:r>
      <w:r w:rsidRPr="00C45470">
        <w:rPr>
          <w:rFonts w:eastAsia="TTE15397B0t00" w:cs="Arial"/>
        </w:rPr>
        <w:t>schaft) sicherstellen (§</w:t>
      </w:r>
      <w:r w:rsidR="00C64546">
        <w:rPr>
          <w:rFonts w:eastAsia="TTE15397B0t00" w:cs="Arial"/>
        </w:rPr>
        <w:t xml:space="preserve"> </w:t>
      </w:r>
      <w:r w:rsidRPr="00C45470">
        <w:rPr>
          <w:rFonts w:eastAsia="TTE15397B0t00" w:cs="Arial"/>
        </w:rPr>
        <w:t>35 Abs. 5 Satz 3). Die Sicherheitsleistung muss den Rückbau der Windkraftanlage einschließlich des den Boden versiegelnden Fundaments am Ende der voraussichtlichen Lebensdauer der Anlage vollständig abdecken. Wenn nichts Gegenteiliges nachgewiesen wird, kann von einer Sicherheitslei</w:t>
      </w:r>
      <w:r w:rsidRPr="00C45470">
        <w:rPr>
          <w:rFonts w:eastAsia="TTE15397B0t00" w:cs="Arial"/>
        </w:rPr>
        <w:t>s</w:t>
      </w:r>
      <w:r w:rsidRPr="00C45470">
        <w:rPr>
          <w:rFonts w:eastAsia="TTE15397B0t00" w:cs="Arial"/>
        </w:rPr>
        <w:t>tung i.H.v. zumindest 6,5 % der Investitionskosten ausgegangen werden. Wenn die Siche</w:t>
      </w:r>
      <w:r w:rsidRPr="00C45470">
        <w:rPr>
          <w:rFonts w:eastAsia="TTE15397B0t00" w:cs="Arial"/>
        </w:rPr>
        <w:t>r</w:t>
      </w:r>
      <w:r w:rsidRPr="00C45470">
        <w:rPr>
          <w:rFonts w:eastAsia="TTE15397B0t00" w:cs="Arial"/>
        </w:rPr>
        <w:t>heitsleistung nicht bereits bei Antragstellung vorgelegt wird, muss sie spätestens bei Baubeginn vorliegen. Die Genehm</w:t>
      </w:r>
      <w:r w:rsidRPr="00C45470">
        <w:rPr>
          <w:rFonts w:eastAsia="TTE15397B0t00" w:cs="Arial"/>
        </w:rPr>
        <w:t>i</w:t>
      </w:r>
      <w:r w:rsidRPr="00C45470">
        <w:rPr>
          <w:rFonts w:eastAsia="TTE15397B0t00" w:cs="Arial"/>
        </w:rPr>
        <w:t>gung ist dann nach § 36 Abs. 1 Verwaltungsverfahrensgesetz NRW mit einer entsprechenden Nebenb</w:t>
      </w:r>
      <w:r w:rsidRPr="00C45470">
        <w:rPr>
          <w:rFonts w:eastAsia="TTE15397B0t00" w:cs="Arial"/>
        </w:rPr>
        <w:t>e</w:t>
      </w:r>
      <w:r w:rsidRPr="00C45470">
        <w:rPr>
          <w:rFonts w:eastAsia="TTE15397B0t00" w:cs="Arial"/>
        </w:rPr>
        <w:t>stimmung (Bedi</w:t>
      </w:r>
      <w:r w:rsidRPr="00C45470">
        <w:rPr>
          <w:rFonts w:eastAsia="TTE15397B0t00" w:cs="Arial"/>
        </w:rPr>
        <w:t>n</w:t>
      </w:r>
      <w:r w:rsidRPr="00C45470">
        <w:rPr>
          <w:rFonts w:eastAsia="TTE15397B0t00" w:cs="Arial"/>
        </w:rPr>
        <w:t>gung i.S.d. §</w:t>
      </w:r>
      <w:r w:rsidR="005D4EFE">
        <w:rPr>
          <w:rFonts w:eastAsia="TTE15397B0t00" w:cs="Arial"/>
        </w:rPr>
        <w:t xml:space="preserve"> </w:t>
      </w:r>
      <w:r w:rsidRPr="00C45470">
        <w:rPr>
          <w:rFonts w:eastAsia="TTE15397B0t00" w:cs="Arial"/>
        </w:rPr>
        <w:t>36 A</w:t>
      </w:r>
      <w:r w:rsidR="005D4EFE">
        <w:rPr>
          <w:rFonts w:eastAsia="TTE15397B0t00" w:cs="Arial"/>
        </w:rPr>
        <w:t>bs. 2 Nr. 2 VwVfG) zu erlassen.</w:t>
      </w:r>
    </w:p>
    <w:p w:rsidR="00F314E2" w:rsidRPr="00C45470" w:rsidRDefault="00F314E2" w:rsidP="00C64546">
      <w:pPr>
        <w:pStyle w:val="berschrift3"/>
        <w:rPr>
          <w:rFonts w:eastAsia="TTE15397B0t00"/>
        </w:rPr>
      </w:pPr>
      <w:bookmarkStart w:id="24" w:name="_Toc417479771"/>
      <w:r w:rsidRPr="00C45470">
        <w:rPr>
          <w:rFonts w:eastAsia="TTE15397B0t00"/>
        </w:rPr>
        <w:t>5.3</w:t>
      </w:r>
      <w:r w:rsidR="00C64546">
        <w:rPr>
          <w:rFonts w:eastAsia="TTE15397B0t00"/>
        </w:rPr>
        <w:br/>
      </w:r>
      <w:r w:rsidRPr="00C45470">
        <w:rPr>
          <w:rFonts w:eastAsia="TTE15397B0t00"/>
        </w:rPr>
        <w:t>Bauordnungsrechtliche Anforderungen</w:t>
      </w:r>
      <w:bookmarkEnd w:id="24"/>
    </w:p>
    <w:p w:rsidR="00F314E2" w:rsidRPr="00C64546" w:rsidRDefault="005D4EFE" w:rsidP="00C45470">
      <w:pPr>
        <w:pStyle w:val="GesAbsatz"/>
        <w:rPr>
          <w:rFonts w:eastAsia="TTE15397B0t00" w:cs="Arial"/>
          <w:b/>
        </w:rPr>
      </w:pPr>
      <w:r>
        <w:rPr>
          <w:rFonts w:eastAsia="TTE15397B0t00" w:cs="Arial"/>
          <w:b/>
        </w:rPr>
        <w:t>5.3.1 Abstandsflächen</w:t>
      </w:r>
    </w:p>
    <w:p w:rsidR="00F314E2" w:rsidRPr="00C45470" w:rsidRDefault="00F314E2" w:rsidP="00C45470">
      <w:pPr>
        <w:pStyle w:val="GesAbsatz"/>
        <w:rPr>
          <w:rFonts w:eastAsia="TTE15397B0t00" w:cs="Arial"/>
        </w:rPr>
      </w:pPr>
      <w:r w:rsidRPr="00C45470">
        <w:rPr>
          <w:rFonts w:eastAsia="TTE15397B0t00" w:cs="Arial"/>
        </w:rPr>
        <w:t>Bei Windkraftanlagen ist die Abstandsfläche ein Kreis um den geometrischen Mittelpunkt des Mastes (§</w:t>
      </w:r>
      <w:r w:rsidR="006B11AB">
        <w:rPr>
          <w:rFonts w:eastAsia="TTE15397B0t00" w:cs="Arial"/>
        </w:rPr>
        <w:t xml:space="preserve"> </w:t>
      </w:r>
      <w:r w:rsidRPr="00C45470">
        <w:rPr>
          <w:rFonts w:eastAsia="TTE15397B0t00" w:cs="Arial"/>
        </w:rPr>
        <w:t>6 Abs. 10 Satz 5 BauO NRW i.d.F. v. 9.5.2000). Gemäß §</w:t>
      </w:r>
      <w:r w:rsidR="006B11AB">
        <w:rPr>
          <w:rFonts w:eastAsia="TTE15397B0t00" w:cs="Arial"/>
        </w:rPr>
        <w:t xml:space="preserve"> </w:t>
      </w:r>
      <w:r w:rsidRPr="00C45470">
        <w:rPr>
          <w:rFonts w:eastAsia="TTE15397B0t00" w:cs="Arial"/>
        </w:rPr>
        <w:t>6</w:t>
      </w:r>
      <w:r w:rsidR="00B705DE">
        <w:rPr>
          <w:rFonts w:eastAsia="TTE15397B0t00" w:cs="Arial"/>
        </w:rPr>
        <w:t xml:space="preserve"> </w:t>
      </w:r>
      <w:r w:rsidRPr="00C45470">
        <w:rPr>
          <w:rFonts w:eastAsia="TTE15397B0t00" w:cs="Arial"/>
        </w:rPr>
        <w:t>Abs. 10 Satz 3 und 4 BauO NRW bemisst sich die Tiefe der Abstandsfläche nach der Hälfte i</w:t>
      </w:r>
      <w:r w:rsidRPr="00C45470">
        <w:rPr>
          <w:rFonts w:eastAsia="TTE15397B0t00" w:cs="Arial"/>
        </w:rPr>
        <w:t>h</w:t>
      </w:r>
      <w:r w:rsidRPr="00C45470">
        <w:rPr>
          <w:rFonts w:eastAsia="TTE15397B0t00" w:cs="Arial"/>
        </w:rPr>
        <w:t>rer größten Höhe, wobei sich die größte Höhe bei Anlagen mit Horizontalachse aus der Höhe der Rotorachse zuzüglich des Rotorradius ergibt. Der sich aus §</w:t>
      </w:r>
      <w:r w:rsidR="006B11AB">
        <w:rPr>
          <w:rFonts w:eastAsia="TTE15397B0t00" w:cs="Arial"/>
        </w:rPr>
        <w:t xml:space="preserve"> </w:t>
      </w:r>
      <w:r w:rsidRPr="00C45470">
        <w:rPr>
          <w:rFonts w:eastAsia="TTE15397B0t00" w:cs="Arial"/>
        </w:rPr>
        <w:t>6</w:t>
      </w:r>
      <w:r w:rsidR="00B705DE">
        <w:rPr>
          <w:rFonts w:eastAsia="TTE15397B0t00" w:cs="Arial"/>
        </w:rPr>
        <w:t xml:space="preserve"> </w:t>
      </w:r>
      <w:r w:rsidRPr="00C45470">
        <w:rPr>
          <w:rFonts w:eastAsia="TTE15397B0t00" w:cs="Arial"/>
        </w:rPr>
        <w:t>Abs. 5 Satz</w:t>
      </w:r>
      <w:r w:rsidR="006B11AB">
        <w:rPr>
          <w:rFonts w:eastAsia="TTE15397B0t00" w:cs="Arial"/>
        </w:rPr>
        <w:t> </w:t>
      </w:r>
      <w:r w:rsidRPr="00C45470">
        <w:rPr>
          <w:rFonts w:eastAsia="TTE15397B0t00" w:cs="Arial"/>
        </w:rPr>
        <w:t>5 BauO NRW ergebende Mindestgrenzabstand von 3 m sowie das Schmalseitenprivileg des §</w:t>
      </w:r>
      <w:r w:rsidR="006B11AB">
        <w:rPr>
          <w:rFonts w:eastAsia="TTE15397B0t00" w:cs="Arial"/>
        </w:rPr>
        <w:t xml:space="preserve"> </w:t>
      </w:r>
      <w:r w:rsidRPr="00C45470">
        <w:rPr>
          <w:rFonts w:eastAsia="TTE15397B0t00" w:cs="Arial"/>
        </w:rPr>
        <w:t>6</w:t>
      </w:r>
      <w:r w:rsidR="00B705DE">
        <w:rPr>
          <w:rFonts w:eastAsia="TTE15397B0t00" w:cs="Arial"/>
        </w:rPr>
        <w:t xml:space="preserve"> </w:t>
      </w:r>
      <w:r w:rsidRPr="00C45470">
        <w:rPr>
          <w:rFonts w:eastAsia="TTE15397B0t00" w:cs="Arial"/>
        </w:rPr>
        <w:t>Abs. 6 BauO NRW gelten für Windkraftanlagen nicht (§</w:t>
      </w:r>
      <w:r w:rsidR="006B11AB">
        <w:rPr>
          <w:rFonts w:eastAsia="TTE15397B0t00" w:cs="Arial"/>
        </w:rPr>
        <w:t xml:space="preserve"> </w:t>
      </w:r>
      <w:r w:rsidRPr="00C45470">
        <w:rPr>
          <w:rFonts w:eastAsia="TTE15397B0t00" w:cs="Arial"/>
        </w:rPr>
        <w:t>6</w:t>
      </w:r>
      <w:r w:rsidR="00B705DE">
        <w:rPr>
          <w:rFonts w:eastAsia="TTE15397B0t00" w:cs="Arial"/>
        </w:rPr>
        <w:t xml:space="preserve"> </w:t>
      </w:r>
      <w:r w:rsidR="005D4EFE">
        <w:rPr>
          <w:rFonts w:eastAsia="TTE15397B0t00" w:cs="Arial"/>
        </w:rPr>
        <w:t>Abs. 10 Satz 2 BauO NRW).</w:t>
      </w:r>
    </w:p>
    <w:p w:rsidR="00F314E2" w:rsidRPr="006B11AB" w:rsidRDefault="005D4EFE" w:rsidP="00C45470">
      <w:pPr>
        <w:pStyle w:val="GesAbsatz"/>
        <w:rPr>
          <w:rFonts w:eastAsia="TTE15397B0t00" w:cs="Arial"/>
          <w:b/>
        </w:rPr>
      </w:pPr>
      <w:r>
        <w:rPr>
          <w:rFonts w:eastAsia="TTE15397B0t00" w:cs="Arial"/>
          <w:b/>
        </w:rPr>
        <w:t>5.3.2 Standsicherheit</w:t>
      </w:r>
    </w:p>
    <w:p w:rsidR="00F314E2" w:rsidRPr="00C45470" w:rsidRDefault="00F314E2" w:rsidP="00C45470">
      <w:pPr>
        <w:pStyle w:val="GesAbsatz"/>
        <w:rPr>
          <w:rFonts w:eastAsia="TTE15397B0t00" w:cs="Arial"/>
        </w:rPr>
      </w:pPr>
      <w:r w:rsidRPr="00C45470">
        <w:rPr>
          <w:rFonts w:eastAsia="TTE15397B0t00" w:cs="Arial"/>
        </w:rPr>
        <w:t>Gemäß §</w:t>
      </w:r>
      <w:r w:rsidR="006B11AB">
        <w:rPr>
          <w:rFonts w:eastAsia="TTE15397B0t00" w:cs="Arial"/>
        </w:rPr>
        <w:t xml:space="preserve"> </w:t>
      </w:r>
      <w:r w:rsidRPr="00C45470">
        <w:rPr>
          <w:rFonts w:eastAsia="TTE15397B0t00" w:cs="Arial"/>
        </w:rPr>
        <w:t>15 Abs. 1 BauO NRW muss jede bauliche Anlage im Ganzen und in ihren Teilen sowie für sich allein standsicher sein. Die Standsicherheit anderer baulicher Anlagen darf nicht gefährdet werden. Erschü</w:t>
      </w:r>
      <w:r w:rsidRPr="00C45470">
        <w:rPr>
          <w:rFonts w:eastAsia="TTE15397B0t00" w:cs="Arial"/>
        </w:rPr>
        <w:t>t</w:t>
      </w:r>
      <w:r w:rsidRPr="00C45470">
        <w:rPr>
          <w:rFonts w:eastAsia="TTE15397B0t00" w:cs="Arial"/>
        </w:rPr>
        <w:t>terungen oder Schwingungen, die von ortsfesten Anlagen ausgehen, sind gemäß §</w:t>
      </w:r>
      <w:r w:rsidR="006B11AB">
        <w:rPr>
          <w:rFonts w:eastAsia="TTE15397B0t00" w:cs="Arial"/>
        </w:rPr>
        <w:t xml:space="preserve"> </w:t>
      </w:r>
      <w:r w:rsidRPr="00C45470">
        <w:rPr>
          <w:rFonts w:eastAsia="TTE15397B0t00" w:cs="Arial"/>
        </w:rPr>
        <w:t>18 Abs. 3 BauO NRW so zu dämmen, dass Gefahren oder unzumutbare Belästigungen nicht entstehen (vgl. OVG NRW Beschl. v</w:t>
      </w:r>
      <w:r w:rsidR="005D4EFE">
        <w:rPr>
          <w:rFonts w:eastAsia="TTE15397B0t00" w:cs="Arial"/>
        </w:rPr>
        <w:t>. 01.02.2000 – 10 B 1831/99 –).</w:t>
      </w:r>
    </w:p>
    <w:p w:rsidR="00F314E2" w:rsidRPr="00C45470" w:rsidRDefault="00F314E2" w:rsidP="00C45470">
      <w:pPr>
        <w:pStyle w:val="GesAbsatz"/>
        <w:rPr>
          <w:rFonts w:eastAsia="TTE15397B0t00" w:cs="Arial"/>
        </w:rPr>
      </w:pPr>
      <w:r w:rsidRPr="00C45470">
        <w:rPr>
          <w:rFonts w:eastAsia="TTE15397B0t00" w:cs="Arial"/>
        </w:rPr>
        <w:t>Um diesen Anforderungen und der gemäß §</w:t>
      </w:r>
      <w:r w:rsidR="006B11AB">
        <w:rPr>
          <w:rFonts w:eastAsia="TTE15397B0t00" w:cs="Arial"/>
        </w:rPr>
        <w:t xml:space="preserve"> </w:t>
      </w:r>
      <w:r w:rsidRPr="00C45470">
        <w:rPr>
          <w:rFonts w:eastAsia="TTE15397B0t00" w:cs="Arial"/>
        </w:rPr>
        <w:t>3 Abs. 3 BauO NRW als Technische Baubestimmung eing</w:t>
      </w:r>
      <w:r w:rsidRPr="00C45470">
        <w:rPr>
          <w:rFonts w:eastAsia="TTE15397B0t00" w:cs="Arial"/>
        </w:rPr>
        <w:t>e</w:t>
      </w:r>
      <w:r w:rsidRPr="00C45470">
        <w:rPr>
          <w:rFonts w:eastAsia="TTE15397B0t00" w:cs="Arial"/>
        </w:rPr>
        <w:t>führten „Richtlinie für Windkraftanlagen – Einwirkungen und Standsicherheitsnachweise für Turm und Grü</w:t>
      </w:r>
      <w:r w:rsidRPr="00C45470">
        <w:rPr>
          <w:rFonts w:eastAsia="TTE15397B0t00" w:cs="Arial"/>
        </w:rPr>
        <w:t>n</w:t>
      </w:r>
      <w:r w:rsidRPr="00C45470">
        <w:rPr>
          <w:rFonts w:eastAsia="TTE15397B0t00" w:cs="Arial"/>
        </w:rPr>
        <w:t>dung“ Rechnung zu tragen, ist ein ausreichender Abstand von Windkraftanlagen untereinan</w:t>
      </w:r>
      <w:r w:rsidR="006B11AB">
        <w:rPr>
          <w:rFonts w:eastAsia="TTE15397B0t00" w:cs="Arial"/>
        </w:rPr>
        <w:t>der und zu and</w:t>
      </w:r>
      <w:r w:rsidR="006B11AB">
        <w:rPr>
          <w:rFonts w:eastAsia="TTE15397B0t00" w:cs="Arial"/>
        </w:rPr>
        <w:t>e</w:t>
      </w:r>
      <w:r w:rsidR="006B11AB">
        <w:rPr>
          <w:rFonts w:eastAsia="TTE15397B0t00" w:cs="Arial"/>
        </w:rPr>
        <w:t>ren ver</w:t>
      </w:r>
      <w:r w:rsidRPr="00C45470">
        <w:rPr>
          <w:rFonts w:eastAsia="TTE15397B0t00" w:cs="Arial"/>
        </w:rPr>
        <w:t>gleichba</w:t>
      </w:r>
      <w:r w:rsidR="005D4EFE">
        <w:rPr>
          <w:rFonts w:eastAsia="TTE15397B0t00" w:cs="Arial"/>
        </w:rPr>
        <w:t>r hohen Bauwerken erforderlich.</w:t>
      </w:r>
    </w:p>
    <w:p w:rsidR="00F314E2" w:rsidRPr="00C45470" w:rsidRDefault="00F314E2" w:rsidP="00C45470">
      <w:pPr>
        <w:pStyle w:val="GesAbsatz"/>
        <w:rPr>
          <w:rFonts w:eastAsia="TTE15397B0t00" w:cs="Arial"/>
        </w:rPr>
      </w:pPr>
      <w:r w:rsidRPr="00C45470">
        <w:rPr>
          <w:rFonts w:eastAsia="TTE15397B0t00" w:cs="Arial"/>
        </w:rPr>
        <w:t>Für den Standsicherheitsnachweis von Windkraftanlagen wird auf der Grundlage der mit RdErl. vom 08.06.2005 (lfd. Nr. 2.7.12 der Liste der Technischen Baubestimmungen) bauaufsichtlich eingeführten Rich</w:t>
      </w:r>
      <w:r w:rsidRPr="00C45470">
        <w:rPr>
          <w:rFonts w:eastAsia="TTE15397B0t00" w:cs="Arial"/>
        </w:rPr>
        <w:t>t</w:t>
      </w:r>
      <w:r w:rsidRPr="00C45470">
        <w:rPr>
          <w:rFonts w:eastAsia="TTE15397B0t00" w:cs="Arial"/>
        </w:rPr>
        <w:t>linie (Fassung März 2004) in Verbindung mit DIN EN 61400-1 eine geringere Turbulenzintensität ang</w:t>
      </w:r>
      <w:r w:rsidRPr="00C45470">
        <w:rPr>
          <w:rFonts w:eastAsia="TTE15397B0t00" w:cs="Arial"/>
        </w:rPr>
        <w:t>e</w:t>
      </w:r>
      <w:r w:rsidRPr="00C45470">
        <w:rPr>
          <w:rFonts w:eastAsia="TTE15397B0t00" w:cs="Arial"/>
        </w:rPr>
        <w:t>setzt als nach der zuvor bauaufsichtlich eingeführten Richtlinie (Fassung Juni 1993). Der verringerte Ansatz der Turbulenzintensität bedingt größere Mindestabstände der Windkraftanlagen zur Gewährleistung der Stan</w:t>
      </w:r>
      <w:r w:rsidRPr="00C45470">
        <w:rPr>
          <w:rFonts w:eastAsia="TTE15397B0t00" w:cs="Arial"/>
        </w:rPr>
        <w:t>d</w:t>
      </w:r>
      <w:r w:rsidRPr="00C45470">
        <w:rPr>
          <w:rFonts w:eastAsia="TTE15397B0t00" w:cs="Arial"/>
        </w:rPr>
        <w:t>sicherheit (s. Abschnitt 6.3.3 der neuen Richtlinie). Zur Genehmigung der Unterschreitung dieser Mindesta</w:t>
      </w:r>
      <w:r w:rsidRPr="00C45470">
        <w:rPr>
          <w:rFonts w:eastAsia="TTE15397B0t00" w:cs="Arial"/>
        </w:rPr>
        <w:t>b</w:t>
      </w:r>
      <w:r w:rsidRPr="00C45470">
        <w:rPr>
          <w:rFonts w:eastAsia="TTE15397B0t00" w:cs="Arial"/>
        </w:rPr>
        <w:t>stände ist nach Anlage 2.7/10 der Liste der Technischen Baubestimmungen (durch den Antragsteller der hinzukommenden Anlage) eine gutachtl</w:t>
      </w:r>
      <w:r w:rsidRPr="00C45470">
        <w:rPr>
          <w:rFonts w:eastAsia="TTE15397B0t00" w:cs="Arial"/>
        </w:rPr>
        <w:t>i</w:t>
      </w:r>
      <w:r w:rsidRPr="00C45470">
        <w:rPr>
          <w:rFonts w:eastAsia="TTE15397B0t00" w:cs="Arial"/>
        </w:rPr>
        <w:t>che Stellungnahme</w:t>
      </w:r>
      <w:r w:rsidR="00B705DE">
        <w:rPr>
          <w:rFonts w:eastAsia="TTE15397B0t00" w:cs="Arial"/>
        </w:rPr>
        <w:t xml:space="preserve"> eines Sachverständigen einzuho</w:t>
      </w:r>
      <w:r w:rsidR="005D4EFE">
        <w:rPr>
          <w:rFonts w:eastAsia="TTE15397B0t00" w:cs="Arial"/>
        </w:rPr>
        <w:t>len.</w:t>
      </w:r>
    </w:p>
    <w:p w:rsidR="00F314E2" w:rsidRPr="00C45470" w:rsidRDefault="00F314E2" w:rsidP="00C45470">
      <w:pPr>
        <w:pStyle w:val="GesAbsatz"/>
        <w:rPr>
          <w:rFonts w:eastAsia="TTE15397B0t00" w:cs="Arial"/>
        </w:rPr>
      </w:pPr>
      <w:r w:rsidRPr="00C45470">
        <w:rPr>
          <w:rFonts w:eastAsia="TTE15397B0t00" w:cs="Arial"/>
        </w:rPr>
        <w:lastRenderedPageBreak/>
        <w:t>Auf die Anlage 2.7/10 der Liste der Technischen Baubestimmungen wird auch hinsichtlich der generell erfo</w:t>
      </w:r>
      <w:r w:rsidRPr="00C45470">
        <w:rPr>
          <w:rFonts w:eastAsia="TTE15397B0t00" w:cs="Arial"/>
        </w:rPr>
        <w:t>r</w:t>
      </w:r>
      <w:r w:rsidRPr="00C45470">
        <w:rPr>
          <w:rFonts w:eastAsia="TTE15397B0t00" w:cs="Arial"/>
        </w:rPr>
        <w:t>derlichen gutachtlichen Stellungnahmen eines Sachverständigen als Bestandteil der Bauvorlagen hingewi</w:t>
      </w:r>
      <w:r w:rsidRPr="00C45470">
        <w:rPr>
          <w:rFonts w:eastAsia="TTE15397B0t00" w:cs="Arial"/>
        </w:rPr>
        <w:t>e</w:t>
      </w:r>
      <w:r w:rsidRPr="00C45470">
        <w:rPr>
          <w:rFonts w:eastAsia="TTE15397B0t00" w:cs="Arial"/>
        </w:rPr>
        <w:t>sen. Geeignete sachverstän</w:t>
      </w:r>
      <w:r w:rsidR="005D4EFE">
        <w:rPr>
          <w:rFonts w:eastAsia="TTE15397B0t00" w:cs="Arial"/>
        </w:rPr>
        <w:t>dige Stellen sind dort benannt.</w:t>
      </w:r>
    </w:p>
    <w:p w:rsidR="00F314E2" w:rsidRPr="00C45470" w:rsidRDefault="00F314E2" w:rsidP="00C45470">
      <w:pPr>
        <w:pStyle w:val="GesAbsatz"/>
        <w:rPr>
          <w:rFonts w:eastAsia="TTE15397B0t00" w:cs="Arial"/>
        </w:rPr>
      </w:pPr>
      <w:r w:rsidRPr="00C45470">
        <w:rPr>
          <w:rFonts w:eastAsia="TTE15397B0t00" w:cs="Arial"/>
        </w:rPr>
        <w:t>Für Anlagen, die nach der noch bis zum 31.12.2005 anwendbaren Richtlinie (Fassung Juni 1993) ausg</w:t>
      </w:r>
      <w:r w:rsidRPr="00C45470">
        <w:rPr>
          <w:rFonts w:eastAsia="TTE15397B0t00" w:cs="Arial"/>
        </w:rPr>
        <w:t>e</w:t>
      </w:r>
      <w:r w:rsidRPr="00C45470">
        <w:rPr>
          <w:rFonts w:eastAsia="TTE15397B0t00" w:cs="Arial"/>
        </w:rPr>
        <w:t>legt sind (s. Anlage 2.7/10), gilt weiterhin, dass bei Abständen von weniger als 5 Rotordurchmessern in Hauptwindrichtung Auswirkungen auf die Standsicherheit der Anlagen zu erwarten sind und der A</w:t>
      </w:r>
      <w:r w:rsidRPr="00C45470">
        <w:rPr>
          <w:rFonts w:eastAsia="TTE15397B0t00" w:cs="Arial"/>
        </w:rPr>
        <w:t>n</w:t>
      </w:r>
      <w:r w:rsidRPr="00C45470">
        <w:rPr>
          <w:rFonts w:eastAsia="TTE15397B0t00" w:cs="Arial"/>
        </w:rPr>
        <w:t>tragsteller der hinzukommenden Anlage mittels eines Gutachtens nachzuweisen hat, dass die Standsicherheit nicht beei</w:t>
      </w:r>
      <w:r w:rsidRPr="00C45470">
        <w:rPr>
          <w:rFonts w:eastAsia="TTE15397B0t00" w:cs="Arial"/>
        </w:rPr>
        <w:t>n</w:t>
      </w:r>
      <w:r w:rsidR="005D4EFE">
        <w:rPr>
          <w:rFonts w:eastAsia="TTE15397B0t00" w:cs="Arial"/>
        </w:rPr>
        <w:t>trächtigt ist.</w:t>
      </w:r>
    </w:p>
    <w:p w:rsidR="00F314E2" w:rsidRPr="00B705DE" w:rsidRDefault="005D4EFE" w:rsidP="00C45470">
      <w:pPr>
        <w:pStyle w:val="GesAbsatz"/>
        <w:rPr>
          <w:rFonts w:eastAsia="TTE15397B0t00" w:cs="Arial"/>
          <w:b/>
        </w:rPr>
      </w:pPr>
      <w:r>
        <w:rPr>
          <w:rFonts w:eastAsia="TTE15397B0t00" w:cs="Arial"/>
          <w:b/>
        </w:rPr>
        <w:t>5.3.3 Eiswurf</w:t>
      </w:r>
    </w:p>
    <w:p w:rsidR="00F314E2" w:rsidRPr="00C45470" w:rsidRDefault="00F314E2" w:rsidP="00C45470">
      <w:pPr>
        <w:pStyle w:val="GesAbsatz"/>
        <w:rPr>
          <w:rFonts w:eastAsia="TTE15397B0t00" w:cs="Arial"/>
        </w:rPr>
      </w:pPr>
      <w:r w:rsidRPr="00C45470">
        <w:rPr>
          <w:rFonts w:eastAsia="TTE15397B0t00" w:cs="Arial"/>
        </w:rPr>
        <w:t>Eine Windkraftanlage darf den Verkehr auf Straßen und Wegen und den Erholungsverkehr nicht gefäh</w:t>
      </w:r>
      <w:r w:rsidRPr="00C45470">
        <w:rPr>
          <w:rFonts w:eastAsia="TTE15397B0t00" w:cs="Arial"/>
        </w:rPr>
        <w:t>r</w:t>
      </w:r>
      <w:r w:rsidRPr="00C45470">
        <w:rPr>
          <w:rFonts w:eastAsia="TTE15397B0t00" w:cs="Arial"/>
        </w:rPr>
        <w:t>den. Soweit eine Gefährdung der öffentlichen Sicherheit nicht auszuschließen ist, sind wegen der Gefahr des Eisabwurfs – unbeschadet der Anforderungen aus anderen Rechtsbereichen – Abstände zu Verkehrsw</w:t>
      </w:r>
      <w:r w:rsidRPr="00C45470">
        <w:rPr>
          <w:rFonts w:eastAsia="TTE15397B0t00" w:cs="Arial"/>
        </w:rPr>
        <w:t>e</w:t>
      </w:r>
      <w:r w:rsidRPr="00C45470">
        <w:rPr>
          <w:rFonts w:eastAsia="TTE15397B0t00" w:cs="Arial"/>
        </w:rPr>
        <w:t>gen, Erholungseinrichtungen (z.B. Anlagen für den Wintersport) und Gebäuden einzuhalten oder funktion</w:t>
      </w:r>
      <w:r w:rsidRPr="00C45470">
        <w:rPr>
          <w:rFonts w:eastAsia="TTE15397B0t00" w:cs="Arial"/>
        </w:rPr>
        <w:t>s</w:t>
      </w:r>
      <w:r w:rsidRPr="00C45470">
        <w:rPr>
          <w:rFonts w:eastAsia="TTE15397B0t00" w:cs="Arial"/>
        </w:rPr>
        <w:t>sichere techn</w:t>
      </w:r>
      <w:r w:rsidRPr="00C45470">
        <w:rPr>
          <w:rFonts w:eastAsia="TTE15397B0t00" w:cs="Arial"/>
        </w:rPr>
        <w:t>i</w:t>
      </w:r>
      <w:r w:rsidRPr="00C45470">
        <w:rPr>
          <w:rFonts w:eastAsia="TTE15397B0t00" w:cs="Arial"/>
        </w:rPr>
        <w:t>sche Einrichtungen zur Gefahrenabwehr er</w:t>
      </w:r>
      <w:r w:rsidR="005D4EFE">
        <w:rPr>
          <w:rFonts w:eastAsia="TTE15397B0t00" w:cs="Arial"/>
        </w:rPr>
        <w:t>forderlich.</w:t>
      </w:r>
    </w:p>
    <w:p w:rsidR="00F314E2" w:rsidRPr="00C45470" w:rsidRDefault="005D4EFE" w:rsidP="00C45470">
      <w:pPr>
        <w:pStyle w:val="GesAbsatz"/>
        <w:rPr>
          <w:rFonts w:eastAsia="TTE15397B0t00" w:cs="Arial"/>
        </w:rPr>
      </w:pPr>
      <w:r>
        <w:rPr>
          <w:rFonts w:eastAsia="TTE15397B0t00" w:cs="Arial"/>
        </w:rPr>
        <w:t>5.3.3.1 Eisgefährdete Gebiete</w:t>
      </w:r>
    </w:p>
    <w:p w:rsidR="00F314E2" w:rsidRDefault="00F314E2" w:rsidP="00C45470">
      <w:pPr>
        <w:pStyle w:val="GesAbsatz"/>
        <w:rPr>
          <w:rFonts w:eastAsia="TTE15397B0t00" w:cs="Arial"/>
        </w:rPr>
      </w:pPr>
      <w:r w:rsidRPr="00C45470">
        <w:rPr>
          <w:rFonts w:eastAsia="TTE15397B0t00" w:cs="Arial"/>
        </w:rPr>
        <w:t>Für Windkraftanlagen in eisgefährdeten Gebieten (im Mittelgebirge, 400 m über NHN, im Bereich feuchter Aufwinde, in der Nähe großer Gewässer oder von Flussläufen) ist der Genehmigungsbehörde durch gutach</w:t>
      </w:r>
      <w:r w:rsidRPr="00C45470">
        <w:rPr>
          <w:rFonts w:eastAsia="TTE15397B0t00" w:cs="Arial"/>
        </w:rPr>
        <w:t>t</w:t>
      </w:r>
      <w:r w:rsidRPr="00C45470">
        <w:rPr>
          <w:rFonts w:eastAsia="TTE15397B0t00" w:cs="Arial"/>
        </w:rPr>
        <w:t>liche Stellungnahme eines Sachverständigen gemäß Anlage 2.7/10 Ziffer 3.3 der Liste der Technischen Baubestimmungen nachz</w:t>
      </w:r>
      <w:r w:rsidRPr="00C45470">
        <w:rPr>
          <w:rFonts w:eastAsia="TTE15397B0t00" w:cs="Arial"/>
        </w:rPr>
        <w:t>u</w:t>
      </w:r>
      <w:r w:rsidR="005D4EFE">
        <w:rPr>
          <w:rFonts w:eastAsia="TTE15397B0t00" w:cs="Arial"/>
        </w:rPr>
        <w:t>weisen, dass z.B.</w:t>
      </w:r>
    </w:p>
    <w:p w:rsidR="00B705DE" w:rsidRDefault="00B705DE" w:rsidP="00B705DE">
      <w:pPr>
        <w:pStyle w:val="GesAbsatz"/>
        <w:ind w:left="426" w:hanging="426"/>
        <w:rPr>
          <w:rFonts w:eastAsia="TTE15397B0t00" w:cs="Arial"/>
        </w:rPr>
      </w:pPr>
      <w:r w:rsidRPr="00C45470">
        <w:rPr>
          <w:rFonts w:cs="Arial"/>
        </w:rPr>
        <w:t>-</w:t>
      </w:r>
      <w:r>
        <w:rPr>
          <w:rFonts w:cs="Arial"/>
        </w:rPr>
        <w:tab/>
      </w:r>
      <w:r w:rsidRPr="00C45470">
        <w:rPr>
          <w:rFonts w:cs="Arial"/>
        </w:rPr>
        <w:t>die Anlage sich bei Eisansatz aufgrund entsprechender technischer Vorkehrungen (z.B. Detektoren) selbst stilllegt oder</w:t>
      </w:r>
    </w:p>
    <w:p w:rsidR="00B705DE" w:rsidRPr="00C45470" w:rsidRDefault="00B705DE" w:rsidP="00C45470">
      <w:pPr>
        <w:pStyle w:val="GesAbsatz"/>
        <w:rPr>
          <w:rFonts w:eastAsia="TTE15397B0t00" w:cs="Arial"/>
        </w:rPr>
      </w:pPr>
      <w:r w:rsidRPr="00C45470">
        <w:rPr>
          <w:rFonts w:cs="Arial"/>
        </w:rPr>
        <w:t>-</w:t>
      </w:r>
      <w:r>
        <w:rPr>
          <w:rFonts w:cs="Arial"/>
        </w:rPr>
        <w:tab/>
      </w:r>
      <w:r w:rsidRPr="00C45470">
        <w:rPr>
          <w:rFonts w:cs="Arial"/>
        </w:rPr>
        <w:t>der Eisansatz durch technische Maßnahmen (z.B. Rotorblattheizung) auf Dauer</w:t>
      </w:r>
      <w:r w:rsidRPr="00B705DE">
        <w:rPr>
          <w:rFonts w:cs="Arial"/>
        </w:rPr>
        <w:t xml:space="preserve"> </w:t>
      </w:r>
      <w:r w:rsidRPr="00C45470">
        <w:rPr>
          <w:rFonts w:cs="Arial"/>
        </w:rPr>
        <w:t>vermieden wird.</w:t>
      </w:r>
    </w:p>
    <w:p w:rsidR="00F314E2" w:rsidRPr="00C45470" w:rsidRDefault="00F314E2" w:rsidP="00C45470">
      <w:pPr>
        <w:pStyle w:val="GesAbsatz"/>
        <w:rPr>
          <w:rFonts w:cs="Arial"/>
        </w:rPr>
      </w:pPr>
      <w:r w:rsidRPr="00C45470">
        <w:rPr>
          <w:rFonts w:cs="Arial"/>
        </w:rPr>
        <w:t>Im Bereich unter einer Anlage in einem eisgefährdeten Gebiet ist durch Hinweisschilder auf die Gefäh</w:t>
      </w:r>
      <w:r w:rsidRPr="00C45470">
        <w:rPr>
          <w:rFonts w:cs="Arial"/>
        </w:rPr>
        <w:t>r</w:t>
      </w:r>
      <w:r w:rsidR="005D4EFE">
        <w:rPr>
          <w:rFonts w:cs="Arial"/>
        </w:rPr>
        <w:t>dung aufmerksam zu machen.</w:t>
      </w:r>
    </w:p>
    <w:p w:rsidR="00F314E2" w:rsidRPr="00C45470" w:rsidRDefault="00F314E2" w:rsidP="00C45470">
      <w:pPr>
        <w:pStyle w:val="GesAbsatz"/>
        <w:rPr>
          <w:rFonts w:cs="Arial"/>
        </w:rPr>
      </w:pPr>
      <w:r w:rsidRPr="00C45470">
        <w:rPr>
          <w:rFonts w:cs="Arial"/>
        </w:rPr>
        <w:t xml:space="preserve">5.3.3.2 Nicht besonders gefährdete </w:t>
      </w:r>
      <w:r w:rsidR="005D4EFE">
        <w:rPr>
          <w:rFonts w:cs="Arial"/>
        </w:rPr>
        <w:t>Gebiete</w:t>
      </w:r>
    </w:p>
    <w:p w:rsidR="00B705DE" w:rsidRDefault="00F314E2" w:rsidP="00C45470">
      <w:pPr>
        <w:pStyle w:val="GesAbsatz"/>
        <w:rPr>
          <w:rFonts w:cs="Arial"/>
        </w:rPr>
      </w:pPr>
      <w:r w:rsidRPr="00C45470">
        <w:rPr>
          <w:rFonts w:cs="Arial"/>
        </w:rPr>
        <w:t>Abstände größer als das Eineinhalbfache der Summe aus Nabenhöhe plus Rotordurchmesser gelten im Allgemeinen in nicht besonders eisgefährdeten Regionen</w:t>
      </w:r>
      <w:r w:rsidR="005D4EFE">
        <w:rPr>
          <w:rFonts w:cs="Arial"/>
        </w:rPr>
        <w:t xml:space="preserve"> </w:t>
      </w:r>
      <w:r w:rsidRPr="00C45470">
        <w:rPr>
          <w:rFonts w:cs="Arial"/>
        </w:rPr>
        <w:t>gem. DIN 1055-5: 1975-06, Abschnitt 6 als ausre</w:t>
      </w:r>
      <w:r w:rsidRPr="00C45470">
        <w:rPr>
          <w:rFonts w:cs="Arial"/>
        </w:rPr>
        <w:t>i</w:t>
      </w:r>
      <w:r w:rsidRPr="00C45470">
        <w:rPr>
          <w:rFonts w:cs="Arial"/>
        </w:rPr>
        <w:t xml:space="preserve">chend (vgl. Anlage 2.7/10 Ziffer 2der Liste der </w:t>
      </w:r>
      <w:r w:rsidR="009D5D97">
        <w:rPr>
          <w:rFonts w:cs="Arial"/>
        </w:rPr>
        <w:t>T</w:t>
      </w:r>
      <w:r w:rsidRPr="00C45470">
        <w:rPr>
          <w:rFonts w:cs="Arial"/>
        </w:rPr>
        <w:t>echnischen Baubestimmung</w:t>
      </w:r>
      <w:r w:rsidR="009D5D97">
        <w:rPr>
          <w:rFonts w:cs="Arial"/>
        </w:rPr>
        <w:t>en</w:t>
      </w:r>
      <w:r w:rsidRPr="00C45470">
        <w:rPr>
          <w:rFonts w:cs="Arial"/>
        </w:rPr>
        <w:t xml:space="preserve"> – RdErl. d. Ministeriums für Stä</w:t>
      </w:r>
      <w:r w:rsidRPr="00C45470">
        <w:rPr>
          <w:rFonts w:cs="Arial"/>
        </w:rPr>
        <w:t>d</w:t>
      </w:r>
      <w:r w:rsidRPr="00C45470">
        <w:rPr>
          <w:rFonts w:cs="Arial"/>
        </w:rPr>
        <w:t>tebau und</w:t>
      </w:r>
      <w:r w:rsidR="00B705DE">
        <w:rPr>
          <w:rFonts w:cs="Arial"/>
        </w:rPr>
        <w:t xml:space="preserve"> </w:t>
      </w:r>
      <w:r w:rsidRPr="00C45470">
        <w:rPr>
          <w:rFonts w:cs="Arial"/>
        </w:rPr>
        <w:t>Wohnen, Kultur und Sport vom 8.6.2005 – SMBl. NRW 2323).</w:t>
      </w:r>
    </w:p>
    <w:p w:rsidR="00F314E2" w:rsidRPr="00C45470" w:rsidRDefault="00F314E2" w:rsidP="00C45470">
      <w:pPr>
        <w:pStyle w:val="GesAbsatz"/>
        <w:rPr>
          <w:rFonts w:cs="Arial"/>
        </w:rPr>
      </w:pPr>
      <w:r w:rsidRPr="00C45470">
        <w:rPr>
          <w:rFonts w:cs="Arial"/>
        </w:rPr>
        <w:t>Soweit die erforderlichen Abstände nicht eingehalten werden, gehört zu den Bauvorlagen – wie in eisgefäh</w:t>
      </w:r>
      <w:r w:rsidRPr="00C45470">
        <w:rPr>
          <w:rFonts w:cs="Arial"/>
        </w:rPr>
        <w:t>r</w:t>
      </w:r>
      <w:r w:rsidRPr="00C45470">
        <w:rPr>
          <w:rFonts w:cs="Arial"/>
        </w:rPr>
        <w:t>deten Gebieten – eine gu</w:t>
      </w:r>
      <w:r w:rsidRPr="00C45470">
        <w:rPr>
          <w:rFonts w:cs="Arial"/>
        </w:rPr>
        <w:t>t</w:t>
      </w:r>
      <w:r w:rsidRPr="00C45470">
        <w:rPr>
          <w:rFonts w:cs="Arial"/>
        </w:rPr>
        <w:t>achtliche Stellungnahme eines</w:t>
      </w:r>
      <w:r w:rsidR="00B705DE">
        <w:rPr>
          <w:rFonts w:cs="Arial"/>
        </w:rPr>
        <w:t xml:space="preserve"> </w:t>
      </w:r>
      <w:r w:rsidRPr="00C45470">
        <w:rPr>
          <w:rFonts w:cs="Arial"/>
        </w:rPr>
        <w:t>Sachverständigen gemäß Anlage 2.7/10 Ziffer 3.3 der Liste der Techn</w:t>
      </w:r>
      <w:r w:rsidRPr="00C45470">
        <w:rPr>
          <w:rFonts w:cs="Arial"/>
        </w:rPr>
        <w:t>i</w:t>
      </w:r>
      <w:r w:rsidRPr="00C45470">
        <w:rPr>
          <w:rFonts w:cs="Arial"/>
        </w:rPr>
        <w:t>schen Baubestimmungen.</w:t>
      </w:r>
    </w:p>
    <w:p w:rsidR="00F314E2" w:rsidRPr="00B705DE" w:rsidRDefault="005D4EFE" w:rsidP="00C45470">
      <w:pPr>
        <w:pStyle w:val="GesAbsatz"/>
        <w:rPr>
          <w:rFonts w:cs="Arial"/>
          <w:b/>
        </w:rPr>
      </w:pPr>
      <w:r>
        <w:rPr>
          <w:rFonts w:cs="Arial"/>
          <w:b/>
        </w:rPr>
        <w:t>5.3.4 Brandschutz</w:t>
      </w:r>
    </w:p>
    <w:p w:rsidR="00F314E2" w:rsidRPr="00C45470" w:rsidRDefault="00F314E2" w:rsidP="00C45470">
      <w:pPr>
        <w:pStyle w:val="GesAbsatz"/>
        <w:rPr>
          <w:rFonts w:eastAsia="TTE15397B0t00" w:cs="Arial"/>
        </w:rPr>
      </w:pPr>
      <w:r w:rsidRPr="00C45470">
        <w:rPr>
          <w:rFonts w:cs="Arial"/>
        </w:rPr>
        <w:t>Nach § 68 Abs. 1 Satz 3 Nr. 2 BauO NRW ist jede bauliche Anlage, die höher als 30 m ist, ein Sonderbau i.S.d. §</w:t>
      </w:r>
      <w:r w:rsidR="00B705DE">
        <w:rPr>
          <w:rFonts w:cs="Arial"/>
        </w:rPr>
        <w:t xml:space="preserve"> </w:t>
      </w:r>
      <w:r w:rsidRPr="00C45470">
        <w:rPr>
          <w:rFonts w:cs="Arial"/>
        </w:rPr>
        <w:t>54 BauO NRW. Für diese Sonderbauten ist ein Brandschutzkonzept bei der Genehmigungsbehörde einzureichen (§</w:t>
      </w:r>
      <w:r w:rsidR="00B705DE">
        <w:rPr>
          <w:rFonts w:cs="Arial"/>
        </w:rPr>
        <w:t xml:space="preserve"> </w:t>
      </w:r>
      <w:r w:rsidRPr="00C45470">
        <w:rPr>
          <w:rFonts w:cs="Arial"/>
        </w:rPr>
        <w:t>69 Abs. 1 Satz 2 BauO NRW). Das Brandschutzkonzept ist eine zielorientierte Gesamtb</w:t>
      </w:r>
      <w:r w:rsidRPr="00C45470">
        <w:rPr>
          <w:rFonts w:cs="Arial"/>
        </w:rPr>
        <w:t>e</w:t>
      </w:r>
      <w:r w:rsidRPr="00C45470">
        <w:rPr>
          <w:rFonts w:cs="Arial"/>
        </w:rPr>
        <w:t>wertung des baulichen und abwehrenden Brandschutzes (§</w:t>
      </w:r>
      <w:r w:rsidR="00B705DE">
        <w:rPr>
          <w:rFonts w:cs="Arial"/>
        </w:rPr>
        <w:t xml:space="preserve"> </w:t>
      </w:r>
      <w:r w:rsidRPr="00C45470">
        <w:rPr>
          <w:rFonts w:cs="Arial"/>
        </w:rPr>
        <w:t>9</w:t>
      </w:r>
      <w:r w:rsidR="00B705DE">
        <w:rPr>
          <w:rFonts w:cs="Arial"/>
        </w:rPr>
        <w:t xml:space="preserve"> </w:t>
      </w:r>
      <w:r w:rsidRPr="00C45470">
        <w:rPr>
          <w:rFonts w:cs="Arial"/>
        </w:rPr>
        <w:t>der Verordnung über bautechnische Prüfu</w:t>
      </w:r>
      <w:r w:rsidRPr="00C45470">
        <w:rPr>
          <w:rFonts w:cs="Arial"/>
        </w:rPr>
        <w:t>n</w:t>
      </w:r>
      <w:r w:rsidRPr="00C45470">
        <w:rPr>
          <w:rFonts w:cs="Arial"/>
        </w:rPr>
        <w:t>gen -</w:t>
      </w:r>
      <w:r w:rsidR="005D4EFE">
        <w:rPr>
          <w:rFonts w:cs="Arial"/>
        </w:rPr>
        <w:t xml:space="preserve"> </w:t>
      </w:r>
      <w:r w:rsidRPr="00C45470">
        <w:rPr>
          <w:rFonts w:cs="Arial"/>
        </w:rPr>
        <w:t>BauPrüfVO). Nach Nr. 9 der Verwaltungsvorschriften zur BauPrüfVO muss das Konzept für ein konkr</w:t>
      </w:r>
      <w:r w:rsidRPr="00C45470">
        <w:rPr>
          <w:rFonts w:cs="Arial"/>
        </w:rPr>
        <w:t>e</w:t>
      </w:r>
      <w:r w:rsidRPr="00C45470">
        <w:rPr>
          <w:rFonts w:cs="Arial"/>
        </w:rPr>
        <w:t>tes Bauvorhaben die Angaben enthalten, die für seine Beurteilung erfo</w:t>
      </w:r>
      <w:r w:rsidRPr="00C45470">
        <w:rPr>
          <w:rFonts w:cs="Arial"/>
        </w:rPr>
        <w:t>r</w:t>
      </w:r>
      <w:r w:rsidR="005D4EFE">
        <w:rPr>
          <w:rFonts w:cs="Arial"/>
        </w:rPr>
        <w:t>derlich sind.</w:t>
      </w:r>
    </w:p>
    <w:p w:rsidR="00F314E2" w:rsidRPr="00B705DE" w:rsidRDefault="00F314E2" w:rsidP="00C45470">
      <w:pPr>
        <w:pStyle w:val="GesAbsatz"/>
        <w:rPr>
          <w:rFonts w:eastAsia="TTE15397B0t00" w:cs="Arial"/>
          <w:b/>
        </w:rPr>
      </w:pPr>
      <w:r w:rsidRPr="00B705DE">
        <w:rPr>
          <w:rFonts w:eastAsia="TTE15397B0t00" w:cs="Arial"/>
          <w:b/>
        </w:rPr>
        <w:t>5.3.5 Bea</w:t>
      </w:r>
      <w:r w:rsidR="005D4EFE">
        <w:rPr>
          <w:rFonts w:eastAsia="TTE15397B0t00" w:cs="Arial"/>
          <w:b/>
        </w:rPr>
        <w:t>chtung technischer Vorschriften</w:t>
      </w:r>
    </w:p>
    <w:p w:rsidR="00F314E2" w:rsidRPr="00C45470" w:rsidRDefault="00F314E2" w:rsidP="00C45470">
      <w:pPr>
        <w:pStyle w:val="GesAbsatz"/>
        <w:rPr>
          <w:rFonts w:eastAsia="TTE15397B0t00" w:cs="Arial"/>
        </w:rPr>
      </w:pPr>
      <w:r w:rsidRPr="00C45470">
        <w:rPr>
          <w:rFonts w:eastAsia="TTE15397B0t00" w:cs="Arial"/>
        </w:rPr>
        <w:t>Hinsichtlich der technischen Voraussetzungen wird auf den Runderlass des Ministeriums für Städtebau und Wohnen, Kultur und Sport vom 14.01.2005 – Az.: IIA3 -408 – SMBl. NRW. 2323 – verwiesen, mit dem die Richtlinie für Windkraftanlagen „Einwirkungen und Stands</w:t>
      </w:r>
      <w:r w:rsidRPr="00C45470">
        <w:rPr>
          <w:rFonts w:eastAsia="TTE15397B0t00" w:cs="Arial"/>
        </w:rPr>
        <w:t>i</w:t>
      </w:r>
      <w:r w:rsidRPr="00C45470">
        <w:rPr>
          <w:rFonts w:eastAsia="TTE15397B0t00" w:cs="Arial"/>
        </w:rPr>
        <w:t>cherheitsnachweise für Turm und Gründung“ als Technische Baubestimmung nach § 3 Ab</w:t>
      </w:r>
      <w:r w:rsidR="005D4EFE">
        <w:rPr>
          <w:rFonts w:eastAsia="TTE15397B0t00" w:cs="Arial"/>
        </w:rPr>
        <w:t>s. 3 BauO NRW eingeführt wurde.</w:t>
      </w:r>
    </w:p>
    <w:p w:rsidR="00F314E2" w:rsidRPr="00C45470" w:rsidRDefault="00F314E2" w:rsidP="00B705DE">
      <w:pPr>
        <w:pStyle w:val="berschrift2"/>
        <w:rPr>
          <w:rFonts w:eastAsia="TTE15397B0t00"/>
        </w:rPr>
      </w:pPr>
      <w:bookmarkStart w:id="25" w:name="_Toc417479772"/>
      <w:r w:rsidRPr="00C45470">
        <w:rPr>
          <w:rFonts w:eastAsia="TTE15397B0t00"/>
        </w:rPr>
        <w:t>6</w:t>
      </w:r>
      <w:r w:rsidR="00B705DE">
        <w:rPr>
          <w:rFonts w:eastAsia="TTE15397B0t00"/>
        </w:rPr>
        <w:br/>
      </w:r>
      <w:r w:rsidRPr="00C45470">
        <w:rPr>
          <w:rFonts w:eastAsia="TTE15397B0t00"/>
        </w:rPr>
        <w:t>Überwachung</w:t>
      </w:r>
      <w:bookmarkEnd w:id="25"/>
    </w:p>
    <w:p w:rsidR="00F314E2" w:rsidRPr="00C45470" w:rsidRDefault="00F314E2" w:rsidP="00C45470">
      <w:pPr>
        <w:pStyle w:val="GesAbsatz"/>
        <w:rPr>
          <w:rFonts w:eastAsia="TTE15397B0t00" w:cs="Arial"/>
        </w:rPr>
      </w:pPr>
      <w:r w:rsidRPr="00C45470">
        <w:rPr>
          <w:rFonts w:eastAsia="TTE15397B0t00" w:cs="Arial"/>
        </w:rPr>
        <w:t>Nur die Überwachung des Immissionsschutzes gem. §</w:t>
      </w:r>
      <w:r w:rsidR="00B705DE">
        <w:rPr>
          <w:rFonts w:eastAsia="TTE15397B0t00" w:cs="Arial"/>
        </w:rPr>
        <w:t xml:space="preserve"> </w:t>
      </w:r>
      <w:r w:rsidRPr="00C45470">
        <w:rPr>
          <w:rFonts w:eastAsia="TTE15397B0t00" w:cs="Arial"/>
        </w:rPr>
        <w:t>52 BImSchG (Lärm und Schattenwurf) obliegt den Staatl</w:t>
      </w:r>
      <w:r w:rsidRPr="00C45470">
        <w:rPr>
          <w:rFonts w:eastAsia="TTE15397B0t00" w:cs="Arial"/>
        </w:rPr>
        <w:t>i</w:t>
      </w:r>
      <w:r w:rsidRPr="00C45470">
        <w:rPr>
          <w:rFonts w:eastAsia="TTE15397B0t00" w:cs="Arial"/>
        </w:rPr>
        <w:t>chen Umweltämtern und dem Staatlichen Amt für Umwelt-</w:t>
      </w:r>
      <w:r w:rsidR="00B705DE">
        <w:rPr>
          <w:rFonts w:eastAsia="TTE15397B0t00" w:cs="Arial"/>
        </w:rPr>
        <w:t xml:space="preserve"> </w:t>
      </w:r>
      <w:r w:rsidRPr="00C45470">
        <w:rPr>
          <w:rFonts w:eastAsia="TTE15397B0t00" w:cs="Arial"/>
        </w:rPr>
        <w:t>und Arbeitsschutz OWL (vgl. Nr. 24 des Gem. RdErl. v. 01.09.2000 „Verwaltungsvorschriften zum Bundes-Immissionsschutzgesetz“ – SMBl. NRW. 7129). Die Bauaufsichtsbehörden sind daher gemäß §</w:t>
      </w:r>
      <w:r w:rsidR="00B705DE">
        <w:rPr>
          <w:rFonts w:eastAsia="TTE15397B0t00" w:cs="Arial"/>
        </w:rPr>
        <w:t xml:space="preserve"> </w:t>
      </w:r>
      <w:r w:rsidRPr="00C45470">
        <w:rPr>
          <w:rFonts w:eastAsia="TTE15397B0t00" w:cs="Arial"/>
        </w:rPr>
        <w:t>61 BauO NRW bei Windkraftanlagen dafür zustä</w:t>
      </w:r>
      <w:r w:rsidRPr="00C45470">
        <w:rPr>
          <w:rFonts w:eastAsia="TTE15397B0t00" w:cs="Arial"/>
        </w:rPr>
        <w:t>n</w:t>
      </w:r>
      <w:r w:rsidRPr="00C45470">
        <w:rPr>
          <w:rFonts w:eastAsia="TTE15397B0t00" w:cs="Arial"/>
        </w:rPr>
        <w:t>dig, die Einhaltung der öffentlich-rechtlichen Vorschriften zu überwachen. Diese Zuständigkeit der Bauaufsicht</w:t>
      </w:r>
      <w:r w:rsidRPr="00C45470">
        <w:rPr>
          <w:rFonts w:eastAsia="TTE15397B0t00" w:cs="Arial"/>
        </w:rPr>
        <w:t>s</w:t>
      </w:r>
      <w:r w:rsidRPr="00C45470">
        <w:rPr>
          <w:rFonts w:eastAsia="TTE15397B0t00" w:cs="Arial"/>
        </w:rPr>
        <w:t>behörden ist in §</w:t>
      </w:r>
      <w:r w:rsidR="00B705DE">
        <w:rPr>
          <w:rFonts w:eastAsia="TTE15397B0t00" w:cs="Arial"/>
        </w:rPr>
        <w:t xml:space="preserve"> </w:t>
      </w:r>
      <w:r w:rsidRPr="00C45470">
        <w:rPr>
          <w:rFonts w:eastAsia="TTE15397B0t00" w:cs="Arial"/>
        </w:rPr>
        <w:t>61 BauO nämlich nicht daran geknüpft, dass sie zuvor die bauliche Anlage genehmigt h</w:t>
      </w:r>
      <w:r w:rsidRPr="00C45470">
        <w:rPr>
          <w:rFonts w:eastAsia="TTE15397B0t00" w:cs="Arial"/>
        </w:rPr>
        <w:t>a</w:t>
      </w:r>
      <w:r w:rsidRPr="00C45470">
        <w:rPr>
          <w:rFonts w:eastAsia="TTE15397B0t00" w:cs="Arial"/>
        </w:rPr>
        <w:t>ben, sie wird gemäß §</w:t>
      </w:r>
      <w:r w:rsidR="00B705DE">
        <w:rPr>
          <w:rFonts w:eastAsia="TTE15397B0t00" w:cs="Arial"/>
        </w:rPr>
        <w:t xml:space="preserve"> </w:t>
      </w:r>
      <w:r w:rsidRPr="00C45470">
        <w:rPr>
          <w:rFonts w:eastAsia="TTE15397B0t00" w:cs="Arial"/>
        </w:rPr>
        <w:t>61 Abs. 1 Satz 3 nur durch vorrangige Zuständigkeiten anderer B</w:t>
      </w:r>
      <w:r w:rsidRPr="00C45470">
        <w:rPr>
          <w:rFonts w:eastAsia="TTE15397B0t00" w:cs="Arial"/>
        </w:rPr>
        <w:t>e</w:t>
      </w:r>
      <w:r w:rsidR="00211D33">
        <w:rPr>
          <w:rFonts w:eastAsia="TTE15397B0t00" w:cs="Arial"/>
        </w:rPr>
        <w:t>hörden begrenzt.</w:t>
      </w:r>
    </w:p>
    <w:p w:rsidR="00F314E2" w:rsidRPr="00C45470" w:rsidRDefault="00F314E2" w:rsidP="00B705DE">
      <w:pPr>
        <w:pStyle w:val="berschrift2"/>
        <w:rPr>
          <w:rFonts w:eastAsia="TTE15397B0t00"/>
        </w:rPr>
      </w:pPr>
      <w:bookmarkStart w:id="26" w:name="_Toc417479773"/>
      <w:r w:rsidRPr="00C45470">
        <w:rPr>
          <w:rFonts w:eastAsia="TTE15397B0t00"/>
        </w:rPr>
        <w:lastRenderedPageBreak/>
        <w:t>7</w:t>
      </w:r>
      <w:r w:rsidR="00B705DE">
        <w:rPr>
          <w:rFonts w:eastAsia="TTE15397B0t00"/>
        </w:rPr>
        <w:br/>
      </w:r>
      <w:r w:rsidRPr="00C45470">
        <w:rPr>
          <w:rFonts w:eastAsia="TTE15397B0t00"/>
        </w:rPr>
        <w:t>Gebühren</w:t>
      </w:r>
      <w:bookmarkEnd w:id="26"/>
    </w:p>
    <w:p w:rsidR="00F314E2" w:rsidRPr="00C45470" w:rsidRDefault="00F314E2" w:rsidP="00B705DE">
      <w:pPr>
        <w:pStyle w:val="berschrift3"/>
        <w:rPr>
          <w:rFonts w:eastAsia="TTE15397B0t00"/>
        </w:rPr>
      </w:pPr>
      <w:bookmarkStart w:id="27" w:name="_Toc417479774"/>
      <w:r w:rsidRPr="00C45470">
        <w:rPr>
          <w:rFonts w:eastAsia="TTE15397B0t00"/>
        </w:rPr>
        <w:t>7.1</w:t>
      </w:r>
      <w:r w:rsidR="00B705DE">
        <w:rPr>
          <w:rFonts w:eastAsia="TTE15397B0t00"/>
        </w:rPr>
        <w:br/>
      </w:r>
      <w:r w:rsidRPr="00C45470">
        <w:rPr>
          <w:rFonts w:eastAsia="TTE15397B0t00"/>
        </w:rPr>
        <w:t>Entscheidungen nach dem BImSchG</w:t>
      </w:r>
      <w:bookmarkEnd w:id="27"/>
    </w:p>
    <w:p w:rsidR="00F314E2" w:rsidRPr="00C45470" w:rsidRDefault="00F314E2" w:rsidP="00C45470">
      <w:pPr>
        <w:pStyle w:val="GesAbsatz"/>
        <w:rPr>
          <w:rFonts w:eastAsia="TTE15397B0t00" w:cs="Arial"/>
        </w:rPr>
      </w:pPr>
      <w:r w:rsidRPr="00C45470">
        <w:rPr>
          <w:rFonts w:eastAsia="TTE15397B0t00" w:cs="Arial"/>
        </w:rPr>
        <w:t>Für die Genehmigung sowie weitere Entscheidungen nach dem BImSchG berechnen sich die Gebü</w:t>
      </w:r>
      <w:r w:rsidRPr="00C45470">
        <w:rPr>
          <w:rFonts w:eastAsia="TTE15397B0t00" w:cs="Arial"/>
        </w:rPr>
        <w:t>h</w:t>
      </w:r>
      <w:r w:rsidRPr="00C45470">
        <w:rPr>
          <w:rFonts w:eastAsia="TTE15397B0t00" w:cs="Arial"/>
        </w:rPr>
        <w:t>ren nach den Tarifstellen (TS) zu Nr. 15a des Allgemeinen Gebührentarifs (AGT) der Allgemeinen Verwaltung</w:t>
      </w:r>
      <w:r w:rsidRPr="00C45470">
        <w:rPr>
          <w:rFonts w:eastAsia="TTE15397B0t00" w:cs="Arial"/>
        </w:rPr>
        <w:t>s</w:t>
      </w:r>
      <w:r w:rsidRPr="00C45470">
        <w:rPr>
          <w:rFonts w:eastAsia="TTE15397B0t00" w:cs="Arial"/>
        </w:rPr>
        <w:t>gebühre</w:t>
      </w:r>
      <w:r w:rsidRPr="00C45470">
        <w:rPr>
          <w:rFonts w:eastAsia="TTE15397B0t00" w:cs="Arial"/>
        </w:rPr>
        <w:t>n</w:t>
      </w:r>
      <w:r w:rsidRPr="00C45470">
        <w:rPr>
          <w:rFonts w:eastAsia="TTE15397B0t00" w:cs="Arial"/>
        </w:rPr>
        <w:t>ordnung (AVwGebO NRW). Berechnungsgrundlage sind die Errichtungskosten, die sich aus den voraus-sichtlichen Gesamtkosten (einschließlich der Mehrwertsteuer) der Windkraftanlage oder derjen</w:t>
      </w:r>
      <w:r w:rsidRPr="00C45470">
        <w:rPr>
          <w:rFonts w:eastAsia="TTE15397B0t00" w:cs="Arial"/>
        </w:rPr>
        <w:t>i</w:t>
      </w:r>
      <w:r w:rsidRPr="00C45470">
        <w:rPr>
          <w:rFonts w:eastAsia="TTE15397B0t00" w:cs="Arial"/>
        </w:rPr>
        <w:t xml:space="preserve">gen Anlagenteile ergeben, die nach </w:t>
      </w:r>
      <w:r w:rsidR="00FE167A">
        <w:rPr>
          <w:rFonts w:eastAsia="TTE15397B0t00" w:cs="Arial"/>
        </w:rPr>
        <w:t>der (Teil-, Änderungs-) Genehmi</w:t>
      </w:r>
      <w:r w:rsidRPr="00C45470">
        <w:rPr>
          <w:rFonts w:eastAsia="TTE15397B0t00" w:cs="Arial"/>
        </w:rPr>
        <w:t>gung errichtet werden dürfen. Maßgeblich sind die voraussichtlichen Gesamtkosten im Zeitpunkt der Erte</w:t>
      </w:r>
      <w:r w:rsidRPr="00C45470">
        <w:rPr>
          <w:rFonts w:eastAsia="TTE15397B0t00" w:cs="Arial"/>
        </w:rPr>
        <w:t>i</w:t>
      </w:r>
      <w:r w:rsidRPr="00C45470">
        <w:rPr>
          <w:rFonts w:eastAsia="TTE15397B0t00" w:cs="Arial"/>
        </w:rPr>
        <w:t>lung der Genehmigung, es sei denn</w:t>
      </w:r>
      <w:r w:rsidR="009D5D97">
        <w:rPr>
          <w:rFonts w:eastAsia="TTE15397B0t00" w:cs="Arial"/>
        </w:rPr>
        <w:t>,</w:t>
      </w:r>
      <w:r w:rsidRPr="00C45470">
        <w:rPr>
          <w:rFonts w:eastAsia="TTE15397B0t00" w:cs="Arial"/>
        </w:rPr>
        <w:t xml:space="preserve"> diese sind niedriger als zum Zeitpunkt der Antragstellung. Nach TS 15a Nr. 1.1 des AGT der AVwGebO NRW ist mindestens die höchste Gebühr zu erheben, die für eine nach § 13 BImSchG eingeschlossene behördliche Entscheidung zu entrichten gewesen wäre, wenn diese sel</w:t>
      </w:r>
      <w:r w:rsidRPr="00C45470">
        <w:rPr>
          <w:rFonts w:eastAsia="TTE15397B0t00" w:cs="Arial"/>
        </w:rPr>
        <w:t>b</w:t>
      </w:r>
      <w:r w:rsidR="005D4EFE">
        <w:rPr>
          <w:rFonts w:eastAsia="TTE15397B0t00" w:cs="Arial"/>
        </w:rPr>
        <w:t>ständig erteilt worden wäre.</w:t>
      </w:r>
    </w:p>
    <w:p w:rsidR="00F314E2" w:rsidRPr="00C45470" w:rsidRDefault="00F314E2" w:rsidP="00B705DE">
      <w:pPr>
        <w:pStyle w:val="berschrift3"/>
        <w:rPr>
          <w:rFonts w:eastAsia="TTE15397B0t00"/>
        </w:rPr>
      </w:pPr>
      <w:bookmarkStart w:id="28" w:name="_Toc417479775"/>
      <w:r w:rsidRPr="00C45470">
        <w:rPr>
          <w:rFonts w:eastAsia="TTE15397B0t00"/>
        </w:rPr>
        <w:t>7.2</w:t>
      </w:r>
      <w:r w:rsidR="00B705DE">
        <w:rPr>
          <w:rFonts w:eastAsia="TTE15397B0t00"/>
        </w:rPr>
        <w:br/>
      </w:r>
      <w:r w:rsidRPr="00C45470">
        <w:rPr>
          <w:rFonts w:eastAsia="TTE15397B0t00"/>
        </w:rPr>
        <w:t>Gebühren für Baugenehmigung, Bauüber</w:t>
      </w:r>
      <w:r w:rsidR="00B705DE">
        <w:rPr>
          <w:rFonts w:eastAsia="TTE15397B0t00"/>
        </w:rPr>
        <w:t>wachung und Bauzustandsbesichti</w:t>
      </w:r>
      <w:r w:rsidRPr="00C45470">
        <w:rPr>
          <w:rFonts w:eastAsia="TTE15397B0t00"/>
        </w:rPr>
        <w:t>gung,</w:t>
      </w:r>
      <w:r w:rsidR="00B705DE">
        <w:rPr>
          <w:rFonts w:eastAsia="TTE15397B0t00"/>
        </w:rPr>
        <w:br/>
      </w:r>
      <w:r w:rsidRPr="00C45470">
        <w:rPr>
          <w:rFonts w:eastAsia="TTE15397B0t00"/>
        </w:rPr>
        <w:t>Prüfung des Standsiche</w:t>
      </w:r>
      <w:r w:rsidRPr="00C45470">
        <w:rPr>
          <w:rFonts w:eastAsia="TTE15397B0t00"/>
        </w:rPr>
        <w:t>r</w:t>
      </w:r>
      <w:r w:rsidRPr="00C45470">
        <w:rPr>
          <w:rFonts w:eastAsia="TTE15397B0t00"/>
        </w:rPr>
        <w:t>heitsnachweises</w:t>
      </w:r>
      <w:bookmarkEnd w:id="28"/>
    </w:p>
    <w:p w:rsidR="00F314E2" w:rsidRPr="00C45470" w:rsidRDefault="00F314E2" w:rsidP="00C45470">
      <w:pPr>
        <w:pStyle w:val="GesAbsatz"/>
        <w:rPr>
          <w:rFonts w:eastAsia="TTE15397B0t00" w:cs="Arial"/>
        </w:rPr>
      </w:pPr>
      <w:r w:rsidRPr="00C45470">
        <w:rPr>
          <w:rFonts w:eastAsia="TTE15397B0t00" w:cs="Arial"/>
        </w:rPr>
        <w:t>Die Gebühren sind nach dem AGT der AVwGebO NRW)zu erheben, soweit nicht die Gemeinden Gebü</w:t>
      </w:r>
      <w:r w:rsidRPr="00C45470">
        <w:rPr>
          <w:rFonts w:eastAsia="TTE15397B0t00" w:cs="Arial"/>
        </w:rPr>
        <w:t>h</w:t>
      </w:r>
      <w:r w:rsidRPr="00C45470">
        <w:rPr>
          <w:rFonts w:eastAsia="TTE15397B0t00" w:cs="Arial"/>
        </w:rPr>
        <w:t>renordnungen (Satzungen) mit abweichenden Gebührensätzen erlassen haben (§</w:t>
      </w:r>
      <w:r w:rsidR="005D4EFE">
        <w:rPr>
          <w:rFonts w:eastAsia="TTE15397B0t00" w:cs="Arial"/>
        </w:rPr>
        <w:t xml:space="preserve"> </w:t>
      </w:r>
      <w:r w:rsidRPr="00C45470">
        <w:rPr>
          <w:rFonts w:eastAsia="TTE15397B0t00" w:cs="Arial"/>
        </w:rPr>
        <w:t>2 Abs. 3 Gebühreng</w:t>
      </w:r>
      <w:r w:rsidRPr="00C45470">
        <w:rPr>
          <w:rFonts w:eastAsia="TTE15397B0t00" w:cs="Arial"/>
        </w:rPr>
        <w:t>e</w:t>
      </w:r>
      <w:r w:rsidRPr="00C45470">
        <w:rPr>
          <w:rFonts w:eastAsia="TTE15397B0t00" w:cs="Arial"/>
        </w:rPr>
        <w:t>setz − GebG NRW). Nach TS 2.4.1.4 Buchstabe b) des AGT der AVwGebO NRW berechnet sich die Gebühr für die Baugenehmigung einer Windkraftanlage, unabhängig von ihrer Höhe, mit 10 v. T. der Herstellungssu</w:t>
      </w:r>
      <w:r w:rsidRPr="00C45470">
        <w:rPr>
          <w:rFonts w:eastAsia="TTE15397B0t00" w:cs="Arial"/>
        </w:rPr>
        <w:t>m</w:t>
      </w:r>
      <w:r w:rsidRPr="00C45470">
        <w:rPr>
          <w:rFonts w:eastAsia="TTE15397B0t00" w:cs="Arial"/>
        </w:rPr>
        <w:t>me. Von den veranschlagten (geschätzten) Herstellungskosten der gesamten Windkraftanlage ist auszug</w:t>
      </w:r>
      <w:r w:rsidRPr="00C45470">
        <w:rPr>
          <w:rFonts w:eastAsia="TTE15397B0t00" w:cs="Arial"/>
        </w:rPr>
        <w:t>e</w:t>
      </w:r>
      <w:r w:rsidRPr="00C45470">
        <w:rPr>
          <w:rFonts w:eastAsia="TTE15397B0t00" w:cs="Arial"/>
        </w:rPr>
        <w:t>hen, weil sie insgesamt Gegenstand baurechtlicher Prüfungen ist (</w:t>
      </w:r>
      <w:r w:rsidR="00211D33">
        <w:rPr>
          <w:rFonts w:eastAsia="TTE15397B0t00" w:cs="Arial"/>
        </w:rPr>
        <w:t>z.B.</w:t>
      </w:r>
      <w:r w:rsidRPr="00C45470">
        <w:rPr>
          <w:rFonts w:eastAsia="TTE15397B0t00" w:cs="Arial"/>
        </w:rPr>
        <w:t xml:space="preserve"> planungsrechtliche Zulässigkeit, I</w:t>
      </w:r>
      <w:r w:rsidRPr="00C45470">
        <w:rPr>
          <w:rFonts w:eastAsia="TTE15397B0t00" w:cs="Arial"/>
        </w:rPr>
        <w:t>m</w:t>
      </w:r>
      <w:r w:rsidRPr="00C45470">
        <w:rPr>
          <w:rFonts w:eastAsia="TTE15397B0t00" w:cs="Arial"/>
        </w:rPr>
        <w:t>missionsschutz, Abstandflächen, Naturschutz-</w:t>
      </w:r>
      <w:r w:rsidR="006A0C61">
        <w:rPr>
          <w:rFonts w:eastAsia="TTE15397B0t00" w:cs="Arial"/>
        </w:rPr>
        <w:t xml:space="preserve"> </w:t>
      </w:r>
      <w:r w:rsidRPr="00C45470">
        <w:rPr>
          <w:rFonts w:eastAsia="TTE15397B0t00" w:cs="Arial"/>
        </w:rPr>
        <w:t>und Landschaftspflege). Da die Herstellungskosten einer Windkraftanlage maßgeblich von einer technischen Ausstattung (z.B. Generator, Bremse, Kup</w:t>
      </w:r>
      <w:r w:rsidRPr="00C45470">
        <w:rPr>
          <w:rFonts w:eastAsia="TTE15397B0t00" w:cs="Arial"/>
        </w:rPr>
        <w:t>p</w:t>
      </w:r>
      <w:r w:rsidRPr="00C45470">
        <w:rPr>
          <w:rFonts w:eastAsia="TTE15397B0t00" w:cs="Arial"/>
        </w:rPr>
        <w:t>lung, Welle, Nabe usw.) bestimmt werden, die selbst keiner bauaufsichtlichen Prüfung unterliegt, ist nach TS 2.1.3 Abs.</w:t>
      </w:r>
      <w:r w:rsidR="006A0C61">
        <w:rPr>
          <w:rFonts w:eastAsia="TTE15397B0t00" w:cs="Arial"/>
        </w:rPr>
        <w:t> </w:t>
      </w:r>
      <w:r w:rsidRPr="00C45470">
        <w:rPr>
          <w:rFonts w:eastAsia="TTE15397B0t00" w:cs="Arial"/>
        </w:rPr>
        <w:t>2 Satz 2 bei der Berechnung der Gebühren die Hälfte der Herstellungssumme zugrunde zu legen.</w:t>
      </w:r>
      <w:r w:rsidR="005D4EFE">
        <w:rPr>
          <w:rFonts w:eastAsia="TTE15397B0t00" w:cs="Arial"/>
        </w:rPr>
        <w:t xml:space="preserve"> Die TS 2.3.1 bleibt unberührt.</w:t>
      </w:r>
    </w:p>
    <w:p w:rsidR="00F314E2" w:rsidRPr="00C45470" w:rsidRDefault="00F314E2" w:rsidP="00C45470">
      <w:pPr>
        <w:pStyle w:val="GesAbsatz"/>
        <w:rPr>
          <w:rFonts w:eastAsia="TTE15397B0t00" w:cs="Arial"/>
        </w:rPr>
      </w:pPr>
      <w:r w:rsidRPr="00C45470">
        <w:rPr>
          <w:rFonts w:eastAsia="TTE15397B0t00" w:cs="Arial"/>
        </w:rPr>
        <w:t>Die Gebühren für Amtshandlungen nach TS 2.4.10.1 ff. AGT (Bauüberwachung und Bauzustandsbesicht</w:t>
      </w:r>
      <w:r w:rsidRPr="00C45470">
        <w:rPr>
          <w:rFonts w:eastAsia="TTE15397B0t00" w:cs="Arial"/>
        </w:rPr>
        <w:t>i</w:t>
      </w:r>
      <w:r w:rsidRPr="00C45470">
        <w:rPr>
          <w:rFonts w:eastAsia="TTE15397B0t00" w:cs="Arial"/>
        </w:rPr>
        <w:t>gung) sind unter Berücksichtigung der vorstehend ermittelten Genehmigungsgebühren [Gebühr nach TS</w:t>
      </w:r>
      <w:r w:rsidR="006A0C61">
        <w:rPr>
          <w:rFonts w:eastAsia="TTE15397B0t00" w:cs="Arial"/>
        </w:rPr>
        <w:t> </w:t>
      </w:r>
      <w:r w:rsidRPr="00C45470">
        <w:rPr>
          <w:rFonts w:eastAsia="TTE15397B0t00" w:cs="Arial"/>
        </w:rPr>
        <w:t>2.4.1.4 Buchst. b)] zu berechnen. Die Gebühren i.S.d. TS 2.4.8.1 (Prüfung des Standsicherheitsnachwe</w:t>
      </w:r>
      <w:r w:rsidRPr="00C45470">
        <w:rPr>
          <w:rFonts w:eastAsia="TTE15397B0t00" w:cs="Arial"/>
        </w:rPr>
        <w:t>i</w:t>
      </w:r>
      <w:r w:rsidRPr="00C45470">
        <w:rPr>
          <w:rFonts w:eastAsia="TTE15397B0t00" w:cs="Arial"/>
        </w:rPr>
        <w:t>ses) und 2.4.8.4 (Prüfung von Konstruktionszeichnungen) sind nach TS 2.1.5.3 zu ermitteln, wobei die He</w:t>
      </w:r>
      <w:r w:rsidRPr="00C45470">
        <w:rPr>
          <w:rFonts w:eastAsia="TTE15397B0t00" w:cs="Arial"/>
        </w:rPr>
        <w:t>r</w:t>
      </w:r>
      <w:r w:rsidRPr="00C45470">
        <w:rPr>
          <w:rFonts w:eastAsia="TTE15397B0t00" w:cs="Arial"/>
        </w:rPr>
        <w:t>stellungssumme der Windkraftanlage zugrunde zu legen ist. Bei der Ermittlung der Herstellungssumme ble</w:t>
      </w:r>
      <w:r w:rsidRPr="00C45470">
        <w:rPr>
          <w:rFonts w:eastAsia="TTE15397B0t00" w:cs="Arial"/>
        </w:rPr>
        <w:t>i</w:t>
      </w:r>
      <w:r w:rsidRPr="00C45470">
        <w:rPr>
          <w:rFonts w:eastAsia="TTE15397B0t00" w:cs="Arial"/>
        </w:rPr>
        <w:t>ben jedoch die Herstellungskosten der Windturbine unberücksichtigt, weil die Windturbine keiner bautechn</w:t>
      </w:r>
      <w:r w:rsidRPr="00C45470">
        <w:rPr>
          <w:rFonts w:eastAsia="TTE15397B0t00" w:cs="Arial"/>
        </w:rPr>
        <w:t>i</w:t>
      </w:r>
      <w:r w:rsidRPr="00C45470">
        <w:rPr>
          <w:rFonts w:eastAsia="TTE15397B0t00" w:cs="Arial"/>
        </w:rPr>
        <w:t>schen Prüfungen hinsichtlich der Standsicherheit unterliegt (TS 2.1.3 Abs. 2 Satz 1). Die Herstellungssu</w:t>
      </w:r>
      <w:r w:rsidRPr="00C45470">
        <w:rPr>
          <w:rFonts w:eastAsia="TTE15397B0t00" w:cs="Arial"/>
        </w:rPr>
        <w:t>m</w:t>
      </w:r>
      <w:r w:rsidRPr="00C45470">
        <w:rPr>
          <w:rFonts w:eastAsia="TTE15397B0t00" w:cs="Arial"/>
        </w:rPr>
        <w:t>me besteht deshalb vorliegend nur aus den veranschlagten Kosten des Fundaments und des Turms der Win</w:t>
      </w:r>
      <w:r w:rsidRPr="00C45470">
        <w:rPr>
          <w:rFonts w:eastAsia="TTE15397B0t00" w:cs="Arial"/>
        </w:rPr>
        <w:t>d</w:t>
      </w:r>
      <w:r w:rsidRPr="00C45470">
        <w:rPr>
          <w:rFonts w:eastAsia="TTE15397B0t00" w:cs="Arial"/>
        </w:rPr>
        <w:t>kraftanl</w:t>
      </w:r>
      <w:r w:rsidRPr="00C45470">
        <w:rPr>
          <w:rFonts w:eastAsia="TTE15397B0t00" w:cs="Arial"/>
        </w:rPr>
        <w:t>a</w:t>
      </w:r>
      <w:r w:rsidR="005D4EFE">
        <w:rPr>
          <w:rFonts w:eastAsia="TTE15397B0t00" w:cs="Arial"/>
        </w:rPr>
        <w:t>ge.</w:t>
      </w:r>
    </w:p>
    <w:p w:rsidR="00F314E2" w:rsidRPr="00C45470" w:rsidRDefault="00F314E2" w:rsidP="006A0C61">
      <w:pPr>
        <w:pStyle w:val="berschrift2"/>
        <w:rPr>
          <w:rFonts w:eastAsia="TTE15397B0t00"/>
        </w:rPr>
      </w:pPr>
      <w:bookmarkStart w:id="29" w:name="_Toc417479776"/>
      <w:r w:rsidRPr="00C45470">
        <w:rPr>
          <w:rFonts w:eastAsia="TTE15397B0t00"/>
        </w:rPr>
        <w:t>8</w:t>
      </w:r>
      <w:r w:rsidR="006A0C61">
        <w:rPr>
          <w:rFonts w:eastAsia="TTE15397B0t00"/>
        </w:rPr>
        <w:br/>
      </w:r>
      <w:r w:rsidRPr="00C45470">
        <w:rPr>
          <w:rFonts w:eastAsia="TTE15397B0t00"/>
        </w:rPr>
        <w:t>Abstände, Berücksichtigung von Spezialgesetzen und</w:t>
      </w:r>
      <w:r w:rsidR="006A0C61">
        <w:rPr>
          <w:rFonts w:eastAsia="TTE15397B0t00"/>
        </w:rPr>
        <w:br/>
      </w:r>
      <w:r w:rsidRPr="00C45470">
        <w:rPr>
          <w:rFonts w:eastAsia="TTE15397B0t00"/>
        </w:rPr>
        <w:t>Beteiligung anderer Behö</w:t>
      </w:r>
      <w:r w:rsidRPr="00C45470">
        <w:rPr>
          <w:rFonts w:eastAsia="TTE15397B0t00"/>
        </w:rPr>
        <w:t>r</w:t>
      </w:r>
      <w:r w:rsidRPr="00C45470">
        <w:rPr>
          <w:rFonts w:eastAsia="TTE15397B0t00"/>
        </w:rPr>
        <w:t>den</w:t>
      </w:r>
      <w:bookmarkEnd w:id="29"/>
      <w:r w:rsidRPr="00C45470">
        <w:rPr>
          <w:rFonts w:eastAsia="TTE15397B0t00"/>
        </w:rPr>
        <w:t xml:space="preserve"> </w:t>
      </w:r>
    </w:p>
    <w:p w:rsidR="00F314E2" w:rsidRPr="00C45470" w:rsidRDefault="00F314E2" w:rsidP="00C45470">
      <w:pPr>
        <w:pStyle w:val="GesAbsatz"/>
        <w:rPr>
          <w:rFonts w:eastAsia="TTE15397B0t00" w:cs="Arial"/>
        </w:rPr>
      </w:pPr>
      <w:r w:rsidRPr="00C45470">
        <w:rPr>
          <w:rFonts w:eastAsia="TTE15397B0t00" w:cs="Arial"/>
        </w:rPr>
        <w:t>Die nachfolgenden Ausführungen sind bei der Planung (entsprechend dem jeweiligem Maßstab und Konkr</w:t>
      </w:r>
      <w:r w:rsidRPr="00C45470">
        <w:rPr>
          <w:rFonts w:eastAsia="TTE15397B0t00" w:cs="Arial"/>
        </w:rPr>
        <w:t>e</w:t>
      </w:r>
      <w:r w:rsidRPr="00C45470">
        <w:rPr>
          <w:rFonts w:eastAsia="TTE15397B0t00" w:cs="Arial"/>
        </w:rPr>
        <w:t>tisi</w:t>
      </w:r>
      <w:r w:rsidRPr="00C45470">
        <w:rPr>
          <w:rFonts w:eastAsia="TTE15397B0t00" w:cs="Arial"/>
        </w:rPr>
        <w:t>e</w:t>
      </w:r>
      <w:r w:rsidRPr="00C45470">
        <w:rPr>
          <w:rFonts w:eastAsia="TTE15397B0t00" w:cs="Arial"/>
        </w:rPr>
        <w:t>rungsgrad) und/oder bei der Genehmigung einzelner</w:t>
      </w:r>
      <w:r w:rsidR="006A0C61">
        <w:rPr>
          <w:rFonts w:eastAsia="TTE15397B0t00" w:cs="Arial"/>
        </w:rPr>
        <w:t xml:space="preserve"> </w:t>
      </w:r>
      <w:r w:rsidRPr="00C45470">
        <w:rPr>
          <w:rFonts w:eastAsia="TTE15397B0t00" w:cs="Arial"/>
        </w:rPr>
        <w:t>Anlagen zu beachten.</w:t>
      </w:r>
      <w:r w:rsidR="006A0C61">
        <w:rPr>
          <w:rFonts w:eastAsia="TTE15397B0t00" w:cs="Arial"/>
        </w:rPr>
        <w:t xml:space="preserve"> </w:t>
      </w:r>
      <w:r w:rsidRPr="00C45470">
        <w:rPr>
          <w:rFonts w:eastAsia="TTE15397B0t00" w:cs="Arial"/>
        </w:rPr>
        <w:t>Genehmigungen nach dem BImSchG schließen gemäß § 13 BImSchG andere, die</w:t>
      </w:r>
      <w:r w:rsidR="006A0C61">
        <w:rPr>
          <w:rFonts w:eastAsia="TTE15397B0t00" w:cs="Arial"/>
        </w:rPr>
        <w:t xml:space="preserve"> </w:t>
      </w:r>
      <w:r w:rsidRPr="00C45470">
        <w:rPr>
          <w:rFonts w:eastAsia="TTE15397B0t00" w:cs="Arial"/>
        </w:rPr>
        <w:t>Anlage betreffende behördliche Entscheidu</w:t>
      </w:r>
      <w:r w:rsidRPr="00C45470">
        <w:rPr>
          <w:rFonts w:eastAsia="TTE15397B0t00" w:cs="Arial"/>
        </w:rPr>
        <w:t>n</w:t>
      </w:r>
      <w:r w:rsidRPr="00C45470">
        <w:rPr>
          <w:rFonts w:eastAsia="TTE15397B0t00" w:cs="Arial"/>
        </w:rPr>
        <w:t>gen mit Ausnahme wasse</w:t>
      </w:r>
      <w:r w:rsidRPr="00C45470">
        <w:rPr>
          <w:rFonts w:eastAsia="TTE15397B0t00" w:cs="Arial"/>
        </w:rPr>
        <w:t>r</w:t>
      </w:r>
      <w:r w:rsidRPr="00C45470">
        <w:rPr>
          <w:rFonts w:eastAsia="TTE15397B0t00" w:cs="Arial"/>
        </w:rPr>
        <w:t>rechtlicher</w:t>
      </w:r>
      <w:r w:rsidR="006A0C61">
        <w:rPr>
          <w:rFonts w:eastAsia="TTE15397B0t00" w:cs="Arial"/>
        </w:rPr>
        <w:t xml:space="preserve"> </w:t>
      </w:r>
      <w:r w:rsidRPr="00C45470">
        <w:rPr>
          <w:rFonts w:eastAsia="TTE15397B0t00" w:cs="Arial"/>
        </w:rPr>
        <w:t>Erlaubnisse und Bewilligungen nach dem Wasserhaushaltsgesetz ein.</w:t>
      </w:r>
    </w:p>
    <w:p w:rsidR="00F314E2" w:rsidRPr="00C45470" w:rsidRDefault="00F314E2" w:rsidP="006A0C61">
      <w:pPr>
        <w:pStyle w:val="berschrift3"/>
        <w:rPr>
          <w:rFonts w:eastAsia="TTE15397B0t00"/>
        </w:rPr>
      </w:pPr>
      <w:bookmarkStart w:id="30" w:name="_Toc417479777"/>
      <w:r w:rsidRPr="00C45470">
        <w:rPr>
          <w:rFonts w:eastAsia="TTE15397B0t00"/>
        </w:rPr>
        <w:t>8.1</w:t>
      </w:r>
      <w:r w:rsidR="006A0C61">
        <w:rPr>
          <w:rFonts w:eastAsia="TTE15397B0t00"/>
        </w:rPr>
        <w:br/>
      </w:r>
      <w:r w:rsidRPr="00C45470">
        <w:rPr>
          <w:rFonts w:eastAsia="TTE15397B0t00"/>
        </w:rPr>
        <w:t>Abstände</w:t>
      </w:r>
      <w:bookmarkEnd w:id="30"/>
    </w:p>
    <w:p w:rsidR="00F314E2" w:rsidRPr="006A0C61" w:rsidRDefault="00F314E2" w:rsidP="00C45470">
      <w:pPr>
        <w:pStyle w:val="GesAbsatz"/>
        <w:rPr>
          <w:rFonts w:eastAsia="TTE15397B0t00" w:cs="Arial"/>
          <w:b/>
        </w:rPr>
      </w:pPr>
      <w:r w:rsidRPr="006A0C61">
        <w:rPr>
          <w:rFonts w:eastAsia="TTE15397B0t00" w:cs="Arial"/>
          <w:b/>
        </w:rPr>
        <w:t xml:space="preserve">8.1.1 Vorbeugender </w:t>
      </w:r>
      <w:r w:rsidR="005D4EFE">
        <w:rPr>
          <w:rFonts w:eastAsia="TTE15397B0t00" w:cs="Arial"/>
          <w:b/>
        </w:rPr>
        <w:t>Immissionsschutz in der Planung</w:t>
      </w:r>
    </w:p>
    <w:p w:rsidR="00632707" w:rsidRDefault="00F314E2" w:rsidP="00C45470">
      <w:pPr>
        <w:pStyle w:val="GesAbsatz"/>
        <w:rPr>
          <w:rFonts w:eastAsia="TTE15397B0t00" w:cs="Arial"/>
        </w:rPr>
      </w:pPr>
      <w:r w:rsidRPr="00C45470">
        <w:rPr>
          <w:rFonts w:eastAsia="TTE15397B0t00" w:cs="Arial"/>
        </w:rPr>
        <w:t>Bei der Ausweisung von Flächen für die Windenergienutzung sollten die Planungsträger Abstände in ihrer Gr</w:t>
      </w:r>
      <w:r w:rsidRPr="00C45470">
        <w:rPr>
          <w:rFonts w:eastAsia="TTE15397B0t00" w:cs="Arial"/>
        </w:rPr>
        <w:t>ö</w:t>
      </w:r>
      <w:r w:rsidRPr="00C45470">
        <w:rPr>
          <w:rFonts w:eastAsia="TTE15397B0t00" w:cs="Arial"/>
        </w:rPr>
        <w:t>ßenordnung daran orientieren, dass sie im Hinblick auf</w:t>
      </w:r>
      <w:r w:rsidR="006A0C61">
        <w:rPr>
          <w:rFonts w:eastAsia="TTE15397B0t00" w:cs="Arial"/>
        </w:rPr>
        <w:t xml:space="preserve"> </w:t>
      </w:r>
      <w:r w:rsidRPr="00C45470">
        <w:rPr>
          <w:rFonts w:eastAsia="TTE15397B0t00" w:cs="Arial"/>
        </w:rPr>
        <w:t>den Immissionsschutz „auf der sicheren Seite“ liegen. Die Abstände können in Abhängigkeit von der Anlagenart, der Anlagenzahl und der Schutzwürdi</w:t>
      </w:r>
      <w:r w:rsidRPr="00C45470">
        <w:rPr>
          <w:rFonts w:eastAsia="TTE15397B0t00" w:cs="Arial"/>
        </w:rPr>
        <w:t>g</w:t>
      </w:r>
      <w:r w:rsidRPr="00C45470">
        <w:rPr>
          <w:rFonts w:eastAsia="TTE15397B0t00" w:cs="Arial"/>
        </w:rPr>
        <w:t>keit der betroffenen Gebiete (Richtwerte nach der TA Lärm) variieren.</w:t>
      </w:r>
    </w:p>
    <w:p w:rsidR="00F314E2" w:rsidRPr="00C45470" w:rsidRDefault="00F314E2" w:rsidP="00C45470">
      <w:pPr>
        <w:pStyle w:val="GesAbsatz"/>
        <w:rPr>
          <w:rFonts w:eastAsia="TTE15397B0t00" w:cs="Arial"/>
        </w:rPr>
      </w:pPr>
      <w:r w:rsidRPr="00C45470">
        <w:rPr>
          <w:rFonts w:eastAsia="TTE15397B0t00" w:cs="Arial"/>
        </w:rPr>
        <w:t>So ergibt sich unter Berücksichtigung der Prognoseunsicherheit für Windkraftanlagen</w:t>
      </w:r>
      <w:r w:rsidR="00632707">
        <w:rPr>
          <w:rFonts w:eastAsia="TTE15397B0t00" w:cs="Arial"/>
        </w:rPr>
        <w:t xml:space="preserve"> </w:t>
      </w:r>
      <w:r w:rsidRPr="00C45470">
        <w:rPr>
          <w:rFonts w:eastAsia="TTE15397B0t00" w:cs="Arial"/>
        </w:rPr>
        <w:t>z.B. ein typischer A</w:t>
      </w:r>
      <w:r w:rsidRPr="00C45470">
        <w:rPr>
          <w:rFonts w:eastAsia="TTE15397B0t00" w:cs="Arial"/>
        </w:rPr>
        <w:t>b</w:t>
      </w:r>
      <w:r w:rsidRPr="00C45470">
        <w:rPr>
          <w:rFonts w:eastAsia="TTE15397B0t00" w:cs="Arial"/>
        </w:rPr>
        <w:t xml:space="preserve">stand von 1500 m für ein Windfeld bestehend aus 7 Windkraftanlagen der Zwei-Megawatt-Klasse zu einem </w:t>
      </w:r>
      <w:r w:rsidRPr="00C45470">
        <w:rPr>
          <w:rFonts w:eastAsia="TTE15397B0t00" w:cs="Arial"/>
        </w:rPr>
        <w:lastRenderedPageBreak/>
        <w:t>reinen Wohngebiet (Richtwert 35 dB(A)). Ein derartiger Abstand kann auch bei allgemeinen Woh</w:t>
      </w:r>
      <w:r w:rsidRPr="00C45470">
        <w:rPr>
          <w:rFonts w:eastAsia="TTE15397B0t00" w:cs="Arial"/>
        </w:rPr>
        <w:t>n</w:t>
      </w:r>
      <w:r w:rsidRPr="00C45470">
        <w:rPr>
          <w:rFonts w:eastAsia="TTE15397B0t00" w:cs="Arial"/>
        </w:rPr>
        <w:t>gebieten erforderlich werden, wenn größere Anlagenfelder und we</w:t>
      </w:r>
      <w:r w:rsidR="005D4EFE">
        <w:rPr>
          <w:rFonts w:eastAsia="TTE15397B0t00" w:cs="Arial"/>
        </w:rPr>
        <w:t>itere Vorbelastungen vorliegen.</w:t>
      </w:r>
    </w:p>
    <w:p w:rsidR="00F314E2" w:rsidRPr="00632707" w:rsidRDefault="005D4EFE" w:rsidP="00C45470">
      <w:pPr>
        <w:pStyle w:val="GesAbsatz"/>
        <w:rPr>
          <w:rFonts w:eastAsia="TTE15397B0t00" w:cs="Arial"/>
          <w:b/>
        </w:rPr>
      </w:pPr>
      <w:r>
        <w:rPr>
          <w:rFonts w:eastAsia="TTE15397B0t00" w:cs="Arial"/>
          <w:b/>
        </w:rPr>
        <w:t>8.1.2 Freileitungen</w:t>
      </w:r>
    </w:p>
    <w:p w:rsidR="00F314E2" w:rsidRPr="00C45470" w:rsidRDefault="00F314E2" w:rsidP="00C45470">
      <w:pPr>
        <w:pStyle w:val="GesAbsatz"/>
        <w:rPr>
          <w:rFonts w:eastAsia="TTE15397B0t00" w:cs="Arial"/>
        </w:rPr>
      </w:pPr>
      <w:r w:rsidRPr="00C45470">
        <w:rPr>
          <w:rFonts w:eastAsia="TTE15397B0t00" w:cs="Arial"/>
        </w:rPr>
        <w:t>Abstand zwischen dem äußersten ruhenden Leiter einer Freileitung und dem nächstgelegenen Punkt der Roto</w:t>
      </w:r>
      <w:r w:rsidRPr="00C45470">
        <w:rPr>
          <w:rFonts w:eastAsia="TTE15397B0t00" w:cs="Arial"/>
        </w:rPr>
        <w:t>r</w:t>
      </w:r>
      <w:r w:rsidRPr="00C45470">
        <w:rPr>
          <w:rFonts w:eastAsia="TTE15397B0t00" w:cs="Arial"/>
        </w:rPr>
        <w:t>fläche (Rotorblat</w:t>
      </w:r>
      <w:r w:rsidR="005D4EFE">
        <w:rPr>
          <w:rFonts w:eastAsia="TTE15397B0t00" w:cs="Arial"/>
        </w:rPr>
        <w:t>tspitze) einer Windkraftanlage:</w:t>
      </w:r>
    </w:p>
    <w:p w:rsidR="00632707" w:rsidRDefault="00F314E2" w:rsidP="00632707">
      <w:pPr>
        <w:pStyle w:val="GesAbsatz"/>
        <w:ind w:left="426" w:hanging="426"/>
        <w:rPr>
          <w:rFonts w:eastAsia="TTE15397B0t00" w:cs="Arial"/>
        </w:rPr>
      </w:pPr>
      <w:r w:rsidRPr="00C45470">
        <w:rPr>
          <w:rFonts w:eastAsia="TTE15397B0t00" w:cs="Arial"/>
        </w:rPr>
        <w:t>-</w:t>
      </w:r>
      <w:r w:rsidR="00632707">
        <w:rPr>
          <w:rFonts w:eastAsia="TTE15397B0t00" w:cs="Arial"/>
        </w:rPr>
        <w:tab/>
      </w:r>
      <w:r w:rsidRPr="00C45470">
        <w:rPr>
          <w:rFonts w:eastAsia="TTE15397B0t00" w:cs="Arial"/>
        </w:rPr>
        <w:t>Freileitungen mit Nennspannu</w:t>
      </w:r>
      <w:r w:rsidR="00632707">
        <w:rPr>
          <w:rFonts w:eastAsia="TTE15397B0t00" w:cs="Arial"/>
        </w:rPr>
        <w:t>ngen ab 30 kV (110 kV-Gestänge)</w:t>
      </w:r>
    </w:p>
    <w:p w:rsidR="00632707" w:rsidRDefault="00632707" w:rsidP="00632707">
      <w:pPr>
        <w:pStyle w:val="GesAbsatz"/>
        <w:tabs>
          <w:tab w:val="left" w:pos="4111"/>
        </w:tabs>
        <w:ind w:left="426" w:hanging="426"/>
        <w:rPr>
          <w:rFonts w:eastAsia="TTE15397B0t00" w:cs="Arial"/>
        </w:rPr>
      </w:pPr>
      <w:r>
        <w:rPr>
          <w:rFonts w:eastAsia="TTE15397B0t00" w:cs="Arial"/>
        </w:rPr>
        <w:tab/>
      </w:r>
      <w:r w:rsidR="00F314E2" w:rsidRPr="00C45470">
        <w:rPr>
          <w:rFonts w:eastAsia="TTE15397B0t00" w:cs="Arial"/>
        </w:rPr>
        <w:t>ohne Schwingungsmaßnahmen:</w:t>
      </w:r>
      <w:r>
        <w:rPr>
          <w:rFonts w:eastAsia="TTE15397B0t00" w:cs="Arial"/>
        </w:rPr>
        <w:tab/>
      </w:r>
      <w:r w:rsidR="00F314E2" w:rsidRPr="00C45470">
        <w:rPr>
          <w:rFonts w:eastAsia="TTE15397B0t00" w:cs="Arial"/>
        </w:rPr>
        <w:t>dreifa</w:t>
      </w:r>
      <w:r>
        <w:rPr>
          <w:rFonts w:eastAsia="TTE15397B0t00" w:cs="Arial"/>
        </w:rPr>
        <w:t>cher Rotordurchmesser,</w:t>
      </w:r>
    </w:p>
    <w:p w:rsidR="00632707" w:rsidRDefault="00632707" w:rsidP="00632707">
      <w:pPr>
        <w:pStyle w:val="GesAbsatz"/>
        <w:tabs>
          <w:tab w:val="left" w:pos="4111"/>
        </w:tabs>
        <w:ind w:left="426" w:hanging="426"/>
        <w:rPr>
          <w:rFonts w:eastAsia="TTE15397B0t00" w:cs="Arial"/>
        </w:rPr>
      </w:pPr>
      <w:r>
        <w:rPr>
          <w:rFonts w:eastAsia="TTE15397B0t00" w:cs="Arial"/>
        </w:rPr>
        <w:tab/>
      </w:r>
      <w:r w:rsidR="00F314E2" w:rsidRPr="00C45470">
        <w:rPr>
          <w:rFonts w:eastAsia="TTE15397B0t00" w:cs="Arial"/>
        </w:rPr>
        <w:t>mit Schwingungsmaßnahme:</w:t>
      </w:r>
      <w:r>
        <w:rPr>
          <w:rFonts w:eastAsia="TTE15397B0t00" w:cs="Arial"/>
        </w:rPr>
        <w:tab/>
      </w:r>
      <w:r w:rsidR="00F314E2" w:rsidRPr="00C45470">
        <w:rPr>
          <w:rFonts w:eastAsia="TTE15397B0t00" w:cs="Arial"/>
        </w:rPr>
        <w:t>einfacher Ro</w:t>
      </w:r>
      <w:r>
        <w:rPr>
          <w:rFonts w:eastAsia="TTE15397B0t00" w:cs="Arial"/>
        </w:rPr>
        <w:t>tordurchmesser.</w:t>
      </w:r>
    </w:p>
    <w:p w:rsidR="00F314E2" w:rsidRPr="00C45470" w:rsidRDefault="00632707" w:rsidP="00632707">
      <w:pPr>
        <w:pStyle w:val="GesAbsatz"/>
        <w:ind w:left="426" w:hanging="426"/>
        <w:rPr>
          <w:rFonts w:eastAsia="TTE15397B0t00" w:cs="Arial"/>
        </w:rPr>
      </w:pPr>
      <w:r>
        <w:rPr>
          <w:rFonts w:eastAsia="TTE15397B0t00" w:cs="Arial"/>
        </w:rPr>
        <w:tab/>
      </w:r>
      <w:r w:rsidR="00F314E2" w:rsidRPr="00C45470">
        <w:rPr>
          <w:rFonts w:eastAsia="TTE15397B0t00" w:cs="Arial"/>
        </w:rPr>
        <w:t>Aufwendungen für Schwingungsschutzmaßnahmen (Dämpfungseinrichtungen) sind nach dem Verurs</w:t>
      </w:r>
      <w:r w:rsidR="00F314E2" w:rsidRPr="00C45470">
        <w:rPr>
          <w:rFonts w:eastAsia="TTE15397B0t00" w:cs="Arial"/>
        </w:rPr>
        <w:t>a</w:t>
      </w:r>
      <w:r w:rsidR="00F314E2" w:rsidRPr="00C45470">
        <w:rPr>
          <w:rFonts w:eastAsia="TTE15397B0t00" w:cs="Arial"/>
        </w:rPr>
        <w:t>cherprinzip zu tr</w:t>
      </w:r>
      <w:r w:rsidR="00F314E2" w:rsidRPr="00C45470">
        <w:rPr>
          <w:rFonts w:eastAsia="TTE15397B0t00" w:cs="Arial"/>
        </w:rPr>
        <w:t>a</w:t>
      </w:r>
      <w:r w:rsidR="00200CA9">
        <w:rPr>
          <w:rFonts w:eastAsia="TTE15397B0t00" w:cs="Arial"/>
        </w:rPr>
        <w:t>gen.</w:t>
      </w:r>
    </w:p>
    <w:p w:rsidR="00F314E2" w:rsidRPr="00C45470" w:rsidRDefault="00F314E2" w:rsidP="00632707">
      <w:pPr>
        <w:pStyle w:val="GesAbsatz"/>
        <w:ind w:left="426" w:hanging="426"/>
        <w:rPr>
          <w:rFonts w:eastAsia="TTE15397B0t00" w:cs="Arial"/>
        </w:rPr>
      </w:pPr>
      <w:r w:rsidRPr="00C45470">
        <w:rPr>
          <w:rFonts w:eastAsia="TTE15397B0t00" w:cs="Arial"/>
        </w:rPr>
        <w:t>-</w:t>
      </w:r>
      <w:r w:rsidR="00632707">
        <w:rPr>
          <w:rFonts w:eastAsia="TTE15397B0t00" w:cs="Arial"/>
        </w:rPr>
        <w:tab/>
      </w:r>
      <w:r w:rsidRPr="00C45470">
        <w:rPr>
          <w:rFonts w:eastAsia="TTE15397B0t00" w:cs="Arial"/>
        </w:rPr>
        <w:t>Für Freileitungen mit Nennspannungen unter 30 kV (Mittelspannungsgestänge) können geringere A</w:t>
      </w:r>
      <w:r w:rsidRPr="00C45470">
        <w:rPr>
          <w:rFonts w:eastAsia="TTE15397B0t00" w:cs="Arial"/>
        </w:rPr>
        <w:t>b</w:t>
      </w:r>
      <w:r w:rsidRPr="00C45470">
        <w:rPr>
          <w:rFonts w:eastAsia="TTE15397B0t00" w:cs="Arial"/>
        </w:rPr>
        <w:t>stände vereinbart werden, wenn sichergestellt ist, dass die Freileitung außerhalb der Nachlaufströmung der Windkraf</w:t>
      </w:r>
      <w:r w:rsidRPr="00C45470">
        <w:rPr>
          <w:rFonts w:eastAsia="TTE15397B0t00" w:cs="Arial"/>
        </w:rPr>
        <w:t>t</w:t>
      </w:r>
      <w:r w:rsidR="00200CA9">
        <w:rPr>
          <w:rFonts w:eastAsia="TTE15397B0t00" w:cs="Arial"/>
        </w:rPr>
        <w:t>anlage liegt.</w:t>
      </w:r>
    </w:p>
    <w:p w:rsidR="00F314E2" w:rsidRPr="00C45470" w:rsidRDefault="00F314E2" w:rsidP="00632707">
      <w:pPr>
        <w:pStyle w:val="GesAbsatz"/>
        <w:ind w:left="426" w:hanging="426"/>
        <w:rPr>
          <w:rFonts w:eastAsia="TTE15397B0t00" w:cs="Arial"/>
        </w:rPr>
      </w:pPr>
      <w:r w:rsidRPr="00C45470">
        <w:rPr>
          <w:rFonts w:eastAsia="TTE15397B0t00" w:cs="Arial"/>
        </w:rPr>
        <w:t>-</w:t>
      </w:r>
      <w:r w:rsidR="00632707">
        <w:rPr>
          <w:rFonts w:eastAsia="TTE15397B0t00" w:cs="Arial"/>
        </w:rPr>
        <w:tab/>
      </w:r>
      <w:r w:rsidRPr="00C45470">
        <w:rPr>
          <w:rFonts w:eastAsia="TTE15397B0t00" w:cs="Arial"/>
        </w:rPr>
        <w:t>Für Freileitungen mit Nennspannungen von 30 kV ist der Abstand abhängig von der Bauart der Freile</w:t>
      </w:r>
      <w:r w:rsidRPr="00C45470">
        <w:rPr>
          <w:rFonts w:eastAsia="TTE15397B0t00" w:cs="Arial"/>
        </w:rPr>
        <w:t>i</w:t>
      </w:r>
      <w:r w:rsidRPr="00C45470">
        <w:rPr>
          <w:rFonts w:eastAsia="TTE15397B0t00" w:cs="Arial"/>
        </w:rPr>
        <w:t>tung, e</w:t>
      </w:r>
      <w:r w:rsidRPr="00C45470">
        <w:rPr>
          <w:rFonts w:eastAsia="TTE15397B0t00" w:cs="Arial"/>
        </w:rPr>
        <w:t>i</w:t>
      </w:r>
      <w:r w:rsidRPr="00C45470">
        <w:rPr>
          <w:rFonts w:eastAsia="TTE15397B0t00" w:cs="Arial"/>
        </w:rPr>
        <w:t>nem typischen 110 kV-</w:t>
      </w:r>
      <w:r w:rsidR="00632707">
        <w:rPr>
          <w:rFonts w:eastAsia="TTE15397B0t00" w:cs="Arial"/>
        </w:rPr>
        <w:t xml:space="preserve"> </w:t>
      </w:r>
      <w:r w:rsidRPr="00C45470">
        <w:rPr>
          <w:rFonts w:eastAsia="TTE15397B0t00" w:cs="Arial"/>
        </w:rPr>
        <w:t>o</w:t>
      </w:r>
      <w:r w:rsidR="00200CA9">
        <w:rPr>
          <w:rFonts w:eastAsia="TTE15397B0t00" w:cs="Arial"/>
        </w:rPr>
        <w:t>der Mittelspannungsgestänge.</w:t>
      </w:r>
    </w:p>
    <w:p w:rsidR="00F314E2" w:rsidRPr="00C45470" w:rsidRDefault="00F314E2" w:rsidP="00C45470">
      <w:pPr>
        <w:pStyle w:val="GesAbsatz"/>
        <w:rPr>
          <w:rFonts w:eastAsia="TTE15397B0t00" w:cs="Arial"/>
        </w:rPr>
      </w:pPr>
      <w:r w:rsidRPr="00C45470">
        <w:rPr>
          <w:rFonts w:eastAsia="TTE15397B0t00" w:cs="Arial"/>
        </w:rPr>
        <w:t>Für Freileitungen aller Spannungsebenen gilt, dass bei ungünstiger Stellung des Rotors die Blattspitze nicht in den Schutzstrei</w:t>
      </w:r>
      <w:r w:rsidR="00200CA9">
        <w:rPr>
          <w:rFonts w:eastAsia="TTE15397B0t00" w:cs="Arial"/>
        </w:rPr>
        <w:t>fen der Freileitung ragen darf.</w:t>
      </w:r>
    </w:p>
    <w:p w:rsidR="00F314E2" w:rsidRPr="00632707" w:rsidRDefault="00200CA9" w:rsidP="00C45470">
      <w:pPr>
        <w:pStyle w:val="GesAbsatz"/>
        <w:rPr>
          <w:rFonts w:eastAsia="TTE15397B0t00" w:cs="Arial"/>
          <w:b/>
        </w:rPr>
      </w:pPr>
      <w:r>
        <w:rPr>
          <w:rFonts w:eastAsia="TTE15397B0t00" w:cs="Arial"/>
          <w:b/>
        </w:rPr>
        <w:t>8.1.3 Technische Anlagen</w:t>
      </w:r>
    </w:p>
    <w:p w:rsidR="00632707" w:rsidRDefault="00F314E2" w:rsidP="00C45470">
      <w:pPr>
        <w:pStyle w:val="GesAbsatz"/>
        <w:rPr>
          <w:rFonts w:eastAsia="TTE15397B0t00" w:cs="Arial"/>
        </w:rPr>
      </w:pPr>
      <w:r w:rsidRPr="00C45470">
        <w:rPr>
          <w:rFonts w:eastAsia="TTE15397B0t00" w:cs="Arial"/>
        </w:rPr>
        <w:t>Abstände zwischen anderen technischen Anlagen und dem nächstgelegenen Punkt der Rotorflächen (R</w:t>
      </w:r>
      <w:r w:rsidRPr="00C45470">
        <w:rPr>
          <w:rFonts w:eastAsia="TTE15397B0t00" w:cs="Arial"/>
        </w:rPr>
        <w:t>o</w:t>
      </w:r>
      <w:r w:rsidRPr="00C45470">
        <w:rPr>
          <w:rFonts w:eastAsia="TTE15397B0t00" w:cs="Arial"/>
        </w:rPr>
        <w:t>torblattspitze) der Windkraftanlage (WKA):</w:t>
      </w:r>
    </w:p>
    <w:p w:rsidR="00632707" w:rsidRDefault="00F314E2" w:rsidP="00C45470">
      <w:pPr>
        <w:pStyle w:val="GesAbsatz"/>
        <w:rPr>
          <w:rFonts w:eastAsia="TTE15397B0t00" w:cs="Arial"/>
        </w:rPr>
      </w:pPr>
      <w:r w:rsidRPr="00C45470">
        <w:rPr>
          <w:rFonts w:eastAsia="TTE15397B0t00" w:cs="Arial"/>
        </w:rPr>
        <w:t>-</w:t>
      </w:r>
      <w:r w:rsidR="00632707">
        <w:rPr>
          <w:rFonts w:eastAsia="TTE15397B0t00" w:cs="Arial"/>
        </w:rPr>
        <w:tab/>
      </w:r>
      <w:r w:rsidRPr="00C45470">
        <w:rPr>
          <w:rFonts w:eastAsia="TTE15397B0t00" w:cs="Arial"/>
        </w:rPr>
        <w:t>Sendeanlagen: Höhe der höheren Anlage (bei WKA einschließl. Roto</w:t>
      </w:r>
      <w:r w:rsidRPr="00C45470">
        <w:rPr>
          <w:rFonts w:eastAsia="TTE15397B0t00" w:cs="Arial"/>
        </w:rPr>
        <w:t>r</w:t>
      </w:r>
      <w:r w:rsidR="00632707">
        <w:rPr>
          <w:rFonts w:eastAsia="TTE15397B0t00" w:cs="Arial"/>
        </w:rPr>
        <w:t>radius),</w:t>
      </w:r>
    </w:p>
    <w:p w:rsidR="00F314E2" w:rsidRPr="00C45470" w:rsidRDefault="00F314E2" w:rsidP="00C45470">
      <w:pPr>
        <w:pStyle w:val="GesAbsatz"/>
        <w:rPr>
          <w:rFonts w:eastAsia="TTE15397B0t00" w:cs="Arial"/>
        </w:rPr>
      </w:pPr>
      <w:r w:rsidRPr="00C45470">
        <w:rPr>
          <w:rFonts w:eastAsia="TTE15397B0t00" w:cs="Arial"/>
        </w:rPr>
        <w:t>-</w:t>
      </w:r>
      <w:r w:rsidR="00632707">
        <w:rPr>
          <w:rFonts w:eastAsia="TTE15397B0t00" w:cs="Arial"/>
        </w:rPr>
        <w:tab/>
      </w:r>
      <w:r w:rsidRPr="00C45470">
        <w:rPr>
          <w:rFonts w:eastAsia="TTE15397B0t00" w:cs="Arial"/>
        </w:rPr>
        <w:t>Richtfunkstrecken: kein Teil der WKA dar</w:t>
      </w:r>
      <w:r w:rsidR="00200CA9">
        <w:rPr>
          <w:rFonts w:eastAsia="TTE15397B0t00" w:cs="Arial"/>
        </w:rPr>
        <w:t>f die Funkstrecke unterbrechen.</w:t>
      </w:r>
    </w:p>
    <w:p w:rsidR="00F314E2" w:rsidRPr="00632707" w:rsidRDefault="00F314E2" w:rsidP="00C45470">
      <w:pPr>
        <w:pStyle w:val="GesAbsatz"/>
        <w:rPr>
          <w:rFonts w:eastAsia="TTE15397B0t00" w:cs="Arial"/>
          <w:b/>
        </w:rPr>
      </w:pPr>
      <w:r w:rsidRPr="00632707">
        <w:rPr>
          <w:rFonts w:eastAsia="TTE15397B0t00" w:cs="Arial"/>
          <w:b/>
        </w:rPr>
        <w:t>8.1.4 Natursch</w:t>
      </w:r>
      <w:r w:rsidR="00200CA9">
        <w:rPr>
          <w:rFonts w:eastAsia="TTE15397B0t00" w:cs="Arial"/>
          <w:b/>
        </w:rPr>
        <w:t>utzrechtlich bedeutsame Gebiete</w:t>
      </w:r>
    </w:p>
    <w:p w:rsidR="00F314E2" w:rsidRDefault="00F314E2" w:rsidP="00C45470">
      <w:pPr>
        <w:pStyle w:val="GesAbsatz"/>
        <w:rPr>
          <w:rFonts w:eastAsia="TTE15397B0t00" w:cs="Arial"/>
        </w:rPr>
      </w:pPr>
      <w:r w:rsidRPr="00C45470">
        <w:rPr>
          <w:rFonts w:eastAsia="TTE15397B0t00" w:cs="Arial"/>
        </w:rPr>
        <w:t>Abstände zwischen naturschutzrechtlich bedeutsamen Gebieten und dem nächstgelegenen Punkt der Roto</w:t>
      </w:r>
      <w:r w:rsidRPr="00C45470">
        <w:rPr>
          <w:rFonts w:eastAsia="TTE15397B0t00" w:cs="Arial"/>
        </w:rPr>
        <w:t>r</w:t>
      </w:r>
      <w:r w:rsidRPr="00C45470">
        <w:rPr>
          <w:rFonts w:eastAsia="TTE15397B0t00" w:cs="Arial"/>
        </w:rPr>
        <w:t>flächen (Rotorblattspitze) der Windkraftanlage als Pufferzo</w:t>
      </w:r>
      <w:r w:rsidR="00632707" w:rsidRPr="00C45470">
        <w:rPr>
          <w:rFonts w:cs="Arial"/>
        </w:rPr>
        <w:t>ne:</w:t>
      </w:r>
    </w:p>
    <w:p w:rsidR="00632707" w:rsidRDefault="00632707" w:rsidP="0058327F">
      <w:pPr>
        <w:pStyle w:val="GesAbsatz"/>
        <w:tabs>
          <w:tab w:val="left" w:pos="7371"/>
        </w:tabs>
        <w:ind w:left="426" w:hanging="426"/>
        <w:rPr>
          <w:rFonts w:cs="Arial"/>
        </w:rPr>
      </w:pPr>
      <w:r w:rsidRPr="00C45470">
        <w:rPr>
          <w:rFonts w:cs="Arial"/>
        </w:rPr>
        <w:t>-</w:t>
      </w:r>
      <w:r w:rsidR="0058327F">
        <w:rPr>
          <w:rFonts w:cs="Arial"/>
        </w:rPr>
        <w:tab/>
      </w:r>
      <w:r w:rsidRPr="00C45470">
        <w:rPr>
          <w:rFonts w:cs="Arial"/>
        </w:rPr>
        <w:t>Nationalparke, Naturschutzgebiete, FFH-Gebiete,</w:t>
      </w:r>
      <w:r w:rsidR="0058327F">
        <w:rPr>
          <w:rFonts w:cs="Arial"/>
        </w:rPr>
        <w:br/>
      </w:r>
      <w:r w:rsidRPr="00C45470">
        <w:rPr>
          <w:rFonts w:cs="Arial"/>
        </w:rPr>
        <w:t>Biotope gemäß § 62 LG</w:t>
      </w:r>
      <w:r>
        <w:rPr>
          <w:rFonts w:cs="Arial"/>
        </w:rPr>
        <w:tab/>
      </w:r>
      <w:r w:rsidRPr="00C45470">
        <w:rPr>
          <w:rFonts w:cs="Arial"/>
        </w:rPr>
        <w:t>200 m</w:t>
      </w:r>
    </w:p>
    <w:p w:rsidR="00632707" w:rsidRDefault="00632707" w:rsidP="0058327F">
      <w:pPr>
        <w:pStyle w:val="GesAbsatz"/>
        <w:tabs>
          <w:tab w:val="left" w:pos="7371"/>
        </w:tabs>
        <w:ind w:left="426" w:hanging="426"/>
        <w:rPr>
          <w:rFonts w:cs="Arial"/>
        </w:rPr>
      </w:pPr>
      <w:r w:rsidRPr="00C45470">
        <w:rPr>
          <w:rFonts w:cs="Arial"/>
        </w:rPr>
        <w:t>-</w:t>
      </w:r>
      <w:r w:rsidR="0058327F">
        <w:rPr>
          <w:rFonts w:cs="Arial"/>
        </w:rPr>
        <w:tab/>
      </w:r>
      <w:r w:rsidR="0058327F" w:rsidRPr="00C45470">
        <w:rPr>
          <w:rFonts w:cs="Arial"/>
        </w:rPr>
        <w:t>sofern sie insbesondere dem Schutz bedrohter</w:t>
      </w:r>
      <w:r w:rsidR="0058327F" w:rsidRPr="0058327F">
        <w:rPr>
          <w:rFonts w:cs="Arial"/>
        </w:rPr>
        <w:t xml:space="preserve"> </w:t>
      </w:r>
      <w:r w:rsidR="0058327F">
        <w:rPr>
          <w:rFonts w:cs="Arial"/>
        </w:rPr>
        <w:br/>
      </w:r>
      <w:r w:rsidR="0058327F" w:rsidRPr="00C45470">
        <w:rPr>
          <w:rFonts w:cs="Arial"/>
        </w:rPr>
        <w:t>Vogelarten dienen sowie bei international bedeutsamen</w:t>
      </w:r>
      <w:r w:rsidR="0058327F">
        <w:rPr>
          <w:rFonts w:cs="Arial"/>
        </w:rPr>
        <w:br/>
      </w:r>
      <w:r w:rsidR="0058327F" w:rsidRPr="00C45470">
        <w:rPr>
          <w:rFonts w:cs="Arial"/>
        </w:rPr>
        <w:t>Feuchtgebieten gemäß RAMSAR-Konvention und</w:t>
      </w:r>
      <w:r w:rsidR="0058327F">
        <w:rPr>
          <w:rFonts w:cs="Arial"/>
        </w:rPr>
        <w:br/>
      </w:r>
      <w:r w:rsidR="0058327F" w:rsidRPr="00C45470">
        <w:rPr>
          <w:rFonts w:cs="Arial"/>
        </w:rPr>
        <w:t>Europäischen Vogelschutzgebieten</w:t>
      </w:r>
      <w:r w:rsidR="0058327F">
        <w:rPr>
          <w:rFonts w:cs="Arial"/>
        </w:rPr>
        <w:tab/>
      </w:r>
      <w:r w:rsidR="0058327F" w:rsidRPr="00C45470">
        <w:rPr>
          <w:rFonts w:cs="Arial"/>
        </w:rPr>
        <w:t>500 m</w:t>
      </w:r>
    </w:p>
    <w:p w:rsidR="0058327F" w:rsidRPr="00C45470" w:rsidRDefault="0058327F" w:rsidP="0058327F">
      <w:pPr>
        <w:pStyle w:val="GesAbsatz"/>
        <w:tabs>
          <w:tab w:val="left" w:pos="7371"/>
        </w:tabs>
        <w:ind w:left="426" w:hanging="426"/>
        <w:rPr>
          <w:rFonts w:eastAsia="TTE15397B0t00" w:cs="Arial"/>
        </w:rPr>
      </w:pPr>
      <w:r w:rsidRPr="00C45470">
        <w:rPr>
          <w:rFonts w:cs="Arial"/>
        </w:rPr>
        <w:t>-</w:t>
      </w:r>
      <w:r>
        <w:rPr>
          <w:rFonts w:cs="Arial"/>
        </w:rPr>
        <w:tab/>
      </w:r>
      <w:r w:rsidRPr="00C45470">
        <w:rPr>
          <w:rFonts w:cs="Arial"/>
        </w:rPr>
        <w:t>Wald (insbes. wegen Brandschutz vgl. Nr. 5.3.4)</w:t>
      </w:r>
      <w:r>
        <w:rPr>
          <w:rFonts w:cs="Arial"/>
        </w:rPr>
        <w:tab/>
      </w:r>
      <w:r w:rsidRPr="00C45470">
        <w:rPr>
          <w:rFonts w:cs="Arial"/>
        </w:rPr>
        <w:t>Höhe der Anlage</w:t>
      </w:r>
    </w:p>
    <w:p w:rsidR="00F314E2" w:rsidRPr="0058327F" w:rsidRDefault="00F314E2" w:rsidP="00C45470">
      <w:pPr>
        <w:pStyle w:val="GesAbsatz"/>
        <w:rPr>
          <w:rFonts w:eastAsia="TTE15397B0t00" w:cs="Arial"/>
          <w:b/>
        </w:rPr>
      </w:pPr>
      <w:r w:rsidRPr="0058327F">
        <w:rPr>
          <w:rFonts w:eastAsia="TTE15397B0t00" w:cs="Arial"/>
          <w:b/>
        </w:rPr>
        <w:t>8.1.5 Abstände der</w:t>
      </w:r>
      <w:r w:rsidR="00200CA9">
        <w:rPr>
          <w:rFonts w:eastAsia="TTE15397B0t00" w:cs="Arial"/>
          <w:b/>
        </w:rPr>
        <w:t xml:space="preserve"> Windkraftanlagen untereinander</w:t>
      </w:r>
    </w:p>
    <w:p w:rsidR="00F314E2" w:rsidRPr="00C45470" w:rsidRDefault="00F314E2" w:rsidP="00C45470">
      <w:pPr>
        <w:pStyle w:val="GesAbsatz"/>
        <w:rPr>
          <w:rFonts w:eastAsia="TTE15397B0t00" w:cs="Arial"/>
        </w:rPr>
      </w:pPr>
      <w:r w:rsidRPr="00C45470">
        <w:rPr>
          <w:rFonts w:eastAsia="TTE15397B0t00" w:cs="Arial"/>
        </w:rPr>
        <w:t>Zur optimalen Ausnutzung des Windes wird empfohlen, in einem Winkelbereich von +/-</w:t>
      </w:r>
      <w:r w:rsidR="009D5D97">
        <w:rPr>
          <w:rFonts w:eastAsia="TTE15397B0t00" w:cs="Arial"/>
        </w:rPr>
        <w:t xml:space="preserve"> </w:t>
      </w:r>
      <w:r w:rsidRPr="00C45470">
        <w:rPr>
          <w:rFonts w:eastAsia="TTE15397B0t00" w:cs="Arial"/>
        </w:rPr>
        <w:t>30° zur Achse der Hauptwindrichtung vor den benachbarten Windkraftanlagen das Achtfache ihres Rotordurchmessers als Abstand einzuhalten; in allen übrigen Windric</w:t>
      </w:r>
      <w:r w:rsidRPr="00C45470">
        <w:rPr>
          <w:rFonts w:eastAsia="TTE15397B0t00" w:cs="Arial"/>
        </w:rPr>
        <w:t>h</w:t>
      </w:r>
      <w:r w:rsidRPr="00C45470">
        <w:rPr>
          <w:rFonts w:eastAsia="TTE15397B0t00" w:cs="Arial"/>
        </w:rPr>
        <w:t>tungen das Vierfache des Rotordurchmessers. Im Bereich des Übergangs von Haupt-</w:t>
      </w:r>
      <w:r w:rsidR="0058327F">
        <w:rPr>
          <w:rFonts w:eastAsia="TTE15397B0t00" w:cs="Arial"/>
        </w:rPr>
        <w:t xml:space="preserve"> </w:t>
      </w:r>
      <w:r w:rsidRPr="00C45470">
        <w:rPr>
          <w:rFonts w:eastAsia="TTE15397B0t00" w:cs="Arial"/>
        </w:rPr>
        <w:t>und Nebenwindrichtung soll der Abstand mindestens das Vierfache des Rotordurc</w:t>
      </w:r>
      <w:r w:rsidRPr="00C45470">
        <w:rPr>
          <w:rFonts w:eastAsia="TTE15397B0t00" w:cs="Arial"/>
        </w:rPr>
        <w:t>h</w:t>
      </w:r>
      <w:r w:rsidRPr="00C45470">
        <w:rPr>
          <w:rFonts w:eastAsia="TTE15397B0t00" w:cs="Arial"/>
        </w:rPr>
        <w:t>messers zur Achse der Hauptwindrichtung betragen. Die Hauptwindrichtung ist aus meteorolog</w:t>
      </w:r>
      <w:r w:rsidRPr="00C45470">
        <w:rPr>
          <w:rFonts w:eastAsia="TTE15397B0t00" w:cs="Arial"/>
        </w:rPr>
        <w:t>i</w:t>
      </w:r>
      <w:r w:rsidRPr="00C45470">
        <w:rPr>
          <w:rFonts w:eastAsia="TTE15397B0t00" w:cs="Arial"/>
        </w:rPr>
        <w:t xml:space="preserve">schen Daten oder speziellen </w:t>
      </w:r>
      <w:r w:rsidR="00200CA9">
        <w:rPr>
          <w:rFonts w:eastAsia="TTE15397B0t00" w:cs="Arial"/>
        </w:rPr>
        <w:t>Standortgutachten zu bestimmen.</w:t>
      </w:r>
    </w:p>
    <w:p w:rsidR="00F314E2" w:rsidRPr="00C45470" w:rsidRDefault="00F314E2" w:rsidP="0058327F">
      <w:pPr>
        <w:pStyle w:val="berschrift3"/>
      </w:pPr>
      <w:bookmarkStart w:id="31" w:name="_Toc417479778"/>
      <w:r w:rsidRPr="00C45470">
        <w:t>8.2</w:t>
      </w:r>
      <w:r w:rsidR="0058327F">
        <w:br/>
      </w:r>
      <w:r w:rsidRPr="00C45470">
        <w:t>Berücksichtigung von Spezialgesetzen und Beteiligung anderer Behörden</w:t>
      </w:r>
      <w:bookmarkEnd w:id="31"/>
    </w:p>
    <w:p w:rsidR="00F314E2" w:rsidRPr="0058327F" w:rsidRDefault="00F314E2" w:rsidP="00C45470">
      <w:pPr>
        <w:pStyle w:val="GesAbsatz"/>
        <w:rPr>
          <w:rFonts w:cs="Arial"/>
          <w:b/>
        </w:rPr>
      </w:pPr>
      <w:r w:rsidRPr="0058327F">
        <w:rPr>
          <w:rFonts w:cs="Arial"/>
          <w:b/>
        </w:rPr>
        <w:t>8.2.1 Natur</w:t>
      </w:r>
      <w:r w:rsidR="00200CA9">
        <w:rPr>
          <w:rFonts w:cs="Arial"/>
          <w:b/>
        </w:rPr>
        <w:t>schutz, Landschaftspflege, Wald</w:t>
      </w:r>
    </w:p>
    <w:p w:rsidR="00F314E2" w:rsidRPr="00C45470" w:rsidRDefault="00200CA9" w:rsidP="00C45470">
      <w:pPr>
        <w:pStyle w:val="GesAbsatz"/>
        <w:rPr>
          <w:rFonts w:cs="Arial"/>
        </w:rPr>
      </w:pPr>
      <w:r>
        <w:rPr>
          <w:rFonts w:cs="Arial"/>
        </w:rPr>
        <w:t xml:space="preserve">8.2.1.1 </w:t>
      </w:r>
      <w:proofErr w:type="gramStart"/>
      <w:r>
        <w:rPr>
          <w:rFonts w:cs="Arial"/>
        </w:rPr>
        <w:t>Allgemeines</w:t>
      </w:r>
      <w:proofErr w:type="gramEnd"/>
    </w:p>
    <w:p w:rsidR="00F314E2" w:rsidRPr="00C45470" w:rsidRDefault="00F314E2" w:rsidP="00C45470">
      <w:pPr>
        <w:pStyle w:val="GesAbsatz"/>
        <w:rPr>
          <w:rFonts w:cs="Arial"/>
        </w:rPr>
      </w:pPr>
      <w:r w:rsidRPr="00C45470">
        <w:rPr>
          <w:rFonts w:cs="Arial"/>
        </w:rPr>
        <w:t>Windkraftanlagen sind so zu planen und zu errichten, dass vermeidbare Beeinträchtigungen von Natur und Landschaft unterlassen werden. Wird eine Anlage genehmigt, ist die naturschutzrechtliche Eingriff</w:t>
      </w:r>
      <w:r w:rsidRPr="00C45470">
        <w:rPr>
          <w:rFonts w:cs="Arial"/>
        </w:rPr>
        <w:t>s</w:t>
      </w:r>
      <w:r w:rsidRPr="00C45470">
        <w:rPr>
          <w:rFonts w:cs="Arial"/>
        </w:rPr>
        <w:t>regelung auch hinsichtlich der Kompensationspflichten (Ausgleich/Ersatz) zu beachten. Auf § 1a BauGB, §</w:t>
      </w:r>
      <w:r w:rsidR="0058327F">
        <w:rPr>
          <w:rFonts w:cs="Arial"/>
        </w:rPr>
        <w:t xml:space="preserve"> </w:t>
      </w:r>
      <w:r w:rsidRPr="00C45470">
        <w:rPr>
          <w:rFonts w:cs="Arial"/>
        </w:rPr>
        <w:t>21 BNatSchG, §§</w:t>
      </w:r>
      <w:r w:rsidR="0058327F">
        <w:rPr>
          <w:rFonts w:cs="Arial"/>
        </w:rPr>
        <w:t xml:space="preserve"> </w:t>
      </w:r>
      <w:r w:rsidRPr="00C45470">
        <w:rPr>
          <w:rFonts w:cs="Arial"/>
        </w:rPr>
        <w:t>4</w:t>
      </w:r>
      <w:r w:rsidR="0058327F">
        <w:rPr>
          <w:rFonts w:cs="Arial"/>
        </w:rPr>
        <w:t xml:space="preserve"> </w:t>
      </w:r>
      <w:r w:rsidRPr="00C45470">
        <w:rPr>
          <w:rFonts w:cs="Arial"/>
        </w:rPr>
        <w:t>bis 6 LG sowie auf das Schutzregime der §§</w:t>
      </w:r>
      <w:r w:rsidR="0058327F">
        <w:rPr>
          <w:rFonts w:cs="Arial"/>
        </w:rPr>
        <w:t xml:space="preserve"> </w:t>
      </w:r>
      <w:r w:rsidRPr="00C45470">
        <w:rPr>
          <w:rFonts w:cs="Arial"/>
        </w:rPr>
        <w:t>42, 43 BNatschG (Artenschutz) wird verwi</w:t>
      </w:r>
      <w:r w:rsidRPr="00C45470">
        <w:rPr>
          <w:rFonts w:cs="Arial"/>
        </w:rPr>
        <w:t>e</w:t>
      </w:r>
      <w:r w:rsidRPr="00C45470">
        <w:rPr>
          <w:rFonts w:cs="Arial"/>
        </w:rPr>
        <w:t xml:space="preserve">sen. </w:t>
      </w:r>
    </w:p>
    <w:p w:rsidR="00F314E2" w:rsidRPr="00C45470" w:rsidRDefault="00200CA9" w:rsidP="00C45470">
      <w:pPr>
        <w:pStyle w:val="GesAbsatz"/>
        <w:rPr>
          <w:rFonts w:cs="Arial"/>
        </w:rPr>
      </w:pPr>
      <w:r>
        <w:rPr>
          <w:rFonts w:cs="Arial"/>
        </w:rPr>
        <w:t>8.2.1.2 Tabuflächen</w:t>
      </w:r>
    </w:p>
    <w:p w:rsidR="00F314E2" w:rsidRDefault="00F314E2" w:rsidP="00C45470">
      <w:pPr>
        <w:pStyle w:val="GesAbsatz"/>
        <w:rPr>
          <w:rFonts w:cs="Arial"/>
        </w:rPr>
      </w:pPr>
      <w:r w:rsidRPr="00C45470">
        <w:rPr>
          <w:rFonts w:cs="Arial"/>
        </w:rPr>
        <w:lastRenderedPageBreak/>
        <w:t>Wegen ihrer besonderen Schutzbedürftigkeit kommen die nachfolgend aufgeführten Bereiche als Stando</w:t>
      </w:r>
      <w:r w:rsidRPr="00C45470">
        <w:rPr>
          <w:rFonts w:cs="Arial"/>
        </w:rPr>
        <w:t>r</w:t>
      </w:r>
      <w:r w:rsidRPr="00C45470">
        <w:rPr>
          <w:rFonts w:cs="Arial"/>
        </w:rPr>
        <w:t>te für Wind</w:t>
      </w:r>
      <w:r w:rsidR="00200CA9">
        <w:rPr>
          <w:rFonts w:cs="Arial"/>
        </w:rPr>
        <w:t>kraftanlagen nicht in Betracht:</w:t>
      </w:r>
    </w:p>
    <w:p w:rsidR="0058327F" w:rsidRDefault="0058327F" w:rsidP="00C45470">
      <w:pPr>
        <w:pStyle w:val="GesAbsatz"/>
        <w:rPr>
          <w:rFonts w:cs="Arial"/>
        </w:rPr>
      </w:pPr>
      <w:r w:rsidRPr="00C45470">
        <w:rPr>
          <w:rFonts w:cs="Arial"/>
        </w:rPr>
        <w:t>-</w:t>
      </w:r>
      <w:r>
        <w:rPr>
          <w:rFonts w:cs="Arial"/>
        </w:rPr>
        <w:tab/>
      </w:r>
      <w:r w:rsidRPr="00C45470">
        <w:rPr>
          <w:rFonts w:cs="Arial"/>
        </w:rPr>
        <w:t>Nationalparke,</w:t>
      </w:r>
    </w:p>
    <w:p w:rsidR="0058327F" w:rsidRDefault="0058327F" w:rsidP="0058327F">
      <w:pPr>
        <w:pStyle w:val="GesAbsatz"/>
        <w:ind w:left="426" w:hanging="426"/>
        <w:rPr>
          <w:rFonts w:cs="Arial"/>
        </w:rPr>
      </w:pPr>
      <w:r>
        <w:rPr>
          <w:rFonts w:cs="Arial"/>
        </w:rPr>
        <w:t>-</w:t>
      </w:r>
      <w:r>
        <w:rPr>
          <w:rFonts w:cs="Arial"/>
        </w:rPr>
        <w:tab/>
      </w:r>
      <w:r w:rsidRPr="00C45470">
        <w:rPr>
          <w:rFonts w:cs="Arial"/>
        </w:rPr>
        <w:t>festgesetzte, ausgewiesene oder einstweilig sichergestellte Naturschutzgebiete, Naturdenkmale und geschützte Landschaftsbestandteile,</w:t>
      </w:r>
    </w:p>
    <w:p w:rsidR="0058327F" w:rsidRDefault="0058327F" w:rsidP="0058327F">
      <w:pPr>
        <w:pStyle w:val="GesAbsatz"/>
        <w:ind w:left="426" w:hanging="426"/>
        <w:rPr>
          <w:rFonts w:cs="Arial"/>
        </w:rPr>
      </w:pPr>
      <w:r w:rsidRPr="00C45470">
        <w:rPr>
          <w:rFonts w:cs="Arial"/>
        </w:rPr>
        <w:t>-</w:t>
      </w:r>
      <w:r>
        <w:rPr>
          <w:rFonts w:cs="Arial"/>
        </w:rPr>
        <w:tab/>
      </w:r>
      <w:r w:rsidRPr="00C45470">
        <w:rPr>
          <w:rFonts w:cs="Arial"/>
        </w:rPr>
        <w:t>gesetzlich geschützte Landschaftsbestandteile und Biotope gemäß §§</w:t>
      </w:r>
      <w:r>
        <w:rPr>
          <w:rFonts w:cs="Arial"/>
        </w:rPr>
        <w:t xml:space="preserve"> </w:t>
      </w:r>
      <w:r w:rsidRPr="00C45470">
        <w:rPr>
          <w:rFonts w:cs="Arial"/>
        </w:rPr>
        <w:t>47 und</w:t>
      </w:r>
      <w:r>
        <w:rPr>
          <w:rFonts w:cs="Arial"/>
        </w:rPr>
        <w:t xml:space="preserve"> </w:t>
      </w:r>
      <w:r w:rsidRPr="00C45470">
        <w:rPr>
          <w:rFonts w:cs="Arial"/>
        </w:rPr>
        <w:t>62 LG,</w:t>
      </w:r>
    </w:p>
    <w:p w:rsidR="0058327F" w:rsidRDefault="0058327F" w:rsidP="0058327F">
      <w:pPr>
        <w:pStyle w:val="GesAbsatz"/>
        <w:ind w:left="426" w:hanging="426"/>
        <w:rPr>
          <w:rFonts w:cs="Arial"/>
        </w:rPr>
      </w:pPr>
      <w:r w:rsidRPr="00C45470">
        <w:rPr>
          <w:rFonts w:cs="Arial"/>
        </w:rPr>
        <w:t>-</w:t>
      </w:r>
      <w:r>
        <w:rPr>
          <w:rFonts w:cs="Arial"/>
        </w:rPr>
        <w:tab/>
      </w:r>
      <w:r w:rsidRPr="00C45470">
        <w:rPr>
          <w:rFonts w:cs="Arial"/>
        </w:rPr>
        <w:t>international bedeutsame Feuchtgebiete gemäß RAMSAR-Konvention sowie</w:t>
      </w:r>
      <w:r>
        <w:rPr>
          <w:rFonts w:cs="Arial"/>
        </w:rPr>
        <w:t xml:space="preserve"> </w:t>
      </w:r>
      <w:r w:rsidRPr="00C45470">
        <w:rPr>
          <w:rFonts w:cs="Arial"/>
        </w:rPr>
        <w:t>Europäische Voge</w:t>
      </w:r>
      <w:r w:rsidRPr="00C45470">
        <w:rPr>
          <w:rFonts w:cs="Arial"/>
        </w:rPr>
        <w:t>l</w:t>
      </w:r>
      <w:r w:rsidRPr="00C45470">
        <w:rPr>
          <w:rFonts w:cs="Arial"/>
        </w:rPr>
        <w:t>schutzgebiete,</w:t>
      </w:r>
    </w:p>
    <w:p w:rsidR="0058327F" w:rsidRDefault="0058327F" w:rsidP="0058327F">
      <w:pPr>
        <w:pStyle w:val="GesAbsatz"/>
        <w:ind w:left="426" w:hanging="426"/>
        <w:rPr>
          <w:rFonts w:cs="Arial"/>
        </w:rPr>
      </w:pPr>
      <w:r w:rsidRPr="00C45470">
        <w:rPr>
          <w:rFonts w:cs="Arial"/>
        </w:rPr>
        <w:t>-</w:t>
      </w:r>
      <w:r>
        <w:rPr>
          <w:rFonts w:cs="Arial"/>
        </w:rPr>
        <w:tab/>
      </w:r>
      <w:r w:rsidRPr="00C45470">
        <w:rPr>
          <w:rFonts w:cs="Arial"/>
        </w:rPr>
        <w:t>FFH-Gebiete,</w:t>
      </w:r>
    </w:p>
    <w:p w:rsidR="0058327F" w:rsidRDefault="0058327F" w:rsidP="0058327F">
      <w:pPr>
        <w:pStyle w:val="GesAbsatz"/>
        <w:ind w:left="426" w:hanging="426"/>
        <w:rPr>
          <w:rFonts w:cs="Arial"/>
        </w:rPr>
      </w:pPr>
      <w:r w:rsidRPr="00C45470">
        <w:rPr>
          <w:rFonts w:cs="Arial"/>
        </w:rPr>
        <w:t>-</w:t>
      </w:r>
      <w:r>
        <w:rPr>
          <w:rFonts w:cs="Arial"/>
        </w:rPr>
        <w:tab/>
      </w:r>
      <w:r w:rsidRPr="00C45470">
        <w:rPr>
          <w:rFonts w:cs="Arial"/>
        </w:rPr>
        <w:t>nachgewiesene avifaunistisch bedeutsame Rast-, Nahrungs-, Mauser-</w:t>
      </w:r>
      <w:r>
        <w:rPr>
          <w:rFonts w:cs="Arial"/>
        </w:rPr>
        <w:t xml:space="preserve"> </w:t>
      </w:r>
      <w:r w:rsidRPr="00C45470">
        <w:rPr>
          <w:rFonts w:cs="Arial"/>
        </w:rPr>
        <w:t>und</w:t>
      </w:r>
      <w:r w:rsidRPr="0058327F">
        <w:rPr>
          <w:rFonts w:cs="Arial"/>
        </w:rPr>
        <w:t xml:space="preserve"> </w:t>
      </w:r>
      <w:r w:rsidRPr="00C45470">
        <w:rPr>
          <w:rFonts w:cs="Arial"/>
        </w:rPr>
        <w:t>Brutplätze sowie Zugba</w:t>
      </w:r>
      <w:r w:rsidRPr="00C45470">
        <w:rPr>
          <w:rFonts w:cs="Arial"/>
        </w:rPr>
        <w:t>h</w:t>
      </w:r>
      <w:r w:rsidRPr="00C45470">
        <w:rPr>
          <w:rFonts w:cs="Arial"/>
        </w:rPr>
        <w:t>nen und Flugkorridore,</w:t>
      </w:r>
    </w:p>
    <w:p w:rsidR="0058327F" w:rsidRPr="00C45470" w:rsidRDefault="0058327F" w:rsidP="0058327F">
      <w:pPr>
        <w:pStyle w:val="GesAbsatz"/>
        <w:ind w:left="426" w:hanging="426"/>
        <w:rPr>
          <w:rFonts w:cs="Arial"/>
        </w:rPr>
      </w:pPr>
      <w:r w:rsidRPr="00C45470">
        <w:rPr>
          <w:rFonts w:cs="Arial"/>
        </w:rPr>
        <w:t>-</w:t>
      </w:r>
      <w:r>
        <w:rPr>
          <w:rFonts w:cs="Arial"/>
        </w:rPr>
        <w:tab/>
      </w:r>
      <w:r w:rsidRPr="00C45470">
        <w:rPr>
          <w:rFonts w:cs="Arial"/>
        </w:rPr>
        <w:t>Wald.</w:t>
      </w:r>
    </w:p>
    <w:p w:rsidR="00F314E2" w:rsidRPr="00C45470" w:rsidRDefault="00F314E2" w:rsidP="00C45470">
      <w:pPr>
        <w:pStyle w:val="GesAbsatz"/>
        <w:rPr>
          <w:rFonts w:eastAsia="TTE15397B0t00" w:cs="Arial"/>
        </w:rPr>
      </w:pPr>
      <w:r w:rsidRPr="00C45470">
        <w:rPr>
          <w:rFonts w:eastAsia="TTE15397B0t00" w:cs="Arial"/>
        </w:rPr>
        <w:t>Gesetzliche Ausnahmetatbestände bleiben unberührt. Hinsichtlich der Abstände wird auf Nr. 8.1.4 verwi</w:t>
      </w:r>
      <w:r w:rsidRPr="00C45470">
        <w:rPr>
          <w:rFonts w:eastAsia="TTE15397B0t00" w:cs="Arial"/>
        </w:rPr>
        <w:t>e</w:t>
      </w:r>
      <w:r w:rsidR="00200CA9">
        <w:rPr>
          <w:rFonts w:eastAsia="TTE15397B0t00" w:cs="Arial"/>
        </w:rPr>
        <w:t>sen.</w:t>
      </w:r>
    </w:p>
    <w:p w:rsidR="00F314E2" w:rsidRPr="00C45470" w:rsidRDefault="00F314E2" w:rsidP="00C45470">
      <w:pPr>
        <w:pStyle w:val="GesAbsatz"/>
        <w:rPr>
          <w:rFonts w:cs="Arial"/>
        </w:rPr>
      </w:pPr>
      <w:r w:rsidRPr="00C45470">
        <w:rPr>
          <w:rFonts w:cs="Arial"/>
        </w:rPr>
        <w:t>8</w:t>
      </w:r>
      <w:r w:rsidR="00200CA9">
        <w:rPr>
          <w:rFonts w:cs="Arial"/>
        </w:rPr>
        <w:t>.2.1.3 Landschaftsschutzgebiete</w:t>
      </w:r>
    </w:p>
    <w:p w:rsidR="00F314E2" w:rsidRPr="00C45470" w:rsidRDefault="00F314E2" w:rsidP="00C45470">
      <w:pPr>
        <w:pStyle w:val="GesAbsatz"/>
        <w:rPr>
          <w:rFonts w:cs="Arial"/>
        </w:rPr>
      </w:pPr>
      <w:r w:rsidRPr="00C45470">
        <w:rPr>
          <w:rFonts w:cs="Arial"/>
        </w:rPr>
        <w:t>Kernvorschrift einer Landschaftsschutzgebietsausweisung ist regelmäßig ein Bauverbot. Dies gilt grundsät</w:t>
      </w:r>
      <w:r w:rsidRPr="00C45470">
        <w:rPr>
          <w:rFonts w:cs="Arial"/>
        </w:rPr>
        <w:t>z</w:t>
      </w:r>
      <w:r w:rsidRPr="00C45470">
        <w:rPr>
          <w:rFonts w:cs="Arial"/>
        </w:rPr>
        <w:t>lich auch für Windkraftanlagen, es sei denn, es sind innerhalb von Flächen für die Windenergienutzung en</w:t>
      </w:r>
      <w:r w:rsidRPr="00C45470">
        <w:rPr>
          <w:rFonts w:cs="Arial"/>
        </w:rPr>
        <w:t>t</w:t>
      </w:r>
      <w:r w:rsidRPr="00C45470">
        <w:rPr>
          <w:rFonts w:cs="Arial"/>
        </w:rPr>
        <w:t>sprechende Ausnahmetatbestände in die Landschaftsschutzverordnung aufgenommen bzw. im Lan</w:t>
      </w:r>
      <w:r w:rsidRPr="00C45470">
        <w:rPr>
          <w:rFonts w:cs="Arial"/>
        </w:rPr>
        <w:t>d</w:t>
      </w:r>
      <w:r w:rsidRPr="00C45470">
        <w:rPr>
          <w:rFonts w:cs="Arial"/>
        </w:rPr>
        <w:t>schafts</w:t>
      </w:r>
      <w:r w:rsidR="00200CA9">
        <w:rPr>
          <w:rFonts w:cs="Arial"/>
        </w:rPr>
        <w:t>plan festgesetzt worden.</w:t>
      </w:r>
    </w:p>
    <w:p w:rsidR="00F314E2" w:rsidRPr="00C45470" w:rsidRDefault="00F314E2" w:rsidP="00C45470">
      <w:pPr>
        <w:pStyle w:val="GesAbsatz"/>
        <w:rPr>
          <w:rFonts w:cs="Arial"/>
        </w:rPr>
      </w:pPr>
      <w:r w:rsidRPr="00C45470">
        <w:rPr>
          <w:rFonts w:cs="Arial"/>
        </w:rPr>
        <w:t>Eine Ausweisung von Flächen für die Windenergienutzung in Landschaftsschutzgebieten kommt nur in Tei</w:t>
      </w:r>
      <w:r w:rsidRPr="00C45470">
        <w:rPr>
          <w:rFonts w:cs="Arial"/>
        </w:rPr>
        <w:t>l</w:t>
      </w:r>
      <w:r w:rsidRPr="00C45470">
        <w:rPr>
          <w:rFonts w:cs="Arial"/>
        </w:rPr>
        <w:t>bereichen großräumiger Landschaftsschutzgebiete mit einer im Einzelfall weniger hochwertigen Fun</w:t>
      </w:r>
      <w:r w:rsidRPr="00C45470">
        <w:rPr>
          <w:rFonts w:cs="Arial"/>
        </w:rPr>
        <w:t>k</w:t>
      </w:r>
      <w:r w:rsidRPr="00C45470">
        <w:rPr>
          <w:rFonts w:cs="Arial"/>
        </w:rPr>
        <w:t>tion für den Naturschutz und die Landschaftspflege sowie die landschaftsorientierte Erholung in Betracht, soweit die Vereinbarkeit mit der Schutzfunktion des Landschaftsschutzgebietes insgesamt gegeben ist. Bei der Darste</w:t>
      </w:r>
      <w:r w:rsidRPr="00C45470">
        <w:rPr>
          <w:rFonts w:cs="Arial"/>
        </w:rPr>
        <w:t>l</w:t>
      </w:r>
      <w:r w:rsidRPr="00C45470">
        <w:rPr>
          <w:rFonts w:cs="Arial"/>
        </w:rPr>
        <w:t>lung von Konzentrationszonen im Flächennutzungsplan (Nr. 3.3.1) ist es im Hinblick auf die Genehmigung</w:t>
      </w:r>
      <w:r w:rsidRPr="00C45470">
        <w:rPr>
          <w:rFonts w:cs="Arial"/>
        </w:rPr>
        <w:t>s</w:t>
      </w:r>
      <w:r w:rsidRPr="00C45470">
        <w:rPr>
          <w:rFonts w:cs="Arial"/>
        </w:rPr>
        <w:t>fähigkeit des Flächennutzungsplans nach § 6 Abs. 2 BauGB erforderlich, dass vor der Genehmigung des Flächennutzungsplans die zuständige Landschaftsbehörde bzw. der Träger der Lan</w:t>
      </w:r>
      <w:r w:rsidRPr="00C45470">
        <w:rPr>
          <w:rFonts w:cs="Arial"/>
        </w:rPr>
        <w:t>d</w:t>
      </w:r>
      <w:r w:rsidRPr="00C45470">
        <w:rPr>
          <w:rFonts w:cs="Arial"/>
        </w:rPr>
        <w:t>schaftsplanung nach §</w:t>
      </w:r>
      <w:r w:rsidR="0058327F">
        <w:rPr>
          <w:rFonts w:cs="Arial"/>
        </w:rPr>
        <w:t> </w:t>
      </w:r>
      <w:r w:rsidRPr="00C45470">
        <w:rPr>
          <w:rFonts w:cs="Arial"/>
        </w:rPr>
        <w:t>34 Abs. 4a LG den entsprechenden Ausnahmetatbestand nach Art und Umfang in die Landschaftsschut</w:t>
      </w:r>
      <w:r w:rsidRPr="00C45470">
        <w:rPr>
          <w:rFonts w:cs="Arial"/>
        </w:rPr>
        <w:t>z</w:t>
      </w:r>
      <w:r w:rsidRPr="00C45470">
        <w:rPr>
          <w:rFonts w:cs="Arial"/>
        </w:rPr>
        <w:t>verordnung aufgenommen bzw. im L</w:t>
      </w:r>
      <w:r w:rsidR="00200CA9">
        <w:rPr>
          <w:rFonts w:cs="Arial"/>
        </w:rPr>
        <w:t>andschaftsplan festgesetzt hat.</w:t>
      </w:r>
    </w:p>
    <w:p w:rsidR="00F314E2" w:rsidRPr="00C45470" w:rsidRDefault="00F314E2" w:rsidP="00C45470">
      <w:pPr>
        <w:pStyle w:val="GesAbsatz"/>
        <w:rPr>
          <w:rFonts w:eastAsia="TTE15397B0t00" w:cs="Arial"/>
        </w:rPr>
      </w:pPr>
      <w:r w:rsidRPr="00C45470">
        <w:rPr>
          <w:rFonts w:cs="Arial"/>
        </w:rPr>
        <w:t>Ist eine Ausweisung von Flächen für die Windenergienutzung nicht erfolgt, ist stets die Erteilung einer B</w:t>
      </w:r>
      <w:r w:rsidRPr="00C45470">
        <w:rPr>
          <w:rFonts w:cs="Arial"/>
        </w:rPr>
        <w:t>e</w:t>
      </w:r>
      <w:r w:rsidRPr="00C45470">
        <w:rPr>
          <w:rFonts w:cs="Arial"/>
        </w:rPr>
        <w:t>freiung nach §</w:t>
      </w:r>
      <w:r w:rsidR="0058327F">
        <w:rPr>
          <w:rFonts w:cs="Arial"/>
        </w:rPr>
        <w:t xml:space="preserve"> </w:t>
      </w:r>
      <w:r w:rsidRPr="00C45470">
        <w:rPr>
          <w:rFonts w:cs="Arial"/>
        </w:rPr>
        <w:t>69 LG erforderlich. Für die Erteilung einer Befreiung gelten die Grundsätze für die Auswe</w:t>
      </w:r>
      <w:r w:rsidRPr="00C45470">
        <w:rPr>
          <w:rFonts w:cs="Arial"/>
        </w:rPr>
        <w:t>i</w:t>
      </w:r>
      <w:r w:rsidRPr="00C45470">
        <w:rPr>
          <w:rFonts w:cs="Arial"/>
        </w:rPr>
        <w:t>sung von Fl</w:t>
      </w:r>
      <w:r w:rsidRPr="00C45470">
        <w:rPr>
          <w:rFonts w:cs="Arial"/>
        </w:rPr>
        <w:t>ä</w:t>
      </w:r>
      <w:r w:rsidR="00FE167A">
        <w:rPr>
          <w:rFonts w:cs="Arial"/>
        </w:rPr>
        <w:t>chen für die Windenergie</w:t>
      </w:r>
      <w:r w:rsidRPr="00C45470">
        <w:rPr>
          <w:rFonts w:eastAsia="TTE15397B0t00" w:cs="Arial"/>
        </w:rPr>
        <w:t>nutzung entsprechend. Sie ist nur im Einzelfall bei einer Vereinbarkeit mit der Schutzfunktion des Lan</w:t>
      </w:r>
      <w:r w:rsidRPr="00C45470">
        <w:rPr>
          <w:rFonts w:eastAsia="TTE15397B0t00" w:cs="Arial"/>
        </w:rPr>
        <w:t>d</w:t>
      </w:r>
      <w:r w:rsidR="00200CA9">
        <w:rPr>
          <w:rFonts w:eastAsia="TTE15397B0t00" w:cs="Arial"/>
        </w:rPr>
        <w:t>schaftsschutzgebietes möglich.</w:t>
      </w:r>
    </w:p>
    <w:p w:rsidR="00F314E2" w:rsidRPr="00C45470" w:rsidRDefault="00F314E2" w:rsidP="00C45470">
      <w:pPr>
        <w:pStyle w:val="GesAbsatz"/>
        <w:rPr>
          <w:rFonts w:eastAsia="TTE15397B0t00" w:cs="Arial"/>
        </w:rPr>
      </w:pPr>
      <w:r w:rsidRPr="00C45470">
        <w:rPr>
          <w:rFonts w:eastAsia="TTE15397B0t00" w:cs="Arial"/>
        </w:rPr>
        <w:t xml:space="preserve">8.2.1.4 </w:t>
      </w:r>
      <w:proofErr w:type="gramStart"/>
      <w:r w:rsidRPr="00C45470">
        <w:rPr>
          <w:rFonts w:eastAsia="TTE15397B0t00" w:cs="Arial"/>
        </w:rPr>
        <w:t>Bauverbot</w:t>
      </w:r>
      <w:proofErr w:type="gramEnd"/>
      <w:r w:rsidRPr="00C45470">
        <w:rPr>
          <w:rFonts w:eastAsia="TTE15397B0t00" w:cs="Arial"/>
        </w:rPr>
        <w:t xml:space="preserve"> an</w:t>
      </w:r>
      <w:r w:rsidR="00200CA9">
        <w:rPr>
          <w:rFonts w:eastAsia="TTE15397B0t00" w:cs="Arial"/>
        </w:rPr>
        <w:t xml:space="preserve"> Gewässern</w:t>
      </w:r>
    </w:p>
    <w:p w:rsidR="00F314E2" w:rsidRPr="00C45470" w:rsidRDefault="00F314E2" w:rsidP="00C45470">
      <w:pPr>
        <w:pStyle w:val="GesAbsatz"/>
        <w:rPr>
          <w:rFonts w:eastAsia="TTE15397B0t00" w:cs="Arial"/>
        </w:rPr>
      </w:pPr>
      <w:r w:rsidRPr="00C45470">
        <w:rPr>
          <w:rFonts w:eastAsia="TTE15397B0t00" w:cs="Arial"/>
        </w:rPr>
        <w:t>Außerhalb der im Zusammenhang bebauten Ortsteile besteht an Gewässern erster Ordnung sowie an st</w:t>
      </w:r>
      <w:r w:rsidRPr="00C45470">
        <w:rPr>
          <w:rFonts w:eastAsia="TTE15397B0t00" w:cs="Arial"/>
        </w:rPr>
        <w:t>e</w:t>
      </w:r>
      <w:r w:rsidRPr="00C45470">
        <w:rPr>
          <w:rFonts w:eastAsia="TTE15397B0t00" w:cs="Arial"/>
        </w:rPr>
        <w:t>henden Gewässern mit einer Fläche von mehr als 5 ha in einem Abstand von 50 m ein Bauverbot, von dem die höhere Landschaftsbehörde im Einzelfall eine Ausnahmegenehmigung erteilen kann (§ 57 LG). Das Ba</w:t>
      </w:r>
      <w:r w:rsidRPr="00C45470">
        <w:rPr>
          <w:rFonts w:eastAsia="TTE15397B0t00" w:cs="Arial"/>
        </w:rPr>
        <w:t>u</w:t>
      </w:r>
      <w:r w:rsidRPr="00C45470">
        <w:rPr>
          <w:rFonts w:eastAsia="TTE15397B0t00" w:cs="Arial"/>
        </w:rPr>
        <w:t>verbot besteht nicht für Vorhaben, die den Festsetzungen eines Bebauungsplanes entsprechen, der mit Z</w:t>
      </w:r>
      <w:r w:rsidRPr="00C45470">
        <w:rPr>
          <w:rFonts w:eastAsia="TTE15397B0t00" w:cs="Arial"/>
        </w:rPr>
        <w:t>u</w:t>
      </w:r>
      <w:r w:rsidRPr="00C45470">
        <w:rPr>
          <w:rFonts w:eastAsia="TTE15397B0t00" w:cs="Arial"/>
        </w:rPr>
        <w:t>stimmung der unteren Landschaft</w:t>
      </w:r>
      <w:r w:rsidR="00200CA9">
        <w:rPr>
          <w:rFonts w:eastAsia="TTE15397B0t00" w:cs="Arial"/>
        </w:rPr>
        <w:t>sbehörde zustande gekommen ist.</w:t>
      </w:r>
    </w:p>
    <w:p w:rsidR="00F314E2" w:rsidRPr="0058327F" w:rsidRDefault="00200CA9" w:rsidP="00C45470">
      <w:pPr>
        <w:pStyle w:val="GesAbsatz"/>
        <w:rPr>
          <w:rFonts w:eastAsia="TTE15397B0t00" w:cs="Arial"/>
          <w:b/>
        </w:rPr>
      </w:pPr>
      <w:r>
        <w:rPr>
          <w:rFonts w:eastAsia="TTE15397B0t00" w:cs="Arial"/>
          <w:b/>
        </w:rPr>
        <w:t>8.2.2 Wasserwirtschaft</w:t>
      </w:r>
    </w:p>
    <w:p w:rsidR="00F314E2" w:rsidRPr="00C45470" w:rsidRDefault="00F314E2" w:rsidP="00C45470">
      <w:pPr>
        <w:pStyle w:val="GesAbsatz"/>
        <w:rPr>
          <w:rFonts w:eastAsia="TTE15397B0t00" w:cs="Arial"/>
        </w:rPr>
      </w:pPr>
      <w:r w:rsidRPr="00C45470">
        <w:rPr>
          <w:rFonts w:eastAsia="TTE15397B0t00" w:cs="Arial"/>
        </w:rPr>
        <w:t>In den Schutzzonen I, II und IIIa von Wassergewinnungsanlagen und von Heilquellenschutzgebieten gem. §</w:t>
      </w:r>
      <w:r w:rsidR="0058327F">
        <w:rPr>
          <w:rFonts w:eastAsia="TTE15397B0t00" w:cs="Arial"/>
        </w:rPr>
        <w:t> </w:t>
      </w:r>
      <w:r w:rsidRPr="00C45470">
        <w:rPr>
          <w:rFonts w:eastAsia="TTE15397B0t00" w:cs="Arial"/>
        </w:rPr>
        <w:t>19 Wasserhaushaltsgesetz (WHG), §§</w:t>
      </w:r>
      <w:r w:rsidR="0058327F">
        <w:rPr>
          <w:rFonts w:eastAsia="TTE15397B0t00" w:cs="Arial"/>
        </w:rPr>
        <w:t xml:space="preserve"> </w:t>
      </w:r>
      <w:r w:rsidRPr="00C45470">
        <w:rPr>
          <w:rFonts w:eastAsia="TTE15397B0t00" w:cs="Arial"/>
        </w:rPr>
        <w:t>14, 16 Landeswassergesetz (LWG) kommt die Errichtung von Windkraftanlagen in der Regel nicht in Betracht. Im Einzelfall ist zu prüfen, ob das Vorhaben mit den Schutzbestimmungen für die Schutzzone nach der jeweiligen Wasserschutzgebietsverordnung in Einklang steht. Verunreinigungen und sonstige Beeinträchtigungen des Wassers dürfen nicht zu beso</w:t>
      </w:r>
      <w:r w:rsidRPr="00C45470">
        <w:rPr>
          <w:rFonts w:eastAsia="TTE15397B0t00" w:cs="Arial"/>
        </w:rPr>
        <w:t>r</w:t>
      </w:r>
      <w:r w:rsidR="00200CA9">
        <w:rPr>
          <w:rFonts w:eastAsia="TTE15397B0t00" w:cs="Arial"/>
        </w:rPr>
        <w:t>gen sein.</w:t>
      </w:r>
    </w:p>
    <w:p w:rsidR="00F314E2" w:rsidRPr="00C45470" w:rsidRDefault="00F314E2" w:rsidP="00C45470">
      <w:pPr>
        <w:pStyle w:val="GesAbsatz"/>
        <w:rPr>
          <w:rFonts w:eastAsia="TTE15397B0t00" w:cs="Arial"/>
        </w:rPr>
      </w:pPr>
      <w:r w:rsidRPr="00C45470">
        <w:rPr>
          <w:rFonts w:eastAsia="TTE15397B0t00" w:cs="Arial"/>
        </w:rPr>
        <w:t>In Überschwemmungsgebieten nach §</w:t>
      </w:r>
      <w:r w:rsidR="0058327F">
        <w:rPr>
          <w:rFonts w:eastAsia="TTE15397B0t00" w:cs="Arial"/>
        </w:rPr>
        <w:t xml:space="preserve"> </w:t>
      </w:r>
      <w:r w:rsidRPr="00C45470">
        <w:rPr>
          <w:rFonts w:eastAsia="TTE15397B0t00" w:cs="Arial"/>
        </w:rPr>
        <w:t>31b Abs. 1 WHG ist nach §</w:t>
      </w:r>
      <w:r w:rsidR="0058327F">
        <w:rPr>
          <w:rFonts w:eastAsia="TTE15397B0t00" w:cs="Arial"/>
        </w:rPr>
        <w:t xml:space="preserve"> </w:t>
      </w:r>
      <w:r w:rsidRPr="00C45470">
        <w:rPr>
          <w:rFonts w:eastAsia="TTE15397B0t00" w:cs="Arial"/>
        </w:rPr>
        <w:t>113 Abs. 1 LWG das Errichten von Win</w:t>
      </w:r>
      <w:r w:rsidRPr="00C45470">
        <w:rPr>
          <w:rFonts w:eastAsia="TTE15397B0t00" w:cs="Arial"/>
        </w:rPr>
        <w:t>d</w:t>
      </w:r>
      <w:r w:rsidRPr="00C45470">
        <w:rPr>
          <w:rFonts w:eastAsia="TTE15397B0t00" w:cs="Arial"/>
        </w:rPr>
        <w:t>kraftanlagen grundsätzlich verboten. Befreiungen von diesem Verbot können bei Vorliegen der geset</w:t>
      </w:r>
      <w:r w:rsidRPr="00C45470">
        <w:rPr>
          <w:rFonts w:eastAsia="TTE15397B0t00" w:cs="Arial"/>
        </w:rPr>
        <w:t>z</w:t>
      </w:r>
      <w:r w:rsidRPr="00C45470">
        <w:rPr>
          <w:rFonts w:eastAsia="TTE15397B0t00" w:cs="Arial"/>
        </w:rPr>
        <w:t>lichen Befreiungstatbestände (§</w:t>
      </w:r>
      <w:r w:rsidR="0058327F">
        <w:rPr>
          <w:rFonts w:eastAsia="TTE15397B0t00" w:cs="Arial"/>
        </w:rPr>
        <w:t xml:space="preserve"> </w:t>
      </w:r>
      <w:r w:rsidRPr="00C45470">
        <w:rPr>
          <w:rFonts w:eastAsia="TTE15397B0t00" w:cs="Arial"/>
        </w:rPr>
        <w:t>113 Abs. 2 LWG) erteilt werden. Es sind die unmittelbar geltenden Reg</w:t>
      </w:r>
      <w:r w:rsidRPr="00C45470">
        <w:rPr>
          <w:rFonts w:eastAsia="TTE15397B0t00" w:cs="Arial"/>
        </w:rPr>
        <w:t>e</w:t>
      </w:r>
      <w:r w:rsidRPr="00C45470">
        <w:rPr>
          <w:rFonts w:eastAsia="TTE15397B0t00" w:cs="Arial"/>
        </w:rPr>
        <w:t>lungen des §</w:t>
      </w:r>
      <w:r w:rsidR="0058327F">
        <w:rPr>
          <w:rFonts w:eastAsia="TTE15397B0t00" w:cs="Arial"/>
        </w:rPr>
        <w:t> </w:t>
      </w:r>
      <w:r w:rsidRPr="00C45470">
        <w:rPr>
          <w:rFonts w:eastAsia="TTE15397B0t00" w:cs="Arial"/>
        </w:rPr>
        <w:t>31b Abs. 4 Satz 4 WHG über die Genehmigungsfähigkeit der Errichtung und Erweiterung einer baul</w:t>
      </w:r>
      <w:r w:rsidRPr="00C45470">
        <w:rPr>
          <w:rFonts w:eastAsia="TTE15397B0t00" w:cs="Arial"/>
        </w:rPr>
        <w:t>i</w:t>
      </w:r>
      <w:r w:rsidRPr="00C45470">
        <w:rPr>
          <w:rFonts w:eastAsia="TTE15397B0t00" w:cs="Arial"/>
        </w:rPr>
        <w:t>chen Anlage im Überschwemmungsgebiet zu beachten. Daher darf nur eine Ausnahme vom Bauverbot e</w:t>
      </w:r>
      <w:r w:rsidRPr="00C45470">
        <w:rPr>
          <w:rFonts w:eastAsia="TTE15397B0t00" w:cs="Arial"/>
        </w:rPr>
        <w:t>r</w:t>
      </w:r>
      <w:r w:rsidRPr="00C45470">
        <w:rPr>
          <w:rFonts w:eastAsia="TTE15397B0t00" w:cs="Arial"/>
        </w:rPr>
        <w:t>teilt werden, wenn die Voraussetzungen des §</w:t>
      </w:r>
      <w:r w:rsidR="0058327F">
        <w:rPr>
          <w:rFonts w:eastAsia="TTE15397B0t00" w:cs="Arial"/>
        </w:rPr>
        <w:t xml:space="preserve"> </w:t>
      </w:r>
      <w:r w:rsidRPr="00C45470">
        <w:rPr>
          <w:rFonts w:eastAsia="TTE15397B0t00" w:cs="Arial"/>
        </w:rPr>
        <w:t>3</w:t>
      </w:r>
      <w:r w:rsidR="00200CA9">
        <w:rPr>
          <w:rFonts w:eastAsia="TTE15397B0t00" w:cs="Arial"/>
        </w:rPr>
        <w:t>1b Abs. 4 Satz 4 WHG vorliegen.</w:t>
      </w:r>
    </w:p>
    <w:p w:rsidR="00FE167A" w:rsidRPr="0058327F" w:rsidRDefault="00200CA9" w:rsidP="00C45470">
      <w:pPr>
        <w:pStyle w:val="GesAbsatz"/>
        <w:rPr>
          <w:rFonts w:eastAsia="TTE15397B0t00" w:cs="Arial"/>
          <w:b/>
        </w:rPr>
      </w:pPr>
      <w:r>
        <w:rPr>
          <w:rFonts w:eastAsia="TTE15397B0t00" w:cs="Arial"/>
          <w:b/>
        </w:rPr>
        <w:t>8.2.3 Denkmalschutz</w:t>
      </w:r>
    </w:p>
    <w:p w:rsidR="00F314E2" w:rsidRPr="00C45470" w:rsidRDefault="00F314E2" w:rsidP="00C45470">
      <w:pPr>
        <w:pStyle w:val="GesAbsatz"/>
        <w:rPr>
          <w:rFonts w:eastAsia="TTE15397B0t00" w:cs="Arial"/>
        </w:rPr>
      </w:pPr>
      <w:r w:rsidRPr="00C45470">
        <w:rPr>
          <w:rFonts w:eastAsia="TTE15397B0t00" w:cs="Arial"/>
        </w:rPr>
        <w:t>Nach § 9 i.V.m. §</w:t>
      </w:r>
      <w:r w:rsidR="0058327F">
        <w:rPr>
          <w:rFonts w:eastAsia="TTE15397B0t00" w:cs="Arial"/>
        </w:rPr>
        <w:t xml:space="preserve"> </w:t>
      </w:r>
      <w:r w:rsidRPr="00C45470">
        <w:rPr>
          <w:rFonts w:eastAsia="TTE15397B0t00" w:cs="Arial"/>
        </w:rPr>
        <w:t>21 Denkmalschutzgesetz (DSchG) ist die Errichtung von Windkraftanlagen in der eng</w:t>
      </w:r>
      <w:r w:rsidRPr="00C45470">
        <w:rPr>
          <w:rFonts w:eastAsia="TTE15397B0t00" w:cs="Arial"/>
        </w:rPr>
        <w:t>e</w:t>
      </w:r>
      <w:r w:rsidRPr="00C45470">
        <w:rPr>
          <w:rFonts w:eastAsia="TTE15397B0t00" w:cs="Arial"/>
        </w:rPr>
        <w:t>ren Umgebung von Baudenkmälern und ortsfesten Bodendenkmälern oder an bzw. auf ihnen erlaubni</w:t>
      </w:r>
      <w:r w:rsidRPr="00C45470">
        <w:rPr>
          <w:rFonts w:eastAsia="TTE15397B0t00" w:cs="Arial"/>
        </w:rPr>
        <w:t>s</w:t>
      </w:r>
      <w:r w:rsidRPr="00C45470">
        <w:rPr>
          <w:rFonts w:eastAsia="TTE15397B0t00" w:cs="Arial"/>
        </w:rPr>
        <w:t>pflichtig. Die Erlaubnis der unteren Denkmalbehörde ergeht im Benehmen mit dem Amt für Denkmalpflege oder B</w:t>
      </w:r>
      <w:r w:rsidRPr="00C45470">
        <w:rPr>
          <w:rFonts w:eastAsia="TTE15397B0t00" w:cs="Arial"/>
        </w:rPr>
        <w:t>o</w:t>
      </w:r>
      <w:r w:rsidRPr="00C45470">
        <w:rPr>
          <w:rFonts w:eastAsia="TTE15397B0t00" w:cs="Arial"/>
        </w:rPr>
        <w:lastRenderedPageBreak/>
        <w:t>dendenkmalpflege beim Landschaftsverband (vgl. Sonderregelung für das Stadtgebiet Köln g</w:t>
      </w:r>
      <w:r w:rsidRPr="00C45470">
        <w:rPr>
          <w:rFonts w:eastAsia="TTE15397B0t00" w:cs="Arial"/>
        </w:rPr>
        <w:t>e</w:t>
      </w:r>
      <w:r w:rsidRPr="00C45470">
        <w:rPr>
          <w:rFonts w:eastAsia="TTE15397B0t00" w:cs="Arial"/>
        </w:rPr>
        <w:t>mäß §</w:t>
      </w:r>
      <w:r w:rsidR="0058327F">
        <w:rPr>
          <w:rFonts w:eastAsia="TTE15397B0t00" w:cs="Arial"/>
        </w:rPr>
        <w:t xml:space="preserve"> </w:t>
      </w:r>
      <w:r w:rsidRPr="00C45470">
        <w:rPr>
          <w:rFonts w:eastAsia="TTE15397B0t00" w:cs="Arial"/>
        </w:rPr>
        <w:t>22 Abs.</w:t>
      </w:r>
      <w:r w:rsidR="0058327F">
        <w:rPr>
          <w:rFonts w:eastAsia="TTE15397B0t00" w:cs="Arial"/>
        </w:rPr>
        <w:t> </w:t>
      </w:r>
      <w:r w:rsidRPr="00C45470">
        <w:rPr>
          <w:rFonts w:eastAsia="TTE15397B0t00" w:cs="Arial"/>
        </w:rPr>
        <w:t>5 DSchG). Denkmäler sind auch vor mittelbaren Beeinträchtigungen durch Vorhaben in der Umgebung (ca. 1000 m) geschützt</w:t>
      </w:r>
      <w:r w:rsidR="009D5D97">
        <w:rPr>
          <w:rFonts w:eastAsia="TTE15397B0t00" w:cs="Arial"/>
        </w:rPr>
        <w:t>;</w:t>
      </w:r>
      <w:r w:rsidRPr="00C45470">
        <w:rPr>
          <w:rFonts w:eastAsia="TTE15397B0t00" w:cs="Arial"/>
        </w:rPr>
        <w:t xml:space="preserve"> bei der Beurteilung der Beeinträchtigung kommt es auf das Urteil eines sachve</w:t>
      </w:r>
      <w:r w:rsidRPr="00C45470">
        <w:rPr>
          <w:rFonts w:eastAsia="TTE15397B0t00" w:cs="Arial"/>
        </w:rPr>
        <w:t>r</w:t>
      </w:r>
      <w:r w:rsidRPr="00C45470">
        <w:rPr>
          <w:rFonts w:eastAsia="TTE15397B0t00" w:cs="Arial"/>
        </w:rPr>
        <w:t>ständigen Betrachters an (OVG NRW, Urt. v. 6.2.1992 – 11 A 2313/89). Die Erlau</w:t>
      </w:r>
      <w:r w:rsidRPr="00C45470">
        <w:rPr>
          <w:rFonts w:eastAsia="TTE15397B0t00" w:cs="Arial"/>
        </w:rPr>
        <w:t>b</w:t>
      </w:r>
      <w:r w:rsidRPr="00C45470">
        <w:rPr>
          <w:rFonts w:eastAsia="TTE15397B0t00" w:cs="Arial"/>
        </w:rPr>
        <w:t>nis ist nur zu erteilen, wenn Gründe des Denkmalschutzes nicht entgegenstehen oder ein überwiegendes öffentliches Interesse die Maßnahme ve</w:t>
      </w:r>
      <w:r w:rsidRPr="00C45470">
        <w:rPr>
          <w:rFonts w:eastAsia="TTE15397B0t00" w:cs="Arial"/>
        </w:rPr>
        <w:t>r</w:t>
      </w:r>
      <w:r w:rsidRPr="00C45470">
        <w:rPr>
          <w:rFonts w:eastAsia="TTE15397B0t00" w:cs="Arial"/>
        </w:rPr>
        <w:t>langt (§</w:t>
      </w:r>
      <w:r w:rsidR="0058327F">
        <w:rPr>
          <w:rFonts w:eastAsia="TTE15397B0t00" w:cs="Arial"/>
        </w:rPr>
        <w:t xml:space="preserve"> </w:t>
      </w:r>
      <w:r w:rsidR="00200CA9">
        <w:rPr>
          <w:rFonts w:eastAsia="TTE15397B0t00" w:cs="Arial"/>
        </w:rPr>
        <w:t>9Abs. 2 DSchG).</w:t>
      </w:r>
    </w:p>
    <w:p w:rsidR="00F314E2" w:rsidRPr="00C45470" w:rsidRDefault="00F314E2" w:rsidP="00C45470">
      <w:pPr>
        <w:pStyle w:val="GesAbsatz"/>
        <w:rPr>
          <w:rFonts w:eastAsia="TTE15397B0t00" w:cs="Arial"/>
        </w:rPr>
      </w:pPr>
      <w:r w:rsidRPr="00C45470">
        <w:rPr>
          <w:rFonts w:eastAsia="TTE15397B0t00" w:cs="Arial"/>
        </w:rPr>
        <w:t>Gründe des Denkmalschutzes stehen einem Vorhaben entgegen, wenn es Belange des Denkmalschutzes mehr als nur geringfügig beeinträchtigt und die Versagung der Erlaubnis zu den sich daraus ergebenden wirtschaftl</w:t>
      </w:r>
      <w:r w:rsidRPr="00C45470">
        <w:rPr>
          <w:rFonts w:eastAsia="TTE15397B0t00" w:cs="Arial"/>
        </w:rPr>
        <w:t>i</w:t>
      </w:r>
      <w:r w:rsidRPr="00C45470">
        <w:rPr>
          <w:rFonts w:eastAsia="TTE15397B0t00" w:cs="Arial"/>
        </w:rPr>
        <w:t>chen Auswirkungen und privaten Betroffenheiten nicht außer Verhältnis steht (OVG NRW, Urt. v. 4.12.1991 – 7A 1113/90 – OVGE 42,235). Ein überwiegendes öffentliches Interesse könnte z.B. vorliegen, wenn die geplante Fläche in der Umgebung des Denkmals die einzige Möglichkeit e</w:t>
      </w:r>
      <w:r w:rsidRPr="00C45470">
        <w:rPr>
          <w:rFonts w:eastAsia="TTE15397B0t00" w:cs="Arial"/>
        </w:rPr>
        <w:t>i</w:t>
      </w:r>
      <w:r w:rsidRPr="00C45470">
        <w:rPr>
          <w:rFonts w:eastAsia="TTE15397B0t00" w:cs="Arial"/>
        </w:rPr>
        <w:t xml:space="preserve">ner Gemeinde ist, eine </w:t>
      </w:r>
      <w:r w:rsidR="00200CA9">
        <w:rPr>
          <w:rFonts w:eastAsia="TTE15397B0t00" w:cs="Arial"/>
        </w:rPr>
        <w:t>Konzentrationszone auszuweisen.</w:t>
      </w:r>
    </w:p>
    <w:p w:rsidR="00F314E2" w:rsidRPr="00C45470" w:rsidRDefault="00F314E2" w:rsidP="00C45470">
      <w:pPr>
        <w:pStyle w:val="GesAbsatz"/>
        <w:rPr>
          <w:rFonts w:eastAsia="TTE15397B0t00" w:cs="Arial"/>
        </w:rPr>
      </w:pPr>
      <w:r w:rsidRPr="00C45470">
        <w:rPr>
          <w:rFonts w:eastAsia="TTE15397B0t00" w:cs="Arial"/>
        </w:rPr>
        <w:t>Die für die Genehmigung der Windkraftanlage zuständige Behörde hat die Belange des Denkmalschutzes und der Denkmalpflege in angemessener Weise zu berücksichtigen (§</w:t>
      </w:r>
      <w:r w:rsidR="0058327F">
        <w:rPr>
          <w:rFonts w:eastAsia="TTE15397B0t00" w:cs="Arial"/>
        </w:rPr>
        <w:t xml:space="preserve"> </w:t>
      </w:r>
      <w:r w:rsidRPr="00C45470">
        <w:rPr>
          <w:rFonts w:eastAsia="TTE15397B0t00" w:cs="Arial"/>
        </w:rPr>
        <w:t>9</w:t>
      </w:r>
      <w:r w:rsidR="0058327F">
        <w:rPr>
          <w:rFonts w:eastAsia="TTE15397B0t00" w:cs="Arial"/>
        </w:rPr>
        <w:t xml:space="preserve"> </w:t>
      </w:r>
      <w:r w:rsidRPr="00C45470">
        <w:rPr>
          <w:rFonts w:eastAsia="TTE15397B0t00" w:cs="Arial"/>
        </w:rPr>
        <w:t>Abs. 3 Satz 1 DSchG), d.h. der Denkmalschutz hat den gleichen Stellenwert und die gleiche Bedeutung wie bei einem gesonderten den</w:t>
      </w:r>
      <w:r w:rsidRPr="00C45470">
        <w:rPr>
          <w:rFonts w:eastAsia="TTE15397B0t00" w:cs="Arial"/>
        </w:rPr>
        <w:t>k</w:t>
      </w:r>
      <w:r w:rsidRPr="00C45470">
        <w:rPr>
          <w:rFonts w:eastAsia="TTE15397B0t00" w:cs="Arial"/>
        </w:rPr>
        <w:t>malschutzrechtlichen Verfahren (OVG NRW, Urt. v. 18.5.1984 – 11 A 1776/83 – OVGE 37, 124). Die E</w:t>
      </w:r>
      <w:r w:rsidRPr="00C45470">
        <w:rPr>
          <w:rFonts w:eastAsia="TTE15397B0t00" w:cs="Arial"/>
        </w:rPr>
        <w:t>r</w:t>
      </w:r>
      <w:r w:rsidRPr="00C45470">
        <w:rPr>
          <w:rFonts w:eastAsia="TTE15397B0t00" w:cs="Arial"/>
        </w:rPr>
        <w:t>laubnis der Denkma</w:t>
      </w:r>
      <w:r w:rsidRPr="00C45470">
        <w:rPr>
          <w:rFonts w:eastAsia="TTE15397B0t00" w:cs="Arial"/>
        </w:rPr>
        <w:t>l</w:t>
      </w:r>
      <w:r w:rsidRPr="00C45470">
        <w:rPr>
          <w:rFonts w:eastAsia="TTE15397B0t00" w:cs="Arial"/>
        </w:rPr>
        <w:t>behörde kann auch gesondert beantragt werden (§</w:t>
      </w:r>
      <w:r w:rsidR="00200CA9">
        <w:rPr>
          <w:rFonts w:eastAsia="TTE15397B0t00" w:cs="Arial"/>
        </w:rPr>
        <w:t xml:space="preserve"> </w:t>
      </w:r>
      <w:r w:rsidRPr="00C45470">
        <w:rPr>
          <w:rFonts w:eastAsia="TTE15397B0t00" w:cs="Arial"/>
        </w:rPr>
        <w:t>9</w:t>
      </w:r>
      <w:r w:rsidR="00200CA9">
        <w:rPr>
          <w:rFonts w:eastAsia="TTE15397B0t00" w:cs="Arial"/>
        </w:rPr>
        <w:t xml:space="preserve"> Abs. 3 Satz 2 DSchG).</w:t>
      </w:r>
    </w:p>
    <w:p w:rsidR="00F314E2" w:rsidRPr="0058327F" w:rsidRDefault="00200CA9" w:rsidP="00C45470">
      <w:pPr>
        <w:pStyle w:val="GesAbsatz"/>
        <w:rPr>
          <w:rFonts w:eastAsia="TTE15397B0t00" w:cs="Arial"/>
          <w:b/>
        </w:rPr>
      </w:pPr>
      <w:r>
        <w:rPr>
          <w:rFonts w:eastAsia="TTE15397B0t00" w:cs="Arial"/>
          <w:b/>
        </w:rPr>
        <w:t>8.2.4 Straßenrecht</w:t>
      </w:r>
    </w:p>
    <w:p w:rsidR="00F314E2" w:rsidRPr="00C45470" w:rsidRDefault="00F314E2" w:rsidP="00C45470">
      <w:pPr>
        <w:pStyle w:val="GesAbsatz"/>
        <w:rPr>
          <w:rFonts w:eastAsia="TTE15397B0t00" w:cs="Arial"/>
        </w:rPr>
      </w:pPr>
      <w:r w:rsidRPr="00C45470">
        <w:rPr>
          <w:rFonts w:eastAsia="TTE15397B0t00" w:cs="Arial"/>
        </w:rPr>
        <w:t>Nach §</w:t>
      </w:r>
      <w:r w:rsidR="00200CA9">
        <w:rPr>
          <w:rFonts w:eastAsia="TTE15397B0t00" w:cs="Arial"/>
        </w:rPr>
        <w:t xml:space="preserve"> </w:t>
      </w:r>
      <w:r w:rsidRPr="00C45470">
        <w:rPr>
          <w:rFonts w:eastAsia="TTE15397B0t00" w:cs="Arial"/>
        </w:rPr>
        <w:t>9</w:t>
      </w:r>
      <w:r w:rsidR="00200CA9">
        <w:rPr>
          <w:rFonts w:eastAsia="TTE15397B0t00" w:cs="Arial"/>
        </w:rPr>
        <w:t xml:space="preserve"> </w:t>
      </w:r>
      <w:r w:rsidRPr="00C45470">
        <w:rPr>
          <w:rFonts w:eastAsia="TTE15397B0t00" w:cs="Arial"/>
        </w:rPr>
        <w:t>Bundesfernstraßengesetz und §</w:t>
      </w:r>
      <w:r w:rsidR="00200CA9">
        <w:rPr>
          <w:rFonts w:eastAsia="TTE15397B0t00" w:cs="Arial"/>
        </w:rPr>
        <w:t xml:space="preserve"> </w:t>
      </w:r>
      <w:r w:rsidRPr="00C45470">
        <w:rPr>
          <w:rFonts w:eastAsia="TTE15397B0t00" w:cs="Arial"/>
        </w:rPr>
        <w:t>25 Straßen-</w:t>
      </w:r>
      <w:r w:rsidR="00126EF2">
        <w:rPr>
          <w:rFonts w:eastAsia="TTE15397B0t00" w:cs="Arial"/>
        </w:rPr>
        <w:t xml:space="preserve"> </w:t>
      </w:r>
      <w:r w:rsidRPr="00C45470">
        <w:rPr>
          <w:rFonts w:eastAsia="TTE15397B0t00" w:cs="Arial"/>
        </w:rPr>
        <w:t>und Wegegesetz des Landes Nordrhein-Westfalen gelten innerhalb bestimmter Entfernungen zu Bundesautobahnen, Landes-</w:t>
      </w:r>
      <w:r w:rsidR="00126EF2">
        <w:rPr>
          <w:rFonts w:eastAsia="TTE15397B0t00" w:cs="Arial"/>
        </w:rPr>
        <w:t xml:space="preserve"> </w:t>
      </w:r>
      <w:r w:rsidRPr="00C45470">
        <w:rPr>
          <w:rFonts w:eastAsia="TTE15397B0t00" w:cs="Arial"/>
        </w:rPr>
        <w:t>und Kreisstraßen Anbauverb</w:t>
      </w:r>
      <w:r w:rsidRPr="00C45470">
        <w:rPr>
          <w:rFonts w:eastAsia="TTE15397B0t00" w:cs="Arial"/>
        </w:rPr>
        <w:t>o</w:t>
      </w:r>
      <w:r w:rsidRPr="00C45470">
        <w:rPr>
          <w:rFonts w:eastAsia="TTE15397B0t00" w:cs="Arial"/>
        </w:rPr>
        <w:t>te und -beschränkungen. Im Bereich der Anbaubeschränkungen bedarf die Erteilung einer Bau-</w:t>
      </w:r>
      <w:r w:rsidR="00126EF2">
        <w:rPr>
          <w:rFonts w:eastAsia="TTE15397B0t00" w:cs="Arial"/>
        </w:rPr>
        <w:t xml:space="preserve"> </w:t>
      </w:r>
      <w:r w:rsidRPr="00C45470">
        <w:rPr>
          <w:rFonts w:eastAsia="TTE15397B0t00" w:cs="Arial"/>
        </w:rPr>
        <w:t>oder immiss</w:t>
      </w:r>
      <w:r w:rsidRPr="00C45470">
        <w:rPr>
          <w:rFonts w:eastAsia="TTE15397B0t00" w:cs="Arial"/>
        </w:rPr>
        <w:t>i</w:t>
      </w:r>
      <w:r w:rsidRPr="00C45470">
        <w:rPr>
          <w:rFonts w:eastAsia="TTE15397B0t00" w:cs="Arial"/>
        </w:rPr>
        <w:t>onsschutz</w:t>
      </w:r>
      <w:r w:rsidR="00FE167A">
        <w:rPr>
          <w:rFonts w:eastAsia="TTE15397B0t00" w:cs="Arial"/>
        </w:rPr>
        <w:t>rechtli</w:t>
      </w:r>
      <w:r w:rsidRPr="00C45470">
        <w:rPr>
          <w:rFonts w:eastAsia="TTE15397B0t00" w:cs="Arial"/>
        </w:rPr>
        <w:t>chen Genehmigung der Zustimmung der zuständigen Straßenbaubehörde, von Anbauverb</w:t>
      </w:r>
      <w:r w:rsidRPr="00C45470">
        <w:rPr>
          <w:rFonts w:eastAsia="TTE15397B0t00" w:cs="Arial"/>
        </w:rPr>
        <w:t>o</w:t>
      </w:r>
      <w:r w:rsidRPr="00C45470">
        <w:rPr>
          <w:rFonts w:eastAsia="TTE15397B0t00" w:cs="Arial"/>
        </w:rPr>
        <w:t>ten können im Einzelfall Ausnahmen erteilt werden. Hinsichtlich des Verfahrens wird auf den Gem. RdErl. des Mini</w:t>
      </w:r>
      <w:r w:rsidRPr="00C45470">
        <w:rPr>
          <w:rFonts w:eastAsia="TTE15397B0t00" w:cs="Arial"/>
        </w:rPr>
        <w:t>s</w:t>
      </w:r>
      <w:r w:rsidRPr="00C45470">
        <w:rPr>
          <w:rFonts w:eastAsia="TTE15397B0t00" w:cs="Arial"/>
        </w:rPr>
        <w:t>teriums für Wirtschaft und Mittelstand, Technologie und Verkehr und des Ministeriums für Bauen und Wohnen vom 04.02.1997 (SMBl. NRW. 911) über die Zusammenarbeit der Straßenbaubehörden und der Bauaufsichtsbehörden bei Anbauvorhaben an Straßen des überörtlichen Verkehrs (Anbauerlass) ve</w:t>
      </w:r>
      <w:r w:rsidRPr="00C45470">
        <w:rPr>
          <w:rFonts w:eastAsia="TTE15397B0t00" w:cs="Arial"/>
        </w:rPr>
        <w:t>r</w:t>
      </w:r>
      <w:r w:rsidRPr="00C45470">
        <w:rPr>
          <w:rFonts w:eastAsia="TTE15397B0t00" w:cs="Arial"/>
        </w:rPr>
        <w:t>wie</w:t>
      </w:r>
      <w:r w:rsidR="00200CA9">
        <w:rPr>
          <w:rFonts w:eastAsia="TTE15397B0t00" w:cs="Arial"/>
        </w:rPr>
        <w:t>sen.</w:t>
      </w:r>
    </w:p>
    <w:p w:rsidR="00F314E2" w:rsidRPr="00C45470" w:rsidRDefault="00F314E2" w:rsidP="00C45470">
      <w:pPr>
        <w:pStyle w:val="GesAbsatz"/>
        <w:rPr>
          <w:rFonts w:eastAsia="TTE15397B0t00" w:cs="Arial"/>
        </w:rPr>
      </w:pPr>
      <w:r w:rsidRPr="00C45470">
        <w:rPr>
          <w:rFonts w:eastAsia="TTE15397B0t00" w:cs="Arial"/>
        </w:rPr>
        <w:t>Wegen der für den schnellen Straßenverkehr von Windkraftanlagen ausgehenden Gefahren (z.B. Brand, Ei</w:t>
      </w:r>
      <w:r w:rsidRPr="00C45470">
        <w:rPr>
          <w:rFonts w:eastAsia="TTE15397B0t00" w:cs="Arial"/>
        </w:rPr>
        <w:t>s</w:t>
      </w:r>
      <w:r w:rsidRPr="00C45470">
        <w:rPr>
          <w:rFonts w:eastAsia="TTE15397B0t00" w:cs="Arial"/>
        </w:rPr>
        <w:t>wurf) wird empfohlen, von klassifizierten Straßen Abstände gemäß Nr. 5.3.3.2 einzuhalten, soweit eine Gefäh</w:t>
      </w:r>
      <w:r w:rsidRPr="00C45470">
        <w:rPr>
          <w:rFonts w:eastAsia="TTE15397B0t00" w:cs="Arial"/>
        </w:rPr>
        <w:t>r</w:t>
      </w:r>
      <w:r w:rsidRPr="00C45470">
        <w:rPr>
          <w:rFonts w:eastAsia="TTE15397B0t00" w:cs="Arial"/>
        </w:rPr>
        <w:t>dung der öffentlichen Sicherheit nicht auf a</w:t>
      </w:r>
      <w:r w:rsidR="00200CA9">
        <w:rPr>
          <w:rFonts w:eastAsia="TTE15397B0t00" w:cs="Arial"/>
        </w:rPr>
        <w:t>ndere Weise auszuschließen ist.</w:t>
      </w:r>
    </w:p>
    <w:p w:rsidR="00F314E2" w:rsidRPr="00126EF2" w:rsidRDefault="00200CA9" w:rsidP="00C45470">
      <w:pPr>
        <w:pStyle w:val="GesAbsatz"/>
        <w:rPr>
          <w:rFonts w:eastAsia="TTE15397B0t00" w:cs="Arial"/>
          <w:b/>
        </w:rPr>
      </w:pPr>
      <w:r>
        <w:rPr>
          <w:rFonts w:eastAsia="TTE15397B0t00" w:cs="Arial"/>
          <w:b/>
        </w:rPr>
        <w:t>8.2.5 Luftverkehrsrecht</w:t>
      </w:r>
    </w:p>
    <w:p w:rsidR="00F314E2" w:rsidRPr="00C45470" w:rsidRDefault="00F314E2" w:rsidP="00C45470">
      <w:pPr>
        <w:pStyle w:val="GesAbsatz"/>
        <w:rPr>
          <w:rFonts w:eastAsia="TTE15397B0t00" w:cs="Arial"/>
        </w:rPr>
      </w:pPr>
      <w:r w:rsidRPr="00C45470">
        <w:rPr>
          <w:rFonts w:eastAsia="TTE15397B0t00" w:cs="Arial"/>
        </w:rPr>
        <w:t>Baubeschränkungen ergeben sich nach den §§ 12 -18a Luftverkehrsgesetz (LuftVG) nicht nur innerhalb festgesetzter Bauschutzbereiche gem. §§</w:t>
      </w:r>
      <w:r w:rsidR="00126EF2">
        <w:rPr>
          <w:rFonts w:eastAsia="TTE15397B0t00" w:cs="Arial"/>
        </w:rPr>
        <w:t xml:space="preserve"> </w:t>
      </w:r>
      <w:r w:rsidRPr="00C45470">
        <w:rPr>
          <w:rFonts w:eastAsia="TTE15397B0t00" w:cs="Arial"/>
        </w:rPr>
        <w:t>12 und 17 LuftVG, sondern auch sonst in der Umgebung von Flugplä</w:t>
      </w:r>
      <w:r w:rsidRPr="00C45470">
        <w:rPr>
          <w:rFonts w:eastAsia="TTE15397B0t00" w:cs="Arial"/>
        </w:rPr>
        <w:t>t</w:t>
      </w:r>
      <w:r w:rsidRPr="00C45470">
        <w:rPr>
          <w:rFonts w:eastAsia="TTE15397B0t00" w:cs="Arial"/>
        </w:rPr>
        <w:t>zen. Anlagen mit einer Bauhöhe von mehr als 100 m über Grund gemäß §</w:t>
      </w:r>
      <w:r w:rsidR="00126EF2">
        <w:rPr>
          <w:rFonts w:eastAsia="TTE15397B0t00" w:cs="Arial"/>
        </w:rPr>
        <w:t xml:space="preserve"> </w:t>
      </w:r>
      <w:r w:rsidRPr="00C45470">
        <w:rPr>
          <w:rFonts w:eastAsia="TTE15397B0t00" w:cs="Arial"/>
        </w:rPr>
        <w:t>14 LuftVG bedürfen der vorher</w:t>
      </w:r>
      <w:r w:rsidRPr="00C45470">
        <w:rPr>
          <w:rFonts w:eastAsia="TTE15397B0t00" w:cs="Arial"/>
        </w:rPr>
        <w:t>i</w:t>
      </w:r>
      <w:r w:rsidRPr="00C45470">
        <w:rPr>
          <w:rFonts w:eastAsia="TTE15397B0t00" w:cs="Arial"/>
        </w:rPr>
        <w:t>gen Zustimmung der Luftfahrtbehörden. Das gleiche gilt für Anlagen von mehr als 30 m Höhe auf natürl</w:t>
      </w:r>
      <w:r w:rsidRPr="00C45470">
        <w:rPr>
          <w:rFonts w:eastAsia="TTE15397B0t00" w:cs="Arial"/>
        </w:rPr>
        <w:t>i</w:t>
      </w:r>
      <w:r w:rsidRPr="00C45470">
        <w:rPr>
          <w:rFonts w:eastAsia="TTE15397B0t00" w:cs="Arial"/>
        </w:rPr>
        <w:t>chen oder künstlichen Bodenerhebungen, sofern die Spitze dieser Anlage um mehr als 100 m die Höhe der höchsten Bodenerhebung im Umkreis von 1,6 km im Halbmesser um die für die Anlage vorges</w:t>
      </w:r>
      <w:r w:rsidRPr="00C45470">
        <w:rPr>
          <w:rFonts w:eastAsia="TTE15397B0t00" w:cs="Arial"/>
        </w:rPr>
        <w:t>e</w:t>
      </w:r>
      <w:r w:rsidRPr="00C45470">
        <w:rPr>
          <w:rFonts w:eastAsia="TTE15397B0t00" w:cs="Arial"/>
        </w:rPr>
        <w:t>hene Bodenerh</w:t>
      </w:r>
      <w:r w:rsidRPr="00C45470">
        <w:rPr>
          <w:rFonts w:eastAsia="TTE15397B0t00" w:cs="Arial"/>
        </w:rPr>
        <w:t>e</w:t>
      </w:r>
      <w:r w:rsidRPr="00C45470">
        <w:rPr>
          <w:rFonts w:eastAsia="TTE15397B0t00" w:cs="Arial"/>
        </w:rPr>
        <w:t>bung überragt. Im Umkreis von 10 km Halbmesser um einen Flughafenbezugspunkt gilt als Höhe der höchsten Bodenerh</w:t>
      </w:r>
      <w:r w:rsidRPr="00C45470">
        <w:rPr>
          <w:rFonts w:eastAsia="TTE15397B0t00" w:cs="Arial"/>
        </w:rPr>
        <w:t>e</w:t>
      </w:r>
      <w:r w:rsidRPr="00C45470">
        <w:rPr>
          <w:rFonts w:eastAsia="TTE15397B0t00" w:cs="Arial"/>
        </w:rPr>
        <w:t>bung die H</w:t>
      </w:r>
      <w:r w:rsidR="00200CA9">
        <w:rPr>
          <w:rFonts w:eastAsia="TTE15397B0t00" w:cs="Arial"/>
        </w:rPr>
        <w:t>öhe des Flughafenbezugspunktes.</w:t>
      </w:r>
    </w:p>
    <w:p w:rsidR="00F314E2" w:rsidRPr="00C45470" w:rsidRDefault="00F314E2" w:rsidP="00C45470">
      <w:pPr>
        <w:pStyle w:val="GesAbsatz"/>
        <w:rPr>
          <w:rFonts w:eastAsia="TTE15397B0t00" w:cs="Arial"/>
        </w:rPr>
      </w:pPr>
      <w:r w:rsidRPr="00C45470">
        <w:rPr>
          <w:rFonts w:eastAsia="TTE15397B0t00" w:cs="Arial"/>
        </w:rPr>
        <w:t>Auf den Gem. RdErl. v. 05.07.2004 „Zusammenarbeit der Genehmigungsbehörden mit den ziv</w:t>
      </w:r>
      <w:r w:rsidRPr="00C45470">
        <w:rPr>
          <w:rFonts w:eastAsia="TTE15397B0t00" w:cs="Arial"/>
        </w:rPr>
        <w:t>i</w:t>
      </w:r>
      <w:r w:rsidRPr="00C45470">
        <w:rPr>
          <w:rFonts w:eastAsia="TTE15397B0t00" w:cs="Arial"/>
        </w:rPr>
        <w:t>len/mili</w:t>
      </w:r>
      <w:r w:rsidR="00200CA9">
        <w:rPr>
          <w:rFonts w:eastAsia="TTE15397B0t00" w:cs="Arial"/>
        </w:rPr>
        <w:softHyphen/>
      </w:r>
      <w:r w:rsidRPr="00C45470">
        <w:rPr>
          <w:rFonts w:eastAsia="TTE15397B0t00" w:cs="Arial"/>
        </w:rPr>
        <w:t>tärischen Luftfahrtbehörden im Genehmigungsverfahren von Win</w:t>
      </w:r>
      <w:r w:rsidRPr="00C45470">
        <w:rPr>
          <w:rFonts w:eastAsia="TTE15397B0t00" w:cs="Arial"/>
        </w:rPr>
        <w:t>d</w:t>
      </w:r>
      <w:r w:rsidR="00200CA9">
        <w:rPr>
          <w:rFonts w:eastAsia="TTE15397B0t00" w:cs="Arial"/>
        </w:rPr>
        <w:t>kraftanlagen“ wird verwiesen.</w:t>
      </w:r>
    </w:p>
    <w:p w:rsidR="00F314E2" w:rsidRPr="00C45470" w:rsidRDefault="00F314E2" w:rsidP="00C45470">
      <w:pPr>
        <w:pStyle w:val="GesAbsatz"/>
        <w:rPr>
          <w:rFonts w:eastAsia="TTE15397B0t00" w:cs="Arial"/>
        </w:rPr>
      </w:pPr>
      <w:r w:rsidRPr="00C45470">
        <w:rPr>
          <w:rFonts w:eastAsia="TTE15397B0t00" w:cs="Arial"/>
        </w:rPr>
        <w:t>Die allgemeinen baurechtlichen Vorschriften, zu denen auch das Gebot gehört, mit Vorhaben im Außenb</w:t>
      </w:r>
      <w:r w:rsidRPr="00C45470">
        <w:rPr>
          <w:rFonts w:eastAsia="TTE15397B0t00" w:cs="Arial"/>
        </w:rPr>
        <w:t>e</w:t>
      </w:r>
      <w:r w:rsidRPr="00C45470">
        <w:rPr>
          <w:rFonts w:eastAsia="TTE15397B0t00" w:cs="Arial"/>
        </w:rPr>
        <w:t xml:space="preserve">reich auf den luftverkehrsrechtlich genehmigten Betrieb eines Segelfluggeländes Rücksicht zu nehmen, werden nicht durch vorrangige Regelungen des Luftverkehrsgesetzes verdrängt (BVerwG, Urt. v. 18.11.2004 – 4 C </w:t>
      </w:r>
      <w:smartTag w:uri="urn:schemas-microsoft-com:office:smarttags" w:element="time">
        <w:smartTagPr>
          <w:attr w:name="Hour" w:val="1"/>
          <w:attr w:name="Minute" w:val="04"/>
        </w:smartTagPr>
        <w:r w:rsidRPr="00C45470">
          <w:rPr>
            <w:rFonts w:eastAsia="TTE15397B0t00" w:cs="Arial"/>
          </w:rPr>
          <w:t>1.04</w:t>
        </w:r>
      </w:smartTag>
      <w:r w:rsidRPr="00C45470">
        <w:rPr>
          <w:rFonts w:eastAsia="TTE15397B0t00" w:cs="Arial"/>
        </w:rPr>
        <w:t xml:space="preserve"> – ZfBR 2005,</w:t>
      </w:r>
      <w:r w:rsidR="00200CA9">
        <w:rPr>
          <w:rFonts w:eastAsia="TTE15397B0t00" w:cs="Arial"/>
        </w:rPr>
        <w:t xml:space="preserve"> 275).</w:t>
      </w:r>
    </w:p>
    <w:p w:rsidR="00F314E2" w:rsidRPr="00C45470" w:rsidRDefault="00F314E2" w:rsidP="00C45470">
      <w:pPr>
        <w:pStyle w:val="GesAbsatz"/>
        <w:rPr>
          <w:rFonts w:eastAsia="TTE15397B0t00" w:cs="Arial"/>
        </w:rPr>
      </w:pPr>
      <w:r w:rsidRPr="00C45470">
        <w:rPr>
          <w:rFonts w:eastAsia="TTE15397B0t00" w:cs="Arial"/>
        </w:rPr>
        <w:t>Für die Überwachung der Einhaltung der Luftverkehrssicherheit sind gemäß § 61 BauO NRW die Bauau</w:t>
      </w:r>
      <w:r w:rsidRPr="00C45470">
        <w:rPr>
          <w:rFonts w:eastAsia="TTE15397B0t00" w:cs="Arial"/>
        </w:rPr>
        <w:t>f</w:t>
      </w:r>
      <w:r w:rsidR="00200CA9">
        <w:rPr>
          <w:rFonts w:eastAsia="TTE15397B0t00" w:cs="Arial"/>
        </w:rPr>
        <w:t>sichtsbehörden zuständig.</w:t>
      </w:r>
    </w:p>
    <w:p w:rsidR="00F314E2" w:rsidRPr="009B5173" w:rsidRDefault="00200CA9" w:rsidP="00C45470">
      <w:pPr>
        <w:pStyle w:val="GesAbsatz"/>
        <w:rPr>
          <w:rFonts w:eastAsia="TTE15397B0t00" w:cs="Arial"/>
          <w:b/>
        </w:rPr>
      </w:pPr>
      <w:r>
        <w:rPr>
          <w:rFonts w:eastAsia="TTE15397B0t00" w:cs="Arial"/>
          <w:b/>
        </w:rPr>
        <w:t>8.2.6 Wasserstraßenrecht</w:t>
      </w:r>
    </w:p>
    <w:p w:rsidR="00F314E2" w:rsidRPr="00C45470" w:rsidRDefault="00F314E2" w:rsidP="00C45470">
      <w:pPr>
        <w:pStyle w:val="GesAbsatz"/>
        <w:rPr>
          <w:rFonts w:eastAsia="TTE15397B0t00" w:cs="Arial"/>
        </w:rPr>
      </w:pPr>
      <w:r w:rsidRPr="00C45470">
        <w:rPr>
          <w:rFonts w:eastAsia="TTE15397B0t00" w:cs="Arial"/>
        </w:rPr>
        <w:t>Nach §</w:t>
      </w:r>
      <w:r w:rsidR="009B5173">
        <w:rPr>
          <w:rFonts w:eastAsia="TTE15397B0t00" w:cs="Arial"/>
        </w:rPr>
        <w:t xml:space="preserve"> </w:t>
      </w:r>
      <w:r w:rsidRPr="00C45470">
        <w:rPr>
          <w:rFonts w:eastAsia="TTE15397B0t00" w:cs="Arial"/>
        </w:rPr>
        <w:t>31 Abs. 1 Nr. 2 Bundeswasserstraßengesetz (WaStrG) bedarf die Errichtung, die Veränderung und der Betrieb von Anlagen am Ufer einer Bundeswasserstraße einer strom-</w:t>
      </w:r>
      <w:r w:rsidR="009B5173">
        <w:rPr>
          <w:rFonts w:eastAsia="TTE15397B0t00" w:cs="Arial"/>
        </w:rPr>
        <w:t xml:space="preserve"> </w:t>
      </w:r>
      <w:r w:rsidRPr="00C45470">
        <w:rPr>
          <w:rFonts w:eastAsia="TTE15397B0t00" w:cs="Arial"/>
        </w:rPr>
        <w:t>und schifffahrtspolizeilichen G</w:t>
      </w:r>
      <w:r w:rsidRPr="00C45470">
        <w:rPr>
          <w:rFonts w:eastAsia="TTE15397B0t00" w:cs="Arial"/>
        </w:rPr>
        <w:t>e</w:t>
      </w:r>
      <w:r w:rsidRPr="00C45470">
        <w:rPr>
          <w:rFonts w:eastAsia="TTE15397B0t00" w:cs="Arial"/>
        </w:rPr>
        <w:t>nehmigung, wenn durch die beabsichtigte Maßnahme eine Beeinträchtigung des für die Schifffahrt erforde</w:t>
      </w:r>
      <w:r w:rsidRPr="00C45470">
        <w:rPr>
          <w:rFonts w:eastAsia="TTE15397B0t00" w:cs="Arial"/>
        </w:rPr>
        <w:t>r</w:t>
      </w:r>
      <w:r w:rsidRPr="00C45470">
        <w:rPr>
          <w:rFonts w:eastAsia="TTE15397B0t00" w:cs="Arial"/>
        </w:rPr>
        <w:t>lichen Zustandes der Bu</w:t>
      </w:r>
      <w:r w:rsidRPr="00C45470">
        <w:rPr>
          <w:rFonts w:eastAsia="TTE15397B0t00" w:cs="Arial"/>
        </w:rPr>
        <w:t>n</w:t>
      </w:r>
      <w:r w:rsidRPr="00C45470">
        <w:rPr>
          <w:rFonts w:eastAsia="TTE15397B0t00" w:cs="Arial"/>
        </w:rPr>
        <w:t>deswasserstraßen oder der Sicherheit und Leichtigkeit des Verkehrs zu erwarten ist. Windkraftanlagen am Ufer einer Bundeswasserstraße sind daher gemäß §</w:t>
      </w:r>
      <w:r w:rsidR="00200CA9">
        <w:rPr>
          <w:rFonts w:eastAsia="TTE15397B0t00" w:cs="Arial"/>
        </w:rPr>
        <w:t xml:space="preserve"> </w:t>
      </w:r>
      <w:r w:rsidRPr="00C45470">
        <w:rPr>
          <w:rFonts w:eastAsia="TTE15397B0t00" w:cs="Arial"/>
        </w:rPr>
        <w:t>31 Abs. 2 WaStrG dem Wa</w:t>
      </w:r>
      <w:r w:rsidRPr="00C45470">
        <w:rPr>
          <w:rFonts w:eastAsia="TTE15397B0t00" w:cs="Arial"/>
        </w:rPr>
        <w:t>s</w:t>
      </w:r>
      <w:r w:rsidRPr="00C45470">
        <w:rPr>
          <w:rFonts w:eastAsia="TTE15397B0t00" w:cs="Arial"/>
        </w:rPr>
        <w:t>ser-</w:t>
      </w:r>
      <w:r w:rsidR="009B5173">
        <w:rPr>
          <w:rFonts w:eastAsia="TTE15397B0t00" w:cs="Arial"/>
        </w:rPr>
        <w:t xml:space="preserve"> </w:t>
      </w:r>
      <w:r w:rsidRPr="00C45470">
        <w:rPr>
          <w:rFonts w:eastAsia="TTE15397B0t00" w:cs="Arial"/>
        </w:rPr>
        <w:t xml:space="preserve">und Schifffahrtsamt anzuzeigen. </w:t>
      </w:r>
    </w:p>
    <w:p w:rsidR="00F314E2" w:rsidRPr="009B5173" w:rsidRDefault="00F314E2" w:rsidP="00C45470">
      <w:pPr>
        <w:pStyle w:val="GesAbsatz"/>
        <w:rPr>
          <w:rFonts w:eastAsia="TTE15397B0t00" w:cs="Arial"/>
          <w:b/>
        </w:rPr>
      </w:pPr>
      <w:r w:rsidRPr="009B5173">
        <w:rPr>
          <w:rFonts w:eastAsia="TTE15397B0t00" w:cs="Arial"/>
          <w:b/>
        </w:rPr>
        <w:t xml:space="preserve">8.2.7 Militärische Anlagen </w:t>
      </w:r>
    </w:p>
    <w:p w:rsidR="00F314E2" w:rsidRPr="00C45470" w:rsidRDefault="00F314E2" w:rsidP="00C45470">
      <w:pPr>
        <w:pStyle w:val="GesAbsatz"/>
        <w:rPr>
          <w:rFonts w:eastAsia="TTE15397B0t00" w:cs="Arial"/>
        </w:rPr>
      </w:pPr>
      <w:r w:rsidRPr="00C45470">
        <w:rPr>
          <w:rFonts w:eastAsia="TTE15397B0t00" w:cs="Arial"/>
        </w:rPr>
        <w:t>Nach §</w:t>
      </w:r>
      <w:r w:rsidR="009B5173">
        <w:rPr>
          <w:rFonts w:eastAsia="TTE15397B0t00" w:cs="Arial"/>
        </w:rPr>
        <w:t xml:space="preserve"> </w:t>
      </w:r>
      <w:r w:rsidRPr="00C45470">
        <w:rPr>
          <w:rFonts w:eastAsia="TTE15397B0t00" w:cs="Arial"/>
        </w:rPr>
        <w:t>3 Schutzbereichgesetz ist für die Errichtung, Änderung oder Beseitigung von baulichen oder and</w:t>
      </w:r>
      <w:r w:rsidRPr="00C45470">
        <w:rPr>
          <w:rFonts w:eastAsia="TTE15397B0t00" w:cs="Arial"/>
        </w:rPr>
        <w:t>e</w:t>
      </w:r>
      <w:r w:rsidRPr="00C45470">
        <w:rPr>
          <w:rFonts w:eastAsia="TTE15397B0t00" w:cs="Arial"/>
        </w:rPr>
        <w:t>ren Anlagen innerhalb der Schutzbereiche die Genehmigung der Schutzbereichbehörden (Wehrbereichsverwa</w:t>
      </w:r>
      <w:r w:rsidRPr="00C45470">
        <w:rPr>
          <w:rFonts w:eastAsia="TTE15397B0t00" w:cs="Arial"/>
        </w:rPr>
        <w:t>l</w:t>
      </w:r>
      <w:r w:rsidRPr="00C45470">
        <w:rPr>
          <w:rFonts w:eastAsia="TTE15397B0t00" w:cs="Arial"/>
        </w:rPr>
        <w:lastRenderedPageBreak/>
        <w:t>tung) erforderlich. Im Übrigen wird auf den Gem. RdErl. v. 05.07.2004 „Zusammenarbeit der Genehm</w:t>
      </w:r>
      <w:r w:rsidRPr="00C45470">
        <w:rPr>
          <w:rFonts w:eastAsia="TTE15397B0t00" w:cs="Arial"/>
        </w:rPr>
        <w:t>i</w:t>
      </w:r>
      <w:r w:rsidRPr="00C45470">
        <w:rPr>
          <w:rFonts w:eastAsia="TTE15397B0t00" w:cs="Arial"/>
        </w:rPr>
        <w:t>gungsbehörden mit den zivilen/militärischen Luftfahrtbehörden im Genehmigungsverfahren von Wind</w:t>
      </w:r>
      <w:r w:rsidR="009B5173">
        <w:rPr>
          <w:rFonts w:eastAsia="TTE15397B0t00" w:cs="Arial"/>
        </w:rPr>
        <w:t>krafta</w:t>
      </w:r>
      <w:r w:rsidR="009B5173">
        <w:rPr>
          <w:rFonts w:eastAsia="TTE15397B0t00" w:cs="Arial"/>
        </w:rPr>
        <w:t>n</w:t>
      </w:r>
      <w:r w:rsidR="009B5173">
        <w:rPr>
          <w:rFonts w:eastAsia="TTE15397B0t00" w:cs="Arial"/>
        </w:rPr>
        <w:t>lagen“ verwiesen.</w:t>
      </w:r>
    </w:p>
    <w:p w:rsidR="00F314E2" w:rsidRPr="009B5173" w:rsidRDefault="00F314E2" w:rsidP="009B5173">
      <w:pPr>
        <w:pStyle w:val="berschrift2"/>
        <w:rPr>
          <w:rFonts w:eastAsia="TTE15397B0t00"/>
        </w:rPr>
      </w:pPr>
      <w:bookmarkStart w:id="32" w:name="_Toc417479779"/>
      <w:r w:rsidRPr="00C45470">
        <w:rPr>
          <w:rFonts w:eastAsia="TTE15397B0t00"/>
        </w:rPr>
        <w:t>9</w:t>
      </w:r>
      <w:r w:rsidR="009B5173">
        <w:rPr>
          <w:rFonts w:eastAsia="TTE15397B0t00"/>
        </w:rPr>
        <w:br/>
      </w:r>
      <w:r w:rsidRPr="00C45470">
        <w:rPr>
          <w:rFonts w:eastAsia="TTE15397B0t00"/>
        </w:rPr>
        <w:t>Aufhebung des Gem. RdErl. v. 3.5.2002</w:t>
      </w:r>
      <w:bookmarkEnd w:id="32"/>
    </w:p>
    <w:p w:rsidR="00F314E2" w:rsidRPr="00C45470" w:rsidRDefault="00F314E2" w:rsidP="00C45470">
      <w:pPr>
        <w:pStyle w:val="GesAbsatz"/>
        <w:rPr>
          <w:rFonts w:eastAsia="TTE15397B0t00" w:cs="Arial"/>
        </w:rPr>
      </w:pPr>
      <w:r w:rsidRPr="00C45470">
        <w:rPr>
          <w:rFonts w:eastAsia="TTE15397B0t00" w:cs="Arial"/>
        </w:rPr>
        <w:t>Der Gemeinsame Runderlass des Ministeriums für Städtebau und Wohnen, Kultur und Sport, des Minister</w:t>
      </w:r>
      <w:r w:rsidRPr="00C45470">
        <w:rPr>
          <w:rFonts w:eastAsia="TTE15397B0t00" w:cs="Arial"/>
        </w:rPr>
        <w:t>i</w:t>
      </w:r>
      <w:r w:rsidRPr="00C45470">
        <w:rPr>
          <w:rFonts w:eastAsia="TTE15397B0t00" w:cs="Arial"/>
        </w:rPr>
        <w:t>ums für Umwelt und Naturschutz, Landwirtschaft und Verbraucherschutz, des Ministeriums für Wir</w:t>
      </w:r>
      <w:r w:rsidRPr="00C45470">
        <w:rPr>
          <w:rFonts w:eastAsia="TTE15397B0t00" w:cs="Arial"/>
        </w:rPr>
        <w:t>t</w:t>
      </w:r>
      <w:r w:rsidRPr="00C45470">
        <w:rPr>
          <w:rFonts w:eastAsia="TTE15397B0t00" w:cs="Arial"/>
        </w:rPr>
        <w:t>schaft und Mittelstand, Energie und Verkehr und der Staatskanzlei vom 3.5.2002 − Windenergie-Erlass -WEA-Erl. − (MBl. NRW. 2002 S. 742</w:t>
      </w:r>
      <w:r w:rsidR="00AF25F3">
        <w:rPr>
          <w:rFonts w:eastAsia="TTE15397B0t00" w:cs="Arial"/>
        </w:rPr>
        <w:t xml:space="preserve"> </w:t>
      </w:r>
      <w:r w:rsidRPr="00C45470">
        <w:rPr>
          <w:rFonts w:eastAsia="TTE15397B0t00" w:cs="Arial"/>
        </w:rPr>
        <w:t>/</w:t>
      </w:r>
      <w:r w:rsidR="00AF25F3">
        <w:rPr>
          <w:rFonts w:eastAsia="TTE15397B0t00" w:cs="Arial"/>
        </w:rPr>
        <w:t xml:space="preserve"> </w:t>
      </w:r>
      <w:r w:rsidRPr="00C45470">
        <w:rPr>
          <w:rFonts w:eastAsia="TTE15397B0t00" w:cs="Arial"/>
        </w:rPr>
        <w:t>SM</w:t>
      </w:r>
      <w:r w:rsidR="009B5173">
        <w:rPr>
          <w:rFonts w:eastAsia="TTE15397B0t00" w:cs="Arial"/>
        </w:rPr>
        <w:t>Bl. NRW. 2310) wird aufgehoben.</w:t>
      </w:r>
    </w:p>
    <w:sectPr w:rsidR="00F314E2" w:rsidRPr="00C45470" w:rsidSect="00234D00">
      <w:headerReference w:type="default" r:id="rId9"/>
      <w:footerReference w:type="even" r:id="rId10"/>
      <w:footerReference w:type="default" r:id="rId11"/>
      <w:type w:val="nextColumn"/>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9C" w:rsidRDefault="00D12A9C">
      <w:r>
        <w:separator/>
      </w:r>
    </w:p>
  </w:endnote>
  <w:endnote w:type="continuationSeparator" w:id="0">
    <w:p w:rsidR="00D12A9C" w:rsidRDefault="00D1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E15397B0t00">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95" w:rsidRDefault="00DD63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D6395" w:rsidRDefault="00DD639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95" w:rsidRDefault="00DD6395" w:rsidP="005F421B">
    <w:pPr>
      <w:pStyle w:val="Fuzeile"/>
    </w:pPr>
    <w:r>
      <w:tab/>
      <w:t>Stand 21.10.2005 (MBl. NRW. S. 1288 / SMBl. NRW. 2310)</w:t>
    </w:r>
    <w:r>
      <w:tab/>
      <w:t>Se</w:t>
    </w:r>
    <w:r>
      <w:t>i</w:t>
    </w:r>
    <w:r>
      <w:t xml:space="preserve">te </w:t>
    </w:r>
    <w:r>
      <w:fldChar w:fldCharType="begin"/>
    </w:r>
    <w:r>
      <w:instrText xml:space="preserve"> PAGE  \* MERGEFORMAT </w:instrText>
    </w:r>
    <w:r>
      <w:fldChar w:fldCharType="separate"/>
    </w:r>
    <w:r w:rsidR="005F421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9C" w:rsidRDefault="00D12A9C">
      <w:r>
        <w:separator/>
      </w:r>
    </w:p>
  </w:footnote>
  <w:footnote w:type="continuationSeparator" w:id="0">
    <w:p w:rsidR="00D12A9C" w:rsidRDefault="00D1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95" w:rsidRDefault="00DD6395" w:rsidP="005F421B">
    <w:pPr>
      <w:pStyle w:val="Kopfzeile0"/>
    </w:pPr>
    <w:r>
      <w:t>Archiv10.33</w:t>
    </w:r>
  </w:p>
  <w:p w:rsidR="00DD6395" w:rsidRDefault="00DD639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70"/>
    <w:rsid w:val="000143C1"/>
    <w:rsid w:val="0001451A"/>
    <w:rsid w:val="00062A2F"/>
    <w:rsid w:val="00077EF0"/>
    <w:rsid w:val="00093D90"/>
    <w:rsid w:val="000F7421"/>
    <w:rsid w:val="00126EF2"/>
    <w:rsid w:val="00150B0A"/>
    <w:rsid w:val="00152EDD"/>
    <w:rsid w:val="001715DF"/>
    <w:rsid w:val="0018364D"/>
    <w:rsid w:val="001A7F20"/>
    <w:rsid w:val="001C1083"/>
    <w:rsid w:val="001F7D09"/>
    <w:rsid w:val="00200CA9"/>
    <w:rsid w:val="00211D33"/>
    <w:rsid w:val="00234D00"/>
    <w:rsid w:val="00243AFC"/>
    <w:rsid w:val="002B1252"/>
    <w:rsid w:val="002B3267"/>
    <w:rsid w:val="00313F0C"/>
    <w:rsid w:val="00396117"/>
    <w:rsid w:val="003A6E25"/>
    <w:rsid w:val="003A7091"/>
    <w:rsid w:val="00404262"/>
    <w:rsid w:val="00406F32"/>
    <w:rsid w:val="00412824"/>
    <w:rsid w:val="00432B8A"/>
    <w:rsid w:val="00453D7C"/>
    <w:rsid w:val="004605C2"/>
    <w:rsid w:val="00463F31"/>
    <w:rsid w:val="004964D0"/>
    <w:rsid w:val="00557465"/>
    <w:rsid w:val="0058327F"/>
    <w:rsid w:val="005D4EFE"/>
    <w:rsid w:val="005F421B"/>
    <w:rsid w:val="005F7270"/>
    <w:rsid w:val="006242A7"/>
    <w:rsid w:val="00632707"/>
    <w:rsid w:val="0063668C"/>
    <w:rsid w:val="00652FAF"/>
    <w:rsid w:val="00666321"/>
    <w:rsid w:val="00672453"/>
    <w:rsid w:val="00697151"/>
    <w:rsid w:val="006A0C61"/>
    <w:rsid w:val="006B11AB"/>
    <w:rsid w:val="006D0AB0"/>
    <w:rsid w:val="006E0978"/>
    <w:rsid w:val="006F7DCB"/>
    <w:rsid w:val="007708F4"/>
    <w:rsid w:val="007859B9"/>
    <w:rsid w:val="007D5D1C"/>
    <w:rsid w:val="007F5C17"/>
    <w:rsid w:val="008D6200"/>
    <w:rsid w:val="009010B4"/>
    <w:rsid w:val="009328CE"/>
    <w:rsid w:val="00962602"/>
    <w:rsid w:val="00963345"/>
    <w:rsid w:val="009B5173"/>
    <w:rsid w:val="009D5D97"/>
    <w:rsid w:val="009F325C"/>
    <w:rsid w:val="00A02C6B"/>
    <w:rsid w:val="00A91BA2"/>
    <w:rsid w:val="00A95D02"/>
    <w:rsid w:val="00AB20F7"/>
    <w:rsid w:val="00AF25F3"/>
    <w:rsid w:val="00AF3402"/>
    <w:rsid w:val="00B705DE"/>
    <w:rsid w:val="00B91982"/>
    <w:rsid w:val="00C243F1"/>
    <w:rsid w:val="00C3057C"/>
    <w:rsid w:val="00C45470"/>
    <w:rsid w:val="00C64546"/>
    <w:rsid w:val="00CC75A0"/>
    <w:rsid w:val="00D12A9C"/>
    <w:rsid w:val="00D750EF"/>
    <w:rsid w:val="00D86C52"/>
    <w:rsid w:val="00DC1020"/>
    <w:rsid w:val="00DD6395"/>
    <w:rsid w:val="00E32446"/>
    <w:rsid w:val="00E751D6"/>
    <w:rsid w:val="00EB5006"/>
    <w:rsid w:val="00ED77B7"/>
    <w:rsid w:val="00F11D53"/>
    <w:rsid w:val="00F314E2"/>
    <w:rsid w:val="00F423A7"/>
    <w:rsid w:val="00F61E0B"/>
    <w:rsid w:val="00F762F4"/>
    <w:rsid w:val="00FE1296"/>
    <w:rsid w:val="00FE167A"/>
    <w:rsid w:val="00FF2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25F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F25F3"/>
    <w:pPr>
      <w:keepNext/>
      <w:spacing w:after="120"/>
      <w:jc w:val="center"/>
      <w:outlineLvl w:val="0"/>
    </w:pPr>
    <w:rPr>
      <w:b/>
      <w:kern w:val="28"/>
      <w:sz w:val="28"/>
    </w:rPr>
  </w:style>
  <w:style w:type="paragraph" w:styleId="berschrift2">
    <w:name w:val="heading 2"/>
    <w:basedOn w:val="Standard"/>
    <w:next w:val="GesAbsatz"/>
    <w:qFormat/>
    <w:rsid w:val="00AF25F3"/>
    <w:pPr>
      <w:keepNext/>
      <w:spacing w:before="240"/>
      <w:jc w:val="center"/>
      <w:outlineLvl w:val="1"/>
    </w:pPr>
    <w:rPr>
      <w:b/>
      <w:sz w:val="24"/>
    </w:rPr>
  </w:style>
  <w:style w:type="paragraph" w:styleId="berschrift3">
    <w:name w:val="heading 3"/>
    <w:basedOn w:val="Standard"/>
    <w:next w:val="GesAbsatz"/>
    <w:qFormat/>
    <w:rsid w:val="00AF25F3"/>
    <w:pPr>
      <w:keepNext/>
      <w:spacing w:before="240" w:after="180"/>
      <w:jc w:val="center"/>
      <w:outlineLvl w:val="2"/>
    </w:pPr>
    <w:rPr>
      <w:b/>
    </w:rPr>
  </w:style>
  <w:style w:type="paragraph" w:styleId="berschrift4">
    <w:name w:val="heading 4"/>
    <w:basedOn w:val="Standard"/>
    <w:next w:val="Standard"/>
    <w:rsid w:val="00AF25F3"/>
    <w:pPr>
      <w:keepNext/>
      <w:spacing w:before="240"/>
      <w:outlineLvl w:val="3"/>
    </w:pPr>
  </w:style>
  <w:style w:type="paragraph" w:styleId="berschrift5">
    <w:name w:val="heading 5"/>
    <w:basedOn w:val="Standard"/>
    <w:next w:val="Standard"/>
    <w:rsid w:val="00AF25F3"/>
    <w:pPr>
      <w:spacing w:before="120"/>
      <w:ind w:left="709" w:hanging="709"/>
      <w:outlineLvl w:val="4"/>
    </w:pPr>
  </w:style>
  <w:style w:type="character" w:default="1" w:styleId="Absatz-Standardschriftart">
    <w:name w:val="Default Paragraph Font"/>
    <w:uiPriority w:val="1"/>
    <w:semiHidden/>
    <w:unhideWhenUsed/>
    <w:rsid w:val="00AF25F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F25F3"/>
  </w:style>
  <w:style w:type="paragraph" w:styleId="Kopfzeile">
    <w:name w:val="header"/>
    <w:basedOn w:val="Standard"/>
    <w:qFormat/>
    <w:rsid w:val="00AF25F3"/>
    <w:pPr>
      <w:tabs>
        <w:tab w:val="center" w:pos="4536"/>
        <w:tab w:val="right" w:pos="9072"/>
      </w:tabs>
      <w:spacing w:before="0" w:after="120"/>
      <w:jc w:val="right"/>
    </w:pPr>
  </w:style>
  <w:style w:type="paragraph" w:styleId="Fuzeile">
    <w:name w:val="footer"/>
    <w:basedOn w:val="Standard"/>
    <w:qFormat/>
    <w:rsid w:val="00AF25F3"/>
    <w:pPr>
      <w:tabs>
        <w:tab w:val="clear" w:pos="425"/>
        <w:tab w:val="right" w:pos="8505"/>
        <w:tab w:val="right" w:pos="9639"/>
      </w:tabs>
      <w:spacing w:before="0" w:after="0"/>
      <w:jc w:val="left"/>
    </w:pPr>
    <w:rPr>
      <w:sz w:val="16"/>
    </w:rPr>
  </w:style>
  <w:style w:type="character" w:styleId="Seitenzahl">
    <w:name w:val="page number"/>
    <w:semiHidden/>
    <w:rsid w:val="00AF25F3"/>
    <w:rPr>
      <w:rFonts w:ascii="Arial" w:hAnsi="Arial"/>
      <w:sz w:val="16"/>
    </w:rPr>
  </w:style>
  <w:style w:type="paragraph" w:styleId="Verzeichnis2">
    <w:name w:val="toc 2"/>
    <w:basedOn w:val="Standard"/>
    <w:next w:val="Standard"/>
    <w:uiPriority w:val="39"/>
    <w:rsid w:val="00AF25F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AF25F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F25F3"/>
    <w:pPr>
      <w:spacing w:before="0" w:after="0"/>
    </w:pPr>
    <w:rPr>
      <w:sz w:val="16"/>
    </w:rPr>
  </w:style>
  <w:style w:type="paragraph" w:styleId="Verzeichnis1">
    <w:name w:val="toc 1"/>
    <w:basedOn w:val="Verzeichnis3"/>
    <w:next w:val="Standard"/>
    <w:uiPriority w:val="39"/>
    <w:rsid w:val="00AF25F3"/>
    <w:pPr>
      <w:spacing w:before="120" w:after="120"/>
      <w:ind w:left="0"/>
    </w:pPr>
    <w:rPr>
      <w:b/>
      <w:i w:val="0"/>
      <w:caps/>
    </w:rPr>
  </w:style>
  <w:style w:type="paragraph" w:customStyle="1" w:styleId="GesAbsatz">
    <w:name w:val="GesAbsatz"/>
    <w:basedOn w:val="Standard"/>
    <w:qFormat/>
    <w:rsid w:val="00AF25F3"/>
    <w:pPr>
      <w:spacing w:before="100"/>
    </w:pPr>
    <w:rPr>
      <w:color w:val="000000"/>
    </w:rPr>
  </w:style>
  <w:style w:type="paragraph" w:styleId="Verzeichnis4">
    <w:name w:val="toc 4"/>
    <w:basedOn w:val="Standard"/>
    <w:next w:val="Standard"/>
    <w:semiHidden/>
    <w:rsid w:val="00AF25F3"/>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F25F3"/>
    <w:rPr>
      <w:sz w:val="20"/>
      <w:szCs w:val="20"/>
      <w:vertAlign w:val="superscript"/>
    </w:rPr>
  </w:style>
  <w:style w:type="paragraph" w:styleId="Verzeichnis5">
    <w:name w:val="toc 5"/>
    <w:basedOn w:val="Standard"/>
    <w:next w:val="Standard"/>
    <w:semiHidden/>
    <w:rsid w:val="00AF25F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F25F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F25F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F25F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F25F3"/>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AF25F3"/>
    <w:rPr>
      <w:color w:val="0000FF"/>
      <w:u w:val="single"/>
    </w:rPr>
  </w:style>
  <w:style w:type="character" w:styleId="BesuchterHyperlink">
    <w:name w:val="FollowedHyperlink"/>
    <w:basedOn w:val="Absatz-Standardschriftart"/>
    <w:rsid w:val="00672453"/>
    <w:rPr>
      <w:color w:val="800080"/>
      <w:u w:val="single"/>
    </w:rPr>
  </w:style>
  <w:style w:type="paragraph" w:customStyle="1" w:styleId="Kopfzeile0">
    <w:name w:val="Kopfzeile0"/>
    <w:basedOn w:val="Standard"/>
    <w:next w:val="Kopfzeile"/>
    <w:qFormat/>
    <w:rsid w:val="00AF25F3"/>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25F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F25F3"/>
    <w:pPr>
      <w:keepNext/>
      <w:spacing w:after="120"/>
      <w:jc w:val="center"/>
      <w:outlineLvl w:val="0"/>
    </w:pPr>
    <w:rPr>
      <w:b/>
      <w:kern w:val="28"/>
      <w:sz w:val="28"/>
    </w:rPr>
  </w:style>
  <w:style w:type="paragraph" w:styleId="berschrift2">
    <w:name w:val="heading 2"/>
    <w:basedOn w:val="Standard"/>
    <w:next w:val="GesAbsatz"/>
    <w:qFormat/>
    <w:rsid w:val="00AF25F3"/>
    <w:pPr>
      <w:keepNext/>
      <w:spacing w:before="240"/>
      <w:jc w:val="center"/>
      <w:outlineLvl w:val="1"/>
    </w:pPr>
    <w:rPr>
      <w:b/>
      <w:sz w:val="24"/>
    </w:rPr>
  </w:style>
  <w:style w:type="paragraph" w:styleId="berschrift3">
    <w:name w:val="heading 3"/>
    <w:basedOn w:val="Standard"/>
    <w:next w:val="GesAbsatz"/>
    <w:qFormat/>
    <w:rsid w:val="00AF25F3"/>
    <w:pPr>
      <w:keepNext/>
      <w:spacing w:before="240" w:after="180"/>
      <w:jc w:val="center"/>
      <w:outlineLvl w:val="2"/>
    </w:pPr>
    <w:rPr>
      <w:b/>
    </w:rPr>
  </w:style>
  <w:style w:type="paragraph" w:styleId="berschrift4">
    <w:name w:val="heading 4"/>
    <w:basedOn w:val="Standard"/>
    <w:next w:val="Standard"/>
    <w:rsid w:val="00AF25F3"/>
    <w:pPr>
      <w:keepNext/>
      <w:spacing w:before="240"/>
      <w:outlineLvl w:val="3"/>
    </w:pPr>
  </w:style>
  <w:style w:type="paragraph" w:styleId="berschrift5">
    <w:name w:val="heading 5"/>
    <w:basedOn w:val="Standard"/>
    <w:next w:val="Standard"/>
    <w:rsid w:val="00AF25F3"/>
    <w:pPr>
      <w:spacing w:before="120"/>
      <w:ind w:left="709" w:hanging="709"/>
      <w:outlineLvl w:val="4"/>
    </w:pPr>
  </w:style>
  <w:style w:type="character" w:default="1" w:styleId="Absatz-Standardschriftart">
    <w:name w:val="Default Paragraph Font"/>
    <w:uiPriority w:val="1"/>
    <w:semiHidden/>
    <w:unhideWhenUsed/>
    <w:rsid w:val="00AF25F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F25F3"/>
  </w:style>
  <w:style w:type="paragraph" w:styleId="Kopfzeile">
    <w:name w:val="header"/>
    <w:basedOn w:val="Standard"/>
    <w:qFormat/>
    <w:rsid w:val="00AF25F3"/>
    <w:pPr>
      <w:tabs>
        <w:tab w:val="center" w:pos="4536"/>
        <w:tab w:val="right" w:pos="9072"/>
      </w:tabs>
      <w:spacing w:before="0" w:after="120"/>
      <w:jc w:val="right"/>
    </w:pPr>
  </w:style>
  <w:style w:type="paragraph" w:styleId="Fuzeile">
    <w:name w:val="footer"/>
    <w:basedOn w:val="Standard"/>
    <w:qFormat/>
    <w:rsid w:val="00AF25F3"/>
    <w:pPr>
      <w:tabs>
        <w:tab w:val="clear" w:pos="425"/>
        <w:tab w:val="right" w:pos="8505"/>
        <w:tab w:val="right" w:pos="9639"/>
      </w:tabs>
      <w:spacing w:before="0" w:after="0"/>
      <w:jc w:val="left"/>
    </w:pPr>
    <w:rPr>
      <w:sz w:val="16"/>
    </w:rPr>
  </w:style>
  <w:style w:type="character" w:styleId="Seitenzahl">
    <w:name w:val="page number"/>
    <w:semiHidden/>
    <w:rsid w:val="00AF25F3"/>
    <w:rPr>
      <w:rFonts w:ascii="Arial" w:hAnsi="Arial"/>
      <w:sz w:val="16"/>
    </w:rPr>
  </w:style>
  <w:style w:type="paragraph" w:styleId="Verzeichnis2">
    <w:name w:val="toc 2"/>
    <w:basedOn w:val="Standard"/>
    <w:next w:val="Standard"/>
    <w:uiPriority w:val="39"/>
    <w:rsid w:val="00AF25F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AF25F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F25F3"/>
    <w:pPr>
      <w:spacing w:before="0" w:after="0"/>
    </w:pPr>
    <w:rPr>
      <w:sz w:val="16"/>
    </w:rPr>
  </w:style>
  <w:style w:type="paragraph" w:styleId="Verzeichnis1">
    <w:name w:val="toc 1"/>
    <w:basedOn w:val="Verzeichnis3"/>
    <w:next w:val="Standard"/>
    <w:uiPriority w:val="39"/>
    <w:rsid w:val="00AF25F3"/>
    <w:pPr>
      <w:spacing w:before="120" w:after="120"/>
      <w:ind w:left="0"/>
    </w:pPr>
    <w:rPr>
      <w:b/>
      <w:i w:val="0"/>
      <w:caps/>
    </w:rPr>
  </w:style>
  <w:style w:type="paragraph" w:customStyle="1" w:styleId="GesAbsatz">
    <w:name w:val="GesAbsatz"/>
    <w:basedOn w:val="Standard"/>
    <w:qFormat/>
    <w:rsid w:val="00AF25F3"/>
    <w:pPr>
      <w:spacing w:before="100"/>
    </w:pPr>
    <w:rPr>
      <w:color w:val="000000"/>
    </w:rPr>
  </w:style>
  <w:style w:type="paragraph" w:styleId="Verzeichnis4">
    <w:name w:val="toc 4"/>
    <w:basedOn w:val="Standard"/>
    <w:next w:val="Standard"/>
    <w:semiHidden/>
    <w:rsid w:val="00AF25F3"/>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F25F3"/>
    <w:rPr>
      <w:sz w:val="20"/>
      <w:szCs w:val="20"/>
      <w:vertAlign w:val="superscript"/>
    </w:rPr>
  </w:style>
  <w:style w:type="paragraph" w:styleId="Verzeichnis5">
    <w:name w:val="toc 5"/>
    <w:basedOn w:val="Standard"/>
    <w:next w:val="Standard"/>
    <w:semiHidden/>
    <w:rsid w:val="00AF25F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F25F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F25F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F25F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F25F3"/>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AF25F3"/>
    <w:rPr>
      <w:color w:val="0000FF"/>
      <w:u w:val="single"/>
    </w:rPr>
  </w:style>
  <w:style w:type="character" w:styleId="BesuchterHyperlink">
    <w:name w:val="FollowedHyperlink"/>
    <w:basedOn w:val="Absatz-Standardschriftart"/>
    <w:rsid w:val="00672453"/>
    <w:rPr>
      <w:color w:val="800080"/>
      <w:u w:val="single"/>
    </w:rPr>
  </w:style>
  <w:style w:type="paragraph" w:customStyle="1" w:styleId="Kopfzeile0">
    <w:name w:val="Kopfzeile0"/>
    <w:basedOn w:val="Standard"/>
    <w:next w:val="Kopfzeile"/>
    <w:qFormat/>
    <w:rsid w:val="00AF25F3"/>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2&amp;ugl_nr=2310&amp;bes_id=8325&amp;val=8325&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FD95-54AA-418C-A90E-88E9FAC5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9748</Words>
  <Characters>67076</Characters>
  <Application>Microsoft Office Word</Application>
  <DocSecurity>0</DocSecurity>
  <Lines>558</Lines>
  <Paragraphs>153</Paragraphs>
  <ScaleCrop>false</ScaleCrop>
  <HeadingPairs>
    <vt:vector size="2" baseType="variant">
      <vt:variant>
        <vt:lpstr>Titel</vt:lpstr>
      </vt:variant>
      <vt:variant>
        <vt:i4>1</vt:i4>
      </vt:variant>
    </vt:vector>
  </HeadingPairs>
  <TitlesOfParts>
    <vt:vector size="1" baseType="lpstr">
      <vt:lpstr>Grundsätze für Planung und Genehmigung von Windkraftanlagen</vt:lpstr>
    </vt:vector>
  </TitlesOfParts>
  <Company>LANUV NRW</Company>
  <LinksUpToDate>false</LinksUpToDate>
  <CharactersWithSpaces>76671</CharactersWithSpaces>
  <SharedDoc>false</SharedDoc>
  <HLinks>
    <vt:vector size="198" baseType="variant">
      <vt:variant>
        <vt:i4>1638450</vt:i4>
      </vt:variant>
      <vt:variant>
        <vt:i4>191</vt:i4>
      </vt:variant>
      <vt:variant>
        <vt:i4>0</vt:i4>
      </vt:variant>
      <vt:variant>
        <vt:i4>5</vt:i4>
      </vt:variant>
      <vt:variant>
        <vt:lpwstr/>
      </vt:variant>
      <vt:variant>
        <vt:lpwstr>_Toc119982243</vt:lpwstr>
      </vt:variant>
      <vt:variant>
        <vt:i4>1638450</vt:i4>
      </vt:variant>
      <vt:variant>
        <vt:i4>185</vt:i4>
      </vt:variant>
      <vt:variant>
        <vt:i4>0</vt:i4>
      </vt:variant>
      <vt:variant>
        <vt:i4>5</vt:i4>
      </vt:variant>
      <vt:variant>
        <vt:lpwstr/>
      </vt:variant>
      <vt:variant>
        <vt:lpwstr>_Toc119982242</vt:lpwstr>
      </vt:variant>
      <vt:variant>
        <vt:i4>1638450</vt:i4>
      </vt:variant>
      <vt:variant>
        <vt:i4>179</vt:i4>
      </vt:variant>
      <vt:variant>
        <vt:i4>0</vt:i4>
      </vt:variant>
      <vt:variant>
        <vt:i4>5</vt:i4>
      </vt:variant>
      <vt:variant>
        <vt:lpwstr/>
      </vt:variant>
      <vt:variant>
        <vt:lpwstr>_Toc119982241</vt:lpwstr>
      </vt:variant>
      <vt:variant>
        <vt:i4>1638450</vt:i4>
      </vt:variant>
      <vt:variant>
        <vt:i4>173</vt:i4>
      </vt:variant>
      <vt:variant>
        <vt:i4>0</vt:i4>
      </vt:variant>
      <vt:variant>
        <vt:i4>5</vt:i4>
      </vt:variant>
      <vt:variant>
        <vt:lpwstr/>
      </vt:variant>
      <vt:variant>
        <vt:lpwstr>_Toc119982240</vt:lpwstr>
      </vt:variant>
      <vt:variant>
        <vt:i4>1966130</vt:i4>
      </vt:variant>
      <vt:variant>
        <vt:i4>167</vt:i4>
      </vt:variant>
      <vt:variant>
        <vt:i4>0</vt:i4>
      </vt:variant>
      <vt:variant>
        <vt:i4>5</vt:i4>
      </vt:variant>
      <vt:variant>
        <vt:lpwstr/>
      </vt:variant>
      <vt:variant>
        <vt:lpwstr>_Toc119982239</vt:lpwstr>
      </vt:variant>
      <vt:variant>
        <vt:i4>1966130</vt:i4>
      </vt:variant>
      <vt:variant>
        <vt:i4>161</vt:i4>
      </vt:variant>
      <vt:variant>
        <vt:i4>0</vt:i4>
      </vt:variant>
      <vt:variant>
        <vt:i4>5</vt:i4>
      </vt:variant>
      <vt:variant>
        <vt:lpwstr/>
      </vt:variant>
      <vt:variant>
        <vt:lpwstr>_Toc119982238</vt:lpwstr>
      </vt:variant>
      <vt:variant>
        <vt:i4>1966130</vt:i4>
      </vt:variant>
      <vt:variant>
        <vt:i4>155</vt:i4>
      </vt:variant>
      <vt:variant>
        <vt:i4>0</vt:i4>
      </vt:variant>
      <vt:variant>
        <vt:i4>5</vt:i4>
      </vt:variant>
      <vt:variant>
        <vt:lpwstr/>
      </vt:variant>
      <vt:variant>
        <vt:lpwstr>_Toc119982237</vt:lpwstr>
      </vt:variant>
      <vt:variant>
        <vt:i4>1966130</vt:i4>
      </vt:variant>
      <vt:variant>
        <vt:i4>149</vt:i4>
      </vt:variant>
      <vt:variant>
        <vt:i4>0</vt:i4>
      </vt:variant>
      <vt:variant>
        <vt:i4>5</vt:i4>
      </vt:variant>
      <vt:variant>
        <vt:lpwstr/>
      </vt:variant>
      <vt:variant>
        <vt:lpwstr>_Toc119982236</vt:lpwstr>
      </vt:variant>
      <vt:variant>
        <vt:i4>1966130</vt:i4>
      </vt:variant>
      <vt:variant>
        <vt:i4>143</vt:i4>
      </vt:variant>
      <vt:variant>
        <vt:i4>0</vt:i4>
      </vt:variant>
      <vt:variant>
        <vt:i4>5</vt:i4>
      </vt:variant>
      <vt:variant>
        <vt:lpwstr/>
      </vt:variant>
      <vt:variant>
        <vt:lpwstr>_Toc119982235</vt:lpwstr>
      </vt:variant>
      <vt:variant>
        <vt:i4>1966130</vt:i4>
      </vt:variant>
      <vt:variant>
        <vt:i4>137</vt:i4>
      </vt:variant>
      <vt:variant>
        <vt:i4>0</vt:i4>
      </vt:variant>
      <vt:variant>
        <vt:i4>5</vt:i4>
      </vt:variant>
      <vt:variant>
        <vt:lpwstr/>
      </vt:variant>
      <vt:variant>
        <vt:lpwstr>_Toc119982234</vt:lpwstr>
      </vt:variant>
      <vt:variant>
        <vt:i4>1966130</vt:i4>
      </vt:variant>
      <vt:variant>
        <vt:i4>131</vt:i4>
      </vt:variant>
      <vt:variant>
        <vt:i4>0</vt:i4>
      </vt:variant>
      <vt:variant>
        <vt:i4>5</vt:i4>
      </vt:variant>
      <vt:variant>
        <vt:lpwstr/>
      </vt:variant>
      <vt:variant>
        <vt:lpwstr>_Toc119982233</vt:lpwstr>
      </vt:variant>
      <vt:variant>
        <vt:i4>1966130</vt:i4>
      </vt:variant>
      <vt:variant>
        <vt:i4>125</vt:i4>
      </vt:variant>
      <vt:variant>
        <vt:i4>0</vt:i4>
      </vt:variant>
      <vt:variant>
        <vt:i4>5</vt:i4>
      </vt:variant>
      <vt:variant>
        <vt:lpwstr/>
      </vt:variant>
      <vt:variant>
        <vt:lpwstr>_Toc119982232</vt:lpwstr>
      </vt:variant>
      <vt:variant>
        <vt:i4>1966130</vt:i4>
      </vt:variant>
      <vt:variant>
        <vt:i4>119</vt:i4>
      </vt:variant>
      <vt:variant>
        <vt:i4>0</vt:i4>
      </vt:variant>
      <vt:variant>
        <vt:i4>5</vt:i4>
      </vt:variant>
      <vt:variant>
        <vt:lpwstr/>
      </vt:variant>
      <vt:variant>
        <vt:lpwstr>_Toc119982231</vt:lpwstr>
      </vt:variant>
      <vt:variant>
        <vt:i4>1966130</vt:i4>
      </vt:variant>
      <vt:variant>
        <vt:i4>113</vt:i4>
      </vt:variant>
      <vt:variant>
        <vt:i4>0</vt:i4>
      </vt:variant>
      <vt:variant>
        <vt:i4>5</vt:i4>
      </vt:variant>
      <vt:variant>
        <vt:lpwstr/>
      </vt:variant>
      <vt:variant>
        <vt:lpwstr>_Toc119982230</vt:lpwstr>
      </vt:variant>
      <vt:variant>
        <vt:i4>2031666</vt:i4>
      </vt:variant>
      <vt:variant>
        <vt:i4>107</vt:i4>
      </vt:variant>
      <vt:variant>
        <vt:i4>0</vt:i4>
      </vt:variant>
      <vt:variant>
        <vt:i4>5</vt:i4>
      </vt:variant>
      <vt:variant>
        <vt:lpwstr/>
      </vt:variant>
      <vt:variant>
        <vt:lpwstr>_Toc119982229</vt:lpwstr>
      </vt:variant>
      <vt:variant>
        <vt:i4>2031666</vt:i4>
      </vt:variant>
      <vt:variant>
        <vt:i4>101</vt:i4>
      </vt:variant>
      <vt:variant>
        <vt:i4>0</vt:i4>
      </vt:variant>
      <vt:variant>
        <vt:i4>5</vt:i4>
      </vt:variant>
      <vt:variant>
        <vt:lpwstr/>
      </vt:variant>
      <vt:variant>
        <vt:lpwstr>_Toc119982228</vt:lpwstr>
      </vt:variant>
      <vt:variant>
        <vt:i4>2031666</vt:i4>
      </vt:variant>
      <vt:variant>
        <vt:i4>95</vt:i4>
      </vt:variant>
      <vt:variant>
        <vt:i4>0</vt:i4>
      </vt:variant>
      <vt:variant>
        <vt:i4>5</vt:i4>
      </vt:variant>
      <vt:variant>
        <vt:lpwstr/>
      </vt:variant>
      <vt:variant>
        <vt:lpwstr>_Toc119982227</vt:lpwstr>
      </vt:variant>
      <vt:variant>
        <vt:i4>2031666</vt:i4>
      </vt:variant>
      <vt:variant>
        <vt:i4>89</vt:i4>
      </vt:variant>
      <vt:variant>
        <vt:i4>0</vt:i4>
      </vt:variant>
      <vt:variant>
        <vt:i4>5</vt:i4>
      </vt:variant>
      <vt:variant>
        <vt:lpwstr/>
      </vt:variant>
      <vt:variant>
        <vt:lpwstr>_Toc119982226</vt:lpwstr>
      </vt:variant>
      <vt:variant>
        <vt:i4>2031666</vt:i4>
      </vt:variant>
      <vt:variant>
        <vt:i4>83</vt:i4>
      </vt:variant>
      <vt:variant>
        <vt:i4>0</vt:i4>
      </vt:variant>
      <vt:variant>
        <vt:i4>5</vt:i4>
      </vt:variant>
      <vt:variant>
        <vt:lpwstr/>
      </vt:variant>
      <vt:variant>
        <vt:lpwstr>_Toc119982225</vt:lpwstr>
      </vt:variant>
      <vt:variant>
        <vt:i4>2031666</vt:i4>
      </vt:variant>
      <vt:variant>
        <vt:i4>77</vt:i4>
      </vt:variant>
      <vt:variant>
        <vt:i4>0</vt:i4>
      </vt:variant>
      <vt:variant>
        <vt:i4>5</vt:i4>
      </vt:variant>
      <vt:variant>
        <vt:lpwstr/>
      </vt:variant>
      <vt:variant>
        <vt:lpwstr>_Toc119982224</vt:lpwstr>
      </vt:variant>
      <vt:variant>
        <vt:i4>2031666</vt:i4>
      </vt:variant>
      <vt:variant>
        <vt:i4>71</vt:i4>
      </vt:variant>
      <vt:variant>
        <vt:i4>0</vt:i4>
      </vt:variant>
      <vt:variant>
        <vt:i4>5</vt:i4>
      </vt:variant>
      <vt:variant>
        <vt:lpwstr/>
      </vt:variant>
      <vt:variant>
        <vt:lpwstr>_Toc119982223</vt:lpwstr>
      </vt:variant>
      <vt:variant>
        <vt:i4>2031666</vt:i4>
      </vt:variant>
      <vt:variant>
        <vt:i4>65</vt:i4>
      </vt:variant>
      <vt:variant>
        <vt:i4>0</vt:i4>
      </vt:variant>
      <vt:variant>
        <vt:i4>5</vt:i4>
      </vt:variant>
      <vt:variant>
        <vt:lpwstr/>
      </vt:variant>
      <vt:variant>
        <vt:lpwstr>_Toc119982222</vt:lpwstr>
      </vt:variant>
      <vt:variant>
        <vt:i4>2031666</vt:i4>
      </vt:variant>
      <vt:variant>
        <vt:i4>59</vt:i4>
      </vt:variant>
      <vt:variant>
        <vt:i4>0</vt:i4>
      </vt:variant>
      <vt:variant>
        <vt:i4>5</vt:i4>
      </vt:variant>
      <vt:variant>
        <vt:lpwstr/>
      </vt:variant>
      <vt:variant>
        <vt:lpwstr>_Toc119982221</vt:lpwstr>
      </vt:variant>
      <vt:variant>
        <vt:i4>2031666</vt:i4>
      </vt:variant>
      <vt:variant>
        <vt:i4>53</vt:i4>
      </vt:variant>
      <vt:variant>
        <vt:i4>0</vt:i4>
      </vt:variant>
      <vt:variant>
        <vt:i4>5</vt:i4>
      </vt:variant>
      <vt:variant>
        <vt:lpwstr/>
      </vt:variant>
      <vt:variant>
        <vt:lpwstr>_Toc119982220</vt:lpwstr>
      </vt:variant>
      <vt:variant>
        <vt:i4>1835058</vt:i4>
      </vt:variant>
      <vt:variant>
        <vt:i4>47</vt:i4>
      </vt:variant>
      <vt:variant>
        <vt:i4>0</vt:i4>
      </vt:variant>
      <vt:variant>
        <vt:i4>5</vt:i4>
      </vt:variant>
      <vt:variant>
        <vt:lpwstr/>
      </vt:variant>
      <vt:variant>
        <vt:lpwstr>_Toc119982219</vt:lpwstr>
      </vt:variant>
      <vt:variant>
        <vt:i4>1835058</vt:i4>
      </vt:variant>
      <vt:variant>
        <vt:i4>41</vt:i4>
      </vt:variant>
      <vt:variant>
        <vt:i4>0</vt:i4>
      </vt:variant>
      <vt:variant>
        <vt:i4>5</vt:i4>
      </vt:variant>
      <vt:variant>
        <vt:lpwstr/>
      </vt:variant>
      <vt:variant>
        <vt:lpwstr>_Toc119982218</vt:lpwstr>
      </vt:variant>
      <vt:variant>
        <vt:i4>1835058</vt:i4>
      </vt:variant>
      <vt:variant>
        <vt:i4>35</vt:i4>
      </vt:variant>
      <vt:variant>
        <vt:i4>0</vt:i4>
      </vt:variant>
      <vt:variant>
        <vt:i4>5</vt:i4>
      </vt:variant>
      <vt:variant>
        <vt:lpwstr/>
      </vt:variant>
      <vt:variant>
        <vt:lpwstr>_Toc119982217</vt:lpwstr>
      </vt:variant>
      <vt:variant>
        <vt:i4>1835058</vt:i4>
      </vt:variant>
      <vt:variant>
        <vt:i4>29</vt:i4>
      </vt:variant>
      <vt:variant>
        <vt:i4>0</vt:i4>
      </vt:variant>
      <vt:variant>
        <vt:i4>5</vt:i4>
      </vt:variant>
      <vt:variant>
        <vt:lpwstr/>
      </vt:variant>
      <vt:variant>
        <vt:lpwstr>_Toc119982216</vt:lpwstr>
      </vt:variant>
      <vt:variant>
        <vt:i4>1835058</vt:i4>
      </vt:variant>
      <vt:variant>
        <vt:i4>23</vt:i4>
      </vt:variant>
      <vt:variant>
        <vt:i4>0</vt:i4>
      </vt:variant>
      <vt:variant>
        <vt:i4>5</vt:i4>
      </vt:variant>
      <vt:variant>
        <vt:lpwstr/>
      </vt:variant>
      <vt:variant>
        <vt:lpwstr>_Toc119982215</vt:lpwstr>
      </vt:variant>
      <vt:variant>
        <vt:i4>1835058</vt:i4>
      </vt:variant>
      <vt:variant>
        <vt:i4>17</vt:i4>
      </vt:variant>
      <vt:variant>
        <vt:i4>0</vt:i4>
      </vt:variant>
      <vt:variant>
        <vt:i4>5</vt:i4>
      </vt:variant>
      <vt:variant>
        <vt:lpwstr/>
      </vt:variant>
      <vt:variant>
        <vt:lpwstr>_Toc119982214</vt:lpwstr>
      </vt:variant>
      <vt:variant>
        <vt:i4>1835058</vt:i4>
      </vt:variant>
      <vt:variant>
        <vt:i4>11</vt:i4>
      </vt:variant>
      <vt:variant>
        <vt:i4>0</vt:i4>
      </vt:variant>
      <vt:variant>
        <vt:i4>5</vt:i4>
      </vt:variant>
      <vt:variant>
        <vt:lpwstr/>
      </vt:variant>
      <vt:variant>
        <vt:lpwstr>_Toc119982213</vt:lpwstr>
      </vt:variant>
      <vt:variant>
        <vt:i4>1835058</vt:i4>
      </vt:variant>
      <vt:variant>
        <vt:i4>5</vt:i4>
      </vt:variant>
      <vt:variant>
        <vt:i4>0</vt:i4>
      </vt:variant>
      <vt:variant>
        <vt:i4>5</vt:i4>
      </vt:variant>
      <vt:variant>
        <vt:lpwstr/>
      </vt:variant>
      <vt:variant>
        <vt:lpwstr>_Toc119982212</vt:lpwstr>
      </vt:variant>
      <vt:variant>
        <vt:i4>2359395</vt:i4>
      </vt:variant>
      <vt:variant>
        <vt:i4>0</vt:i4>
      </vt:variant>
      <vt:variant>
        <vt:i4>0</vt:i4>
      </vt:variant>
      <vt:variant>
        <vt:i4>5</vt:i4>
      </vt:variant>
      <vt:variant>
        <vt:lpwstr>https://lv.recht.nrw.de/lmi/owa/br_bes_text?anw_nr=1&amp;gld_nr=2&amp;ugl_nr=2310&amp;bes_id=8325&amp;val=8325&amp;ver=7&amp;sg=0&amp;aufgehoben=N&amp;menu=1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Grundsätze für Planung und Genehmigung von Windkraftanlagen</dc:title>
  <dc:creator>Natrop</dc:creator>
  <dc:description>durchgesehen 9.2006</dc:description>
  <cp:lastModifiedBy>rueter</cp:lastModifiedBy>
  <cp:revision>2</cp:revision>
  <cp:lastPrinted>2004-12-14T11:08:00Z</cp:lastPrinted>
  <dcterms:created xsi:type="dcterms:W3CDTF">2015-04-22T13:28:00Z</dcterms:created>
  <dcterms:modified xsi:type="dcterms:W3CDTF">2015-04-22T13:28:00Z</dcterms:modified>
</cp:coreProperties>
</file>