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8379622"/>
      <w:r>
        <w:t>Verordnung über Sicherheit und Gesundheitsschutz</w:t>
      </w:r>
      <w:r>
        <w:br/>
        <w:t xml:space="preserve">bei Tätigkeiten mit Biologischen Arbeitsstoffen - </w:t>
      </w:r>
      <w:r>
        <w:br/>
        <w:t>Biostoffverordn</w:t>
      </w:r>
      <w:bookmarkStart w:id="1" w:name="_GoBack"/>
      <w:bookmarkEnd w:id="1"/>
      <w:r>
        <w:t>ung - BioStoffV</w:t>
      </w:r>
      <w:bookmarkEnd w:id="0"/>
    </w:p>
    <w:p>
      <w:pPr>
        <w:pStyle w:val="GesAbsatz"/>
        <w:jc w:val="center"/>
      </w:pPr>
      <w:r>
        <w:t>vom 15. Juli 2013</w:t>
      </w:r>
    </w:p>
    <w:p>
      <w:pPr>
        <w:pStyle w:val="GesAbsatz"/>
      </w:pP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78379622" w:history="1">
        <w:r>
          <w:rPr>
            <w:rStyle w:val="Hyperlink"/>
            <w:noProof/>
          </w:rPr>
          <w:t>Biostoffverordnung - BioStoffV</w:t>
        </w:r>
        <w:r>
          <w:rPr>
            <w:noProof/>
            <w:webHidden/>
          </w:rPr>
          <w:tab/>
        </w:r>
        <w:r>
          <w:rPr>
            <w:noProof/>
            <w:webHidden/>
          </w:rPr>
          <w:fldChar w:fldCharType="begin"/>
        </w:r>
        <w:r>
          <w:rPr>
            <w:noProof/>
            <w:webHidden/>
          </w:rPr>
          <w:instrText xml:space="preserve"> PAGEREF _Toc78379622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379623" w:history="1">
        <w:r>
          <w:rPr>
            <w:rStyle w:val="Hyperlink"/>
            <w:noProof/>
          </w:rPr>
          <w:t>Abschnitt 1 Anwendungsbereich, Begriffsbestimmungen und Risikogruppeneinstufung</w:t>
        </w:r>
        <w:r>
          <w:rPr>
            <w:noProof/>
            <w:webHidden/>
          </w:rPr>
          <w:tab/>
        </w:r>
        <w:r>
          <w:rPr>
            <w:noProof/>
            <w:webHidden/>
          </w:rPr>
          <w:fldChar w:fldCharType="begin"/>
        </w:r>
        <w:r>
          <w:rPr>
            <w:noProof/>
            <w:webHidden/>
          </w:rPr>
          <w:instrText xml:space="preserve"> PAGEREF _Toc78379623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24" w:history="1">
        <w:r>
          <w:rPr>
            <w:rStyle w:val="Hyperlink"/>
            <w:noProof/>
          </w:rPr>
          <w:t>§ 1 Anwendungsbereich</w:t>
        </w:r>
        <w:r>
          <w:rPr>
            <w:noProof/>
            <w:webHidden/>
          </w:rPr>
          <w:tab/>
        </w:r>
        <w:r>
          <w:rPr>
            <w:noProof/>
            <w:webHidden/>
          </w:rPr>
          <w:fldChar w:fldCharType="begin"/>
        </w:r>
        <w:r>
          <w:rPr>
            <w:noProof/>
            <w:webHidden/>
          </w:rPr>
          <w:instrText xml:space="preserve"> PAGEREF _Toc78379624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25" w:history="1">
        <w:r>
          <w:rPr>
            <w:rStyle w:val="Hyperlink"/>
            <w:noProof/>
          </w:rPr>
          <w:t>§ 2 Begriffsbestimmungen</w:t>
        </w:r>
        <w:r>
          <w:rPr>
            <w:noProof/>
            <w:webHidden/>
          </w:rPr>
          <w:tab/>
        </w:r>
        <w:r>
          <w:rPr>
            <w:noProof/>
            <w:webHidden/>
          </w:rPr>
          <w:fldChar w:fldCharType="begin"/>
        </w:r>
        <w:r>
          <w:rPr>
            <w:noProof/>
            <w:webHidden/>
          </w:rPr>
          <w:instrText xml:space="preserve"> PAGEREF _Toc78379625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26" w:history="1">
        <w:r>
          <w:rPr>
            <w:rStyle w:val="Hyperlink"/>
            <w:noProof/>
          </w:rPr>
          <w:t>§ 3 Einstufung von Biostoffen in Risikogruppen</w:t>
        </w:r>
        <w:r>
          <w:rPr>
            <w:noProof/>
            <w:webHidden/>
          </w:rPr>
          <w:tab/>
        </w:r>
        <w:r>
          <w:rPr>
            <w:noProof/>
            <w:webHidden/>
          </w:rPr>
          <w:fldChar w:fldCharType="begin"/>
        </w:r>
        <w:r>
          <w:rPr>
            <w:noProof/>
            <w:webHidden/>
          </w:rPr>
          <w:instrText xml:space="preserve"> PAGEREF _Toc78379626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379627" w:history="1">
        <w:r>
          <w:rPr>
            <w:rStyle w:val="Hyperlink"/>
            <w:noProof/>
          </w:rPr>
          <w:t>Abschnitt 2 Gefährdungsbeurteilung, Schutzstufenzuordnung, Dokumentations- und Aufzeichnungspflichten</w:t>
        </w:r>
        <w:r>
          <w:rPr>
            <w:noProof/>
            <w:webHidden/>
          </w:rPr>
          <w:tab/>
        </w:r>
        <w:r>
          <w:rPr>
            <w:noProof/>
            <w:webHidden/>
          </w:rPr>
          <w:fldChar w:fldCharType="begin"/>
        </w:r>
        <w:r>
          <w:rPr>
            <w:noProof/>
            <w:webHidden/>
          </w:rPr>
          <w:instrText xml:space="preserve"> PAGEREF _Toc78379627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28" w:history="1">
        <w:r>
          <w:rPr>
            <w:rStyle w:val="Hyperlink"/>
            <w:noProof/>
          </w:rPr>
          <w:t>§ 4 Gefährdungsbeurteilung</w:t>
        </w:r>
        <w:r>
          <w:rPr>
            <w:noProof/>
            <w:webHidden/>
          </w:rPr>
          <w:tab/>
        </w:r>
        <w:r>
          <w:rPr>
            <w:noProof/>
            <w:webHidden/>
          </w:rPr>
          <w:fldChar w:fldCharType="begin"/>
        </w:r>
        <w:r>
          <w:rPr>
            <w:noProof/>
            <w:webHidden/>
          </w:rPr>
          <w:instrText xml:space="preserve"> PAGEREF _Toc78379628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29" w:history="1">
        <w:r>
          <w:rPr>
            <w:rStyle w:val="Hyperlink"/>
            <w:noProof/>
          </w:rPr>
          <w:t>§ 5 Tätigkeiten mit Schutzstufenzuordnung</w:t>
        </w:r>
        <w:r>
          <w:rPr>
            <w:noProof/>
            <w:webHidden/>
          </w:rPr>
          <w:tab/>
        </w:r>
        <w:r>
          <w:rPr>
            <w:noProof/>
            <w:webHidden/>
          </w:rPr>
          <w:fldChar w:fldCharType="begin"/>
        </w:r>
        <w:r>
          <w:rPr>
            <w:noProof/>
            <w:webHidden/>
          </w:rPr>
          <w:instrText xml:space="preserve"> PAGEREF _Toc78379629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30" w:history="1">
        <w:r>
          <w:rPr>
            <w:rStyle w:val="Hyperlink"/>
            <w:noProof/>
          </w:rPr>
          <w:t>§ 6 Tätigkeiten ohne Schutzstufenzuordnung</w:t>
        </w:r>
        <w:r>
          <w:rPr>
            <w:noProof/>
            <w:webHidden/>
          </w:rPr>
          <w:tab/>
        </w:r>
        <w:r>
          <w:rPr>
            <w:noProof/>
            <w:webHidden/>
          </w:rPr>
          <w:fldChar w:fldCharType="begin"/>
        </w:r>
        <w:r>
          <w:rPr>
            <w:noProof/>
            <w:webHidden/>
          </w:rPr>
          <w:instrText xml:space="preserve"> PAGEREF _Toc78379630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31" w:history="1">
        <w:r>
          <w:rPr>
            <w:rStyle w:val="Hyperlink"/>
            <w:noProof/>
          </w:rPr>
          <w:t>§ 7 Dokumentation der Gefährdungsbeurteilung und Aufzeichnungspflichten</w:t>
        </w:r>
        <w:r>
          <w:rPr>
            <w:noProof/>
            <w:webHidden/>
          </w:rPr>
          <w:tab/>
        </w:r>
        <w:r>
          <w:rPr>
            <w:noProof/>
            <w:webHidden/>
          </w:rPr>
          <w:fldChar w:fldCharType="begin"/>
        </w:r>
        <w:r>
          <w:rPr>
            <w:noProof/>
            <w:webHidden/>
          </w:rPr>
          <w:instrText xml:space="preserve"> PAGEREF _Toc78379631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379632" w:history="1">
        <w:r>
          <w:rPr>
            <w:rStyle w:val="Hyperlink"/>
            <w:noProof/>
          </w:rPr>
          <w:t>Abschnitt 3 Grundpflichten und Schutzmaßnahmen</w:t>
        </w:r>
        <w:r>
          <w:rPr>
            <w:noProof/>
            <w:webHidden/>
          </w:rPr>
          <w:tab/>
        </w:r>
        <w:r>
          <w:rPr>
            <w:noProof/>
            <w:webHidden/>
          </w:rPr>
          <w:fldChar w:fldCharType="begin"/>
        </w:r>
        <w:r>
          <w:rPr>
            <w:noProof/>
            <w:webHidden/>
          </w:rPr>
          <w:instrText xml:space="preserve"> PAGEREF _Toc78379632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33" w:history="1">
        <w:r>
          <w:rPr>
            <w:rStyle w:val="Hyperlink"/>
            <w:noProof/>
          </w:rPr>
          <w:t>§ 8 Grundpflichten</w:t>
        </w:r>
        <w:r>
          <w:rPr>
            <w:noProof/>
            <w:webHidden/>
          </w:rPr>
          <w:tab/>
        </w:r>
        <w:r>
          <w:rPr>
            <w:noProof/>
            <w:webHidden/>
          </w:rPr>
          <w:fldChar w:fldCharType="begin"/>
        </w:r>
        <w:r>
          <w:rPr>
            <w:noProof/>
            <w:webHidden/>
          </w:rPr>
          <w:instrText xml:space="preserve"> PAGEREF _Toc78379633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34" w:history="1">
        <w:r>
          <w:rPr>
            <w:rStyle w:val="Hyperlink"/>
            <w:noProof/>
          </w:rPr>
          <w:t>§ 9 Allgemeine Schutzmaßnahmen</w:t>
        </w:r>
        <w:r>
          <w:rPr>
            <w:noProof/>
            <w:webHidden/>
          </w:rPr>
          <w:tab/>
        </w:r>
        <w:r>
          <w:rPr>
            <w:noProof/>
            <w:webHidden/>
          </w:rPr>
          <w:fldChar w:fldCharType="begin"/>
        </w:r>
        <w:r>
          <w:rPr>
            <w:noProof/>
            <w:webHidden/>
          </w:rPr>
          <w:instrText xml:space="preserve"> PAGEREF _Toc78379634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35" w:history="1">
        <w:r>
          <w:rPr>
            <w:rStyle w:val="Hyperlink"/>
            <w:noProof/>
          </w:rPr>
          <w:t>§ 10 Zusätzliche Schutzmaßnahmen und Anforderungen bei Tätigkeiten der Schutzstufe 2, 3 oder 4 in Laboratorien, in der Versuchstierhaltung sowie in der Biotechnologie</w:t>
        </w:r>
        <w:r>
          <w:rPr>
            <w:noProof/>
            <w:webHidden/>
          </w:rPr>
          <w:tab/>
        </w:r>
        <w:r>
          <w:rPr>
            <w:noProof/>
            <w:webHidden/>
          </w:rPr>
          <w:fldChar w:fldCharType="begin"/>
        </w:r>
        <w:r>
          <w:rPr>
            <w:noProof/>
            <w:webHidden/>
          </w:rPr>
          <w:instrText xml:space="preserve"> PAGEREF _Toc78379635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36" w:history="1">
        <w:r>
          <w:rPr>
            <w:rStyle w:val="Hyperlink"/>
            <w:noProof/>
          </w:rPr>
          <w:t>§ 11 Zusätzliche Schutzmaßnahmen und Anforderungen  in Einrichtungen des Gesundheitsdienstes</w:t>
        </w:r>
        <w:r>
          <w:rPr>
            <w:noProof/>
            <w:webHidden/>
          </w:rPr>
          <w:tab/>
        </w:r>
        <w:r>
          <w:rPr>
            <w:noProof/>
            <w:webHidden/>
          </w:rPr>
          <w:fldChar w:fldCharType="begin"/>
        </w:r>
        <w:r>
          <w:rPr>
            <w:noProof/>
            <w:webHidden/>
          </w:rPr>
          <w:instrText xml:space="preserve"> PAGEREF _Toc78379636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37" w:history="1">
        <w:r>
          <w:rPr>
            <w:rStyle w:val="Hyperlink"/>
            <w:noProof/>
          </w:rPr>
          <w:t>§ 12 Arbeitsmedizinische Vorsorge</w:t>
        </w:r>
        <w:r>
          <w:rPr>
            <w:noProof/>
            <w:webHidden/>
          </w:rPr>
          <w:tab/>
        </w:r>
        <w:r>
          <w:rPr>
            <w:noProof/>
            <w:webHidden/>
          </w:rPr>
          <w:fldChar w:fldCharType="begin"/>
        </w:r>
        <w:r>
          <w:rPr>
            <w:noProof/>
            <w:webHidden/>
          </w:rPr>
          <w:instrText xml:space="preserve"> PAGEREF _Toc78379637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38" w:history="1">
        <w:r>
          <w:rPr>
            <w:rStyle w:val="Hyperlink"/>
            <w:noProof/>
          </w:rPr>
          <w:t>§ 13 Betriebsstörungen, Unfälle</w:t>
        </w:r>
        <w:r>
          <w:rPr>
            <w:noProof/>
            <w:webHidden/>
          </w:rPr>
          <w:tab/>
        </w:r>
        <w:r>
          <w:rPr>
            <w:noProof/>
            <w:webHidden/>
          </w:rPr>
          <w:fldChar w:fldCharType="begin"/>
        </w:r>
        <w:r>
          <w:rPr>
            <w:noProof/>
            <w:webHidden/>
          </w:rPr>
          <w:instrText xml:space="preserve"> PAGEREF _Toc78379638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39" w:history="1">
        <w:r>
          <w:rPr>
            <w:rStyle w:val="Hyperlink"/>
            <w:noProof/>
          </w:rPr>
          <w:t>§ 14 Betriebsanweisung und Unterweisung der Beschäftigten</w:t>
        </w:r>
        <w:r>
          <w:rPr>
            <w:noProof/>
            <w:webHidden/>
          </w:rPr>
          <w:tab/>
        </w:r>
        <w:r>
          <w:rPr>
            <w:noProof/>
            <w:webHidden/>
          </w:rPr>
          <w:fldChar w:fldCharType="begin"/>
        </w:r>
        <w:r>
          <w:rPr>
            <w:noProof/>
            <w:webHidden/>
          </w:rPr>
          <w:instrText xml:space="preserve"> PAGEREF _Toc78379639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379640" w:history="1">
        <w:r>
          <w:rPr>
            <w:rStyle w:val="Hyperlink"/>
            <w:noProof/>
          </w:rPr>
          <w:t>Abschnitt 4 Erlaubnis- und Anzeigepflichten</w:t>
        </w:r>
        <w:r>
          <w:rPr>
            <w:noProof/>
            <w:webHidden/>
          </w:rPr>
          <w:tab/>
        </w:r>
        <w:r>
          <w:rPr>
            <w:noProof/>
            <w:webHidden/>
          </w:rPr>
          <w:fldChar w:fldCharType="begin"/>
        </w:r>
        <w:r>
          <w:rPr>
            <w:noProof/>
            <w:webHidden/>
          </w:rPr>
          <w:instrText xml:space="preserve"> PAGEREF _Toc78379640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41" w:history="1">
        <w:r>
          <w:rPr>
            <w:rStyle w:val="Hyperlink"/>
            <w:noProof/>
          </w:rPr>
          <w:t>§ 15 Erlaubnispflicht</w:t>
        </w:r>
        <w:r>
          <w:rPr>
            <w:noProof/>
            <w:webHidden/>
          </w:rPr>
          <w:tab/>
        </w:r>
        <w:r>
          <w:rPr>
            <w:noProof/>
            <w:webHidden/>
          </w:rPr>
          <w:fldChar w:fldCharType="begin"/>
        </w:r>
        <w:r>
          <w:rPr>
            <w:noProof/>
            <w:webHidden/>
          </w:rPr>
          <w:instrText xml:space="preserve"> PAGEREF _Toc78379641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42" w:history="1">
        <w:r>
          <w:rPr>
            <w:rStyle w:val="Hyperlink"/>
            <w:noProof/>
          </w:rPr>
          <w:t>§ 16 Anzeigepflicht</w:t>
        </w:r>
        <w:r>
          <w:rPr>
            <w:noProof/>
            <w:webHidden/>
          </w:rPr>
          <w:tab/>
        </w:r>
        <w:r>
          <w:rPr>
            <w:noProof/>
            <w:webHidden/>
          </w:rPr>
          <w:fldChar w:fldCharType="begin"/>
        </w:r>
        <w:r>
          <w:rPr>
            <w:noProof/>
            <w:webHidden/>
          </w:rPr>
          <w:instrText xml:space="preserve"> PAGEREF _Toc78379642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379643" w:history="1">
        <w:r>
          <w:rPr>
            <w:rStyle w:val="Hyperlink"/>
            <w:noProof/>
          </w:rPr>
          <w:t>Abschnitt 5 Vollzugsregelungen und Ausschuss für Biologische Arbeitsstoffe</w:t>
        </w:r>
        <w:r>
          <w:rPr>
            <w:noProof/>
            <w:webHidden/>
          </w:rPr>
          <w:tab/>
        </w:r>
        <w:r>
          <w:rPr>
            <w:noProof/>
            <w:webHidden/>
          </w:rPr>
          <w:fldChar w:fldCharType="begin"/>
        </w:r>
        <w:r>
          <w:rPr>
            <w:noProof/>
            <w:webHidden/>
          </w:rPr>
          <w:instrText xml:space="preserve"> PAGEREF _Toc78379643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44" w:history="1">
        <w:r>
          <w:rPr>
            <w:rStyle w:val="Hyperlink"/>
            <w:noProof/>
          </w:rPr>
          <w:t>§ 17 Unterrichtung der Behörde</w:t>
        </w:r>
        <w:r>
          <w:rPr>
            <w:noProof/>
            <w:webHidden/>
          </w:rPr>
          <w:tab/>
        </w:r>
        <w:r>
          <w:rPr>
            <w:noProof/>
            <w:webHidden/>
          </w:rPr>
          <w:fldChar w:fldCharType="begin"/>
        </w:r>
        <w:r>
          <w:rPr>
            <w:noProof/>
            <w:webHidden/>
          </w:rPr>
          <w:instrText xml:space="preserve"> PAGEREF _Toc78379644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45" w:history="1">
        <w:r>
          <w:rPr>
            <w:rStyle w:val="Hyperlink"/>
            <w:noProof/>
          </w:rPr>
          <w:t>§ 18 Behördliche Ausnahmen</w:t>
        </w:r>
        <w:r>
          <w:rPr>
            <w:noProof/>
            <w:webHidden/>
          </w:rPr>
          <w:tab/>
        </w:r>
        <w:r>
          <w:rPr>
            <w:noProof/>
            <w:webHidden/>
          </w:rPr>
          <w:fldChar w:fldCharType="begin"/>
        </w:r>
        <w:r>
          <w:rPr>
            <w:noProof/>
            <w:webHidden/>
          </w:rPr>
          <w:instrText xml:space="preserve"> PAGEREF _Toc78379645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46" w:history="1">
        <w:r>
          <w:rPr>
            <w:rStyle w:val="Hyperlink"/>
            <w:noProof/>
          </w:rPr>
          <w:t>§ 19 Ausschuss für Biologische Arbeitsstoffe</w:t>
        </w:r>
        <w:r>
          <w:rPr>
            <w:noProof/>
            <w:webHidden/>
          </w:rPr>
          <w:tab/>
        </w:r>
        <w:r>
          <w:rPr>
            <w:noProof/>
            <w:webHidden/>
          </w:rPr>
          <w:fldChar w:fldCharType="begin"/>
        </w:r>
        <w:r>
          <w:rPr>
            <w:noProof/>
            <w:webHidden/>
          </w:rPr>
          <w:instrText xml:space="preserve"> PAGEREF _Toc78379646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379647" w:history="1">
        <w:r>
          <w:rPr>
            <w:rStyle w:val="Hyperlink"/>
            <w:noProof/>
          </w:rPr>
          <w:t>Abschnitt 6 Ordnungswidrigkeiten, Straftaten und Übergangsvorschriften</w:t>
        </w:r>
        <w:r>
          <w:rPr>
            <w:noProof/>
            <w:webHidden/>
          </w:rPr>
          <w:tab/>
        </w:r>
        <w:r>
          <w:rPr>
            <w:noProof/>
            <w:webHidden/>
          </w:rPr>
          <w:fldChar w:fldCharType="begin"/>
        </w:r>
        <w:r>
          <w:rPr>
            <w:noProof/>
            <w:webHidden/>
          </w:rPr>
          <w:instrText xml:space="preserve"> PAGEREF _Toc78379647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48" w:history="1">
        <w:r>
          <w:rPr>
            <w:rStyle w:val="Hyperlink"/>
            <w:noProof/>
          </w:rPr>
          <w:t>§ 20 Ordnungswidrigkeiten</w:t>
        </w:r>
        <w:r>
          <w:rPr>
            <w:noProof/>
            <w:webHidden/>
          </w:rPr>
          <w:tab/>
        </w:r>
        <w:r>
          <w:rPr>
            <w:noProof/>
            <w:webHidden/>
          </w:rPr>
          <w:fldChar w:fldCharType="begin"/>
        </w:r>
        <w:r>
          <w:rPr>
            <w:noProof/>
            <w:webHidden/>
          </w:rPr>
          <w:instrText xml:space="preserve"> PAGEREF _Toc78379648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49" w:history="1">
        <w:r>
          <w:rPr>
            <w:rStyle w:val="Hyperlink"/>
            <w:noProof/>
          </w:rPr>
          <w:t>§ 21 Straftaten</w:t>
        </w:r>
        <w:r>
          <w:rPr>
            <w:noProof/>
            <w:webHidden/>
          </w:rPr>
          <w:tab/>
        </w:r>
        <w:r>
          <w:rPr>
            <w:noProof/>
            <w:webHidden/>
          </w:rPr>
          <w:fldChar w:fldCharType="begin"/>
        </w:r>
        <w:r>
          <w:rPr>
            <w:noProof/>
            <w:webHidden/>
          </w:rPr>
          <w:instrText xml:space="preserve"> PAGEREF _Toc78379649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79650" w:history="1">
        <w:r>
          <w:rPr>
            <w:rStyle w:val="Hyperlink"/>
            <w:noProof/>
          </w:rPr>
          <w:t>§ 22 Übergangsvorschriften</w:t>
        </w:r>
        <w:r>
          <w:rPr>
            <w:noProof/>
            <w:webHidden/>
          </w:rPr>
          <w:tab/>
        </w:r>
        <w:r>
          <w:rPr>
            <w:noProof/>
            <w:webHidden/>
          </w:rPr>
          <w:fldChar w:fldCharType="begin"/>
        </w:r>
        <w:r>
          <w:rPr>
            <w:noProof/>
            <w:webHidden/>
          </w:rPr>
          <w:instrText xml:space="preserve"> PAGEREF _Toc78379650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379651" w:history="1">
        <w:r>
          <w:rPr>
            <w:rStyle w:val="Hyperlink"/>
            <w:noProof/>
          </w:rPr>
          <w:t>Anhang I</w:t>
        </w:r>
        <w:r>
          <w:rPr>
            <w:noProof/>
            <w:webHidden/>
          </w:rPr>
          <w:tab/>
        </w:r>
        <w:r>
          <w:rPr>
            <w:noProof/>
            <w:webHidden/>
          </w:rPr>
          <w:fldChar w:fldCharType="begin"/>
        </w:r>
        <w:r>
          <w:rPr>
            <w:noProof/>
            <w:webHidden/>
          </w:rPr>
          <w:instrText xml:space="preserve"> PAGEREF _Toc78379651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379652" w:history="1">
        <w:r>
          <w:rPr>
            <w:rStyle w:val="Hyperlink"/>
            <w:noProof/>
          </w:rPr>
          <w:t>Anhang II</w:t>
        </w:r>
        <w:r>
          <w:rPr>
            <w:noProof/>
            <w:webHidden/>
          </w:rPr>
          <w:tab/>
        </w:r>
        <w:r>
          <w:rPr>
            <w:noProof/>
            <w:webHidden/>
          </w:rPr>
          <w:fldChar w:fldCharType="begin"/>
        </w:r>
        <w:r>
          <w:rPr>
            <w:noProof/>
            <w:webHidden/>
          </w:rPr>
          <w:instrText xml:space="preserve"> PAGEREF _Toc78379652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379653" w:history="1">
        <w:r>
          <w:rPr>
            <w:rStyle w:val="Hyperlink"/>
            <w:noProof/>
          </w:rPr>
          <w:t>Anhang III</w:t>
        </w:r>
        <w:r>
          <w:rPr>
            <w:noProof/>
            <w:webHidden/>
          </w:rPr>
          <w:tab/>
        </w:r>
        <w:r>
          <w:rPr>
            <w:noProof/>
            <w:webHidden/>
          </w:rPr>
          <w:fldChar w:fldCharType="begin"/>
        </w:r>
        <w:r>
          <w:rPr>
            <w:noProof/>
            <w:webHidden/>
          </w:rPr>
          <w:instrText xml:space="preserve"> PAGEREF _Toc78379653 \h </w:instrText>
        </w:r>
        <w:r>
          <w:rPr>
            <w:noProof/>
            <w:webHidden/>
          </w:rPr>
        </w:r>
        <w:r>
          <w:rPr>
            <w:noProof/>
            <w:webHidden/>
          </w:rPr>
          <w:fldChar w:fldCharType="separate"/>
        </w:r>
        <w:r>
          <w:rPr>
            <w:noProof/>
            <w:webHidden/>
          </w:rPr>
          <w:t>19</w:t>
        </w:r>
        <w:r>
          <w:rPr>
            <w:noProof/>
            <w:webHidden/>
          </w:rPr>
          <w:fldChar w:fldCharType="end"/>
        </w:r>
      </w:hyperlink>
    </w:p>
    <w:p>
      <w:pPr>
        <w:pStyle w:val="GesAbsatz"/>
      </w:pPr>
      <w:r>
        <w:fldChar w:fldCharType="end"/>
      </w:r>
    </w:p>
    <w:p>
      <w:pPr>
        <w:pStyle w:val="berschrift2"/>
      </w:pPr>
      <w:bookmarkStart w:id="2" w:name="_Toc78379623"/>
      <w:r>
        <w:t>Abschnitt 1</w:t>
      </w:r>
      <w:r>
        <w:br/>
        <w:t>Anwendungsbereich,</w:t>
      </w:r>
      <w:r>
        <w:br/>
        <w:t>Begriffsbestimmungen und Risikogruppeneinstufung</w:t>
      </w:r>
      <w:bookmarkEnd w:id="2"/>
    </w:p>
    <w:p>
      <w:pPr>
        <w:pStyle w:val="berschrift3"/>
      </w:pPr>
      <w:bookmarkStart w:id="3" w:name="_Toc78379624"/>
      <w:r>
        <w:t>§ 1</w:t>
      </w:r>
      <w:r>
        <w:br/>
        <w:t>Anwendungsbereich</w:t>
      </w:r>
      <w:bookmarkEnd w:id="3"/>
    </w:p>
    <w:p>
      <w:pPr>
        <w:pStyle w:val="GesAbsatz"/>
      </w:pPr>
      <w:r>
        <w:t>(1) Diese Verordnung gilt für Tätigkeiten mit Biologischen Arbeitsstoffen (Biostoffen). Sie regelt Maßnahmen zum Schutz von Sicherheit und Gesundheit der Beschäftigten vor Gefährdungen durch diese Tätigkeiten. Sie regelt zugleich auch Maßnahmen zum Schutz von</w:t>
      </w:r>
    </w:p>
    <w:p>
      <w:pPr>
        <w:pStyle w:val="GesAbsatz"/>
        <w:ind w:left="426" w:hanging="426"/>
      </w:pPr>
      <w:r>
        <w:t>1.</w:t>
      </w:r>
      <w:r>
        <w:tab/>
        <w:t>Beschäftigten in Arbeitsbereichen, in denen diese durch Tätigkeiten nach § 2 Absatz 7 gefährdet werden können, ohne selbst diese Tätigkeiten auszuüben sowie</w:t>
      </w:r>
    </w:p>
    <w:p>
      <w:pPr>
        <w:pStyle w:val="GesAbsatz"/>
        <w:ind w:left="426" w:hanging="426"/>
      </w:pPr>
      <w:r>
        <w:lastRenderedPageBreak/>
        <w:t>2.</w:t>
      </w:r>
      <w:r>
        <w:tab/>
        <w:t>anderen Personen, soweit diese aufgrund des Verwendens von Biostoffen durch Beschäftigte oder durch Unternehmer ohne Beschäftigte gefährdet werden können.</w:t>
      </w:r>
    </w:p>
    <w:p>
      <w:pPr>
        <w:pStyle w:val="GesAbsatz"/>
      </w:pPr>
      <w:r>
        <w:t>(2) Die Verordnung gilt auch für Tätigkeiten, die dem Gentechnikrecht unterliegen, sofern dort keine gleichwertigen oder strengeren Regelungen zum Schutz der Beschäftigten bestehen.</w:t>
      </w:r>
    </w:p>
    <w:p>
      <w:pPr>
        <w:pStyle w:val="berschrift3"/>
      </w:pPr>
      <w:bookmarkStart w:id="4" w:name="_Toc78379625"/>
      <w:r>
        <w:t>§ 2</w:t>
      </w:r>
      <w:r>
        <w:br/>
        <w:t>Begriffsbestimmungen</w:t>
      </w:r>
      <w:bookmarkEnd w:id="4"/>
    </w:p>
    <w:p>
      <w:pPr>
        <w:pStyle w:val="GesAbsatz"/>
      </w:pPr>
      <w:r>
        <w:t>(1) Biostoffe sind</w:t>
      </w:r>
    </w:p>
    <w:p>
      <w:pPr>
        <w:pStyle w:val="GesAbsatz"/>
        <w:ind w:left="426" w:hanging="426"/>
      </w:pPr>
      <w:r>
        <w:t>1.</w:t>
      </w:r>
      <w:r>
        <w:tab/>
        <w:t>Mikroorganismen, Zellkulturen und Endoparasiten einschließlich ihrer gentechnisch veränderten Formen,</w:t>
      </w:r>
    </w:p>
    <w:p>
      <w:pPr>
        <w:pStyle w:val="GesAbsatz"/>
      </w:pPr>
      <w:r>
        <w:t>2.</w:t>
      </w:r>
      <w:r>
        <w:tab/>
        <w:t>mit Transmissibler Spongiformer Enzephalopathie (TSE) assoziierte Agenzien,</w:t>
      </w:r>
    </w:p>
    <w:p>
      <w:pPr>
        <w:pStyle w:val="GesAbsatz"/>
      </w:pPr>
      <w:r>
        <w:t>die den Menschen durch Infektionen, infektionsbedingte akute oder chronische Krankheiten, Toxinbildung oder sensibilisierende Wirkungen gefährden können.</w:t>
      </w:r>
    </w:p>
    <w:p>
      <w:pPr>
        <w:pStyle w:val="GesAbsatz"/>
      </w:pPr>
      <w:r>
        <w:t>(2) Den Biostoffen gleichgestellt sind</w:t>
      </w:r>
    </w:p>
    <w:p>
      <w:pPr>
        <w:pStyle w:val="GesAbsatz"/>
        <w:ind w:left="426" w:hanging="426"/>
      </w:pPr>
      <w:r>
        <w:t>1.</w:t>
      </w:r>
      <w:r>
        <w:tab/>
        <w:t>Ektoparasiten, die beim Menschen eigenständige Erkrankungen verursachen oder sensibilisierende oder toxische Wirkungen hervorrufen können,</w:t>
      </w:r>
    </w:p>
    <w:p>
      <w:pPr>
        <w:pStyle w:val="GesAbsatz"/>
        <w:ind w:left="426" w:hanging="426"/>
      </w:pPr>
      <w:r>
        <w:t>2.</w:t>
      </w:r>
      <w:r>
        <w:tab/>
        <w:t>technisch hergestellte biologische Einheiten mit neuen Eigenschaften, die den Menschen in gleicher Weise gefährden können wie Biostoffe.</w:t>
      </w:r>
    </w:p>
    <w:p>
      <w:pPr>
        <w:pStyle w:val="GesAbsatz"/>
      </w:pPr>
      <w:r>
        <w:t>(3) Mikroorganismen sind alle zellulären oder nichtzellulären mikroskopisch oder submikroskopisch kleinen biologischen Einheiten, die zur Vermehrung oder zur Weitergabe von genetischem Material fähig sind, insbesondere Bakterien, Viren, Protozoen und Pilze.</w:t>
      </w:r>
    </w:p>
    <w:p>
      <w:pPr>
        <w:pStyle w:val="GesAbsatz"/>
      </w:pPr>
      <w:r>
        <w:t>(4) Zellkulturen sind in-vitro-vermehrte Zellen, die aus vielzelligen Organismen isoliert worden sind.</w:t>
      </w:r>
    </w:p>
    <w:p>
      <w:pPr>
        <w:pStyle w:val="GesAbsatz"/>
      </w:pPr>
      <w:r>
        <w:t>(5) Toxine im Sinne von Absatz 1 sind Stoffwechselprodukte oder Zellbestandteile von Biostoffen, die infolge von Einatmen, Verschlucken oder Aufnahme über die Haut beim Menschen toxische Wirkungen hervorrufen und dadurch akute oder chronische Gesundheitsschäden oder den Tod bewirken können.</w:t>
      </w:r>
    </w:p>
    <w:p>
      <w:pPr>
        <w:pStyle w:val="GesAbsatz"/>
      </w:pPr>
      <w:r>
        <w:t>(6) Biostoffe der Risikogruppe 3, die mit (**) gekennzeichnet sind, sind solche Biostoffe, bei denen das Infektionsrisiko für Beschäftigte begrenzt ist, weil eine Übertragung über den Luftweg normalerweise nicht erfolgen kann. Diese Biostoffe sind in Anhang III der Richtlinie 2000/54/EG des Europäischen Parlaments und des Rates vom 18. September 2000 über den Schutz der Arbeitnehmer gegen Gefährdung durch biologische Arbeitsstoffe bei der Arbeit (ABl. L 262 vom 17.10.2000, S. 21) sowie in den Bekanntmachungen nach § 19 Absatz 4 Nummer 1 entsprechend aufgeführt.</w:t>
      </w:r>
    </w:p>
    <w:p>
      <w:pPr>
        <w:pStyle w:val="GesAbsatz"/>
      </w:pPr>
      <w:r>
        <w:t>(7) Tätigkeiten sind</w:t>
      </w:r>
    </w:p>
    <w:p>
      <w:pPr>
        <w:pStyle w:val="GesAbsatz"/>
        <w:ind w:left="426" w:hanging="426"/>
      </w:pPr>
      <w:r>
        <w:t>1.</w:t>
      </w:r>
      <w:r>
        <w:tab/>
        <w:t>das Verwenden von Biostoffen, insbesondere das Isolieren, Erzeugen und Vermehren, das Aufschließen, das Ge- und Verbrauchen, das Be- und Verarbeiten, das Ab- und Umfüllen, das Mischen und Abtrennen sowie das innerbetriebliche Befördern, das Aufbewahren einschließlich des Lagerns, das Inaktivieren und das Entsorgen sowie</w:t>
      </w:r>
    </w:p>
    <w:p>
      <w:pPr>
        <w:pStyle w:val="GesAbsatz"/>
        <w:ind w:left="426" w:hanging="426"/>
      </w:pPr>
      <w:r>
        <w:t>2.</w:t>
      </w:r>
      <w:r>
        <w:tab/>
        <w:t>die berufliche Arbeit mit Menschen, Tieren, Pflanzen, Produkten, Gegenständen oder Materialien, wenn aufgrund dieser Arbeiten Biostoffe auftreten oder freigesetzt werden und Beschäftigte damit in Kontakt kommen können.</w:t>
      </w:r>
    </w:p>
    <w:p>
      <w:pPr>
        <w:pStyle w:val="GesAbsatz"/>
      </w:pPr>
      <w:r>
        <w:t>(8) Gezielte Tätigkeiten liegen vor, wenn</w:t>
      </w:r>
    </w:p>
    <w:p>
      <w:pPr>
        <w:pStyle w:val="GesAbsatz"/>
      </w:pPr>
      <w:r>
        <w:t>1.</w:t>
      </w:r>
      <w:r>
        <w:tab/>
        <w:t>die Tätigkeiten auf einen oder mehrere Biostoffe unmittelbar ausgerichtet sind,</w:t>
      </w:r>
    </w:p>
    <w:p>
      <w:pPr>
        <w:pStyle w:val="GesAbsatz"/>
      </w:pPr>
      <w:r>
        <w:t>2.</w:t>
      </w:r>
      <w:r>
        <w:tab/>
        <w:t>der Biostoff oder die Biostoffe mindestens der Spezies nach bekannt sind und</w:t>
      </w:r>
    </w:p>
    <w:p>
      <w:pPr>
        <w:pStyle w:val="GesAbsatz"/>
      </w:pPr>
      <w:r>
        <w:t>3.</w:t>
      </w:r>
      <w:r>
        <w:tab/>
        <w:t>die Exposition der Beschäftigten im Normalbetrieb hinreichend bekannt oder abschätzbar ist.</w:t>
      </w:r>
    </w:p>
    <w:p>
      <w:pPr>
        <w:pStyle w:val="GesAbsatz"/>
      </w:pPr>
      <w:r>
        <w:t>Nicht gezielte Tätigkeiten liegen vor, wenn mindestens eine Voraussetzung nach Satz 1 nicht vorliegt. Dies ist insbesondere bei Tätigkeiten nach Absatz 7 Nummer 2 gegeben.</w:t>
      </w:r>
    </w:p>
    <w:p>
      <w:pPr>
        <w:pStyle w:val="GesAbsatz"/>
      </w:pPr>
      <w:r>
        <w:t>(9) Beschäftigte sind Personen, die nach § 2 Absatz 2 des Arbeitsschutzgesetzes als solche bestimmt sind. Den Beschäftigten stehen folgende Personen gleich, sofern sie Tätigkeiten mit Biostoffen durchführen:</w:t>
      </w:r>
    </w:p>
    <w:p>
      <w:pPr>
        <w:pStyle w:val="GesAbsatz"/>
      </w:pPr>
      <w:r>
        <w:t>1.</w:t>
      </w:r>
      <w:r>
        <w:tab/>
        <w:t>Schülerinnen und Schüler,</w:t>
      </w:r>
    </w:p>
    <w:p>
      <w:pPr>
        <w:pStyle w:val="GesAbsatz"/>
      </w:pPr>
      <w:r>
        <w:t>2.</w:t>
      </w:r>
      <w:r>
        <w:tab/>
        <w:t>Studierende,</w:t>
      </w:r>
    </w:p>
    <w:p>
      <w:pPr>
        <w:pStyle w:val="GesAbsatz"/>
        <w:ind w:left="426" w:hanging="426"/>
      </w:pPr>
      <w:r>
        <w:t>3.</w:t>
      </w:r>
      <w:r>
        <w:tab/>
        <w:t>sonstige Personen, insbesondere in wissenschaftlichen Einrichtungen und in Einrichtungen des Gesundheitsdienstes Tätige,</w:t>
      </w:r>
    </w:p>
    <w:p>
      <w:pPr>
        <w:pStyle w:val="GesAbsatz"/>
      </w:pPr>
      <w:r>
        <w:t>4.</w:t>
      </w:r>
      <w:r>
        <w:tab/>
        <w:t>in Heimarbeit Beschäftigte nach § 1 Absatz 1 des Heimarbeitsgesetzes.</w:t>
      </w:r>
    </w:p>
    <w:p>
      <w:pPr>
        <w:pStyle w:val="GesAbsatz"/>
      </w:pPr>
      <w:r>
        <w:lastRenderedPageBreak/>
        <w:t>Auf Schülerinnen und Schüler, Studierende sowie sonstige Personen nach Nummer 3 finden die Regelungen dieser Verordnung über die Beteiligung der Vertretungen keine Anwendung.</w:t>
      </w:r>
    </w:p>
    <w:p>
      <w:pPr>
        <w:pStyle w:val="GesAbsatz"/>
      </w:pPr>
      <w:r>
        <w:t>(10) Arbeitgeber ist, wer nach § 2 Absatz 3 des Arbeitsschutzgesetzes als solcher bestimmt ist. Dem Arbeitgeber stehen gleich</w:t>
      </w:r>
    </w:p>
    <w:p>
      <w:pPr>
        <w:pStyle w:val="GesAbsatz"/>
      </w:pPr>
      <w:r>
        <w:t>1.</w:t>
      </w:r>
      <w:r>
        <w:tab/>
        <w:t>der Unternehmer ohne Beschäftigte,</w:t>
      </w:r>
    </w:p>
    <w:p>
      <w:pPr>
        <w:pStyle w:val="GesAbsatz"/>
      </w:pPr>
      <w:r>
        <w:t>2.</w:t>
      </w:r>
      <w:r>
        <w:tab/>
        <w:t>der Auftraggeber und der Zwischenmeister im Sinne des Heimarbeitsgesetzes.</w:t>
      </w:r>
    </w:p>
    <w:p>
      <w:pPr>
        <w:pStyle w:val="GesAbsatz"/>
      </w:pPr>
      <w:r>
        <w:t>(11) Fachkundig im Sinne dieser Verordnung ist, wer zur Ausübung einer in dieser Verordnung bestimmten Aufgabe befähigt ist. Die Anforderungen an die Fachkunde sind abhängig von der jeweiligen Art der Aufgabe und der Höhe der Gefährdung. Die für die Fachkunde erforderlichen Kenntnisse sind durch eine geeignete Berufsausbildung und eine zeitnahe einschlägige berufliche Tätigkeit nachzuweisen. In Abhängigkeit von der Aufgabe und der Höhe der Gefährdung kann zusätzlich die Teilnahme an spezifischen Fortbildungsmaßnahmen erforderlich sein.</w:t>
      </w:r>
    </w:p>
    <w:p>
      <w:pPr>
        <w:pStyle w:val="GesAbsatz"/>
      </w:pPr>
      <w:r>
        <w:t>(12) Stand der Technik ist der Entwicklungsstand fortschrittlicher Verfahren, Einrichtungen oder Betriebsweisen, der die praktische Eignung einer Maßnahme zum Schutz von Sicherheit und Gesundheit der Beschäftigten gesichert erscheinen lässt. Bei der Bestimmung des Standes der Technik sind insbesondere vergleichbare Verfahren, Einrichtungen oder Betriebsweisen heranzuziehen, die mit Erfolg in der Praxis erprobt worden sind.</w:t>
      </w:r>
    </w:p>
    <w:p>
      <w:pPr>
        <w:pStyle w:val="GesAbsatz"/>
      </w:pPr>
      <w:r>
        <w:t>(13) Schutzstufen orientieren sich an der Risikogruppe des jeweiligen Biostoffs und sind ein Maßstab für die Höhe der Infektionsgefährdung einer Tätigkeit. Entsprechend den Risikogruppen nach § 3 werden vier Schutzstufen unterschieden. Die Schutzstufen umfassen die zusätzlichen Schutzmaßnahmen, die in den Anhängen II und III festgelegt oder empfohlen sind.</w:t>
      </w:r>
    </w:p>
    <w:p>
      <w:pPr>
        <w:pStyle w:val="GesAbsatz"/>
      </w:pPr>
      <w:r>
        <w:t>(14) Einrichtungen des Gesundheitsdienstes nach dieser Verordnung sind Arbeitsstätten, in denen Menschen stationär medizinisch untersucht, behandelt oder gepflegt werden oder ambulant medizinisch untersucht oder behandelt werden.</w:t>
      </w:r>
    </w:p>
    <w:p>
      <w:pPr>
        <w:pStyle w:val="GesAbsatz"/>
      </w:pPr>
      <w:r>
        <w:t>(15) Biotechnologie im Sinne dieser Verordnung umfasst die biotechnologische Produktion sowie die biotechnologische Forschung unter gezieltem Einsatz definierter Biostoffe.</w:t>
      </w:r>
    </w:p>
    <w:p>
      <w:pPr>
        <w:pStyle w:val="berschrift3"/>
      </w:pPr>
      <w:bookmarkStart w:id="5" w:name="_Toc78379626"/>
      <w:r>
        <w:t>§ 3</w:t>
      </w:r>
      <w:r>
        <w:br/>
        <w:t>Einstufung von Biostoffen in Risikogruppen</w:t>
      </w:r>
      <w:bookmarkEnd w:id="5"/>
    </w:p>
    <w:p>
      <w:pPr>
        <w:pStyle w:val="GesAbsatz"/>
      </w:pPr>
      <w:r>
        <w:t>(1) Biostoffe werden entsprechend dem von ihnen ausgehenden Infektionsrisiko nach dem Stand der Wissenschaft in eine der folgenden Risikogruppen eingestuft:</w:t>
      </w:r>
    </w:p>
    <w:p>
      <w:pPr>
        <w:pStyle w:val="GesAbsatz"/>
        <w:ind w:left="426" w:hanging="426"/>
      </w:pPr>
      <w:r>
        <w:t>1.</w:t>
      </w:r>
      <w:r>
        <w:tab/>
        <w:t>Risikogruppe 1: Biostoffe, bei denen es unwahrscheinlich ist, dass sie beim Menschen eine Krankheit hervorrufen,</w:t>
      </w:r>
    </w:p>
    <w:p>
      <w:pPr>
        <w:pStyle w:val="GesAbsatz"/>
        <w:ind w:left="426" w:hanging="426"/>
      </w:pPr>
      <w:r>
        <w:t>2.</w:t>
      </w:r>
      <w:r>
        <w:tab/>
        <w:t>Risikogruppe 2: Biostoffe, die eine Krankheit beim Menschen hervorrufen können und eine Gefahr für Beschäftigte darstellen könnten; eine Verbreitung in der Bevölkerung ist unwahrscheinlich; eine wirksame Vorbeugung oder Behandlung ist normalerweise möglich,</w:t>
      </w:r>
    </w:p>
    <w:p>
      <w:pPr>
        <w:pStyle w:val="GesAbsatz"/>
        <w:ind w:left="426" w:hanging="426"/>
      </w:pPr>
      <w:r>
        <w:t>3.</w:t>
      </w:r>
      <w:r>
        <w:tab/>
        <w:t>Risikogruppe 3: Biostoffe, die eine schwere Krankheit beim Menschen hervorrufen und eine ernste Gefahr für Beschäftigte darstellen können; die Gefahr einer Verbreitung in der Bevölkerung kann bestehen, doch ist normalerweise eine wirksame Vorbeugung oder Behandlung möglich,</w:t>
      </w:r>
    </w:p>
    <w:p>
      <w:pPr>
        <w:pStyle w:val="GesAbsatz"/>
        <w:ind w:left="426" w:hanging="426"/>
      </w:pPr>
      <w:r>
        <w:t>4.</w:t>
      </w:r>
      <w:r>
        <w:tab/>
        <w:t>Risikogruppe 4: Biostoffe, die eine schwere Krankheit beim Menschen hervorrufen und eine ernste Gefahr für Beschäftigte darstellen; die Gefahr einer Verbreitung in der Bevölkerung ist unter Umständen groß; normalerweise ist eine wirksame Vorbeugung oder Behandlung nicht möglich.</w:t>
      </w:r>
    </w:p>
    <w:p>
      <w:pPr>
        <w:pStyle w:val="GesAbsatz"/>
      </w:pPr>
      <w:r>
        <w:t>(2) Für die Einstufung der Biostoffe in die Risikogruppen 2 bis 4 gilt Anhang III der Richtlinie 2000/54/EG des Europäischen Parlaments und des Rates vom 18. September 2000 über den Schutz der Arbeitnehmer gegen Gefährdung durch biologische Arbeitsstoffe bei der Arbeit (ABl. L 262 vom 17.10.2000, S. 21). Wird dieser Anhang im Verfahren nach Artikel 19 dieser Richtlinie an den technischen Fortschritt angepasst, so kann die geänderte Fassung bereits ab ihrem Inkrafttreten angewendet werden. Sie ist nach Ablauf der festgelegten Umsetzungsfrist anzuwenden.</w:t>
      </w:r>
    </w:p>
    <w:p>
      <w:pPr>
        <w:pStyle w:val="GesAbsatz"/>
      </w:pPr>
      <w:r>
        <w:t>(3) Ist ein Biostoff nicht nach Absatz 2 eingestuft, kann das Bundesministerium für Arbeit und Soziales nach Beratung durch den Ausschuss nach § 19 die Einstufung in eine Risikogruppe nach Absatz 1 vornehmen. Die Einstufungen werden im Gemeinsamen Ministerialblatt bekannt gegeben. Der Arbeitgeber hat diese Einstufungen zu beachten.</w:t>
      </w:r>
    </w:p>
    <w:p>
      <w:pPr>
        <w:pStyle w:val="GesAbsatz"/>
      </w:pPr>
      <w:r>
        <w:t>(4) Liegt für einen Biostoff weder eine Einstufung nach Absatz 2 noch eine nach Absatz 3 vor, hat der Arbeitgeber, der eine gezielte Tätigkeit mit diesem Biostoff beabsichtigt, diesen in eine der Risikogruppen nach Absatz 1 einzustufen. Dabei hat der Arbeitgeber Folgendes zu beachten:</w:t>
      </w:r>
    </w:p>
    <w:p>
      <w:pPr>
        <w:pStyle w:val="GesAbsatz"/>
        <w:ind w:left="426" w:hanging="426"/>
      </w:pPr>
      <w:r>
        <w:lastRenderedPageBreak/>
        <w:t>1.</w:t>
      </w:r>
      <w:r>
        <w:tab/>
        <w:t>kommen für die Einstufung mehrere Risikogruppen in Betracht, ist der Biostoff in die höchste infrage kommende Risikogruppe einzustufen,</w:t>
      </w:r>
    </w:p>
    <w:p>
      <w:pPr>
        <w:pStyle w:val="GesAbsatz"/>
        <w:ind w:left="426" w:hanging="426"/>
      </w:pPr>
      <w:r>
        <w:t>2.</w:t>
      </w:r>
      <w:r>
        <w:tab/>
        <w:t>Viren, die bereits beim Menschen isoliert wurden, sind mindestens in die Risikogruppe 2 einzustufen, es sei denn, es ist unwahrscheinlich, dass diese Viren beim Menschen eine Krankheit verursachen,</w:t>
      </w:r>
    </w:p>
    <w:p>
      <w:pPr>
        <w:pStyle w:val="GesAbsatz"/>
        <w:ind w:left="426" w:hanging="426"/>
      </w:pPr>
      <w:r>
        <w:t>3.</w:t>
      </w:r>
      <w:r>
        <w:tab/>
        <w:t>Stämme, die abgeschwächt sind oder bekannte Virulenzgene verloren haben, können vorbehaltlich einer angemessenen Ermittlung und Bewertung in eine niedrigere Risikogruppe eingestuft werden als der Elternstamm (parentaler Stamm); ist der Elternstamm in die Risikogruppe 3 oder 4 eingestuft, kann eine Herabstufung nur auf der Grundlage einer wissenschaftlichen Bewertung erfolgen, die insbesondere der Ausschuss nach § 19 vornehmen kann.</w:t>
      </w:r>
    </w:p>
    <w:p>
      <w:pPr>
        <w:pStyle w:val="berschrift2"/>
      </w:pPr>
      <w:bookmarkStart w:id="6" w:name="_Toc78379627"/>
      <w:r>
        <w:t>Abschnitt 2</w:t>
      </w:r>
      <w:r>
        <w:br/>
        <w:t>Gefährdungsbeurteilung, Schutzstufenzuordnung,</w:t>
      </w:r>
      <w:r>
        <w:br/>
        <w:t>Dokumentations- und Aufzeichnungspflichten</w:t>
      </w:r>
      <w:bookmarkEnd w:id="6"/>
    </w:p>
    <w:p>
      <w:pPr>
        <w:pStyle w:val="berschrift3"/>
      </w:pPr>
      <w:bookmarkStart w:id="7" w:name="_Toc78379628"/>
      <w:r>
        <w:t>§ 4</w:t>
      </w:r>
      <w:r>
        <w:br/>
        <w:t>Gefährdungsbeurteilung</w:t>
      </w:r>
      <w:bookmarkEnd w:id="7"/>
    </w:p>
    <w:p>
      <w:pPr>
        <w:pStyle w:val="GesAbsatz"/>
      </w:pPr>
      <w:r>
        <w:t>(1) Im Rahmen der Gefährdungsbeurteilung nach § 5 des Arbeitsschutzgesetzes hat der Arbeitgeber die Gefährdung der Beschäftigten durch die Tätigkeiten mit Biostoffen vor Aufnahme der Tätigkeit zu beurteilen. Die Gefährdungsbeurteilung ist fachkundig durchzuführen. Verfügt der Arbeitgeber nicht selbst über die entsprechenden Kenntnisse, so hat er sich fachkundig beraten zu lassen.</w:t>
      </w:r>
    </w:p>
    <w:p>
      <w:pPr>
        <w:pStyle w:val="GesAbsatz"/>
      </w:pPr>
      <w:r>
        <w:t>(2) Der Arbeitgeber hat die Gefährdungsbeurteilung unverzüglich zu aktualisieren, wenn</w:t>
      </w:r>
    </w:p>
    <w:p>
      <w:pPr>
        <w:pStyle w:val="GesAbsatz"/>
        <w:ind w:left="426" w:hanging="426"/>
      </w:pPr>
      <w:r>
        <w:t>1.</w:t>
      </w:r>
      <w:r>
        <w:tab/>
        <w:t>maßgebliche Veränderungen der Arbeitsbedingungen oder neue Informationen, zum Beispiel Unfallberichte oder Erkenntnisse aus arbeitsmedizinischen Vorsorgeuntersuchungen, dies erfordern oder</w:t>
      </w:r>
    </w:p>
    <w:p>
      <w:pPr>
        <w:pStyle w:val="GesAbsatz"/>
        <w:ind w:left="426" w:hanging="426"/>
      </w:pPr>
      <w:r>
        <w:t>2.</w:t>
      </w:r>
      <w:r>
        <w:tab/>
        <w:t>die Prüfung von Funktion und Wirksamkeit der Schutzmaßnahmen ergeben hat, dass die festgelegten Schutzmaßnahmen nicht wirksam sind.</w:t>
      </w:r>
    </w:p>
    <w:p>
      <w:pPr>
        <w:pStyle w:val="GesAbsatz"/>
      </w:pPr>
      <w:r>
        <w:t>Ansonsten hat der Arbeitgeber die Gefährdungsbeurteilung mindestens jedes zweite Jahr zu überprüfen und bei Bedarf zu aktualisieren. Ergibt die Überprüfung, dass eine Aktualisierung der Gefährdungsbeurteilung nicht erforderlich ist, so hat der Arbeitgeber dies unter Angabe des Datums der Überprüfung in der Dokumentation nach § 7 zu vermerken.</w:t>
      </w:r>
    </w:p>
    <w:p>
      <w:pPr>
        <w:pStyle w:val="GesAbsatz"/>
      </w:pPr>
      <w:r>
        <w:t>(3) Für die Gefährdungsbeurteilung hat der Arbeitgeber insbesondere Folgendes zu ermitteln:</w:t>
      </w:r>
    </w:p>
    <w:p>
      <w:pPr>
        <w:pStyle w:val="GesAbsatz"/>
        <w:ind w:left="426" w:hanging="426"/>
      </w:pPr>
      <w:r>
        <w:t>1.</w:t>
      </w:r>
      <w:r>
        <w:tab/>
        <w:t>Identität, Risikogruppeneinstufung und Übertragungswege der Biostoffe, deren mögliche sensibilisierende und toxische Wirkungen und Aufnahmepfade, soweit diese Informationen ermittelt werden können,</w:t>
      </w:r>
    </w:p>
    <w:p>
      <w:pPr>
        <w:pStyle w:val="GesAbsatz"/>
        <w:ind w:left="426" w:hanging="426"/>
      </w:pPr>
      <w:r>
        <w:t>2.</w:t>
      </w:r>
      <w:r>
        <w:tab/>
        <w:t>Art der Tätigkeit unter Berücksichtigung der Betriebsabläufe, Arbeitsverfahren und verwendeten Arbeitsmittel einschließlich der Betriebsanlagen,</w:t>
      </w:r>
    </w:p>
    <w:p>
      <w:pPr>
        <w:pStyle w:val="GesAbsatz"/>
        <w:ind w:left="426" w:hanging="426"/>
      </w:pPr>
      <w:r>
        <w:t>3.</w:t>
      </w:r>
      <w:r>
        <w:tab/>
        <w:t>Art, Dauer und Häufigkeit der Exposition der Beschäftigten, soweit diese Informationen für den Arbeitgeber zugänglich sind,</w:t>
      </w:r>
    </w:p>
    <w:p>
      <w:pPr>
        <w:pStyle w:val="GesAbsatz"/>
        <w:ind w:left="426" w:hanging="426"/>
      </w:pPr>
      <w:r>
        <w:t>4.</w:t>
      </w:r>
      <w:r>
        <w:tab/>
        <w:t>Möglichkeit des Einsatzes von Biostoffen, Arbeitsverfahren oder Arbeitsmitteln, die zu keiner oder einer geringeren Gefährdung der Beschäftigten führen würden (Substitutionsprüfung),</w:t>
      </w:r>
    </w:p>
    <w:p>
      <w:pPr>
        <w:pStyle w:val="GesAbsatz"/>
      </w:pPr>
      <w:r>
        <w:t>5.</w:t>
      </w:r>
      <w:r>
        <w:tab/>
        <w:t>tätigkeitsbezogene Erkenntnisse</w:t>
      </w:r>
    </w:p>
    <w:p>
      <w:pPr>
        <w:pStyle w:val="GesAbsatz"/>
        <w:ind w:left="851" w:hanging="425"/>
      </w:pPr>
      <w:r>
        <w:t>a)</w:t>
      </w:r>
      <w:r>
        <w:tab/>
        <w:t>über Belastungs- und Expositionssituationen, einschließlich psychischer Belastungen,</w:t>
      </w:r>
    </w:p>
    <w:p>
      <w:pPr>
        <w:pStyle w:val="GesAbsatz"/>
        <w:ind w:left="851" w:hanging="425"/>
      </w:pPr>
      <w:r>
        <w:t>b)</w:t>
      </w:r>
      <w:r>
        <w:tab/>
        <w:t>über bekannte Erkrankungen und die zu ergreifenden Gegenmaßnahmen,</w:t>
      </w:r>
    </w:p>
    <w:p>
      <w:pPr>
        <w:pStyle w:val="GesAbsatz"/>
        <w:ind w:left="851" w:hanging="425"/>
      </w:pPr>
      <w:r>
        <w:t>c)</w:t>
      </w:r>
      <w:r>
        <w:tab/>
        <w:t>aus der arbeitsmedizinischen Vorsorge.</w:t>
      </w:r>
    </w:p>
    <w:p>
      <w:pPr>
        <w:pStyle w:val="GesAbsatz"/>
      </w:pPr>
      <w:r>
        <w:t>(4) Der Arbeitgeber hat auf der Grundlage der nach Absatz 3 ermittelten Informationen die Infektionsgefährdung und die Gefährdungen durch sensibilisierende oder toxische Wirkungen unabhängig voneinander zu beurteilen. Diese Einzelbeurteilungen sind zu einer Gesamtbeurteilung zusammenzuführen, auf deren Grundlage die Schutzmaßnahmen festzulegen und zu ergreifen sind. Dies gilt auch, wenn bei einer Tätigkeit mehrere Biostoffe gleichzeitig auftreten oder verwendet werden.</w:t>
      </w:r>
    </w:p>
    <w:p>
      <w:pPr>
        <w:pStyle w:val="GesAbsatz"/>
      </w:pPr>
      <w:r>
        <w:t>(5) Sind bei Tätigkeiten mit Produkten, die Biostoffe enthalten, die erforderlichen Informationen zur Gefährdungsbeurteilung wie zum Beispiel die Risikogruppeneinstufung nicht zu ermitteln, so muss der Arbeitgeber diese beim Hersteller, Einführer oder Inverkehrbringer einholen. Satz 1 gilt nicht für Lebensmittel in Form von Fertigerzeugnissen, die für den Endverbrauch bestimmt sind.</w:t>
      </w:r>
    </w:p>
    <w:p>
      <w:pPr>
        <w:pStyle w:val="berschrift3"/>
      </w:pPr>
      <w:bookmarkStart w:id="8" w:name="_Toc78379629"/>
      <w:r>
        <w:lastRenderedPageBreak/>
        <w:t>§ 5</w:t>
      </w:r>
      <w:r>
        <w:br/>
        <w:t>Tätigkeiten mit Schutzstufenzuordnung</w:t>
      </w:r>
      <w:bookmarkEnd w:id="8"/>
    </w:p>
    <w:p>
      <w:pPr>
        <w:pStyle w:val="GesAbsatz"/>
      </w:pPr>
      <w:r>
        <w:t>(1) Bei Tätigkeiten in Laboratorien, in der Versuchstierhaltung, in der Biotechnologie sowie in Einrichtungen des Gesundheitsdienstes hat der Arbeitgeber ergänzend zu § 4 Absatz 3 zu ermitteln, ob gezielte oder nicht gezielte Tätigkeiten ausgeübt werden. Er hat diese Tätigkeiten hinsichtlich ihrer Infektionsgefährdung einer Schutzstufe zuzuordnen.</w:t>
      </w:r>
    </w:p>
    <w:p>
      <w:pPr>
        <w:pStyle w:val="GesAbsatz"/>
      </w:pPr>
      <w:r>
        <w:t>(2) Die Schutzstufenzuordnung richtet sich</w:t>
      </w:r>
    </w:p>
    <w:p>
      <w:pPr>
        <w:pStyle w:val="GesAbsatz"/>
        <w:ind w:left="426" w:hanging="426"/>
      </w:pPr>
      <w:r>
        <w:t>1.</w:t>
      </w:r>
      <w:r>
        <w:tab/>
        <w:t>bei gezielten Tätigkeiten nach der Risikogruppe des ermittelten Biostoffs; werden Tätigkeiten mit mehreren Biostoffen ausgeübt, so richtet sich die Schutzstufenzuordnung nach dem Biostoff mit der höchsten Risikogruppe,</w:t>
      </w:r>
    </w:p>
    <w:p>
      <w:pPr>
        <w:pStyle w:val="GesAbsatz"/>
      </w:pPr>
      <w:r>
        <w:t>2.</w:t>
      </w:r>
      <w:r>
        <w:tab/>
        <w:t>bei nicht gezielten Tätigkeiten nach der Risikogruppe des Biostoffs, der aufgrund</w:t>
      </w:r>
    </w:p>
    <w:p>
      <w:pPr>
        <w:pStyle w:val="GesAbsatz"/>
        <w:ind w:left="851" w:hanging="425"/>
      </w:pPr>
      <w:r>
        <w:t>a)</w:t>
      </w:r>
      <w:r>
        <w:tab/>
        <w:t>der Wahrscheinlichkeit seines Auftretens,</w:t>
      </w:r>
    </w:p>
    <w:p>
      <w:pPr>
        <w:pStyle w:val="GesAbsatz"/>
        <w:ind w:left="851" w:hanging="425"/>
      </w:pPr>
      <w:r>
        <w:t>b)</w:t>
      </w:r>
      <w:r>
        <w:tab/>
        <w:t>der Art der Tätigkeit,</w:t>
      </w:r>
    </w:p>
    <w:p>
      <w:pPr>
        <w:pStyle w:val="GesAbsatz"/>
        <w:ind w:left="851" w:hanging="425"/>
      </w:pPr>
      <w:r>
        <w:t>c)</w:t>
      </w:r>
      <w:r>
        <w:tab/>
        <w:t>der Art, Dauer, Höhe und Häufigkeit der ermittelten Exposition</w:t>
      </w:r>
    </w:p>
    <w:p>
      <w:pPr>
        <w:pStyle w:val="GesAbsatz"/>
        <w:ind w:left="426"/>
      </w:pPr>
      <w:r>
        <w:t>den Grad der Infektionsgefährdung der Beschäftigten bestimmt.</w:t>
      </w:r>
    </w:p>
    <w:p>
      <w:pPr>
        <w:pStyle w:val="berschrift3"/>
      </w:pPr>
      <w:bookmarkStart w:id="9" w:name="_Toc78379630"/>
      <w:r>
        <w:t>§ 6</w:t>
      </w:r>
      <w:r>
        <w:br/>
        <w:t>Tätigkeiten ohne Schutzstufenzuordnung</w:t>
      </w:r>
      <w:bookmarkEnd w:id="9"/>
    </w:p>
    <w:p>
      <w:pPr>
        <w:pStyle w:val="GesAbsatz"/>
      </w:pPr>
      <w:r>
        <w:t>(1) Tätigkeiten, die nicht unter § 5 Absatz 1 fallen, müssen keiner Schutzstufe zugeordnet werden. Dabei handelt es sich um Tätigkeiten im Sinne von § 2 Absatz 7 Nummer 2. Zu diesen Tätigkeiten gehören beispielsweise Reinigungs- und Sanierungsarbeiten, Tätigkeiten in der Veterinärmedizin, der Land-, Forst-, Abwasser- und Abfallwirtschaft sowie in Biogasanlagen und Betrieben der Futter- und Nahrungsmittelproduktion einschließlich Schlachtbetrieben.</w:t>
      </w:r>
    </w:p>
    <w:p>
      <w:pPr>
        <w:pStyle w:val="GesAbsatz"/>
      </w:pPr>
      <w:r>
        <w:t>(2) Kann bei diesen Tätigkeiten eine der in § 4 Absatz 3 Nummer 1 und 3 genannten Informationen nicht ermittelt werden, weil das Spektrum der auftretenden Biostoffe Schwankungen unterliegt oder Art, Dauer, Höhe oder Häufigkeit der Exposition wechseln können, so hat der Arbeitgeber die für die Gefährdungsbeurteilung und Festlegung der Schutzmaßnahmen erforderlichen Informationen insbesondere zu ermitteln auf der Grundlage von</w:t>
      </w:r>
    </w:p>
    <w:p>
      <w:pPr>
        <w:pStyle w:val="GesAbsatz"/>
      </w:pPr>
      <w:r>
        <w:t>1.</w:t>
      </w:r>
      <w:r>
        <w:tab/>
        <w:t>Bekanntmachungen nach § 19 Absatz 4,</w:t>
      </w:r>
    </w:p>
    <w:p>
      <w:pPr>
        <w:pStyle w:val="GesAbsatz"/>
      </w:pPr>
      <w:r>
        <w:t>2.</w:t>
      </w:r>
      <w:r>
        <w:tab/>
        <w:t>Erfahrungen aus vergleichbaren Tätigkeiten oder</w:t>
      </w:r>
    </w:p>
    <w:p>
      <w:pPr>
        <w:pStyle w:val="GesAbsatz"/>
      </w:pPr>
      <w:r>
        <w:t>3.</w:t>
      </w:r>
      <w:r>
        <w:tab/>
        <w:t>sonstigen gesicherten arbeitswissenschaftlichen Erkenntnissen.</w:t>
      </w:r>
    </w:p>
    <w:p>
      <w:pPr>
        <w:pStyle w:val="berschrift3"/>
      </w:pPr>
      <w:bookmarkStart w:id="10" w:name="_Toc78379631"/>
      <w:r>
        <w:t>§ 7</w:t>
      </w:r>
      <w:r>
        <w:br/>
        <w:t>Dokumentation der Gefährdungsbeurteilung und Aufzeichnungspflichten</w:t>
      </w:r>
      <w:bookmarkEnd w:id="10"/>
    </w:p>
    <w:p>
      <w:pPr>
        <w:pStyle w:val="GesAbsatz"/>
      </w:pPr>
      <w:r>
        <w:t>(1) Der Arbeitgeber hat die Gefährdungsbeurteilung unabhängig von der Zahl der Beschäftigten erstmals vor Aufnahme der Tätigkeit sowie danach jede Aktualisierung gemäß Satz 2 zu dokumentieren. Die Dokumentation der Gefährdungsbeurteilung umfasst insbesondere folgende Angaben:</w:t>
      </w:r>
    </w:p>
    <w:p>
      <w:pPr>
        <w:pStyle w:val="GesAbsatz"/>
      </w:pPr>
      <w:r>
        <w:t>1.</w:t>
      </w:r>
      <w:r>
        <w:tab/>
        <w:t>die Art der Tätigkeit einschließlich der Expositionsbedingungen,</w:t>
      </w:r>
    </w:p>
    <w:p>
      <w:pPr>
        <w:pStyle w:val="GesAbsatz"/>
      </w:pPr>
      <w:r>
        <w:t>2.</w:t>
      </w:r>
      <w:r>
        <w:tab/>
        <w:t>das Ergebnis der Substitutionsprüfung nach § 4 Absatz 3 Nummer 4,</w:t>
      </w:r>
    </w:p>
    <w:p>
      <w:pPr>
        <w:pStyle w:val="GesAbsatz"/>
      </w:pPr>
      <w:r>
        <w:t>3.</w:t>
      </w:r>
      <w:r>
        <w:tab/>
        <w:t>die nach § 5 Absatz 2 festgelegten Schutzstufen,</w:t>
      </w:r>
    </w:p>
    <w:p>
      <w:pPr>
        <w:pStyle w:val="GesAbsatz"/>
      </w:pPr>
      <w:r>
        <w:t>4.</w:t>
      </w:r>
      <w:r>
        <w:tab/>
        <w:t>die zu ergreifenden Schutzmaßnahmen,</w:t>
      </w:r>
    </w:p>
    <w:p>
      <w:pPr>
        <w:pStyle w:val="GesAbsatz"/>
        <w:ind w:left="426" w:hanging="426"/>
      </w:pPr>
      <w:r>
        <w:t>5.</w:t>
      </w:r>
      <w:r>
        <w:tab/>
        <w:t>eine Begründung, wenn von den nach § 19 Absatz 4 Nummer 1 bekannt gegebenen Regeln und Erkenntnissen abgewichen wird.</w:t>
      </w:r>
    </w:p>
    <w:p>
      <w:pPr>
        <w:pStyle w:val="GesAbsatz"/>
      </w:pPr>
      <w:r>
        <w:t>(2) Als Bestandteil der Dokumentation hat der Arbeitgeber ein Verzeichnis der verwendeten oder auftretenden Biostoffe zu erstellen (Biostoffverzeichnis), soweit diese bekannt sind. Das Verzeichnis muss Angaben zur Einstufung der Biostoffe in eine Risikogruppe nach § 3 und zu ihren sensibilisierenden und toxischen Wirkungen beinhalten. Die Angaben müssen allen betroffenen Beschäftigten und ihren Vertretungen zugänglich sein.</w:t>
      </w:r>
    </w:p>
    <w:p>
      <w:pPr>
        <w:pStyle w:val="GesAbsatz"/>
      </w:pPr>
      <w:r>
        <w:t>(3) Bei Tätigkeiten der Schutzstufe 3 oder 4 hat der Arbeitgeber zusätzlich ein Verzeichnis über die Beschäftigten zu führen, die diese Tätigkeiten ausüben. In dem Verzeichnis sind die Art der Tätigkeiten und die vorkommenden Biostoffe sowie aufgetretene Unfälle und Betriebsstörungen anzugeben. Es ist personenbezogen für den Zeitraum von mindestens zehn Jahren nach Beendigung der Tätigkeit aufzubewahren. Der Arbeitgeber hat</w:t>
      </w:r>
    </w:p>
    <w:p>
      <w:pPr>
        <w:pStyle w:val="GesAbsatz"/>
        <w:ind w:left="426" w:hanging="426"/>
      </w:pPr>
      <w:r>
        <w:lastRenderedPageBreak/>
        <w:t>1.</w:t>
      </w:r>
      <w:r>
        <w:tab/>
        <w:t>den Beschäftigten die sie betreffenden Angaben in dem Verzeichnis zugänglich zu machen; der Schutz der personenbezogenen Daten ist zu gewährleisten,</w:t>
      </w:r>
    </w:p>
    <w:p>
      <w:pPr>
        <w:pStyle w:val="GesAbsatz"/>
        <w:ind w:left="426" w:hanging="426"/>
      </w:pPr>
      <w:r>
        <w:t>2.</w:t>
      </w:r>
      <w:r>
        <w:tab/>
        <w:t>bei Beendigung des Beschäftigungsverhältnisses dem Beschäftigten einen Auszug über die ihn betreffenden Angaben des Verzeichnisses auszuhändigen; der Nachweis über die Aushändigung ist vom Arbeitgeber wie Personalunterlagen aufzubewahren.</w:t>
      </w:r>
    </w:p>
    <w:p>
      <w:pPr>
        <w:pStyle w:val="GesAbsatz"/>
      </w:pPr>
      <w:r>
        <w:t>Das Verzeichnis über die Beschäftigten kann zusammen mit dem Biostoffverzeichnis nach Absatz 2 geführt werden.</w:t>
      </w:r>
    </w:p>
    <w:p>
      <w:pPr>
        <w:pStyle w:val="GesAbsatz"/>
      </w:pPr>
      <w:r>
        <w:t>(4) Auf die Dokumentation der Angaben nach Absatz 1 Satz 2 Nummer 2 und 5 sowie auf das Verzeichnis nach Absatz 2 kann verzichtet werden, wenn ausschließlich Tätigkeiten mit Biostoffen der Risikogruppe 1 ohne sensibilisierende oder toxische Wirkungen durchgeführt werden.</w:t>
      </w:r>
    </w:p>
    <w:p>
      <w:pPr>
        <w:pStyle w:val="berschrift2"/>
      </w:pPr>
      <w:bookmarkStart w:id="11" w:name="_Toc78379632"/>
      <w:r>
        <w:t>Abschnitt 3</w:t>
      </w:r>
      <w:r>
        <w:br/>
        <w:t>Grundpflichten und Schutzmaßnahmen</w:t>
      </w:r>
      <w:bookmarkEnd w:id="11"/>
    </w:p>
    <w:p>
      <w:pPr>
        <w:pStyle w:val="berschrift3"/>
      </w:pPr>
      <w:bookmarkStart w:id="12" w:name="_Toc78379633"/>
      <w:r>
        <w:t>§ 8</w:t>
      </w:r>
      <w:r>
        <w:br/>
        <w:t>Grundpflichten</w:t>
      </w:r>
      <w:bookmarkEnd w:id="12"/>
    </w:p>
    <w:p>
      <w:pPr>
        <w:pStyle w:val="GesAbsatz"/>
      </w:pPr>
      <w:r>
        <w:t>(1) Der Arbeitgeber hat die Belange des Arbeitsschutzes in Bezug auf Tätigkeiten mit Biostoffen in seine betriebliche Organisation einzubinden und hierfür die erforderlichen personellen, finanziellen und organisatorischen Voraussetzungen zu schaffen. Dabei hat er die Vertretungen der Beschäftigten in geeigneter Form zu beteiligen. Insbesondere hat er sicherzustellen, dass</w:t>
      </w:r>
    </w:p>
    <w:p>
      <w:pPr>
        <w:pStyle w:val="GesAbsatz"/>
        <w:ind w:left="426" w:hanging="426"/>
      </w:pPr>
      <w:r>
        <w:t>1.</w:t>
      </w:r>
      <w:r>
        <w:tab/>
        <w:t>bei der Gestaltung der Arbeitsorganisation, des Arbeitsverfahrens und des Arbeitsplatzes sowie bei der Auswahl und Bereitstellung der Arbeitsmittel alle mit der Sicherheit und Gesundheit der Beschäftigten zusammenhängenden Faktoren, einschließlich der psychischen, ausreichend berücksichtigt werden,</w:t>
      </w:r>
    </w:p>
    <w:p>
      <w:pPr>
        <w:pStyle w:val="GesAbsatz"/>
        <w:ind w:left="426" w:hanging="426"/>
      </w:pPr>
      <w:r>
        <w:t>2.</w:t>
      </w:r>
      <w:r>
        <w:tab/>
        <w:t>die Beschäftigten oder ihre Vertretungen im Rahmen der betrieblichen Möglichkeiten beteiligt werden, wenn neue Arbeitsmittel eingeführt werden sollen, die Einfluss auf die Sicherheit und Gesundheit der Beschäftigten haben.</w:t>
      </w:r>
    </w:p>
    <w:p>
      <w:pPr>
        <w:pStyle w:val="GesAbsatz"/>
      </w:pPr>
      <w:r>
        <w:t>(2) Der Arbeitgeber hat geeignete Maßnahmen zu ergreifen, um bei den Beschäftigten ein Sicherheitsbewusstsein zu schaffen und den innerbetrieblichen Arbeitsschutz bei Tätigkeiten mit Biostoffen fortzuentwickeln.</w:t>
      </w:r>
    </w:p>
    <w:p>
      <w:pPr>
        <w:pStyle w:val="GesAbsatz"/>
      </w:pPr>
      <w:r>
        <w:t>(3) Der Arbeitgeber darf eine Tätigkeit mit Biostoffen erst aufnehmen lassen, nachdem die Gefährdungsbeurteilung nach § 4 durchgeführt und die erforderlichen Maßnahmen ergriffen wurden.</w:t>
      </w:r>
    </w:p>
    <w:p>
      <w:pPr>
        <w:pStyle w:val="GesAbsatz"/>
      </w:pPr>
      <w:r>
        <w:t>(4) Der Arbeitgeber hat vor Aufnahme der Tätigkeit</w:t>
      </w:r>
    </w:p>
    <w:p>
      <w:pPr>
        <w:pStyle w:val="GesAbsatz"/>
        <w:ind w:left="426" w:hanging="426"/>
      </w:pPr>
      <w:r>
        <w:t>1.</w:t>
      </w:r>
      <w:r>
        <w:tab/>
        <w:t>gefährliche Biostoffe vorrangig durch solche zu ersetzen, die nicht oder weniger gefährlich sind, soweit dies nach der Art der Tätigkeit oder nach dem Stand der Technik möglich ist,</w:t>
      </w:r>
    </w:p>
    <w:p>
      <w:pPr>
        <w:pStyle w:val="GesAbsatz"/>
        <w:ind w:left="426" w:hanging="426"/>
      </w:pPr>
      <w:r>
        <w:t>2.</w:t>
      </w:r>
      <w:r>
        <w:tab/>
        <w:t>Arbeitsverfahren und Arbeitsmittel so auszuwählen oder zu gestalten, dass Biostoffe am Arbeitsplatz nicht frei werden, wenn die Gefährdung der Beschäftigten nicht durch eine Maßnahme nach Nummer 1 ausgeschlossen werden kann,</w:t>
      </w:r>
    </w:p>
    <w:p>
      <w:pPr>
        <w:pStyle w:val="GesAbsatz"/>
        <w:ind w:left="426" w:hanging="426"/>
      </w:pPr>
      <w:r>
        <w:t>3.</w:t>
      </w:r>
      <w:r>
        <w:tab/>
        <w:t>die Exposition der Beschäftigten durch geeignete bauliche, technische und organisatorische Maßnahmen auf ein Minimum zu reduzieren, wenn eine Gefährdung der Beschäftigten nicht durch eine Maßnahme nach Nummer 1 oder Nummer 2 verhindert werden kann oder die Biostoffe bestimmungsgemäß freigesetzt werden,</w:t>
      </w:r>
    </w:p>
    <w:p>
      <w:pPr>
        <w:pStyle w:val="GesAbsatz"/>
        <w:ind w:left="426" w:hanging="426"/>
      </w:pPr>
      <w:r>
        <w:t>4.</w:t>
      </w:r>
      <w:r>
        <w:tab/>
        <w:t>zusätzlich persönliche Schutzausrüstung zur Verfügung zu stellen, wenn die Maßnahmen nach den Nummern 1 bis 3 nicht ausreichen, um die Gefährdung auszuschließen oder ausreichend zu verringern; der Arbeitgeber hat den Einsatz belastender persönlicher Schutzausrüstung auf das unbedingt erforderliche Maß zu beschränken und darf sie nicht als Dauermaßnahme vorsehen.</w:t>
      </w:r>
    </w:p>
    <w:p>
      <w:pPr>
        <w:pStyle w:val="GesAbsatz"/>
      </w:pPr>
      <w:r>
        <w:t>(5) Der Arbeitgeber hat die Schutzmaßnahmen auf der Grundlage der Gefährdungsbeurteilung nach dem Stand der Technik sowie nach gesicherten wissenschaftlichen Erkenntnissen festzulegen und zu ergreifen. Dazu hat er die Vorschriften dieser Verordnung einschließlich der Anhänge zu beachten und die nach § 19 Absatz 4 Nummer 1 bekannt gegebenen Regeln und Erkenntnisse zu berücksichtigen. Bei Einhaltung der Regeln und Erkenntnisse ist davon auszugehen, dass die gestellten Anforderungen erfüllt sind (Vermutungswirkung). Von diesen Regeln und Erkenntnissen kann abgewichen werden, wenn durch andere Maßnahmen zumindest in vergleichbarer Weise der Schutz von Sicherheit und Gesundheit der Beschäftigten gewährleistet wird. Haben sich der Stand der Technik oder gesicherte wissenschaftliche Erkenntnisse fortentwickelt und erhöht sich die Arbeitssicherheit durch diese Fortentwicklung erheblich, sind die Schutzmaßnahmen innerhalb einer angemessenen Frist anzupassen.</w:t>
      </w:r>
    </w:p>
    <w:p>
      <w:pPr>
        <w:pStyle w:val="GesAbsatz"/>
      </w:pPr>
      <w:r>
        <w:lastRenderedPageBreak/>
        <w:t>(6) Der Arbeitgeber hat die Funktion der technischen Schutzmaßnahmen regelmäßig und deren Wirksamkeit mindestens jedes zweite Jahr zu überprüfen. Die Ergebnisse und das Datum der Wirksamkeitsprüfung sind in der Dokumentation nach § 7 zu vermerken. Wurde für einen Arbeitsbereich, ein Arbeitsverfahren oder einen Anlagetyp in einer Bekanntmachung nach § 19 Absatz 4 ein Wert festgelegt, der die nach dem Stand der Technik erreichbare Konzentration der Biostoffe in der Luft am Arbeitsplatz beschreibt (Technischer Kontrollwert), so ist dieser Wert für die Wirksamkeitsüberprüfung der entsprechenden Schutzmaßnahmen heranzuziehen.</w:t>
      </w:r>
    </w:p>
    <w:p>
      <w:pPr>
        <w:pStyle w:val="GesAbsatz"/>
      </w:pPr>
      <w:r>
        <w:t>(7) Der Arbeitgeber darf in Heimarbeit nur Tätigkeiten mit Biostoffen der Risikogruppe 1 ohne sensibilisierende oder toxische Wirkung ausüben lassen.</w:t>
      </w:r>
    </w:p>
    <w:p>
      <w:pPr>
        <w:pStyle w:val="berschrift3"/>
      </w:pPr>
      <w:bookmarkStart w:id="13" w:name="_Toc78379634"/>
      <w:r>
        <w:t>§ 9</w:t>
      </w:r>
      <w:r>
        <w:br/>
        <w:t>Allgemeine Schutzmaßnahmen</w:t>
      </w:r>
      <w:bookmarkEnd w:id="13"/>
    </w:p>
    <w:p>
      <w:pPr>
        <w:pStyle w:val="GesAbsatz"/>
      </w:pPr>
      <w:r>
        <w:t>(1) Bei allen Tätigkeiten mit Biostoffen müssen mindestens die allgemeinen Hygienemaßnahmen eingehalten werden. Insbesondere hat der Arbeitgeber dafür zu sorgen, dass</w:t>
      </w:r>
    </w:p>
    <w:p>
      <w:pPr>
        <w:pStyle w:val="GesAbsatz"/>
        <w:ind w:left="426" w:hanging="426"/>
      </w:pPr>
      <w:r>
        <w:t>1.</w:t>
      </w:r>
      <w:r>
        <w:tab/>
        <w:t>Arbeitsplätze und Arbeitsmittel in einem dem Arbeitsablauf entsprechenden sauberen Zustand gehalten und regelmäßig gereinigt werden,</w:t>
      </w:r>
    </w:p>
    <w:p>
      <w:pPr>
        <w:pStyle w:val="GesAbsatz"/>
      </w:pPr>
      <w:r>
        <w:t>2.</w:t>
      </w:r>
      <w:r>
        <w:tab/>
        <w:t>Fußböden und Oberflächen von Arbeitsmitteln und Arbeitsflächen leicht zu reinigen sind,</w:t>
      </w:r>
    </w:p>
    <w:p>
      <w:pPr>
        <w:pStyle w:val="GesAbsatz"/>
      </w:pPr>
      <w:r>
        <w:t>3.</w:t>
      </w:r>
      <w:r>
        <w:tab/>
        <w:t>Waschgelegenheiten zur Verfügung stehen,</w:t>
      </w:r>
    </w:p>
    <w:p>
      <w:pPr>
        <w:pStyle w:val="GesAbsatz"/>
        <w:ind w:left="426" w:hanging="426"/>
      </w:pPr>
      <w:r>
        <w:t>4.</w:t>
      </w:r>
      <w:r>
        <w:tab/>
        <w:t>vom Arbeitsplatz getrennte Umkleidemöglichkeiten vorhanden sind, sofern Arbeitskleidung erforderlich ist; die Arbeitskleidung ist regelmäßig sowie bei Bedarf zu wechseln und zu reinigen.</w:t>
      </w:r>
    </w:p>
    <w:p>
      <w:pPr>
        <w:pStyle w:val="GesAbsatz"/>
      </w:pPr>
      <w:r>
        <w:t>(2) Bei Tätigkeiten in Laboratorien, in der Versuchstierhaltung, in der Biotechnologie und in Einrichtungen des Gesundheitsdienstes hat der Arbeitgeber für die Schutzstufe 1 über die Maßnahmen des Absatzes 1 hinaus spezielle Hygienemaßnahmen entsprechend den nach § 19 Absatz 4 Nummer 1 bekannt gegebenen Regeln und Erkenntnissen zu berücksichtigen.</w:t>
      </w:r>
    </w:p>
    <w:p>
      <w:pPr>
        <w:pStyle w:val="GesAbsatz"/>
      </w:pPr>
      <w:r>
        <w:t>(3) Werden nicht ausschließlich Tätigkeiten mit Biostoffen der Risikogruppe 1 ohne sensibilisierende und toxische Wirkungen ausgeübt, hat der Arbeitgeber in Abhängigkeit von der Gefährdungsbeurteilung weitergehende Schutzmaßnahmen zu ergreifen. Dabei hat er insbesondere</w:t>
      </w:r>
    </w:p>
    <w:p>
      <w:pPr>
        <w:pStyle w:val="GesAbsatz"/>
        <w:ind w:left="426" w:hanging="426"/>
      </w:pPr>
      <w:r>
        <w:t>1.</w:t>
      </w:r>
      <w:r>
        <w:tab/>
        <w:t>Arbeitsverfahren und Arbeitsmittel so zu gestalten oder auszuwählen, dass die Exposition der Beschäftigten gegenüber Biostoffen und die Gefahr durch Stich- und Schnittverletzungen verhindert oder minimiert werden, soweit dies technisch möglich ist,</w:t>
      </w:r>
    </w:p>
    <w:p>
      <w:pPr>
        <w:pStyle w:val="GesAbsatz"/>
        <w:ind w:left="426" w:hanging="426"/>
      </w:pPr>
      <w:r>
        <w:t>2.</w:t>
      </w:r>
      <w:r>
        <w:tab/>
        <w:t>Tätigkeiten und Arbeitsverfahren mit Staub- oder Aerosolbildung, einschließlich Reinigungsverfahren, durch solche ohne oder mit geringerer Staub- oder Aerosolbildung zu ersetzen, soweit dies nach dem Stand der Technik möglich ist; ist dies nicht möglich, hat der Arbeitgeber geeignete Maßnahmen zur Minimierung der Exposition zu ergreifen,</w:t>
      </w:r>
    </w:p>
    <w:p>
      <w:pPr>
        <w:pStyle w:val="GesAbsatz"/>
        <w:ind w:left="426" w:hanging="426"/>
      </w:pPr>
      <w:r>
        <w:t>3.</w:t>
      </w:r>
      <w:r>
        <w:tab/>
        <w:t>die Zahl der exponierten Beschäftigten auf das für die Durchführung der Tätigkeit erforderliche Maß zu begrenzen,</w:t>
      </w:r>
    </w:p>
    <w:p>
      <w:pPr>
        <w:pStyle w:val="GesAbsatz"/>
        <w:ind w:left="426" w:hanging="426"/>
      </w:pPr>
      <w:r>
        <w:t>4.</w:t>
      </w:r>
      <w:r>
        <w:tab/>
        <w:t>die erforderlichen Maßnahmen zur Desinfektion, Inaktivierung oder Dekontamination sowie zur sachgerechten und sicheren Entsorgung von Biostoffen, kontaminierten Gegenständen, Materialien und Arbeitsmitteln zu ergreifen,</w:t>
      </w:r>
    </w:p>
    <w:p>
      <w:pPr>
        <w:pStyle w:val="GesAbsatz"/>
        <w:ind w:left="426" w:hanging="426"/>
      </w:pPr>
      <w:r>
        <w:t>5.</w:t>
      </w:r>
      <w:r>
        <w:tab/>
        <w:t>zur Verfügung gestellte persönliche Schutzausrüstung einschließlich Schutzkleidung zu reinigen, zu warten, instand zu halten und sachgerecht zu entsorgen; Beschäftigte müssen die bereitgestellte persönliche Schutzausrüstung verwenden, solange eine Gefährdung besteht,</w:t>
      </w:r>
    </w:p>
    <w:p>
      <w:pPr>
        <w:pStyle w:val="GesAbsatz"/>
        <w:ind w:left="426" w:hanging="426"/>
      </w:pPr>
      <w:r>
        <w:t>6.</w:t>
      </w:r>
      <w:r>
        <w:tab/>
        <w:t>die Voraussetzungen dafür zu schaffen, dass persönliche Schutzausrüstung einschließlich Schutzkleidung beim Verlassen des Arbeitsplatzes sicher abgelegt und getrennt von anderen Kleidungsstücken aufbewahrt werden kann,</w:t>
      </w:r>
    </w:p>
    <w:p>
      <w:pPr>
        <w:pStyle w:val="GesAbsatz"/>
        <w:ind w:left="426" w:hanging="426"/>
      </w:pPr>
      <w:r>
        <w:t>7.</w:t>
      </w:r>
      <w:r>
        <w:tab/>
        <w:t>sicherzustellen, dass die Beschäftigten in Arbeitsbereichen, in denen Biostoffe auftreten können, keine Nahrungs- und Genussmittel zu sich nehmen; hierzu hat der Arbeitgeber vor Aufnahme der Tätigkeiten gesonderte Bereiche einzurichten, die nicht mit persönlicher Schutzausrüstung einschließlich Schutzkleidung betreten werden dürfen.</w:t>
      </w:r>
    </w:p>
    <w:p>
      <w:pPr>
        <w:pStyle w:val="GesAbsatz"/>
      </w:pPr>
      <w:r>
        <w:t>(4) Der Arbeitgeber hat Biostoffe sicher zu lagern, innerbetrieblich sicher zu befördern und Vorkehrungen zu treffen, um Missbrauch oder Fehlgebrauch zu verhindern. Dabei hat er sicherzustellen, dass nur Behälter verwendet werden, die</w:t>
      </w:r>
    </w:p>
    <w:p>
      <w:pPr>
        <w:pStyle w:val="GesAbsatz"/>
      </w:pPr>
      <w:r>
        <w:t>1.</w:t>
      </w:r>
      <w:r>
        <w:tab/>
        <w:t>hinsichtlich ihrer Beschaffenheit geeignet sind, den Inhalt sicher zu umschließen,</w:t>
      </w:r>
    </w:p>
    <w:p>
      <w:pPr>
        <w:pStyle w:val="GesAbsatz"/>
        <w:ind w:left="426" w:hanging="426"/>
      </w:pPr>
      <w:r>
        <w:lastRenderedPageBreak/>
        <w:t>2.</w:t>
      </w:r>
      <w:r>
        <w:tab/>
        <w:t>so gekennzeichnet sind, dass die davon ausgehenden Gefahren in geeigneter Weise deutlich erkennbar sind,</w:t>
      </w:r>
    </w:p>
    <w:p>
      <w:pPr>
        <w:pStyle w:val="GesAbsatz"/>
        <w:ind w:left="426" w:hanging="426"/>
      </w:pPr>
      <w:r>
        <w:t>3.</w:t>
      </w:r>
      <w:r>
        <w:tab/>
        <w:t>hinsichtlich Form und Kennzeichnung so gestaltet sind, dass der Inhalt nicht mit Lebensmitteln verwechselt werden kann.</w:t>
      </w:r>
    </w:p>
    <w:p>
      <w:pPr>
        <w:pStyle w:val="GesAbsatz"/>
      </w:pPr>
      <w:r>
        <w:t>(5) Bei der medizinischen Untersuchung, Behandlung und Pflege von Patienten außerhalb von Einrichtungen des Gesundheitsdienstes findet § 11 Absatz 2 bis 5 Anwendung. Bei diesen Tätigkeiten hat der Arbeitgeber in Arbeitsanweisungen den Umgang mit persönlicher Schutzausrüstung und Arbeitskleidung sowie die erforderlichen Maßnahmen zur Hygiene und zur Desinfektion festzulegen.</w:t>
      </w:r>
    </w:p>
    <w:p>
      <w:pPr>
        <w:pStyle w:val="berschrift3"/>
      </w:pPr>
      <w:bookmarkStart w:id="14" w:name="_Toc78379635"/>
      <w:r>
        <w:t>§ 10</w:t>
      </w:r>
      <w:r>
        <w:br/>
        <w:t>Zusätzliche Schutzmaßnahmen und Anforderungen bei Tätigkeiten der</w:t>
      </w:r>
      <w:r>
        <w:br/>
        <w:t>Schutzstufe 2, 3 oder 4 in Laboratorien, in der Versuchstierhaltung sowie in der Biotechnologie</w:t>
      </w:r>
      <w:bookmarkEnd w:id="14"/>
    </w:p>
    <w:p>
      <w:pPr>
        <w:pStyle w:val="GesAbsatz"/>
      </w:pPr>
      <w:r>
        <w:t>(1) Zusätzlich zu den Schutzmaßnahmen nach § 9 hat der Arbeitgeber vor Aufnahme der Tätigkeiten der Schutzstufe 2, 3 oder 4 in Laboratorien, in der Versuchstierhaltung oder in der Biotechnologie</w:t>
      </w:r>
    </w:p>
    <w:p>
      <w:pPr>
        <w:pStyle w:val="GesAbsatz"/>
      </w:pPr>
      <w:r>
        <w:t>1.</w:t>
      </w:r>
      <w:r>
        <w:tab/>
        <w:t>entsprechend der Schutzstufenzuordnung</w:t>
      </w:r>
    </w:p>
    <w:p>
      <w:pPr>
        <w:pStyle w:val="GesAbsatz"/>
        <w:ind w:left="851" w:hanging="425"/>
      </w:pPr>
      <w:r>
        <w:t>a)</w:t>
      </w:r>
      <w:r>
        <w:tab/>
        <w:t>geeignete räumliche Schutzstufenbereiche festzulegen und mit der Schutzstufenbezeichnung sowie mit dem Symbol für Biogefährdung nach Anhang I zu kennzeichnen,</w:t>
      </w:r>
    </w:p>
    <w:p>
      <w:pPr>
        <w:pStyle w:val="GesAbsatz"/>
        <w:ind w:left="851" w:hanging="425"/>
      </w:pPr>
      <w:r>
        <w:t>b)</w:t>
      </w:r>
      <w:r>
        <w:tab/>
        <w:t>die Schutzmaßnahmen nach Anhang II oder III zu ergreifen; die als empfohlen bezeichneten Schutzmaßnahmen sind zu ergreifen, wenn dadurch die Gefährdung der Beschäftigten verringert werden kann,</w:t>
      </w:r>
    </w:p>
    <w:p>
      <w:pPr>
        <w:pStyle w:val="GesAbsatz"/>
        <w:ind w:left="426" w:hanging="426"/>
      </w:pPr>
      <w:r>
        <w:t>2.</w:t>
      </w:r>
      <w:r>
        <w:tab/>
        <w:t>gebrauchte spitze und scharfe Arbeitsmittel entsprechend der Anforderung nach § 11 Absatz 4 sicher zu entsorgen,</w:t>
      </w:r>
    </w:p>
    <w:p>
      <w:pPr>
        <w:pStyle w:val="GesAbsatz"/>
        <w:ind w:left="426" w:hanging="426"/>
      </w:pPr>
      <w:r>
        <w:t>3.</w:t>
      </w:r>
      <w:r>
        <w:tab/>
        <w:t>den Zugang zu Biostoffen der Risikogruppe 3 oder 4 auf dazu berechtigte, fachkundige und zuverlässige Beschäftigte zu beschränken; Tätigkeiten der Schutzstufe 3 oder 4 dürfen diesen Beschäftigten nur übertragen werden, wenn sie anhand von Arbeitsanweisungen eingewiesen und geschult sind.</w:t>
      </w:r>
    </w:p>
    <w:p>
      <w:pPr>
        <w:pStyle w:val="GesAbsatz"/>
      </w:pPr>
      <w:r>
        <w:t>(2) Der Arbeitgeber hat vor Aufnahme von Tätigkeiten der Schutzstufe 3 oder 4 eine Person zu benennen, die zuverlässig ist und über eine Fachkunde verfügt, die der hohen Gefährdung entspricht. Er hat diese Person mit folgenden Aufgaben zu beauftragen:</w:t>
      </w:r>
    </w:p>
    <w:p>
      <w:pPr>
        <w:pStyle w:val="GesAbsatz"/>
      </w:pPr>
      <w:r>
        <w:t>1.</w:t>
      </w:r>
      <w:r>
        <w:tab/>
        <w:t>Beratung bei</w:t>
      </w:r>
    </w:p>
    <w:p>
      <w:pPr>
        <w:pStyle w:val="GesAbsatz"/>
        <w:ind w:left="851" w:hanging="425"/>
      </w:pPr>
      <w:r>
        <w:t>a)</w:t>
      </w:r>
      <w:r>
        <w:tab/>
        <w:t>der Gefährdungsbeurteilung nach § 4,</w:t>
      </w:r>
    </w:p>
    <w:p>
      <w:pPr>
        <w:pStyle w:val="GesAbsatz"/>
        <w:ind w:left="851" w:hanging="425"/>
      </w:pPr>
      <w:r>
        <w:t>b)</w:t>
      </w:r>
      <w:r>
        <w:tab/>
        <w:t>sonstigen sicherheitstechnisch relevanten Fragestellungen,</w:t>
      </w:r>
    </w:p>
    <w:p>
      <w:pPr>
        <w:pStyle w:val="GesAbsatz"/>
      </w:pPr>
      <w:r>
        <w:t>2.</w:t>
      </w:r>
      <w:r>
        <w:tab/>
        <w:t>Unterstützung bei der</w:t>
      </w:r>
    </w:p>
    <w:p>
      <w:pPr>
        <w:pStyle w:val="GesAbsatz"/>
        <w:ind w:left="851" w:hanging="425"/>
      </w:pPr>
      <w:r>
        <w:t>a)</w:t>
      </w:r>
      <w:r>
        <w:tab/>
        <w:t>Kontrolle der Wirksamkeit der Schutzmaßnahmen,</w:t>
      </w:r>
    </w:p>
    <w:p>
      <w:pPr>
        <w:pStyle w:val="GesAbsatz"/>
        <w:ind w:left="851" w:hanging="425"/>
      </w:pPr>
      <w:r>
        <w:t>b)</w:t>
      </w:r>
      <w:r>
        <w:tab/>
        <w:t>Durchführung der Unterweisung nach § 14 Absatz 2,</w:t>
      </w:r>
    </w:p>
    <w:p>
      <w:pPr>
        <w:pStyle w:val="GesAbsatz"/>
      </w:pPr>
      <w:r>
        <w:t>3.</w:t>
      </w:r>
      <w:r>
        <w:tab/>
        <w:t>Überprüfung der Einhaltung der Schutzmaßnahmen.</w:t>
      </w:r>
    </w:p>
    <w:p>
      <w:pPr>
        <w:pStyle w:val="GesAbsatz"/>
      </w:pPr>
      <w:r>
        <w:t>Der Arbeitgeber hat die Aufgaben und die Befugnisse dieser Person schriftlich festzulegen. Sie darf wegen der Erfüllung der ihr übertragenen Aufgaben nicht benachteiligt werden. Ihr ist für die Durchführung der Aufgaben ausreichend Zeit zur Verfügung zu stellen. Satz 1 gilt nicht für Tätigkeiten mit Biostoffen der Risikogruppe 3, die mit (**) gekennzeichnet sind.</w:t>
      </w:r>
    </w:p>
    <w:p>
      <w:pPr>
        <w:pStyle w:val="berschrift3"/>
      </w:pPr>
      <w:bookmarkStart w:id="15" w:name="_Toc78379636"/>
      <w:r>
        <w:t>§ 11</w:t>
      </w:r>
      <w:r>
        <w:br/>
        <w:t xml:space="preserve">Zusätzliche Schutzmaßnahmen und Anforderungen </w:t>
      </w:r>
      <w:r>
        <w:br/>
        <w:t>in Einrichtungen des Gesundheitsdienstes</w:t>
      </w:r>
      <w:bookmarkEnd w:id="15"/>
    </w:p>
    <w:p>
      <w:pPr>
        <w:pStyle w:val="GesAbsatz"/>
      </w:pPr>
      <w:r>
        <w:t>(1) Zusätzlich zu den Schutzmaßnahmen nach § 9 hat der Arbeitgeber vor Aufnahme der Tätigkeiten der Schutzstufe 2, 3 oder 4 in Einrichtungen des Gesundheitsdienstes in Abhängigkeit von der Gefährdungsbeurteilung</w:t>
      </w:r>
    </w:p>
    <w:p>
      <w:pPr>
        <w:pStyle w:val="GesAbsatz"/>
      </w:pPr>
      <w:r>
        <w:t>1.</w:t>
      </w:r>
      <w:r>
        <w:tab/>
        <w:t>wirksame Desinfektions- und Inaktivierungsverfahren festzulegen,</w:t>
      </w:r>
    </w:p>
    <w:p>
      <w:pPr>
        <w:pStyle w:val="GesAbsatz"/>
        <w:ind w:left="426" w:hanging="426"/>
      </w:pPr>
      <w:r>
        <w:t>2.</w:t>
      </w:r>
      <w:r>
        <w:tab/>
        <w:t>Oberflächen, die desinfiziert werden müssen, so zu gestalten, dass sie leicht zu reinigen und beständig gegen die verwendeten Desinfektionsmittel sind; für Tätigkeiten der Schutzstufe 4 gelten zusätzlich die Anforderungen des Anhangs II an Oberflächen.</w:t>
      </w:r>
    </w:p>
    <w:p>
      <w:pPr>
        <w:pStyle w:val="GesAbsatz"/>
      </w:pPr>
      <w:r>
        <w:t xml:space="preserve">(2) Der Arbeitgeber hat entsprechend § 9 Absatz 3 Satz 2 Nummer 1 spitze und scharfe medizinische Instrumente vor Aufnahme der Tätigkeit durch solche zu ersetzen, bei denen keine oder eine geringere Gefahr von </w:t>
      </w:r>
      <w:r>
        <w:lastRenderedPageBreak/>
        <w:t>Stich- und Schnittverletzungen besteht, soweit dies technisch möglich und zur Vermeidung einer Infektionsgefährdung erforderlich ist.</w:t>
      </w:r>
    </w:p>
    <w:p>
      <w:pPr>
        <w:pStyle w:val="GesAbsatz"/>
      </w:pPr>
      <w:r>
        <w:t>(3) Der Arbeitgeber hat sicherzustellen, dass gebrauchte Kanülen nicht in die Schutzkappen zurückgesteckt werden. Werden Tätigkeiten ausgeübt, die nach dem Stand der Technik eine Mehrfachverwendung des medizinischen Instruments erforderlich machen, und muss dabei die Kanüle in die Schutzkappe zurückgesteckt werden, ist dies zulässig, wenn ein Verfahren angewendet wird, das ein sicheres Zurückstecken der Kanüle in die Schutzkappe mit einer Hand erlaubt.</w:t>
      </w:r>
    </w:p>
    <w:p>
      <w:pPr>
        <w:pStyle w:val="GesAbsatz"/>
      </w:pPr>
      <w:r>
        <w:t>(4) Spitze und scharfe medizinische Instrumente sind nach Gebrauch sicher zu entsorgen. Hierzu hat der Arbeitgeber vor Aufnahme der Tätigkeiten Abfallbehältnisse bereitzustellen, die stich- und bruchfest sind und den Abfall sicher umschließen. Er hat dafür zu sorgen, dass diese Abfallbehältnisse durch Farbe, Form und Beschriftung eindeutig als Abfallbehältnisse erkennbar sind. Satz 1 und 2 gelten auch für gebrauchte medizinische Instrumente mit Schutzeinrichtungen gegen Stich- und Schnittverletzungen.</w:t>
      </w:r>
    </w:p>
    <w:p>
      <w:pPr>
        <w:pStyle w:val="GesAbsatz"/>
      </w:pPr>
      <w:r>
        <w:t>(5) Der Arbeitgeber hat die Beschäftigten und ihre Vertretungen über Verletzungen durch gebrauchte spitze oder scharfe medizinische Instrumente, die organisatorische oder technische Ursachen haben, zeitnah zu unterrichten. Er hat die Vorgehensweise hierfür festzulegen.</w:t>
      </w:r>
    </w:p>
    <w:p>
      <w:pPr>
        <w:pStyle w:val="GesAbsatz"/>
      </w:pPr>
      <w:r>
        <w:t>(6) Tätigkeiten der Schutzstufe 3 oder 4 dürfen nur fachkundigen Beschäftigten übertragen werden, die anhand von Arbeitseinweisungen eingewiesen und geschult sind.</w:t>
      </w:r>
    </w:p>
    <w:p>
      <w:pPr>
        <w:pStyle w:val="GesAbsatz"/>
      </w:pPr>
      <w:r>
        <w:t>(7) Vor Aufnahme von Tätigkeiten der Schutzstufe 4 hat der Arbeitgeber</w:t>
      </w:r>
    </w:p>
    <w:p>
      <w:pPr>
        <w:pStyle w:val="GesAbsatz"/>
        <w:ind w:left="426" w:hanging="426"/>
      </w:pPr>
      <w:r>
        <w:t>1.</w:t>
      </w:r>
      <w:r>
        <w:tab/>
        <w:t>geeignete räumliche Schutzstufenbereiche festzulegen und mit der Schutzstufenbezeichnung sowie mit dem Symbol für Biogefährdung nach Anhang I zu kennzeichnen,</w:t>
      </w:r>
    </w:p>
    <w:p>
      <w:pPr>
        <w:pStyle w:val="GesAbsatz"/>
        <w:ind w:left="426" w:hanging="426"/>
      </w:pPr>
      <w:r>
        <w:t>2.</w:t>
      </w:r>
      <w:r>
        <w:tab/>
        <w:t>die Maßnahmen der Schutzstufe 4 aus Anhang II auszuwählen und zu ergreifen, die erforderlich und geeignet sind, die Gefährdung der Beschäftigten und anderer Personen zu verringern,</w:t>
      </w:r>
    </w:p>
    <w:p>
      <w:pPr>
        <w:pStyle w:val="GesAbsatz"/>
        <w:ind w:left="426" w:hanging="426"/>
      </w:pPr>
      <w:r>
        <w:t>3.</w:t>
      </w:r>
      <w:r>
        <w:tab/>
        <w:t>eine Person im Sinne von § 10 Absatz 2 Satz 1 zu benennen und mit den Aufgaben nach § 10 Absatz 2 Satz 2 zu beauftragen.</w:t>
      </w:r>
    </w:p>
    <w:p>
      <w:pPr>
        <w:pStyle w:val="berschrift3"/>
      </w:pPr>
      <w:bookmarkStart w:id="16" w:name="_Toc78379637"/>
      <w:r>
        <w:t>§ 12</w:t>
      </w:r>
      <w:r>
        <w:br/>
        <w:t>Arbeitsmedizinische Vorsorge</w:t>
      </w:r>
      <w:bookmarkEnd w:id="16"/>
    </w:p>
    <w:p>
      <w:pPr>
        <w:pStyle w:val="GesAbsatz"/>
      </w:pPr>
      <w:r>
        <w:t>Die Verordnung zur arbeitsmedizinischen Vorsorge in der jeweils geltenden Fassung gilt auch für den in § 2 Absatz 9 Satz 2 genannten Personenkreis.</w:t>
      </w:r>
    </w:p>
    <w:p>
      <w:pPr>
        <w:pStyle w:val="berschrift3"/>
      </w:pPr>
      <w:bookmarkStart w:id="17" w:name="_Toc78379638"/>
      <w:r>
        <w:t>§ 13</w:t>
      </w:r>
      <w:r>
        <w:br/>
        <w:t>Betriebsstörungen, Unfälle</w:t>
      </w:r>
      <w:bookmarkEnd w:id="17"/>
    </w:p>
    <w:p>
      <w:pPr>
        <w:pStyle w:val="GesAbsatz"/>
      </w:pPr>
      <w:r>
        <w:t>(1) Der Arbeitgeber hat vor Aufnahme einer Tätigkeit der Schutzstufen 2 bis 4 die erforderlichen Maßnahmen festzulegen, die bei Betriebsstörungen oder Unfällen notwendig sind, um die Auswirkungen auf die Sicherheit und Gesundheit der Beschäftigten und anderer Personen zu minimieren und den normalen Betriebsablauf wiederherzustellen. In Abhängigkeit von der Art möglicher Ereignisse und verwendeter oder vorkommender Biostoffe ist insbesondere Folgendes festzulegen:</w:t>
      </w:r>
    </w:p>
    <w:p>
      <w:pPr>
        <w:pStyle w:val="GesAbsatz"/>
        <w:ind w:left="426" w:hanging="426"/>
      </w:pPr>
      <w:r>
        <w:t>1.</w:t>
      </w:r>
      <w:r>
        <w:tab/>
        <w:t>Maßnahmen zur Ersten Hilfe und weitergehende Hilfsmaßnahmen für Beschäftigte bei unfallbedingter Übertragung von Biostoffen einschließlich der Möglichkeit zur postexpositionellen Prophylaxe,</w:t>
      </w:r>
    </w:p>
    <w:p>
      <w:pPr>
        <w:pStyle w:val="GesAbsatz"/>
      </w:pPr>
      <w:r>
        <w:t>2.</w:t>
      </w:r>
      <w:r>
        <w:tab/>
        <w:t>Maßnahmen, um eine Verschleppung von Biostoffen zu verhindern,</w:t>
      </w:r>
    </w:p>
    <w:p>
      <w:pPr>
        <w:pStyle w:val="GesAbsatz"/>
      </w:pPr>
      <w:r>
        <w:t>3.</w:t>
      </w:r>
      <w:r>
        <w:tab/>
        <w:t>Desinfektions-, Inaktivierungs- oder Dekontaminationsmaßnahmen,</w:t>
      </w:r>
    </w:p>
    <w:p>
      <w:pPr>
        <w:pStyle w:val="GesAbsatz"/>
        <w:ind w:left="426" w:hanging="426"/>
      </w:pPr>
      <w:r>
        <w:t>4.</w:t>
      </w:r>
      <w:r>
        <w:tab/>
        <w:t>dass getestet wird, ob bei Betriebsstörungen oder Unfällen die verwendeten Biostoffe in die Arbeitsumgebung gelangt sind, soweit dies technisch möglich ist und validierte Testverfahren bestehen.</w:t>
      </w:r>
    </w:p>
    <w:p>
      <w:pPr>
        <w:pStyle w:val="GesAbsatz"/>
      </w:pPr>
      <w:r>
        <w:t>Die Festlegungen sind gemäß § 14 Absatz 1 Satz 4 Nummer 3 ein Bestandteil der Betriebsanweisung.</w:t>
      </w:r>
    </w:p>
    <w:p>
      <w:pPr>
        <w:pStyle w:val="GesAbsatz"/>
      </w:pPr>
      <w:r>
        <w:t>(2) Der Arbeitgeber hat die Beschäftigten über die festgelegten Maßnahmen und ihre Anwendung zu informieren. Tritt eine Betriebsstörung oder ein Unfall im Sinne von Absatz 1 Satz 1 ein, so hat der Arbeitgeber unverzüglich die gemäß Absatz 1 Satz 2 festgelegten Maßnahmen zu ergreifen. Dabei dürfen im Gefahrenbereich nur die Personen verbleiben, die erforderlich sind, um die in Absatz 1 genannten Ziele zu erreichen.</w:t>
      </w:r>
    </w:p>
    <w:p>
      <w:pPr>
        <w:pStyle w:val="GesAbsatz"/>
      </w:pPr>
      <w:r>
        <w:t xml:space="preserve">(3) Vor Aufnahme von Tätigkeiten der Schutzstufe 3 oder 4 in Laboratorien, in der Versuchstierhaltung, in der Biotechnologie sowie vor Aufnahme von Tätigkeiten der Schutzstufe 4 in Einrichtungen des Gesundheitsdienstes hat der Arbeitgeber ergänzend zu den Festlegungen nach Absatz 1 einen innerbetrieblichen Plan darüber zu erstellen, wie Gefahren abzuwehren sind, die beim Versagen einer Einschließungsmaßnahme durch eine Freisetzung von Biostoffen auftreten können. Darin hat er die spezifischen Gefahren und die Namen der für </w:t>
      </w:r>
      <w:r>
        <w:lastRenderedPageBreak/>
        <w:t>die innerbetrieblichen Rettungsmaßnahmen zuständigen Personen festzulegen. Die Festlegungen sind regelmäßig zu aktualisieren. Satz 1 gilt nicht für Tätigkeiten mit Biostoffen der Risikogruppe 3, die mit (**) gekennzeichnet sind.</w:t>
      </w:r>
    </w:p>
    <w:p>
      <w:pPr>
        <w:pStyle w:val="GesAbsatz"/>
      </w:pPr>
      <w:r>
        <w:t>(4) Bei Tätigkeiten der Schutzstufe 4 hat der Plan nach Absatz 3 Angaben über den Umfang von Sicherheitsübungen und deren regelmäßige Durchführung zu enthalten, sofern solche Sicherheitsübungen aufgrund der Gefährdungsbeurteilung erforderlich sind. Die Maßnahmen nach Absatz 3 sind mit den zuständigen Rettungs- und Sicherheitsdiensten abzustimmen. Darüber hinaus hat der Arbeitgeber Warnsysteme einzurichten und Kommunikationsmöglichkeiten zu schaffen, durch die alle betroffenen Beschäftigten unverzüglich gewarnt und der Rettungs- und Sicherheitsdienst alarmiert werden können. Der Arbeitgeber hat sicherzustellen, dass diese Systeme funktionstüchtig sind.</w:t>
      </w:r>
    </w:p>
    <w:p>
      <w:pPr>
        <w:pStyle w:val="GesAbsatz"/>
      </w:pPr>
      <w:r>
        <w:t xml:space="preserve">(5) Der Arbeitgeber hat vor Aufnahme der Tätigkeiten ein Verfahren für Unfallmeldungen und </w:t>
      </w:r>
      <w:r>
        <w:noBreakHyphen/>
        <w:t>untersuchungen sowie die Vorgehensweise zur Unterrichtung der Beschäftigten und ihrer Vertretungen festzulegen. Das Verfahren ist so zu gestalten, dass bei schweren Unfällen sowie bei Nadelstichverletzungen mögliche organisatorische und technische Unfallursachen erkannt werden können und individuelle Schuldzuweisungen vermieden werden. Die Beschäftigten und ihre Vertretungen sind über Betriebsstörungen und Unfälle mit Biostoffen, die die Sicherheit oder Gesundheit der Beschäftigten gefährden können, unverzüglich zu unterrichten.</w:t>
      </w:r>
    </w:p>
    <w:p>
      <w:pPr>
        <w:pStyle w:val="berschrift3"/>
      </w:pPr>
      <w:bookmarkStart w:id="18" w:name="_Toc78379639"/>
      <w:r>
        <w:t>§ 14</w:t>
      </w:r>
      <w:r>
        <w:br/>
        <w:t>Betriebsanweisung und Unterweisung der Beschäftigten</w:t>
      </w:r>
      <w:bookmarkEnd w:id="18"/>
    </w:p>
    <w:p>
      <w:pPr>
        <w:pStyle w:val="GesAbsatz"/>
      </w:pPr>
      <w:r>
        <w:t>(1) Der Arbeitgeber hat auf der Grundlage der Gefährdungsbeurteilung nach § 4 vor Aufnahme der Tätigkeit eine schriftliche Betriebsanweisung arbeitsbereichs- und biostoffbezogen zu erstellen. Satz 1 gilt nicht, wenn ausschließlich Tätigkeiten mit Biostoffen der Risikogruppe 1 ohne sensibilisierende oder toxische Wirkungen ausgeübt werden. Die Betriebsanweisung ist den Beschäftigten zur Verfügung zu stellen. Sie muss in einer für die Beschäftigten verständlichen Form und Sprache verfasst sein und insbesondere folgende Informationen enthalten:</w:t>
      </w:r>
    </w:p>
    <w:p>
      <w:pPr>
        <w:pStyle w:val="GesAbsatz"/>
      </w:pPr>
      <w:r>
        <w:t>1.</w:t>
      </w:r>
      <w:r>
        <w:tab/>
        <w:t>die mit den vorgesehenen Tätigkeiten verbundenen Gefahren für die Beschäftigten, insbesondere zu</w:t>
      </w:r>
    </w:p>
    <w:p>
      <w:pPr>
        <w:pStyle w:val="GesAbsatz"/>
        <w:ind w:left="851" w:hanging="425"/>
      </w:pPr>
      <w:r>
        <w:t>a)</w:t>
      </w:r>
      <w:r>
        <w:tab/>
        <w:t>der Art der Tätigkeit,</w:t>
      </w:r>
    </w:p>
    <w:p>
      <w:pPr>
        <w:pStyle w:val="GesAbsatz"/>
        <w:ind w:left="851" w:hanging="425"/>
      </w:pPr>
      <w:r>
        <w:t>b)</w:t>
      </w:r>
      <w:r>
        <w:tab/>
        <w:t>den am Arbeitsplatz verwendeten oder auftretenden, tätigkeitsrelevanten Biostoffen einschließlich der Risikogruppe, Übertragungswege und gesundheitlichen Wirkungen,</w:t>
      </w:r>
    </w:p>
    <w:p>
      <w:pPr>
        <w:pStyle w:val="GesAbsatz"/>
        <w:ind w:left="426" w:hanging="426"/>
      </w:pPr>
      <w:r>
        <w:t>2.</w:t>
      </w:r>
      <w:r>
        <w:tab/>
        <w:t>Informationen über Schutzmaßnahmen und Verhaltensregeln, die die Beschäftigten zu ihrem eigenen Schutz und zum Schutz anderer Beschäftigter am Arbeitsplatz durchzuführen oder einzuhalten haben; dazu gehören insbesondere</w:t>
      </w:r>
    </w:p>
    <w:p>
      <w:pPr>
        <w:pStyle w:val="GesAbsatz"/>
        <w:ind w:left="851" w:hanging="425"/>
      </w:pPr>
      <w:r>
        <w:t>a)</w:t>
      </w:r>
      <w:r>
        <w:tab/>
        <w:t>innerbetriebliche Hygienevorgaben,</w:t>
      </w:r>
    </w:p>
    <w:p>
      <w:pPr>
        <w:pStyle w:val="GesAbsatz"/>
        <w:ind w:left="851" w:hanging="425"/>
      </w:pPr>
      <w:r>
        <w:t>b)</w:t>
      </w:r>
      <w:r>
        <w:tab/>
        <w:t>Informationen über Maßnahmen, die zur Verhütung einer Exposition zu ergreifen sind, einschließlich der richtigen Verwendung scharfer oder spitzer medizinischer Instrumente,</w:t>
      </w:r>
    </w:p>
    <w:p>
      <w:pPr>
        <w:pStyle w:val="GesAbsatz"/>
        <w:ind w:left="851" w:hanging="425"/>
      </w:pPr>
      <w:r>
        <w:t>c)</w:t>
      </w:r>
      <w:r>
        <w:tab/>
        <w:t>Informationen zum Tragen, Verwenden und Ablegen persönlicher Schutzausrüstung einschließlich Schutzkleidung,</w:t>
      </w:r>
    </w:p>
    <w:p>
      <w:pPr>
        <w:pStyle w:val="GesAbsatz"/>
        <w:ind w:left="426" w:hanging="426"/>
      </w:pPr>
      <w:r>
        <w:t>3.</w:t>
      </w:r>
      <w:r>
        <w:tab/>
        <w:t>Anweisungen zum Verhalten und zu Maßnahmen bei Verletzungen, bei Unfällen und Betriebsstörungen sowie zu deren innerbetrieblicher Meldung und zur Ersten Hilfe,</w:t>
      </w:r>
    </w:p>
    <w:p>
      <w:pPr>
        <w:pStyle w:val="GesAbsatz"/>
        <w:ind w:left="426" w:hanging="426"/>
      </w:pPr>
      <w:r>
        <w:t>4.</w:t>
      </w:r>
      <w:r>
        <w:tab/>
        <w:t>Informationen zur sachgerechten Inaktivierung oder Entsorgung von Biostoffen und kontaminierten Gegenständen, Materialien oder Arbeitsmitteln.</w:t>
      </w:r>
    </w:p>
    <w:p>
      <w:pPr>
        <w:pStyle w:val="GesAbsatz"/>
      </w:pPr>
      <w:r>
        <w:t>Die Betriebsanweisung muss bei jeder maßgeblichen Veränderung der Arbeitsbedingungen aktualisiert werden.</w:t>
      </w:r>
    </w:p>
    <w:p>
      <w:pPr>
        <w:pStyle w:val="GesAbsatz"/>
      </w:pPr>
      <w:r>
        <w:t>(2) Der Arbeitgeber hat sicherzustellen, dass die Beschäftigten auf der Grundlage der jeweils aktuellen Betriebsanweisung nach Absatz 1 Satz 1 über alle auftretenden Gefährdungen und erforderlichen Schutzmaßnahmen mündlich unterwiesen werden. Die Unterweisung ist so durchzuführen, dass bei den Beschäftigten ein Sicherheitsbewusstsein geschaffen wird. Die Beschäftigten sind auch über die Voraussetzungen zu informieren, unter denen sie Anspruch auf arbeitsmedizinische Vorsorge nach der Verordnung zur arbeitsmedizinischen Vorsorge haben. Im Rahmen der Unterweisung ist auch eine allgemeine arbeitsmedizinische Beratung durchzuführen mit Hinweisen zu besonderen Gefährdungen zum Beispiel bei verminderter Immunabwehr. Soweit erforderlich ist bei der Beratung die Ärztin oder der Arzt nach § 7 Absatz 1 der Verordnung zur arbeitsmedizinischen Vorsorge zu beteiligen.</w:t>
      </w:r>
    </w:p>
    <w:p>
      <w:pPr>
        <w:pStyle w:val="GesAbsatz"/>
      </w:pPr>
      <w:r>
        <w:t xml:space="preserve">(3) Die Unterweisung muss vor Aufnahme der Beschäftigung und danach mindestens jährlich arbeitsplatzbezogen durchgeführt werden sowie in einer für die Beschäftigten verständlichen Form und Sprache erfolgen. </w:t>
      </w:r>
      <w:r>
        <w:lastRenderedPageBreak/>
        <w:t>Inhalt und Zeitpunkt der Unterweisung hat der Arbeitgeber schriftlich festzuhalten und sich von den unterwiesenen Beschäftigten durch Unterschrift bestätigen zu lassen.</w:t>
      </w:r>
    </w:p>
    <w:p>
      <w:pPr>
        <w:pStyle w:val="GesAbsatz"/>
      </w:pPr>
      <w:r>
        <w:t>(4) Für Tätigkeiten der Schutzstufen 3 und 4 sind zusätzlich zur Betriebsanweisung Arbeitsanweisungen zu erstellen, die am Arbeitsplatz vorliegen müssen. Arbeitsanweisungen sind auch erforderlich für folgende Tätigkeiten mit erhöhter Infektionsgefährdung:</w:t>
      </w:r>
    </w:p>
    <w:p>
      <w:pPr>
        <w:pStyle w:val="GesAbsatz"/>
        <w:ind w:left="426" w:hanging="426"/>
      </w:pPr>
      <w:r>
        <w:t>1.</w:t>
      </w:r>
      <w:r>
        <w:tab/>
        <w:t>Instandhaltungs-, Reinigungs-, Änderungs- oder Abbrucharbeiten in oder an kontaminierten Arbeitsmitteln,</w:t>
      </w:r>
    </w:p>
    <w:p>
      <w:pPr>
        <w:pStyle w:val="GesAbsatz"/>
      </w:pPr>
      <w:r>
        <w:t>2.</w:t>
      </w:r>
      <w:r>
        <w:tab/>
        <w:t>Tätigkeiten, bei denen erfahrungsgemäß eine erhöhte Unfallgefahr besteht,</w:t>
      </w:r>
    </w:p>
    <w:p>
      <w:pPr>
        <w:pStyle w:val="GesAbsatz"/>
        <w:ind w:left="426" w:hanging="426"/>
      </w:pPr>
      <w:r>
        <w:t>3.</w:t>
      </w:r>
      <w:r>
        <w:tab/>
        <w:t>Tätigkeiten, bei denen bei einem Unfall mit schweren Infektionen zu rechnen ist; dies kann bei der Entnahme von Proben menschlichen oder tierischen Ursprungs der Fall sein.</w:t>
      </w:r>
    </w:p>
    <w:p>
      <w:pPr>
        <w:pStyle w:val="berschrift2"/>
      </w:pPr>
      <w:bookmarkStart w:id="19" w:name="_Toc78379640"/>
      <w:r>
        <w:t>Abschnitt 4</w:t>
      </w:r>
      <w:r>
        <w:br/>
        <w:t>Erlaubnis- und Anzeigepflichten</w:t>
      </w:r>
      <w:bookmarkEnd w:id="19"/>
    </w:p>
    <w:p>
      <w:pPr>
        <w:pStyle w:val="berschrift3"/>
      </w:pPr>
      <w:bookmarkStart w:id="20" w:name="_Toc78379641"/>
      <w:r>
        <w:t>§ 15</w:t>
      </w:r>
      <w:r>
        <w:br/>
        <w:t>Erlaubnispflicht</w:t>
      </w:r>
      <w:bookmarkEnd w:id="20"/>
    </w:p>
    <w:p>
      <w:pPr>
        <w:pStyle w:val="GesAbsatz"/>
      </w:pPr>
      <w:r>
        <w:t>(1) Der Arbeitgeber bedarf der Erlaubnis der zuständigen Behörde, bevor Tätigkeiten der Schutzstufe 3 oder 4 in Laboratorien, in der Versuchstierhaltung oder in der Biotechnologie erstmals aufgenommen werden. Die Erlaubnis umfasst die baulichen, technischen und organisatorischen Voraussetzungen nach dieser Verordnung zum Schutz der Beschäftigten und anderer Personen vor den Gefährdungen durch diese Tätigkeiten. Satz 1 gilt auch für Einrichtungen des Gesundheitsdienstes, die für Tätigkeiten der Schutzstufe 4 vorgesehen sind. Tätigkeiten mit Biostoffen der Risikogruppe 3, die mit (**) gekennzeichnet sind, bedürfen keiner Erlaubnis.</w:t>
      </w:r>
    </w:p>
    <w:p>
      <w:pPr>
        <w:pStyle w:val="GesAbsatz"/>
      </w:pPr>
      <w:r>
        <w:t>(2) Schließt eine andere behördliche Entscheidung, insbesondere eine öffentlich-rechtliche Genehmigung oder Erlaubnis, die Erlaubnis nach Absatz 1 ein, so wird die Anforderung nach Absatz 1 durch Übersendung einer Kopie dieser behördlichen Entscheidung an die zuständige Behörde erfüllt. Bei Bedarf kann die zuständige Behörde weitere Unterlagen anfordern.</w:t>
      </w:r>
    </w:p>
    <w:p>
      <w:pPr>
        <w:pStyle w:val="GesAbsatz"/>
      </w:pPr>
      <w:r>
        <w:t>(3) Die Erlaubnis nach Absatz 1 ist schriftlich oder elektronisch zu beantragen. Dem Antrag sind folgende Unterlagen beizufügen:</w:t>
      </w:r>
    </w:p>
    <w:p>
      <w:pPr>
        <w:pStyle w:val="GesAbsatz"/>
      </w:pPr>
      <w:r>
        <w:t>1.</w:t>
      </w:r>
      <w:r>
        <w:tab/>
        <w:t>Name und Anschrift des Arbeitgebers,</w:t>
      </w:r>
    </w:p>
    <w:p>
      <w:pPr>
        <w:pStyle w:val="GesAbsatz"/>
      </w:pPr>
      <w:r>
        <w:t>2.</w:t>
      </w:r>
      <w:r>
        <w:tab/>
        <w:t>Name und Befähigung der nach § 10 Absatz 2 oder § 11 Absatz 7 Nummer 3 benannten Person,</w:t>
      </w:r>
    </w:p>
    <w:p>
      <w:pPr>
        <w:pStyle w:val="GesAbsatz"/>
      </w:pPr>
      <w:r>
        <w:t>3.</w:t>
      </w:r>
      <w:r>
        <w:tab/>
        <w:t>Name des Erlaubnisinhabers nach § 44 des Infektionsschutzgesetzes,</w:t>
      </w:r>
    </w:p>
    <w:p>
      <w:pPr>
        <w:pStyle w:val="GesAbsatz"/>
      </w:pPr>
      <w:r>
        <w:t>4.</w:t>
      </w:r>
      <w:r>
        <w:tab/>
        <w:t>Lageplan, Grundriss und Bezeichnung der Räumlichkeiten einschließlich Flucht- und Rettungswege,</w:t>
      </w:r>
    </w:p>
    <w:p>
      <w:pPr>
        <w:pStyle w:val="GesAbsatz"/>
      </w:pPr>
      <w:r>
        <w:t>5.</w:t>
      </w:r>
      <w:r>
        <w:tab/>
        <w:t>Beschreibung der vorgesehenen Tätigkeiten,</w:t>
      </w:r>
    </w:p>
    <w:p>
      <w:pPr>
        <w:pStyle w:val="GesAbsatz"/>
      </w:pPr>
      <w:r>
        <w:t>6.</w:t>
      </w:r>
      <w:r>
        <w:tab/>
        <w:t>Ergebnis der Gefährdungsbeurteilung unter Angabe</w:t>
      </w:r>
    </w:p>
    <w:p>
      <w:pPr>
        <w:pStyle w:val="GesAbsatz"/>
        <w:ind w:left="851" w:hanging="425"/>
      </w:pPr>
      <w:r>
        <w:t>a)</w:t>
      </w:r>
      <w:r>
        <w:tab/>
        <w:t>der eingesetzten oder vorkommenden Biostoffe und der Schutzstufe der Tätigkeit,</w:t>
      </w:r>
    </w:p>
    <w:p>
      <w:pPr>
        <w:pStyle w:val="GesAbsatz"/>
        <w:ind w:left="851" w:hanging="425"/>
      </w:pPr>
      <w:r>
        <w:t>b)</w:t>
      </w:r>
      <w:r>
        <w:tab/>
        <w:t>der baulichen, technischen, organisatorischen und persönlichen Schutzmaßnahmen einschließlich der Angaben zur geplanten Wartung und Instandhaltung der baulichen und technischen Maßnahmen,</w:t>
      </w:r>
    </w:p>
    <w:p>
      <w:pPr>
        <w:pStyle w:val="GesAbsatz"/>
      </w:pPr>
      <w:r>
        <w:t>7.</w:t>
      </w:r>
      <w:r>
        <w:tab/>
        <w:t>Plan nach § 13 Absatz 3,</w:t>
      </w:r>
    </w:p>
    <w:p>
      <w:pPr>
        <w:pStyle w:val="GesAbsatz"/>
      </w:pPr>
      <w:r>
        <w:t>8.</w:t>
      </w:r>
      <w:r>
        <w:tab/>
        <w:t>Informationen über die Abfall- und Abwasserentsorgung.</w:t>
      </w:r>
    </w:p>
    <w:p>
      <w:pPr>
        <w:pStyle w:val="GesAbsatz"/>
      </w:pPr>
      <w:r>
        <w:t>Bei Bedarf kann die zuständige Behörde weitere Unterlagen anfordern. Erfolgt die Antragstellung elektronisch, kann die zuständige Behörde Mehrfertigungen sowie die Übermittlung der dem Antrag beizufügenden Unterlagen auch in schriftlicher Form verlangen.</w:t>
      </w:r>
    </w:p>
    <w:p>
      <w:pPr>
        <w:pStyle w:val="GesAbsatz"/>
      </w:pPr>
      <w:r>
        <w:t>(4) Die Erlaubnis ist zu erteilen, wenn die Anforderungen dieser Verordnung erfüllt werden, die erforderlich sind, um den Schutz der Beschäftigten und anderer Personen vor den Gefährdungen durch Biostoffe sicherzustellen.</w:t>
      </w:r>
    </w:p>
    <w:p>
      <w:pPr>
        <w:pStyle w:val="berschrift3"/>
      </w:pPr>
      <w:bookmarkStart w:id="21" w:name="_Toc78379642"/>
      <w:r>
        <w:t>§ 16</w:t>
      </w:r>
      <w:r>
        <w:br/>
        <w:t>Anzeigepflicht</w:t>
      </w:r>
      <w:bookmarkEnd w:id="21"/>
    </w:p>
    <w:p>
      <w:pPr>
        <w:pStyle w:val="GesAbsatz"/>
      </w:pPr>
      <w:r>
        <w:t>(1) Der Arbeitgeber hat der zuständigen Behörde nach Maßgabe der Absätze 2 und 3 anzuzeigen:</w:t>
      </w:r>
    </w:p>
    <w:p>
      <w:pPr>
        <w:pStyle w:val="GesAbsatz"/>
      </w:pPr>
      <w:r>
        <w:t>1.</w:t>
      </w:r>
      <w:r>
        <w:tab/>
        <w:t>die erstmalige Aufnahme</w:t>
      </w:r>
    </w:p>
    <w:p>
      <w:pPr>
        <w:pStyle w:val="GesAbsatz"/>
        <w:tabs>
          <w:tab w:val="clear" w:pos="425"/>
        </w:tabs>
        <w:ind w:left="851" w:hanging="425"/>
      </w:pPr>
      <w:r>
        <w:lastRenderedPageBreak/>
        <w:t>a)</w:t>
      </w:r>
      <w:r>
        <w:tab/>
        <w:t>gezielter Tätigkeiten mit Biostoffen der Risikogruppe 2 sowie mit Biostoffen der Risikogruppe 3, die mit (**) gekennzeichnet sind,</w:t>
      </w:r>
    </w:p>
    <w:p>
      <w:pPr>
        <w:pStyle w:val="GesAbsatz"/>
        <w:tabs>
          <w:tab w:val="clear" w:pos="425"/>
        </w:tabs>
        <w:ind w:left="851" w:hanging="425"/>
      </w:pPr>
      <w:r>
        <w:t>b)</w:t>
      </w:r>
      <w:r>
        <w:tab/>
        <w:t xml:space="preserve">nicht gezielter Tätigkeiten der Schutzstufe 2 mit Biostoffen der Risikogruppe 3 einschließlich solcher, die mit (**) gekennzeichnet sind, sofern die Tätigkeiten auf diese Biostoffe ausgerichtet sind und regelmäßig durchgeführt werden sollen, </w:t>
      </w:r>
    </w:p>
    <w:p>
      <w:pPr>
        <w:pStyle w:val="GesAbsatz"/>
        <w:tabs>
          <w:tab w:val="clear" w:pos="425"/>
        </w:tabs>
        <w:ind w:left="851" w:hanging="425"/>
      </w:pPr>
      <w:r>
        <w:t>in Laboratorien, in der Versuchstierhaltung und in der Biotechnologie,</w:t>
      </w:r>
    </w:p>
    <w:p>
      <w:pPr>
        <w:pStyle w:val="GesAbsatz"/>
        <w:ind w:left="426" w:hanging="426"/>
      </w:pPr>
      <w:r>
        <w:t>2.</w:t>
      </w:r>
      <w:r>
        <w:tab/>
        <w:t>jede Änderung der erlaubten oder angezeigten Tätigkeiten, wenn diese für die Sicherheit und den Gesundheitsschutz bedeutsam sind, zum Beispiel Tätigkeiten, die darauf abzielen, die Virulenz des Biostoffs zu erhöhen oder die Aufnahme von Tätigkeiten mit weiteren Biostoffen der Risikogruppe 3 oder 4,</w:t>
      </w:r>
    </w:p>
    <w:p>
      <w:pPr>
        <w:pStyle w:val="GesAbsatz"/>
        <w:ind w:left="426" w:hanging="426"/>
      </w:pPr>
      <w:r>
        <w:t>3.</w:t>
      </w:r>
      <w:r>
        <w:tab/>
        <w:t>die Inbetriebnahme einer Patientenstation der Schutzstufe 4 bei Aufnahme einer infizierten Patientin oder eines infizierten Patienten sowie die anschließende Außerbetriebnahme,</w:t>
      </w:r>
    </w:p>
    <w:p>
      <w:pPr>
        <w:pStyle w:val="GesAbsatz"/>
      </w:pPr>
      <w:r>
        <w:t>4.</w:t>
      </w:r>
      <w:r>
        <w:tab/>
        <w:t>das Einstellen einer nach § 15 erlaubnispflichtigen Tätigkeit.</w:t>
      </w:r>
    </w:p>
    <w:p>
      <w:pPr>
        <w:pStyle w:val="GesAbsatz"/>
      </w:pPr>
      <w:r>
        <w:t>(2) Die Anzeige hat folgende Angaben zu umfassen:</w:t>
      </w:r>
    </w:p>
    <w:p>
      <w:pPr>
        <w:pStyle w:val="GesAbsatz"/>
      </w:pPr>
      <w:r>
        <w:t>1.</w:t>
      </w:r>
      <w:r>
        <w:tab/>
        <w:t>Name und Anschrift des Arbeitgebers,</w:t>
      </w:r>
    </w:p>
    <w:p>
      <w:pPr>
        <w:pStyle w:val="GesAbsatz"/>
        <w:ind w:left="426" w:hanging="426"/>
      </w:pPr>
      <w:r>
        <w:t>2.</w:t>
      </w:r>
      <w:r>
        <w:tab/>
        <w:t>Beschreibung der vorgesehenen Tätigkeiten einschließlich der Bezeichnung der Räumlichkeiten, in denen diese Tätigkeiten durchgeführt werden sollen,</w:t>
      </w:r>
    </w:p>
    <w:p>
      <w:pPr>
        <w:pStyle w:val="GesAbsatz"/>
      </w:pPr>
      <w:r>
        <w:t>3.</w:t>
      </w:r>
      <w:r>
        <w:tab/>
        <w:t>das Ergebnis der Gefährdungsbeurteilung nach § 4,</w:t>
      </w:r>
    </w:p>
    <w:p>
      <w:pPr>
        <w:pStyle w:val="GesAbsatz"/>
      </w:pPr>
      <w:r>
        <w:t>4.</w:t>
      </w:r>
      <w:r>
        <w:tab/>
        <w:t>die Art des Biostoffs,</w:t>
      </w:r>
    </w:p>
    <w:p>
      <w:pPr>
        <w:pStyle w:val="GesAbsatz"/>
      </w:pPr>
      <w:r>
        <w:t>5.</w:t>
      </w:r>
      <w:r>
        <w:tab/>
        <w:t>die vorgesehenen Maßnahmen zum Schutz der Sicherheit und Gesundheit der Beschäftigten.</w:t>
      </w:r>
    </w:p>
    <w:p>
      <w:pPr>
        <w:pStyle w:val="GesAbsatz"/>
      </w:pPr>
      <w:r>
        <w:t>(3) Die Anzeige nach Absatz 1 hat zu erfolgen bei Tätigkeiten nach</w:t>
      </w:r>
    </w:p>
    <w:p>
      <w:pPr>
        <w:pStyle w:val="GesAbsatz"/>
      </w:pPr>
      <w:r>
        <w:t>1.</w:t>
      </w:r>
      <w:r>
        <w:tab/>
        <w:t>Nummer 1 spätestens 30 Tage vor deren erstmaliger Aufnahme,</w:t>
      </w:r>
    </w:p>
    <w:p>
      <w:pPr>
        <w:pStyle w:val="GesAbsatz"/>
      </w:pPr>
      <w:r>
        <w:t>2.</w:t>
      </w:r>
      <w:r>
        <w:tab/>
        <w:t>Nummer 2 spätestens 30 Tage vor der geplanten Änderung,</w:t>
      </w:r>
    </w:p>
    <w:p>
      <w:pPr>
        <w:pStyle w:val="GesAbsatz"/>
      </w:pPr>
      <w:r>
        <w:t>3.</w:t>
      </w:r>
      <w:r>
        <w:tab/>
        <w:t>Nummer 3 unverzüglich,</w:t>
      </w:r>
    </w:p>
    <w:p>
      <w:pPr>
        <w:pStyle w:val="GesAbsatz"/>
      </w:pPr>
      <w:r>
        <w:t>4.</w:t>
      </w:r>
      <w:r>
        <w:tab/>
        <w:t>Nummer 4 spätestens 30 Tage vor deren Einstellung.</w:t>
      </w:r>
    </w:p>
    <w:p>
      <w:pPr>
        <w:pStyle w:val="GesAbsatz"/>
      </w:pPr>
      <w:r>
        <w:t>(4) Die Anzeigepflicht kann auch dadurch erfüllt werden, dass der zuständigen Behörde innerhalb der in Absatz 3 bestimmten Frist die Kopie einer Anzeige, Genehmigung oder Erlaubnis nach einer anderen Rechtsvorschrift übermittelt wird, wenn diese gleichwertige Angaben beinhaltet.</w:t>
      </w:r>
    </w:p>
    <w:p>
      <w:pPr>
        <w:pStyle w:val="berschrift2"/>
      </w:pPr>
      <w:bookmarkStart w:id="22" w:name="_Toc78379643"/>
      <w:r>
        <w:t>Abschnitt 5</w:t>
      </w:r>
      <w:r>
        <w:br/>
        <w:t>Vollzugsregelungen und Ausschuss für Biologische Arbeitsstoffe</w:t>
      </w:r>
      <w:bookmarkEnd w:id="22"/>
    </w:p>
    <w:p>
      <w:pPr>
        <w:pStyle w:val="berschrift3"/>
      </w:pPr>
      <w:bookmarkStart w:id="23" w:name="_Toc78379644"/>
      <w:r>
        <w:t>§ 17</w:t>
      </w:r>
      <w:r>
        <w:br/>
        <w:t>Unterrichtung der Behörde</w:t>
      </w:r>
      <w:bookmarkEnd w:id="23"/>
    </w:p>
    <w:p>
      <w:pPr>
        <w:pStyle w:val="GesAbsatz"/>
      </w:pPr>
      <w:r>
        <w:t>(1) Der Arbeitgeber hat die zuständige Behörde unverzüglich zu unterrichten über</w:t>
      </w:r>
    </w:p>
    <w:p>
      <w:pPr>
        <w:pStyle w:val="GesAbsatz"/>
        <w:ind w:left="426" w:hanging="426"/>
      </w:pPr>
      <w:r>
        <w:t>1.</w:t>
      </w:r>
      <w:r>
        <w:tab/>
        <w:t>jeden Unfall und jede Betriebsstörung bei Tätigkeiten mit Biostoffen der Risikogruppe 3 oder 4, die zu einer Gesundheitsgefahr der Beschäftigten führen können,</w:t>
      </w:r>
    </w:p>
    <w:p>
      <w:pPr>
        <w:pStyle w:val="GesAbsatz"/>
        <w:ind w:left="426" w:hanging="426"/>
      </w:pPr>
      <w:r>
        <w:t>2.</w:t>
      </w:r>
      <w:r>
        <w:tab/>
        <w:t>Krankheits- und Todesfälle Beschäftigter, die auf Tätigkeiten mit Biostoffen zurückzuführen sind, unter genauer Angabe der Tätigkeit.</w:t>
      </w:r>
    </w:p>
    <w:p>
      <w:pPr>
        <w:pStyle w:val="GesAbsatz"/>
      </w:pPr>
      <w:r>
        <w:t>(2) Unbeschadet des § 22 des Arbeitsschutzgesetzes hat der Arbeitgeber der zuständigen Behörde auf ihr Verlangen Folgendes zu übermitteln:</w:t>
      </w:r>
    </w:p>
    <w:p>
      <w:pPr>
        <w:pStyle w:val="GesAbsatz"/>
      </w:pPr>
      <w:r>
        <w:t>1.</w:t>
      </w:r>
      <w:r>
        <w:tab/>
        <w:t>die Dokumentation der Gefährdungsbeurteilung,</w:t>
      </w:r>
    </w:p>
    <w:p>
      <w:pPr>
        <w:pStyle w:val="GesAbsatz"/>
      </w:pPr>
      <w:r>
        <w:t>2.</w:t>
      </w:r>
      <w:r>
        <w:tab/>
        <w:t>das Verzeichnis nach § 7 Absatz 3 Satz 1 sowie den Nachweis nach § 7 Absatz 3 Satz 4 Nummer 2,</w:t>
      </w:r>
    </w:p>
    <w:p>
      <w:pPr>
        <w:pStyle w:val="GesAbsatz"/>
        <w:ind w:left="426" w:hanging="426"/>
      </w:pPr>
      <w:r>
        <w:t>3.</w:t>
      </w:r>
      <w:r>
        <w:tab/>
        <w:t>die Tätigkeiten, bei denen Beschäftigte tatsächlich oder möglicherweise gegenüber Biostoffen exponiert worden sind, und die Anzahl dieser Beschäftigten,</w:t>
      </w:r>
    </w:p>
    <w:p>
      <w:pPr>
        <w:pStyle w:val="GesAbsatz"/>
      </w:pPr>
      <w:r>
        <w:t>4.</w:t>
      </w:r>
      <w:r>
        <w:tab/>
        <w:t>die ergriffenen Schutz- und Vorsorgemaßnahmen einschließlich der Betriebs- und Arbeitsanweisungen,</w:t>
      </w:r>
    </w:p>
    <w:p>
      <w:pPr>
        <w:pStyle w:val="GesAbsatz"/>
        <w:ind w:left="426" w:hanging="426"/>
      </w:pPr>
      <w:r>
        <w:t>5.</w:t>
      </w:r>
      <w:r>
        <w:tab/>
        <w:t>die nach § 13 Absatz 1 und 2 festgelegten oder ergriffenen Maßnahmen und den nach § 13 Absatz 3 erstellten Plan.</w:t>
      </w:r>
    </w:p>
    <w:p>
      <w:pPr>
        <w:pStyle w:val="berschrift3"/>
      </w:pPr>
      <w:bookmarkStart w:id="24" w:name="_Toc78379645"/>
      <w:r>
        <w:lastRenderedPageBreak/>
        <w:t>§ 18</w:t>
      </w:r>
      <w:r>
        <w:br/>
        <w:t>Behördliche Ausnahmen</w:t>
      </w:r>
      <w:bookmarkEnd w:id="24"/>
    </w:p>
    <w:p>
      <w:pPr>
        <w:pStyle w:val="GesAbsatz"/>
      </w:pPr>
      <w:r>
        <w:t>Die zuständige Behörde kann auf schriftlichen oder elektronischen Antrag des Arbeitgebers Ausnahmen von den Vorschriften der §§ 9, 10, 11 und 13 einschließlich der Anhänge II und III erteilen, wenn die Durchführung der Vorschrift im Einzelfall zu einer unverhältnismäßigen Härte führen würde und die beantragte Abweichung mit dem Schutz der betroffenen Beschäftigten vereinbar ist.</w:t>
      </w:r>
    </w:p>
    <w:p>
      <w:pPr>
        <w:pStyle w:val="berschrift3"/>
      </w:pPr>
      <w:bookmarkStart w:id="25" w:name="_Toc78379646"/>
      <w:r>
        <w:t>§ 19</w:t>
      </w:r>
      <w:r>
        <w:br/>
        <w:t>Ausschuss für Biologische Arbeitsstoffe</w:t>
      </w:r>
      <w:bookmarkEnd w:id="25"/>
    </w:p>
    <w:p>
      <w:pPr>
        <w:pStyle w:val="GesAbsatz"/>
      </w:pPr>
      <w:r>
        <w:t>(1) Beim Bundesministerium für Arbeit und Soziales wird ein Ausschuss für Biologische Arbeitsstoffe (ABAS) gebildet, in dem fachlich geeignete Personen vonseiten der Arbeitgeber, der Gewerkschaften, der Länderbehörden, der gesetzlichen Unfallversicherung und weitere fachlich geeignete Personen, insbesondere der Wissenschaft, vertreten sein sollen. Die Gesamtzahl der Mitglieder soll 16 Personen nicht überschreiten. Für jedes Mitglied ist ein stellvertretendes Mitglied zu benennen. Die Mitgliedschaft im Ausschuss ist ehrenamtlich.</w:t>
      </w:r>
    </w:p>
    <w:p>
      <w:pPr>
        <w:pStyle w:val="GesAbsatz"/>
      </w:pPr>
      <w:r>
        <w:t>(2) Das Bundesministerium für Arbeit und Soziales beruft die Mitglieder des Ausschusses und die stellvertretenden Mitglieder. Der Ausschuss gibt sich eine Geschäftsordnung und wählt die Vorsitzende oder den Vorsitzenden aus seiner Mitte. Die Geschäftsordnung und die Wahl des oder der Vorsitzenden bedürfen der Zustimmung des Bundesministeriums für Arbeit und Soziales.</w:t>
      </w:r>
    </w:p>
    <w:p>
      <w:pPr>
        <w:pStyle w:val="GesAbsatz"/>
      </w:pPr>
      <w:r>
        <w:t>(3) Zu den Aufgaben des Ausschusses gehört es,</w:t>
      </w:r>
    </w:p>
    <w:p>
      <w:pPr>
        <w:pStyle w:val="GesAbsatz"/>
        <w:ind w:left="426" w:hanging="426"/>
      </w:pPr>
      <w:r>
        <w:t>1.</w:t>
      </w:r>
      <w:r>
        <w:tab/>
        <w:t>den Stand der Wissenschaft, Technik, Arbeitsmedizin und Arbeitshygiene sowie sonstige gesicherte Erkenntnisse für Tätigkeiten mit Biostoffen zu ermitteln und entsprechende Empfehlungen auszusprechen einschließlich solcher Beiträge, die in öffentlich nutzbaren Informationssystemen über Biostoffe genutzt werden können,</w:t>
      </w:r>
    </w:p>
    <w:p>
      <w:pPr>
        <w:pStyle w:val="GesAbsatz"/>
        <w:ind w:left="426" w:hanging="426"/>
      </w:pPr>
      <w:r>
        <w:t>2.</w:t>
      </w:r>
      <w:r>
        <w:tab/>
        <w:t>zu ermitteln, wie die in dieser Verordnung gestellten Anforderungen erfüllt werden können und dazu die dem jeweiligen Stand von Technik und Medizin entsprechenden Regeln und Erkenntnisse zu erarbeiten,</w:t>
      </w:r>
    </w:p>
    <w:p>
      <w:pPr>
        <w:pStyle w:val="GesAbsatz"/>
        <w:ind w:left="426" w:hanging="426"/>
      </w:pPr>
      <w:r>
        <w:t>3.</w:t>
      </w:r>
      <w:r>
        <w:tab/>
        <w:t>wissenschaftliche Bewertungen von Biostoffen vorzunehmen und deren Einstufung in Risikogruppen vorzuschlagen,</w:t>
      </w:r>
    </w:p>
    <w:p>
      <w:pPr>
        <w:pStyle w:val="GesAbsatz"/>
        <w:ind w:left="426" w:hanging="426"/>
      </w:pPr>
      <w:r>
        <w:t>4.</w:t>
      </w:r>
      <w:r>
        <w:tab/>
        <w:t>das Bundesministerium für Arbeit und Soziales in Fragen der biologischen Sicherheit, insbesondere zu epidemischen Lagen von nationaler Tragweite im Sinne von § 5 Absatz 1 Satz 6 des Infektionsschutzgesetzes vom 20. Juli 2000 (BGBl. I S. 1045) in der am 31. März 2021 geltenden Fassung, zu beraten.</w:t>
      </w:r>
    </w:p>
    <w:p>
      <w:pPr>
        <w:pStyle w:val="GesAbsatz"/>
      </w:pPr>
      <w:r>
        <w:t>Das Arbeitsprogramm des Ausschusses wird mit dem Bundesministerium für Arbeit und Soziales abgestimmt. Der Ausschuss arbeitet eng mit den anderen Ausschüssen beim Bundesministerium für Arbeit und Soziales zusammen.</w:t>
      </w:r>
    </w:p>
    <w:p>
      <w:pPr>
        <w:pStyle w:val="GesAbsatz"/>
      </w:pPr>
      <w:r>
        <w:t>(4) Nach Prüfung kann das Bundesministerium für Arbeit und Soziales</w:t>
      </w:r>
    </w:p>
    <w:p>
      <w:pPr>
        <w:pStyle w:val="GesAbsatz"/>
        <w:ind w:left="426" w:hanging="426"/>
      </w:pPr>
      <w:r>
        <w:t>1.</w:t>
      </w:r>
      <w:r>
        <w:tab/>
        <w:t>die vom Ausschuss ermittelten Regeln und Erkenntnisse nach Absatz 3 Satz 1 Nummer 2 sowie die Einstufungen nach § 3 Absatz 3 im Gemeinsamen Ministerialblatt bekannt geben,</w:t>
      </w:r>
    </w:p>
    <w:p>
      <w:pPr>
        <w:pStyle w:val="GesAbsatz"/>
        <w:ind w:left="426" w:hanging="426"/>
      </w:pPr>
      <w:r>
        <w:t>2.</w:t>
      </w:r>
      <w:r>
        <w:tab/>
        <w:t>die Empfehlungen nach Absatz 3 Satz 1 Nummer 1 sowie die Beratungsergebnisse nach Absatz 3 Satz 1 Nummer 4 in geeigneter Weise veröffentlichen.</w:t>
      </w:r>
    </w:p>
    <w:p>
      <w:pPr>
        <w:pStyle w:val="GesAbsatz"/>
      </w:pPr>
      <w:r>
        <w:t>(5) Die Bundesministerien sowie die zuständigen obersten Landesbehörden können zu den Sitzungen des Ausschusses Vertreter entsenden. Diesen ist auf Verlangen in der Sitzung das Wort zu erteilen.</w:t>
      </w:r>
    </w:p>
    <w:p>
      <w:pPr>
        <w:pStyle w:val="GesAbsatz"/>
      </w:pPr>
      <w:r>
        <w:t>(6) Die Bundesanstalt für Arbeitsschutz und Arbeitsmedizin führt die Geschäfte des Ausschusses.</w:t>
      </w:r>
    </w:p>
    <w:p>
      <w:pPr>
        <w:pStyle w:val="berschrift2"/>
      </w:pPr>
      <w:bookmarkStart w:id="26" w:name="_Toc78379647"/>
      <w:r>
        <w:t>Abschnitt 6</w:t>
      </w:r>
      <w:r>
        <w:br/>
        <w:t>Ordnungswidrigkeiten, Straftaten und Übergangsvorschriften</w:t>
      </w:r>
      <w:bookmarkEnd w:id="26"/>
    </w:p>
    <w:p>
      <w:pPr>
        <w:pStyle w:val="berschrift3"/>
      </w:pPr>
      <w:bookmarkStart w:id="27" w:name="_Toc78379648"/>
      <w:r>
        <w:t>§ 20</w:t>
      </w:r>
      <w:r>
        <w:br/>
        <w:t>Ordnungswidrigkeiten</w:t>
      </w:r>
      <w:bookmarkEnd w:id="27"/>
    </w:p>
    <w:p>
      <w:pPr>
        <w:pStyle w:val="GesAbsatz"/>
      </w:pPr>
      <w:r>
        <w:t>(1) Ordnungswidrig im Sinne des § 25 Absatz 1 Nummer 1 des Arbeitsschutzgesetzes handelt, wer vorsätzlich oder fahrlässig</w:t>
      </w:r>
    </w:p>
    <w:p>
      <w:pPr>
        <w:pStyle w:val="GesAbsatz"/>
        <w:ind w:left="426" w:hanging="426"/>
      </w:pPr>
      <w:r>
        <w:t>1.</w:t>
      </w:r>
      <w:r>
        <w:tab/>
        <w:t>entgegen § 4 Absatz 1 Satz 1 oder 2 die Gefährdung der Beschäftigten nicht, nicht richtig, nicht vollständig oder nicht rechtzeitig beurteilt,</w:t>
      </w:r>
    </w:p>
    <w:p>
      <w:pPr>
        <w:pStyle w:val="GesAbsatz"/>
      </w:pPr>
      <w:r>
        <w:t>2.</w:t>
      </w:r>
      <w:r>
        <w:tab/>
        <w:t>entgegen § 4 Absatz 2 Satz 1 eine Gefährdungsbeurteilung nicht oder nicht rechtzeitig aktualisiert,</w:t>
      </w:r>
    </w:p>
    <w:p>
      <w:pPr>
        <w:pStyle w:val="GesAbsatz"/>
      </w:pPr>
      <w:r>
        <w:t>3.</w:t>
      </w:r>
      <w:r>
        <w:tab/>
        <w:t>entgegen § 4 Absatz 2 Satz 2 eine Gefährdungsbeurteilung nicht oder nicht rechtzeitig überprüft,</w:t>
      </w:r>
    </w:p>
    <w:p>
      <w:pPr>
        <w:pStyle w:val="GesAbsatz"/>
        <w:ind w:left="426" w:hanging="426"/>
      </w:pPr>
      <w:r>
        <w:lastRenderedPageBreak/>
        <w:t>4.</w:t>
      </w:r>
      <w:r>
        <w:tab/>
        <w:t>entgegen § 7 Absatz 1 Satz 1 eine Gefährdungsbeurteilung nicht, nicht richtig, nicht vollständig oder nicht rechtzeitig dokumentiert,</w:t>
      </w:r>
    </w:p>
    <w:p>
      <w:pPr>
        <w:pStyle w:val="GesAbsatz"/>
        <w:ind w:left="426" w:hanging="426"/>
      </w:pPr>
      <w:r>
        <w:t>5.</w:t>
      </w:r>
      <w:r>
        <w:tab/>
        <w:t>entgegen § 7 Absatz 3 Satz 1 ein dort genanntes Verzeichnis nicht, nicht richtig oder nicht vollständig führt,</w:t>
      </w:r>
    </w:p>
    <w:p>
      <w:pPr>
        <w:pStyle w:val="GesAbsatz"/>
        <w:ind w:left="426" w:hanging="426"/>
      </w:pPr>
      <w:r>
        <w:t>6.</w:t>
      </w:r>
      <w:r>
        <w:tab/>
        <w:t>entgegen § 7 Absatz 3 Satz 3 ein dort genanntes Verzeichnis nicht oder nicht mindestens zehn Jahre aufbewahrt,</w:t>
      </w:r>
    </w:p>
    <w:p>
      <w:pPr>
        <w:pStyle w:val="GesAbsatz"/>
        <w:ind w:left="426" w:hanging="426"/>
      </w:pPr>
      <w:r>
        <w:t>7.</w:t>
      </w:r>
      <w:r>
        <w:tab/>
        <w:t>entgegen § 8 Absatz 4 Nummer 4 persönliche Schutzausrüstung nicht oder nicht rechtzeitig zur Verfügung stellt oder das Verwenden einer dort genannten Schutzausrüstung als Dauermaßnahme vorsieht,</w:t>
      </w:r>
    </w:p>
    <w:p>
      <w:pPr>
        <w:pStyle w:val="GesAbsatz"/>
        <w:ind w:left="426" w:hanging="426"/>
      </w:pPr>
      <w:r>
        <w:t>7a.</w:t>
      </w:r>
      <w:r>
        <w:tab/>
        <w:t>entgegen § 8 Absatz 6 Satz 1 die Wirksamkeit einer dort genannten Schutzmaßnahme nicht oder nicht rechtzeitig überprüft,</w:t>
      </w:r>
    </w:p>
    <w:p>
      <w:pPr>
        <w:pStyle w:val="GesAbsatz"/>
        <w:ind w:left="426" w:hanging="426"/>
      </w:pPr>
      <w:r>
        <w:t>8.</w:t>
      </w:r>
      <w:r>
        <w:tab/>
        <w:t>entgegen § 9 Absatz 1 Satz 2 Nummer 3 nicht dafür sorgt, dass eine Waschgelegenheit zur Verfügung steht,</w:t>
      </w:r>
    </w:p>
    <w:p>
      <w:pPr>
        <w:pStyle w:val="GesAbsatz"/>
        <w:ind w:left="426" w:hanging="426"/>
      </w:pPr>
      <w:r>
        <w:t>9.</w:t>
      </w:r>
      <w:r>
        <w:tab/>
        <w:t>entgegen § 9 Absatz 1 Satz 2 Nummer 4 erster Halbsatz nicht dafür sorgt, dass eine Umkleidemöglichkeit vorhanden ist,</w:t>
      </w:r>
    </w:p>
    <w:p>
      <w:pPr>
        <w:pStyle w:val="GesAbsatz"/>
        <w:ind w:left="426" w:hanging="426"/>
      </w:pPr>
      <w:r>
        <w:t>10.</w:t>
      </w:r>
      <w:r>
        <w:tab/>
        <w:t>entgegen § 9 Absatz 3 Satz 2 Nummer 5 erster Halbsatz zur Verfügung gestellte persönliche Schutzausrüstung nicht instand hält,</w:t>
      </w:r>
    </w:p>
    <w:p>
      <w:pPr>
        <w:pStyle w:val="GesAbsatz"/>
        <w:ind w:left="426" w:hanging="426"/>
      </w:pPr>
      <w:r>
        <w:t>11.</w:t>
      </w:r>
      <w:r>
        <w:tab/>
        <w:t>entgegen § 9 Absatz 3 Satz 2 Nummer 7 zweiter Halbsatz dort genannte Bereiche nicht oder nicht rechtzeitig einrichtet,</w:t>
      </w:r>
    </w:p>
    <w:p>
      <w:pPr>
        <w:pStyle w:val="GesAbsatz"/>
        <w:ind w:left="426" w:hanging="426"/>
      </w:pPr>
      <w:r>
        <w:t>12.</w:t>
      </w:r>
      <w:r>
        <w:tab/>
        <w:t>entgegen § 9 Absatz 4 Satz 2 nicht sicherstellt, dass nur dort genannte Behälter verwendet werden,</w:t>
      </w:r>
    </w:p>
    <w:p>
      <w:pPr>
        <w:pStyle w:val="GesAbsatz"/>
        <w:ind w:left="426" w:hanging="426"/>
      </w:pPr>
      <w:r>
        <w:t>13.</w:t>
      </w:r>
      <w:r>
        <w:tab/>
        <w:t>entgegen § 10 Absatz 1 Nummer 1 Buchstabe a oder § 11 Absatz 7 Nummer 1 einen Schutzstufenbereich nicht oder nicht rechtzeitig festlegt oder nicht, nicht richtig oder nicht rechtzeitig kennzeichnet,</w:t>
      </w:r>
    </w:p>
    <w:p>
      <w:pPr>
        <w:pStyle w:val="GesAbsatz"/>
        <w:ind w:left="426" w:hanging="426"/>
      </w:pPr>
      <w:r>
        <w:t>14.</w:t>
      </w:r>
      <w:r>
        <w:tab/>
        <w:t>entgegen § 10 Absatz 2 Satz 1 oder § 11 Absatz 7 Nummer 3 eine Person nicht oder nicht rechtzeitig benennt,</w:t>
      </w:r>
    </w:p>
    <w:p>
      <w:pPr>
        <w:pStyle w:val="GesAbsatz"/>
      </w:pPr>
      <w:r>
        <w:t>15.</w:t>
      </w:r>
      <w:r>
        <w:tab/>
        <w:t>entgegen § 11 Absatz 1 Nummer 1 ein dort genanntes Verfahren nicht oder nicht rechtzeitig festlegt,</w:t>
      </w:r>
    </w:p>
    <w:p>
      <w:pPr>
        <w:pStyle w:val="GesAbsatz"/>
      </w:pPr>
      <w:r>
        <w:t>16.</w:t>
      </w:r>
      <w:r>
        <w:tab/>
        <w:t>entgegen § 11 Absatz 2 ein dort genanntes Instrument nicht oder nicht rechtzeitig ersetzt,</w:t>
      </w:r>
    </w:p>
    <w:p>
      <w:pPr>
        <w:pStyle w:val="GesAbsatz"/>
        <w:ind w:left="426" w:hanging="426"/>
      </w:pPr>
      <w:r>
        <w:t>17.</w:t>
      </w:r>
      <w:r>
        <w:tab/>
        <w:t>entgegen § 11 Absatz 3 Satz 1 nicht sicherstellt, dass eine gebrauchte Kanüle nicht in die Schutzkappe zurückgesteckt wird,</w:t>
      </w:r>
    </w:p>
    <w:p>
      <w:pPr>
        <w:pStyle w:val="GesAbsatz"/>
        <w:ind w:left="426" w:hanging="426"/>
      </w:pPr>
      <w:r>
        <w:t>18.</w:t>
      </w:r>
      <w:r>
        <w:tab/>
        <w:t>entgegen § 11 Absatz 4 Satz 1, auch in Verbindung mit Satz 4, ein dort genanntes Instrument nicht oder nicht rechtzeitig entsorgt,</w:t>
      </w:r>
    </w:p>
    <w:p>
      <w:pPr>
        <w:pStyle w:val="GesAbsatz"/>
        <w:ind w:left="426" w:hanging="426"/>
      </w:pPr>
      <w:r>
        <w:t>19.</w:t>
      </w:r>
      <w:r>
        <w:tab/>
        <w:t>entgegen § 13 Absatz 1 Satz 2 Nummer 1, 2 oder 3 eine dort genannte Maßnahme nicht oder nicht rechtzeitig festlegt,</w:t>
      </w:r>
    </w:p>
    <w:p>
      <w:pPr>
        <w:pStyle w:val="GesAbsatz"/>
        <w:ind w:left="426" w:hanging="426"/>
      </w:pPr>
      <w:r>
        <w:t>20.</w:t>
      </w:r>
      <w:r>
        <w:tab/>
        <w:t>entgegen § 13 Absatz 3 Satz 1 einen innerbetrieblichen Plan nicht, nicht richtig, nicht vollständig oder nicht rechtzeitig erstellt,</w:t>
      </w:r>
    </w:p>
    <w:p>
      <w:pPr>
        <w:pStyle w:val="GesAbsatz"/>
        <w:ind w:left="426" w:hanging="426"/>
      </w:pPr>
      <w:r>
        <w:t>21.</w:t>
      </w:r>
      <w:r>
        <w:tab/>
        <w:t>entgegen § 13 Absatz 5 Satz 1 ein Verfahren für Unfallmeldungen und -untersuchungen nicht oder nicht rechtzeitig festlegt,</w:t>
      </w:r>
    </w:p>
    <w:p>
      <w:pPr>
        <w:pStyle w:val="GesAbsatz"/>
        <w:ind w:left="426" w:hanging="426"/>
      </w:pPr>
      <w:r>
        <w:t>22.</w:t>
      </w:r>
      <w:r>
        <w:tab/>
        <w:t>entgegen § 14 Absatz 1 Satz 1 eine schriftliche Betriebsanweisung nicht, nicht richtig, nicht vollständig oder nicht rechtzeitig erstellt,</w:t>
      </w:r>
    </w:p>
    <w:p>
      <w:pPr>
        <w:pStyle w:val="GesAbsatz"/>
        <w:ind w:left="426" w:hanging="426"/>
      </w:pPr>
      <w:r>
        <w:t>23.</w:t>
      </w:r>
      <w:r>
        <w:tab/>
        <w:t>entgegen § 14 Absatz 2 Satz 1 nicht sicherstellt, dass ein Beschäftigter unterwiesen wird,</w:t>
      </w:r>
    </w:p>
    <w:p>
      <w:pPr>
        <w:pStyle w:val="GesAbsatz"/>
        <w:ind w:left="426" w:hanging="426"/>
      </w:pPr>
      <w:r>
        <w:t>24.</w:t>
      </w:r>
      <w:r>
        <w:tab/>
        <w:t>ohne Erlaubnis nach § 15 Absatz 1 Satz 1 eine dort genannte Tätigkeit aufnimmt,</w:t>
      </w:r>
    </w:p>
    <w:p>
      <w:pPr>
        <w:pStyle w:val="GesAbsatz"/>
        <w:ind w:left="426" w:hanging="426"/>
      </w:pPr>
      <w:r>
        <w:t>25.</w:t>
      </w:r>
      <w:r>
        <w:tab/>
        <w:t>entgegen § 16 Absatz 1 eine Anzeige nicht, nicht richtig, nicht vollständig oder nicht rechtzeitig erstattet oder</w:t>
      </w:r>
    </w:p>
    <w:p>
      <w:pPr>
        <w:pStyle w:val="GesAbsatz"/>
        <w:ind w:left="426" w:hanging="426"/>
      </w:pPr>
      <w:r>
        <w:t>26.</w:t>
      </w:r>
      <w:r>
        <w:tab/>
        <w:t>entgegen § 17 Absatz 1 die zuständige Behörde nicht, nicht richtig, nicht vollständig oder nicht rechtzeitig unterrichtet.</w:t>
      </w:r>
    </w:p>
    <w:p>
      <w:pPr>
        <w:pStyle w:val="GesAbsatz"/>
      </w:pPr>
      <w:r>
        <w:t>(2) Ordnungswidrig im Sinne des § 32 Absatz 1 Nummer 1 des Heimarbeitsgesetzes handelt, wer vorsätzlich oder fahrlässig entgegen § 8 Absatz 7 eine dort genannte Tätigkeit ausüben lässt.</w:t>
      </w:r>
    </w:p>
    <w:p>
      <w:pPr>
        <w:pStyle w:val="berschrift3"/>
      </w:pPr>
      <w:bookmarkStart w:id="28" w:name="_Toc78379649"/>
      <w:r>
        <w:t>§ 21</w:t>
      </w:r>
      <w:r>
        <w:br/>
        <w:t>Straftaten</w:t>
      </w:r>
      <w:bookmarkEnd w:id="28"/>
    </w:p>
    <w:p>
      <w:pPr>
        <w:pStyle w:val="GesAbsatz"/>
      </w:pPr>
      <w:r>
        <w:t>(1) Wer durch eine in § 20 Absatz 1 bezeichnete vorsätzliche Handlung Leben oder Gesundheit eines Beschäftigten gefährdet, ist nach § 26 Nummer 2 des Arbeitsschutzgesetzes strafbar.</w:t>
      </w:r>
    </w:p>
    <w:p>
      <w:pPr>
        <w:pStyle w:val="GesAbsatz"/>
      </w:pPr>
      <w:r>
        <w:lastRenderedPageBreak/>
        <w:t>(2) Wer durch eine in § 20 Absatz 2 bezeichnete vorsätzliche Handlung in Heimarbeit Beschäftigte in ihrer Arbeitskraft oder Gesundheit gefährdet, ist nach § 32 Absatz 3 oder Absatz 4 des Heimarbeitsgesetzes strafbar.</w:t>
      </w:r>
    </w:p>
    <w:p>
      <w:pPr>
        <w:pStyle w:val="berschrift3"/>
      </w:pPr>
      <w:bookmarkStart w:id="29" w:name="_Toc78379650"/>
      <w:r>
        <w:t>§ 22</w:t>
      </w:r>
      <w:r>
        <w:br/>
        <w:t>Übergangsvorschriften</w:t>
      </w:r>
      <w:bookmarkEnd w:id="29"/>
    </w:p>
    <w:p>
      <w:pPr>
        <w:pStyle w:val="GesAbsatz"/>
      </w:pPr>
      <w:r>
        <w:t>Bei Tätigkeiten, die vor dem 23. Juli 2013 aufgenommen worden sind, besteht keine Erlaubnispflicht nach § 15 Absatz 1, sofern</w:t>
      </w:r>
    </w:p>
    <w:p>
      <w:pPr>
        <w:pStyle w:val="GesAbsatz"/>
        <w:ind w:left="426" w:hanging="426"/>
      </w:pPr>
      <w:r>
        <w:t>1.</w:t>
      </w:r>
      <w:r>
        <w:tab/>
        <w:t>diese Tätigkeiten der zuständigen Behörde angezeigt wurden und</w:t>
      </w:r>
    </w:p>
    <w:p>
      <w:pPr>
        <w:pStyle w:val="GesAbsatz"/>
        <w:ind w:left="426" w:hanging="426"/>
      </w:pPr>
      <w:r>
        <w:t>2.</w:t>
      </w:r>
      <w:r>
        <w:tab/>
        <w:t>die der Anzeige zugrundeliegenden baulichen, technischen und organisatorischen Bedingungen nach dem 30. September 2021 nicht wesentlich verändert wurden.</w:t>
      </w:r>
    </w:p>
    <w:p>
      <w:pPr>
        <w:pStyle w:val="GesAbsatz"/>
        <w:ind w:left="426" w:hanging="426"/>
      </w:pPr>
      <w:r>
        <w:t>Die Anzeigepflicht nach § 16 Absatz 1 Nummer 4 bleibt unberührt.</w:t>
      </w:r>
    </w:p>
    <w:p>
      <w:pPr>
        <w:pStyle w:val="GesAbsatz"/>
        <w:ind w:left="426" w:hanging="426"/>
      </w:pPr>
    </w:p>
    <w:p>
      <w:pPr>
        <w:pStyle w:val="berschrift2"/>
        <w:jc w:val="left"/>
      </w:pPr>
      <w:r>
        <w:br w:type="page"/>
      </w:r>
      <w:bookmarkStart w:id="30" w:name="_Toc78379651"/>
      <w:r>
        <w:lastRenderedPageBreak/>
        <w:t>Anhang I</w:t>
      </w:r>
      <w:bookmarkEnd w:id="30"/>
    </w:p>
    <w:p>
      <w:pPr>
        <w:pStyle w:val="GesAbsatz"/>
        <w:jc w:val="center"/>
        <w:rPr>
          <w:b/>
        </w:rPr>
      </w:pPr>
      <w:r>
        <w:rPr>
          <w:b/>
        </w:rPr>
        <w:t>Symbol für Biogefährdung</w:t>
      </w:r>
    </w:p>
    <w:p>
      <w:pPr>
        <w:pStyle w:val="GesAbsatz"/>
      </w:pPr>
    </w:p>
    <w:p>
      <w:pPr>
        <w:pStyle w:val="GesAbsatz"/>
        <w:jc w:val="center"/>
      </w:pPr>
      <w:r>
        <w:rPr>
          <w:noProof/>
        </w:rPr>
        <w:drawing>
          <wp:inline distT="0" distB="0" distL="0" distR="0">
            <wp:extent cx="1912620" cy="1676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620" cy="1676400"/>
                    </a:xfrm>
                    <a:prstGeom prst="rect">
                      <a:avLst/>
                    </a:prstGeom>
                    <a:noFill/>
                    <a:ln>
                      <a:noFill/>
                    </a:ln>
                  </pic:spPr>
                </pic:pic>
              </a:graphicData>
            </a:graphic>
          </wp:inline>
        </w:drawing>
      </w:r>
    </w:p>
    <w:p>
      <w:pPr>
        <w:pStyle w:val="GesAbsatz"/>
      </w:pPr>
    </w:p>
    <w:p>
      <w:pPr>
        <w:pStyle w:val="berschrift2"/>
        <w:jc w:val="left"/>
      </w:pPr>
      <w:bookmarkStart w:id="31" w:name="_Toc78379652"/>
      <w:r>
        <w:t>Anhang II</w:t>
      </w:r>
      <w:bookmarkEnd w:id="31"/>
    </w:p>
    <w:p>
      <w:pPr>
        <w:pStyle w:val="GesAbsatz"/>
        <w:jc w:val="center"/>
        <w:rPr>
          <w:b/>
        </w:rPr>
      </w:pPr>
      <w:r>
        <w:rPr>
          <w:b/>
        </w:rPr>
        <w:t>Zusätzliche Schutzmaßnahmen bei Tätigkeiten in Laboratorien und</w:t>
      </w:r>
      <w:r>
        <w:rPr>
          <w:b/>
        </w:rPr>
        <w:br/>
        <w:t>vergleichbaren Einrichtungen sowie in der Versuchstierhaltung</w:t>
      </w:r>
    </w:p>
    <w:p>
      <w:pPr>
        <w:pStyle w:val="GesAbsatz"/>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457"/>
        <w:gridCol w:w="2458"/>
        <w:gridCol w:w="2338"/>
      </w:tblGrid>
      <w:tr>
        <w:trPr>
          <w:tblHeader/>
        </w:trPr>
        <w:tc>
          <w:tcPr>
            <w:tcW w:w="2601" w:type="dxa"/>
            <w:vMerge w:val="restart"/>
            <w:shd w:val="clear" w:color="auto" w:fill="auto"/>
            <w:vAlign w:val="center"/>
          </w:tcPr>
          <w:p>
            <w:pPr>
              <w:pStyle w:val="GesAbsatz"/>
              <w:tabs>
                <w:tab w:val="clear" w:pos="425"/>
              </w:tabs>
              <w:jc w:val="center"/>
              <w:rPr>
                <w:b/>
              </w:rPr>
            </w:pPr>
            <w:r>
              <w:rPr>
                <w:b/>
              </w:rPr>
              <w:t>A</w:t>
            </w:r>
            <w:r>
              <w:rPr>
                <w:b/>
              </w:rPr>
              <w:br/>
              <w:t>Schutzmaßnahmen</w:t>
            </w:r>
          </w:p>
        </w:tc>
        <w:tc>
          <w:tcPr>
            <w:tcW w:w="7253" w:type="dxa"/>
            <w:gridSpan w:val="3"/>
            <w:shd w:val="clear" w:color="auto" w:fill="auto"/>
          </w:tcPr>
          <w:p>
            <w:pPr>
              <w:pStyle w:val="GesAbsatz"/>
              <w:tabs>
                <w:tab w:val="clear" w:pos="425"/>
              </w:tabs>
              <w:jc w:val="center"/>
              <w:rPr>
                <w:b/>
              </w:rPr>
            </w:pPr>
            <w:r>
              <w:rPr>
                <w:b/>
              </w:rPr>
              <w:t>B</w:t>
            </w:r>
            <w:r>
              <w:rPr>
                <w:b/>
              </w:rPr>
              <w:br/>
              <w:t>Schutzstufen</w:t>
            </w:r>
          </w:p>
        </w:tc>
      </w:tr>
      <w:tr>
        <w:trPr>
          <w:tblHeader/>
        </w:trPr>
        <w:tc>
          <w:tcPr>
            <w:tcW w:w="2601" w:type="dxa"/>
            <w:vMerge/>
            <w:shd w:val="clear" w:color="auto" w:fill="auto"/>
          </w:tcPr>
          <w:p>
            <w:pPr>
              <w:pStyle w:val="GesAbsatz"/>
              <w:tabs>
                <w:tab w:val="clear" w:pos="425"/>
              </w:tabs>
              <w:rPr>
                <w:b/>
              </w:rPr>
            </w:pPr>
          </w:p>
        </w:tc>
        <w:tc>
          <w:tcPr>
            <w:tcW w:w="2457" w:type="dxa"/>
            <w:shd w:val="clear" w:color="auto" w:fill="auto"/>
          </w:tcPr>
          <w:p>
            <w:pPr>
              <w:pStyle w:val="GesAbsatz"/>
              <w:tabs>
                <w:tab w:val="clear" w:pos="425"/>
              </w:tabs>
              <w:jc w:val="center"/>
              <w:rPr>
                <w:b/>
              </w:rPr>
            </w:pPr>
            <w:r>
              <w:rPr>
                <w:b/>
              </w:rPr>
              <w:t>2</w:t>
            </w:r>
          </w:p>
        </w:tc>
        <w:tc>
          <w:tcPr>
            <w:tcW w:w="2458" w:type="dxa"/>
            <w:shd w:val="clear" w:color="auto" w:fill="auto"/>
          </w:tcPr>
          <w:p>
            <w:pPr>
              <w:pStyle w:val="GesAbsatz"/>
              <w:tabs>
                <w:tab w:val="clear" w:pos="425"/>
              </w:tabs>
              <w:jc w:val="center"/>
              <w:rPr>
                <w:b/>
              </w:rPr>
            </w:pPr>
            <w:r>
              <w:rPr>
                <w:b/>
              </w:rPr>
              <w:t>3</w:t>
            </w:r>
          </w:p>
        </w:tc>
        <w:tc>
          <w:tcPr>
            <w:tcW w:w="2338" w:type="dxa"/>
            <w:shd w:val="clear" w:color="auto" w:fill="auto"/>
          </w:tcPr>
          <w:p>
            <w:pPr>
              <w:pStyle w:val="GesAbsatz"/>
              <w:tabs>
                <w:tab w:val="clear" w:pos="425"/>
              </w:tabs>
              <w:jc w:val="center"/>
              <w:rPr>
                <w:b/>
              </w:rPr>
            </w:pPr>
            <w:r>
              <w:rPr>
                <w:b/>
              </w:rPr>
              <w:t>4</w:t>
            </w:r>
          </w:p>
        </w:tc>
      </w:tr>
      <w:tr>
        <w:tc>
          <w:tcPr>
            <w:tcW w:w="2601" w:type="dxa"/>
            <w:shd w:val="clear" w:color="auto" w:fill="auto"/>
          </w:tcPr>
          <w:p>
            <w:pPr>
              <w:pStyle w:val="GesAbsatz"/>
              <w:tabs>
                <w:tab w:val="clear" w:pos="425"/>
              </w:tabs>
              <w:ind w:left="426" w:hanging="426"/>
            </w:pPr>
            <w:r>
              <w:t>1.</w:t>
            </w:r>
            <w:r>
              <w:tab/>
              <w:t>Der Schutzstufenbereich ist von anderen Schutzstufen- oder Arbeitsbereichen in demselben Gebäude abzugrenzen.</w:t>
            </w:r>
          </w:p>
        </w:tc>
        <w:tc>
          <w:tcPr>
            <w:tcW w:w="2457" w:type="dxa"/>
            <w:shd w:val="clear" w:color="auto" w:fill="auto"/>
          </w:tcPr>
          <w:p>
            <w:pPr>
              <w:pStyle w:val="GesAbsatz"/>
              <w:tabs>
                <w:tab w:val="clear" w:pos="425"/>
              </w:tabs>
            </w:pPr>
            <w:r>
              <w:t xml:space="preserve">empfohlen </w:t>
            </w:r>
          </w:p>
        </w:tc>
        <w:tc>
          <w:tcPr>
            <w:tcW w:w="2458" w:type="dxa"/>
            <w:shd w:val="clear" w:color="auto" w:fill="auto"/>
          </w:tcPr>
          <w:p>
            <w:pPr>
              <w:pStyle w:val="GesAbsatz"/>
              <w:tabs>
                <w:tab w:val="clear" w:pos="425"/>
              </w:tabs>
            </w:pPr>
            <w:r>
              <w:t xml:space="preserve">verbindlich </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2.</w:t>
            </w:r>
            <w:r>
              <w:tab/>
              <w:t>Der Schutzstufenbereich muss als Zugang eine Schleuse mit gegeneinander verriegelbaren Türen haben.</w:t>
            </w:r>
          </w:p>
        </w:tc>
        <w:tc>
          <w:tcPr>
            <w:tcW w:w="2457" w:type="dxa"/>
            <w:shd w:val="clear" w:color="auto" w:fill="auto"/>
          </w:tcPr>
          <w:p>
            <w:pPr>
              <w:pStyle w:val="GesAbsatz"/>
              <w:tabs>
                <w:tab w:val="clear" w:pos="425"/>
              </w:tabs>
            </w:pPr>
            <w:r>
              <w:t xml:space="preserve">nein </w:t>
            </w:r>
          </w:p>
        </w:tc>
        <w:tc>
          <w:tcPr>
            <w:tcW w:w="2458" w:type="dxa"/>
            <w:shd w:val="clear" w:color="auto" w:fill="auto"/>
          </w:tcPr>
          <w:p>
            <w:pPr>
              <w:pStyle w:val="GesAbsatz"/>
              <w:tabs>
                <w:tab w:val="clear" w:pos="425"/>
              </w:tabs>
            </w:pPr>
            <w:r>
              <w:t>verbindlich, wenn die Übertragung über die Luft erfolgen kann</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3.</w:t>
            </w:r>
            <w:r>
              <w:tab/>
              <w:t>Der Zugang zum Schutzstufenbereich ist auf benannte Beschäftigte zu beschränken.</w:t>
            </w:r>
          </w:p>
        </w:tc>
        <w:tc>
          <w:tcPr>
            <w:tcW w:w="2457" w:type="dxa"/>
            <w:shd w:val="clear" w:color="auto" w:fill="auto"/>
          </w:tcPr>
          <w:p>
            <w:pPr>
              <w:pStyle w:val="GesAbsatz"/>
              <w:tabs>
                <w:tab w:val="clear" w:pos="425"/>
              </w:tabs>
            </w:pPr>
            <w:r>
              <w:t>verbindlich bei gelisteten humanpathogenen Biostoffen</w:t>
            </w:r>
            <w:r>
              <w:t>*</w:t>
            </w:r>
            <w:r>
              <w:t xml:space="preserve"> mit Zugangskontrolle</w:t>
            </w:r>
          </w:p>
        </w:tc>
        <w:tc>
          <w:tcPr>
            <w:tcW w:w="2458" w:type="dxa"/>
            <w:shd w:val="clear" w:color="auto" w:fill="auto"/>
          </w:tcPr>
          <w:p>
            <w:pPr>
              <w:pStyle w:val="GesAbsatz"/>
              <w:tabs>
                <w:tab w:val="clear" w:pos="425"/>
              </w:tabs>
            </w:pPr>
            <w:r>
              <w:t>verbindlich mit Zugangskontrolle</w:t>
            </w:r>
          </w:p>
        </w:tc>
        <w:tc>
          <w:tcPr>
            <w:tcW w:w="2338" w:type="dxa"/>
            <w:shd w:val="clear" w:color="auto" w:fill="auto"/>
          </w:tcPr>
          <w:p>
            <w:pPr>
              <w:pStyle w:val="GesAbsatz"/>
              <w:tabs>
                <w:tab w:val="clear" w:pos="425"/>
              </w:tabs>
            </w:pPr>
            <w:r>
              <w:t>verbindlich mit Zugangskontrolle</w:t>
            </w:r>
          </w:p>
        </w:tc>
      </w:tr>
      <w:tr>
        <w:tc>
          <w:tcPr>
            <w:tcW w:w="2601" w:type="dxa"/>
            <w:shd w:val="clear" w:color="auto" w:fill="auto"/>
          </w:tcPr>
          <w:p>
            <w:pPr>
              <w:pStyle w:val="GesAbsatz"/>
              <w:tabs>
                <w:tab w:val="clear" w:pos="425"/>
              </w:tabs>
              <w:ind w:left="426" w:hanging="426"/>
            </w:pPr>
            <w:r>
              <w:t>4.</w:t>
            </w:r>
            <w:r>
              <w:tab/>
              <w:t>Im Schutzstufenbereich muss ein ständiger Unterdruck aufrechterhalten werden.</w:t>
            </w:r>
          </w:p>
        </w:tc>
        <w:tc>
          <w:tcPr>
            <w:tcW w:w="2457" w:type="dxa"/>
            <w:shd w:val="clear" w:color="auto" w:fill="auto"/>
          </w:tcPr>
          <w:p>
            <w:pPr>
              <w:pStyle w:val="GesAbsatz"/>
              <w:tabs>
                <w:tab w:val="clear" w:pos="425"/>
              </w:tabs>
            </w:pPr>
            <w:r>
              <w:t>nein</w:t>
            </w:r>
          </w:p>
        </w:tc>
        <w:tc>
          <w:tcPr>
            <w:tcW w:w="2458" w:type="dxa"/>
            <w:shd w:val="clear" w:color="auto" w:fill="auto"/>
          </w:tcPr>
          <w:p>
            <w:pPr>
              <w:pStyle w:val="GesAbsatz"/>
              <w:tabs>
                <w:tab w:val="clear" w:pos="425"/>
              </w:tabs>
            </w:pPr>
            <w:r>
              <w:t>verbindlich alarmüberwacht, wenn die Übertragung über die Luft erfolgen kann</w:t>
            </w:r>
          </w:p>
        </w:tc>
        <w:tc>
          <w:tcPr>
            <w:tcW w:w="2338" w:type="dxa"/>
            <w:shd w:val="clear" w:color="auto" w:fill="auto"/>
          </w:tcPr>
          <w:p>
            <w:pPr>
              <w:pStyle w:val="GesAbsatz"/>
              <w:tabs>
                <w:tab w:val="clear" w:pos="425"/>
              </w:tabs>
            </w:pPr>
            <w:r>
              <w:t>verbindlich alarmüberwacht</w:t>
            </w:r>
          </w:p>
        </w:tc>
      </w:tr>
      <w:tr>
        <w:tc>
          <w:tcPr>
            <w:tcW w:w="2601" w:type="dxa"/>
            <w:shd w:val="clear" w:color="auto" w:fill="auto"/>
          </w:tcPr>
          <w:p>
            <w:pPr>
              <w:pStyle w:val="GesAbsatz"/>
              <w:tabs>
                <w:tab w:val="clear" w:pos="425"/>
              </w:tabs>
              <w:ind w:left="426" w:hanging="426"/>
            </w:pPr>
            <w:r>
              <w:t>5.</w:t>
            </w:r>
            <w:r>
              <w:tab/>
              <w:t>Zu- und Abluft müssen durch Hochleistungsschwebstoff-Filter oder eine vergleichbare Vorrichtung geführt werden.</w:t>
            </w:r>
          </w:p>
        </w:tc>
        <w:tc>
          <w:tcPr>
            <w:tcW w:w="2457" w:type="dxa"/>
            <w:shd w:val="clear" w:color="auto" w:fill="auto"/>
          </w:tcPr>
          <w:p>
            <w:pPr>
              <w:pStyle w:val="GesAbsatz"/>
              <w:tabs>
                <w:tab w:val="clear" w:pos="425"/>
              </w:tabs>
            </w:pPr>
            <w:r>
              <w:t xml:space="preserve">nein </w:t>
            </w:r>
          </w:p>
        </w:tc>
        <w:tc>
          <w:tcPr>
            <w:tcW w:w="2458" w:type="dxa"/>
            <w:shd w:val="clear" w:color="auto" w:fill="auto"/>
          </w:tcPr>
          <w:p>
            <w:pPr>
              <w:pStyle w:val="GesAbsatz"/>
              <w:tabs>
                <w:tab w:val="clear" w:pos="425"/>
              </w:tabs>
            </w:pPr>
            <w:r>
              <w:t>verbindlich für Abluft, wenn die Übertragung über die Luft erfolgen kann</w:t>
            </w:r>
          </w:p>
        </w:tc>
        <w:tc>
          <w:tcPr>
            <w:tcW w:w="2338" w:type="dxa"/>
            <w:shd w:val="clear" w:color="auto" w:fill="auto"/>
          </w:tcPr>
          <w:p>
            <w:pPr>
              <w:pStyle w:val="GesAbsatz"/>
              <w:tabs>
                <w:tab w:val="clear" w:pos="425"/>
              </w:tabs>
            </w:pPr>
            <w:r>
              <w:t>verbindlich für Zu- und Abluft</w:t>
            </w:r>
          </w:p>
        </w:tc>
      </w:tr>
      <w:tr>
        <w:tc>
          <w:tcPr>
            <w:tcW w:w="2601" w:type="dxa"/>
            <w:shd w:val="clear" w:color="auto" w:fill="auto"/>
          </w:tcPr>
          <w:p>
            <w:pPr>
              <w:pStyle w:val="GesAbsatz"/>
              <w:tabs>
                <w:tab w:val="clear" w:pos="425"/>
              </w:tabs>
              <w:ind w:left="426" w:hanging="426"/>
            </w:pPr>
            <w:r>
              <w:lastRenderedPageBreak/>
              <w:t>6.</w:t>
            </w:r>
            <w:r>
              <w:tab/>
              <w:t>Der Schutzstufenbereich muss zum Zweck der Begasung abdichtbar sein.</w:t>
            </w:r>
          </w:p>
        </w:tc>
        <w:tc>
          <w:tcPr>
            <w:tcW w:w="2457" w:type="dxa"/>
            <w:shd w:val="clear" w:color="auto" w:fill="auto"/>
          </w:tcPr>
          <w:p>
            <w:pPr>
              <w:pStyle w:val="GesAbsatz"/>
              <w:tabs>
                <w:tab w:val="clear" w:pos="425"/>
              </w:tabs>
            </w:pPr>
            <w:r>
              <w:t xml:space="preserve">nein </w:t>
            </w:r>
          </w:p>
        </w:tc>
        <w:tc>
          <w:tcPr>
            <w:tcW w:w="2458" w:type="dxa"/>
            <w:shd w:val="clear" w:color="auto" w:fill="auto"/>
          </w:tcPr>
          <w:p>
            <w:pPr>
              <w:pStyle w:val="GesAbsatz"/>
              <w:tabs>
                <w:tab w:val="clear" w:pos="425"/>
              </w:tabs>
            </w:pPr>
            <w:r>
              <w:t>verbindlich, wenn die Übertragung über die Luft erfolgen kann</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7.</w:t>
            </w:r>
            <w:r>
              <w:tab/>
              <w:t>Eine mikrobiologische Sicherheitswerkbank oder eine technische Einrichtung mit gleichwertigem Schutzniveau muss verwendet werden.</w:t>
            </w:r>
          </w:p>
        </w:tc>
        <w:tc>
          <w:tcPr>
            <w:tcW w:w="2457" w:type="dxa"/>
            <w:shd w:val="clear" w:color="auto" w:fill="auto"/>
          </w:tcPr>
          <w:p>
            <w:pPr>
              <w:pStyle w:val="GesAbsatz"/>
              <w:tabs>
                <w:tab w:val="clear" w:pos="425"/>
              </w:tabs>
            </w:pPr>
            <w:r>
              <w:t>verbindlich für Tätigkeiten mit Aerosolbildung</w:t>
            </w:r>
          </w:p>
        </w:tc>
        <w:tc>
          <w:tcPr>
            <w:tcW w:w="2458" w:type="dxa"/>
            <w:shd w:val="clear" w:color="auto" w:fill="auto"/>
          </w:tcPr>
          <w:p>
            <w:pPr>
              <w:pStyle w:val="GesAbsatz"/>
              <w:tabs>
                <w:tab w:val="clear" w:pos="425"/>
              </w:tabs>
            </w:pPr>
            <w:r>
              <w:t xml:space="preserve">verbindlich </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8.</w:t>
            </w:r>
            <w:r>
              <w:tab/>
              <w:t>Jeder Schutzstufenbereich muss über eine eigene Ausrüstung verfügen.</w:t>
            </w:r>
          </w:p>
        </w:tc>
        <w:tc>
          <w:tcPr>
            <w:tcW w:w="2457" w:type="dxa"/>
            <w:shd w:val="clear" w:color="auto" w:fill="auto"/>
          </w:tcPr>
          <w:p>
            <w:pPr>
              <w:pStyle w:val="GesAbsatz"/>
              <w:tabs>
                <w:tab w:val="clear" w:pos="425"/>
              </w:tabs>
            </w:pPr>
            <w:r>
              <w:t xml:space="preserve">empfohlen </w:t>
            </w:r>
          </w:p>
        </w:tc>
        <w:tc>
          <w:tcPr>
            <w:tcW w:w="2458" w:type="dxa"/>
            <w:shd w:val="clear" w:color="auto" w:fill="auto"/>
          </w:tcPr>
          <w:p>
            <w:pPr>
              <w:pStyle w:val="GesAbsatz"/>
              <w:tabs>
                <w:tab w:val="clear" w:pos="425"/>
              </w:tabs>
            </w:pPr>
            <w:r>
              <w:t xml:space="preserve">verbindlich </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9.</w:t>
            </w:r>
            <w:r>
              <w:tab/>
              <w:t>Jeder Schutzstufenbereich muss über einen Autoklaven oder eine gleichwertige Sterilisationseinheit verfügen.</w:t>
            </w:r>
          </w:p>
        </w:tc>
        <w:tc>
          <w:tcPr>
            <w:tcW w:w="2457" w:type="dxa"/>
            <w:shd w:val="clear" w:color="auto" w:fill="auto"/>
          </w:tcPr>
          <w:p>
            <w:pPr>
              <w:pStyle w:val="GesAbsatz"/>
              <w:tabs>
                <w:tab w:val="clear" w:pos="425"/>
              </w:tabs>
            </w:pPr>
            <w:r>
              <w:t xml:space="preserve">empfohlen </w:t>
            </w:r>
          </w:p>
        </w:tc>
        <w:tc>
          <w:tcPr>
            <w:tcW w:w="2458" w:type="dxa"/>
            <w:shd w:val="clear" w:color="auto" w:fill="auto"/>
          </w:tcPr>
          <w:p>
            <w:pPr>
              <w:pStyle w:val="GesAbsatz"/>
              <w:tabs>
                <w:tab w:val="clear" w:pos="425"/>
              </w:tabs>
            </w:pPr>
            <w:r>
              <w:t>verbindlich, wenn die Übertragung über die Luft erfolgen kann</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10.</w:t>
            </w:r>
            <w:r>
              <w:tab/>
              <w:t>Kontaminierte Prozessabluft darf nicht in den Arbeitsbereich abgegeben werden.</w:t>
            </w:r>
          </w:p>
        </w:tc>
        <w:tc>
          <w:tcPr>
            <w:tcW w:w="2457" w:type="dxa"/>
            <w:shd w:val="clear" w:color="auto" w:fill="auto"/>
          </w:tcPr>
          <w:p>
            <w:pPr>
              <w:pStyle w:val="GesAbsatz"/>
              <w:tabs>
                <w:tab w:val="clear" w:pos="425"/>
              </w:tabs>
            </w:pPr>
            <w:r>
              <w:t xml:space="preserve">verbindlich </w:t>
            </w:r>
          </w:p>
        </w:tc>
        <w:tc>
          <w:tcPr>
            <w:tcW w:w="2458" w:type="dxa"/>
            <w:shd w:val="clear" w:color="auto" w:fill="auto"/>
          </w:tcPr>
          <w:p>
            <w:pPr>
              <w:pStyle w:val="GesAbsatz"/>
              <w:tabs>
                <w:tab w:val="clear" w:pos="425"/>
              </w:tabs>
            </w:pPr>
            <w:r>
              <w:t xml:space="preserve">verbindlich </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11.</w:t>
            </w:r>
            <w:r>
              <w:tab/>
              <w:t>Wirksame Desinfektions- und Inaktivierungsverfahren sind festzulegen.</w:t>
            </w:r>
          </w:p>
        </w:tc>
        <w:tc>
          <w:tcPr>
            <w:tcW w:w="2457" w:type="dxa"/>
            <w:shd w:val="clear" w:color="auto" w:fill="auto"/>
          </w:tcPr>
          <w:p>
            <w:pPr>
              <w:pStyle w:val="GesAbsatz"/>
              <w:tabs>
                <w:tab w:val="clear" w:pos="425"/>
              </w:tabs>
            </w:pPr>
            <w:r>
              <w:t xml:space="preserve">verbindlich </w:t>
            </w:r>
          </w:p>
        </w:tc>
        <w:tc>
          <w:tcPr>
            <w:tcW w:w="2458" w:type="dxa"/>
            <w:shd w:val="clear" w:color="auto" w:fill="auto"/>
          </w:tcPr>
          <w:p>
            <w:pPr>
              <w:pStyle w:val="GesAbsatz"/>
              <w:tabs>
                <w:tab w:val="clear" w:pos="425"/>
              </w:tabs>
            </w:pPr>
            <w:r>
              <w:t xml:space="preserve">verbindlich </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12.</w:t>
            </w:r>
            <w:r>
              <w:tab/>
              <w:t>Die jeweils genannten Flächen müssen wasserundurchlässig und leicht zu reinigen sein.</w:t>
            </w:r>
          </w:p>
        </w:tc>
        <w:tc>
          <w:tcPr>
            <w:tcW w:w="2457" w:type="dxa"/>
            <w:shd w:val="clear" w:color="auto" w:fill="auto"/>
          </w:tcPr>
          <w:p>
            <w:pPr>
              <w:pStyle w:val="GesAbsatz"/>
              <w:tabs>
                <w:tab w:val="clear" w:pos="425"/>
              </w:tabs>
            </w:pPr>
            <w:r>
              <w:t xml:space="preserve">Werkbänke, </w:t>
            </w:r>
            <w:r>
              <w:rPr>
                <w:rFonts w:ascii="HelveticaNeueLTW1G-Roman" w:hAnsi="HelveticaNeueLTW1G-Roman" w:cs="HelveticaNeueLTW1G-Roman"/>
                <w:sz w:val="18"/>
                <w:szCs w:val="18"/>
              </w:rPr>
              <w:t>Fußböden</w:t>
            </w:r>
          </w:p>
        </w:tc>
        <w:tc>
          <w:tcPr>
            <w:tcW w:w="2458" w:type="dxa"/>
            <w:shd w:val="clear" w:color="auto" w:fill="auto"/>
          </w:tcPr>
          <w:p>
            <w:pPr>
              <w:pStyle w:val="GesAbsatz"/>
              <w:tabs>
                <w:tab w:val="clear" w:pos="425"/>
              </w:tabs>
            </w:pPr>
            <w:r>
              <w:t>Werkbänke, Fußböden sowie andere Flächen, die aufgrund der Gefährdungsbeurteilung festzulegen sind</w:t>
            </w:r>
          </w:p>
        </w:tc>
        <w:tc>
          <w:tcPr>
            <w:tcW w:w="2338" w:type="dxa"/>
            <w:shd w:val="clear" w:color="auto" w:fill="auto"/>
          </w:tcPr>
          <w:p>
            <w:pPr>
              <w:pStyle w:val="GesAbsatz"/>
              <w:tabs>
                <w:tab w:val="clear" w:pos="425"/>
              </w:tabs>
            </w:pPr>
            <w:r>
              <w:t>Werkbänke, Wände, Fußböden und Decken</w:t>
            </w:r>
          </w:p>
        </w:tc>
      </w:tr>
      <w:tr>
        <w:tc>
          <w:tcPr>
            <w:tcW w:w="2601" w:type="dxa"/>
            <w:shd w:val="clear" w:color="auto" w:fill="auto"/>
          </w:tcPr>
          <w:p>
            <w:pPr>
              <w:pStyle w:val="GesAbsatz"/>
              <w:tabs>
                <w:tab w:val="clear" w:pos="425"/>
              </w:tabs>
              <w:ind w:left="426" w:hanging="426"/>
            </w:pPr>
            <w:r>
              <w:t>13.</w:t>
            </w:r>
            <w:r>
              <w:tab/>
              <w:t>Oberflächen müssen beständig gegen die verwendeten Chemikalien und Desinfektionsmittel sein.</w:t>
            </w:r>
          </w:p>
        </w:tc>
        <w:tc>
          <w:tcPr>
            <w:tcW w:w="2457" w:type="dxa"/>
            <w:shd w:val="clear" w:color="auto" w:fill="auto"/>
          </w:tcPr>
          <w:p>
            <w:pPr>
              <w:pStyle w:val="GesAbsatz"/>
              <w:tabs>
                <w:tab w:val="clear" w:pos="425"/>
              </w:tabs>
            </w:pPr>
            <w:r>
              <w:t xml:space="preserve">verbindlich </w:t>
            </w:r>
          </w:p>
        </w:tc>
        <w:tc>
          <w:tcPr>
            <w:tcW w:w="2458" w:type="dxa"/>
            <w:shd w:val="clear" w:color="auto" w:fill="auto"/>
          </w:tcPr>
          <w:p>
            <w:pPr>
              <w:pStyle w:val="GesAbsatz"/>
              <w:tabs>
                <w:tab w:val="clear" w:pos="425"/>
              </w:tabs>
            </w:pPr>
            <w:r>
              <w:t xml:space="preserve">verbindlich </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14.</w:t>
            </w:r>
            <w:r>
              <w:tab/>
              <w:t>Dekontaminations- und Wascheinrichtungen für die Beschäftigten müssen vorhanden sein.</w:t>
            </w:r>
          </w:p>
        </w:tc>
        <w:tc>
          <w:tcPr>
            <w:tcW w:w="2457" w:type="dxa"/>
            <w:shd w:val="clear" w:color="auto" w:fill="auto"/>
          </w:tcPr>
          <w:p>
            <w:pPr>
              <w:pStyle w:val="GesAbsatz"/>
              <w:tabs>
                <w:tab w:val="clear" w:pos="425"/>
              </w:tabs>
            </w:pPr>
            <w:r>
              <w:t xml:space="preserve">verbindlich </w:t>
            </w:r>
          </w:p>
        </w:tc>
        <w:tc>
          <w:tcPr>
            <w:tcW w:w="2458" w:type="dxa"/>
            <w:shd w:val="clear" w:color="auto" w:fill="auto"/>
          </w:tcPr>
          <w:p>
            <w:pPr>
              <w:pStyle w:val="GesAbsatz"/>
              <w:tabs>
                <w:tab w:val="clear" w:pos="425"/>
              </w:tabs>
            </w:pPr>
            <w:r>
              <w:t>verbindlich</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15.</w:t>
            </w:r>
            <w:r>
              <w:tab/>
              <w:t>Beschäftigte müssen vor dem Verlassen des Schutzstufenbereichs duschen.</w:t>
            </w:r>
          </w:p>
        </w:tc>
        <w:tc>
          <w:tcPr>
            <w:tcW w:w="2457" w:type="dxa"/>
            <w:shd w:val="clear" w:color="auto" w:fill="auto"/>
          </w:tcPr>
          <w:p>
            <w:pPr>
              <w:pStyle w:val="GesAbsatz"/>
              <w:tabs>
                <w:tab w:val="clear" w:pos="425"/>
              </w:tabs>
            </w:pPr>
            <w:r>
              <w:t xml:space="preserve">nein </w:t>
            </w:r>
          </w:p>
        </w:tc>
        <w:tc>
          <w:tcPr>
            <w:tcW w:w="2458" w:type="dxa"/>
            <w:shd w:val="clear" w:color="auto" w:fill="auto"/>
          </w:tcPr>
          <w:p>
            <w:pPr>
              <w:pStyle w:val="GesAbsatz"/>
              <w:tabs>
                <w:tab w:val="clear" w:pos="425"/>
              </w:tabs>
            </w:pPr>
            <w:r>
              <w:t xml:space="preserve">empfohlen </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lastRenderedPageBreak/>
              <w:t>16.</w:t>
            </w:r>
            <w:r>
              <w:tab/>
              <w:t>Kontaminierte feste und flüssige Abfälle sind vor der endgültigen Entsorgung mittels erprobter physikalischer oder chemischer Verfahren zu inaktivieren.</w:t>
            </w:r>
          </w:p>
        </w:tc>
        <w:tc>
          <w:tcPr>
            <w:tcW w:w="2457" w:type="dxa"/>
            <w:shd w:val="clear" w:color="auto" w:fill="auto"/>
          </w:tcPr>
          <w:p>
            <w:pPr>
              <w:pStyle w:val="GesAbsatz"/>
              <w:tabs>
                <w:tab w:val="clear" w:pos="425"/>
              </w:tabs>
            </w:pPr>
            <w:r>
              <w:t>verbindlich, wenn keine sachgerechte Auftragsentsorgung erfolgt</w:t>
            </w:r>
          </w:p>
        </w:tc>
        <w:tc>
          <w:tcPr>
            <w:tcW w:w="2458" w:type="dxa"/>
            <w:shd w:val="clear" w:color="auto" w:fill="auto"/>
          </w:tcPr>
          <w:p>
            <w:pPr>
              <w:pStyle w:val="GesAbsatz"/>
              <w:tabs>
                <w:tab w:val="clear" w:pos="425"/>
              </w:tabs>
            </w:pPr>
            <w:r>
              <w:t>verbindlich, wenn die Übertragung über die Luft erfolgen kann; ansonsten grundsätzlich verbindlich, nur in ausreichend begründeten Einzelfällen ist eine sachgerechte Auftragsentsorgung möglich</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17.</w:t>
            </w:r>
            <w:r>
              <w:tab/>
              <w:t>Abwässer sind mittels erprobter physikalischer oder chemischer Verfahren vor der endgültigen Entsorgung zu inaktivieren.</w:t>
            </w:r>
          </w:p>
        </w:tc>
        <w:tc>
          <w:tcPr>
            <w:tcW w:w="2457" w:type="dxa"/>
            <w:shd w:val="clear" w:color="auto" w:fill="auto"/>
          </w:tcPr>
          <w:p>
            <w:pPr>
              <w:pStyle w:val="GesAbsatz"/>
              <w:tabs>
                <w:tab w:val="clear" w:pos="425"/>
              </w:tabs>
            </w:pPr>
            <w:r>
              <w:t>nein für Handwasch- und Duschwasser oder vergleichbare Abwässer</w:t>
            </w:r>
          </w:p>
        </w:tc>
        <w:tc>
          <w:tcPr>
            <w:tcW w:w="2458" w:type="dxa"/>
            <w:shd w:val="clear" w:color="auto" w:fill="auto"/>
          </w:tcPr>
          <w:p>
            <w:pPr>
              <w:pStyle w:val="GesAbsatz"/>
              <w:tabs>
                <w:tab w:val="clear" w:pos="425"/>
              </w:tabs>
            </w:pPr>
            <w:r>
              <w:t>empfohlen für Handwasch- und Duschwasser</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18.</w:t>
            </w:r>
            <w:r>
              <w:tab/>
              <w:t>Ein Sichtfenster oder eine vergleichbare Vorrichtung zur Einsicht in den Arbeitsbereich ist vorzusehen.</w:t>
            </w:r>
          </w:p>
        </w:tc>
        <w:tc>
          <w:tcPr>
            <w:tcW w:w="2457" w:type="dxa"/>
            <w:shd w:val="clear" w:color="auto" w:fill="auto"/>
          </w:tcPr>
          <w:p>
            <w:pPr>
              <w:pStyle w:val="GesAbsatz"/>
              <w:tabs>
                <w:tab w:val="clear" w:pos="425"/>
              </w:tabs>
            </w:pPr>
            <w:r>
              <w:t xml:space="preserve">verbindlich </w:t>
            </w:r>
          </w:p>
        </w:tc>
        <w:tc>
          <w:tcPr>
            <w:tcW w:w="2458" w:type="dxa"/>
            <w:shd w:val="clear" w:color="auto" w:fill="auto"/>
          </w:tcPr>
          <w:p>
            <w:pPr>
              <w:pStyle w:val="GesAbsatz"/>
              <w:tabs>
                <w:tab w:val="clear" w:pos="425"/>
              </w:tabs>
            </w:pPr>
            <w:r>
              <w:t xml:space="preserve">verbindlich </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19.</w:t>
            </w:r>
            <w:r>
              <w:tab/>
              <w:t>Bei Alleinarbeit ist eine Notrufmöglichkeit vorzusehen.</w:t>
            </w:r>
          </w:p>
        </w:tc>
        <w:tc>
          <w:tcPr>
            <w:tcW w:w="2457" w:type="dxa"/>
            <w:shd w:val="clear" w:color="auto" w:fill="auto"/>
          </w:tcPr>
          <w:p>
            <w:pPr>
              <w:pStyle w:val="GesAbsatz"/>
              <w:tabs>
                <w:tab w:val="clear" w:pos="425"/>
              </w:tabs>
            </w:pPr>
            <w:r>
              <w:t xml:space="preserve">empfohlen </w:t>
            </w:r>
          </w:p>
        </w:tc>
        <w:tc>
          <w:tcPr>
            <w:tcW w:w="2458" w:type="dxa"/>
            <w:shd w:val="clear" w:color="auto" w:fill="auto"/>
          </w:tcPr>
          <w:p>
            <w:pPr>
              <w:pStyle w:val="GesAbsatz"/>
              <w:tabs>
                <w:tab w:val="clear" w:pos="425"/>
              </w:tabs>
            </w:pPr>
            <w:r>
              <w:t xml:space="preserve">verbindlich </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20.</w:t>
            </w:r>
            <w:r>
              <w:tab/>
              <w:t>Fenster dürfen nicht zu öffnen sein.</w:t>
            </w:r>
          </w:p>
        </w:tc>
        <w:tc>
          <w:tcPr>
            <w:tcW w:w="2457" w:type="dxa"/>
            <w:shd w:val="clear" w:color="auto" w:fill="auto"/>
          </w:tcPr>
          <w:p>
            <w:pPr>
              <w:pStyle w:val="GesAbsatz"/>
              <w:tabs>
                <w:tab w:val="clear" w:pos="425"/>
              </w:tabs>
            </w:pPr>
            <w:r>
              <w:t>nein; Fenster müssen während der Tätigkeit geschlossen sein</w:t>
            </w:r>
          </w:p>
        </w:tc>
        <w:tc>
          <w:tcPr>
            <w:tcW w:w="2458" w:type="dxa"/>
            <w:shd w:val="clear" w:color="auto" w:fill="auto"/>
          </w:tcPr>
          <w:p>
            <w:pPr>
              <w:pStyle w:val="GesAbsatz"/>
              <w:tabs>
                <w:tab w:val="clear" w:pos="425"/>
              </w:tabs>
            </w:pPr>
            <w:r>
              <w:t xml:space="preserve">verbindlich </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21.</w:t>
            </w:r>
            <w:r>
              <w:tab/>
              <w:t>Für sicherheitsrelevante Einrichtungen ist eine Notstromversorgung vorzusehen.</w:t>
            </w:r>
          </w:p>
        </w:tc>
        <w:tc>
          <w:tcPr>
            <w:tcW w:w="2457" w:type="dxa"/>
            <w:shd w:val="clear" w:color="auto" w:fill="auto"/>
          </w:tcPr>
          <w:p>
            <w:pPr>
              <w:pStyle w:val="GesAbsatz"/>
              <w:tabs>
                <w:tab w:val="clear" w:pos="425"/>
              </w:tabs>
            </w:pPr>
            <w:r>
              <w:t xml:space="preserve">empfohlen </w:t>
            </w:r>
          </w:p>
        </w:tc>
        <w:tc>
          <w:tcPr>
            <w:tcW w:w="2458" w:type="dxa"/>
            <w:shd w:val="clear" w:color="auto" w:fill="auto"/>
          </w:tcPr>
          <w:p>
            <w:pPr>
              <w:pStyle w:val="GesAbsatz"/>
              <w:tabs>
                <w:tab w:val="clear" w:pos="425"/>
              </w:tabs>
            </w:pPr>
            <w:r>
              <w:t>verbindlich</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22.</w:t>
            </w:r>
            <w:r>
              <w:tab/>
              <w:t>Biostoffe sind unter Verschluss aufzubewahren.</w:t>
            </w:r>
          </w:p>
        </w:tc>
        <w:tc>
          <w:tcPr>
            <w:tcW w:w="2457" w:type="dxa"/>
            <w:shd w:val="clear" w:color="auto" w:fill="auto"/>
          </w:tcPr>
          <w:p>
            <w:pPr>
              <w:pStyle w:val="GesAbsatz"/>
              <w:tabs>
                <w:tab w:val="clear" w:pos="425"/>
              </w:tabs>
            </w:pPr>
            <w:r>
              <w:t>verbindlich bei gelisteten humanpathogenen Biostoffen*</w:t>
            </w:r>
          </w:p>
        </w:tc>
        <w:tc>
          <w:tcPr>
            <w:tcW w:w="2458" w:type="dxa"/>
            <w:shd w:val="clear" w:color="auto" w:fill="auto"/>
          </w:tcPr>
          <w:p>
            <w:pPr>
              <w:pStyle w:val="GesAbsatz"/>
              <w:tabs>
                <w:tab w:val="clear" w:pos="425"/>
              </w:tabs>
            </w:pPr>
            <w:r>
              <w:t>verbindlich bei gelisteten humanpathogenen Biostoffen*</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23.</w:t>
            </w:r>
            <w:r>
              <w:tab/>
              <w:t>Eine wirksame Kontrolle von Vektoren (zum Beispiel von Nagetieren und Insekten) ist durchzuführen.</w:t>
            </w:r>
          </w:p>
        </w:tc>
        <w:tc>
          <w:tcPr>
            <w:tcW w:w="2457" w:type="dxa"/>
            <w:shd w:val="clear" w:color="auto" w:fill="auto"/>
          </w:tcPr>
          <w:p>
            <w:pPr>
              <w:pStyle w:val="GesAbsatz"/>
              <w:tabs>
                <w:tab w:val="clear" w:pos="425"/>
              </w:tabs>
            </w:pPr>
            <w:r>
              <w:t xml:space="preserve">empfohlen </w:t>
            </w:r>
          </w:p>
        </w:tc>
        <w:tc>
          <w:tcPr>
            <w:tcW w:w="2458" w:type="dxa"/>
            <w:shd w:val="clear" w:color="auto" w:fill="auto"/>
          </w:tcPr>
          <w:p>
            <w:pPr>
              <w:pStyle w:val="GesAbsatz"/>
              <w:tabs>
                <w:tab w:val="clear" w:pos="425"/>
              </w:tabs>
            </w:pPr>
            <w:r>
              <w:t xml:space="preserve">verbindlich </w:t>
            </w:r>
          </w:p>
        </w:tc>
        <w:tc>
          <w:tcPr>
            <w:tcW w:w="2338" w:type="dxa"/>
            <w:shd w:val="clear" w:color="auto" w:fill="auto"/>
          </w:tcPr>
          <w:p>
            <w:pPr>
              <w:pStyle w:val="GesAbsatz"/>
              <w:tabs>
                <w:tab w:val="clear" w:pos="425"/>
              </w:tabs>
            </w:pPr>
            <w:r>
              <w:t>verbindlich</w:t>
            </w:r>
          </w:p>
        </w:tc>
      </w:tr>
      <w:tr>
        <w:tc>
          <w:tcPr>
            <w:tcW w:w="2601" w:type="dxa"/>
            <w:shd w:val="clear" w:color="auto" w:fill="auto"/>
          </w:tcPr>
          <w:p>
            <w:pPr>
              <w:pStyle w:val="GesAbsatz"/>
              <w:tabs>
                <w:tab w:val="clear" w:pos="425"/>
              </w:tabs>
              <w:ind w:left="426" w:hanging="426"/>
            </w:pPr>
            <w:r>
              <w:t>24.</w:t>
            </w:r>
            <w:r>
              <w:tab/>
              <w:t>Sichere Entsorgung von infizierten Tierkörpern, zum Beispiel durch thermische Inaktivierung, Verbrennungsanlagen für Tierkörper oder andere geeignete Einrichtungen zur Sterilisation/Inaktivierung.</w:t>
            </w:r>
          </w:p>
        </w:tc>
        <w:tc>
          <w:tcPr>
            <w:tcW w:w="2457" w:type="dxa"/>
            <w:shd w:val="clear" w:color="auto" w:fill="auto"/>
          </w:tcPr>
          <w:p>
            <w:pPr>
              <w:pStyle w:val="GesAbsatz"/>
              <w:tabs>
                <w:tab w:val="clear" w:pos="425"/>
              </w:tabs>
            </w:pPr>
            <w:r>
              <w:t>verbindlich</w:t>
            </w:r>
          </w:p>
        </w:tc>
        <w:tc>
          <w:tcPr>
            <w:tcW w:w="2458" w:type="dxa"/>
            <w:shd w:val="clear" w:color="auto" w:fill="auto"/>
          </w:tcPr>
          <w:p>
            <w:pPr>
              <w:pStyle w:val="GesAbsatz"/>
              <w:tabs>
                <w:tab w:val="clear" w:pos="425"/>
              </w:tabs>
            </w:pPr>
            <w:r>
              <w:t xml:space="preserve"> verbindlich </w:t>
            </w:r>
          </w:p>
        </w:tc>
        <w:tc>
          <w:tcPr>
            <w:tcW w:w="2338" w:type="dxa"/>
            <w:shd w:val="clear" w:color="auto" w:fill="auto"/>
          </w:tcPr>
          <w:p>
            <w:pPr>
              <w:pStyle w:val="GesAbsatz"/>
              <w:tabs>
                <w:tab w:val="clear" w:pos="425"/>
              </w:tabs>
            </w:pPr>
            <w:r>
              <w:t>verbindlich vor Ort</w:t>
            </w:r>
          </w:p>
        </w:tc>
      </w:tr>
    </w:tbl>
    <w:p>
      <w:pPr>
        <w:pStyle w:val="GesAbsatz"/>
        <w:ind w:left="1276" w:hanging="1276"/>
      </w:pPr>
      <w:r>
        <w:t>Anmerkung:</w:t>
      </w:r>
      <w:r>
        <w:tab/>
        <w:t>Gemäß § 10 Absatz 1 sind die als empfohlen bezeichneten Schutzmaßnahmen dann zu ergreifen, wenn dadurch die Gefährdung der Beschäftigten verringert werden kann.</w:t>
      </w:r>
    </w:p>
    <w:p>
      <w:pPr>
        <w:pStyle w:val="GesAbsatz"/>
        <w:tabs>
          <w:tab w:val="clear" w:pos="425"/>
          <w:tab w:val="left" w:pos="284"/>
        </w:tabs>
      </w:pPr>
      <w:r>
        <w:lastRenderedPageBreak/>
        <w:t>*</w:t>
      </w:r>
      <w:r>
        <w:tab/>
        <w:t>In Anhang I der Verordnung (EU) 2021/821 des Europäischen Parlaments und des Rates vom 20. Mai 2021 über eine Unionsregelung für die Kontrolle der Ausfuhr, der Vermittlung, der technischen Unterstützung der Durchfuhr und der Verbringung betreffend Güter mit doppeltem Verwendungszweck (Neufassung) (ABl. L 206 vom 11.6.2021, S. 1), die zuletzt durch die Delegierte Verordnung (EU) 2023/66 (ABl. L 9 vom 11.1.2023, S. 1), geändert worden ist, unter 1C351 gelistete human- und tierpathogene Erreger sowie „Toxine“ und unter 1C353 aufgeführte genetisch modifizierte Organismen.</w:t>
      </w:r>
    </w:p>
    <w:p>
      <w:pPr>
        <w:pStyle w:val="GesAbsatz"/>
        <w:ind w:left="1276" w:hanging="1276"/>
      </w:pPr>
    </w:p>
    <w:p>
      <w:pPr>
        <w:pStyle w:val="berschrift2"/>
        <w:jc w:val="left"/>
      </w:pPr>
      <w:bookmarkStart w:id="32" w:name="_Toc78379653"/>
      <w:r>
        <w:t>Anhang III</w:t>
      </w:r>
      <w:bookmarkEnd w:id="32"/>
    </w:p>
    <w:p>
      <w:pPr>
        <w:pStyle w:val="GesAbsatz"/>
        <w:jc w:val="center"/>
        <w:rPr>
          <w:b/>
        </w:rPr>
      </w:pPr>
      <w:r>
        <w:rPr>
          <w:b/>
        </w:rPr>
        <w:t>Zusätzliche Schutzmaßnahmen bei Tätigkeiten in der Biotechnologie</w:t>
      </w:r>
    </w:p>
    <w:p>
      <w:pPr>
        <w:pStyle w:val="GesAbsatz"/>
      </w:pPr>
      <w:r>
        <w:t>Es gelten die Anforderungen nach Anhang II. Für Tätigkeiten mit Biostoffen in bioverfahrenstechnischen Apparaturen, zum Beispiel Bioreaktoren und Separatoren, gilt darüber hinaus:</w:t>
      </w:r>
    </w:p>
    <w:p>
      <w:pPr>
        <w:pStyle w:val="GesAbsatz"/>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2409"/>
        <w:gridCol w:w="2372"/>
      </w:tblGrid>
      <w:tr>
        <w:tc>
          <w:tcPr>
            <w:tcW w:w="2660" w:type="dxa"/>
            <w:vMerge w:val="restart"/>
            <w:shd w:val="clear" w:color="auto" w:fill="auto"/>
            <w:vAlign w:val="center"/>
          </w:tcPr>
          <w:p>
            <w:pPr>
              <w:pStyle w:val="GesAbsatz"/>
              <w:tabs>
                <w:tab w:val="clear" w:pos="425"/>
              </w:tabs>
              <w:jc w:val="center"/>
            </w:pPr>
            <w:r>
              <w:rPr>
                <w:b/>
              </w:rPr>
              <w:t>A</w:t>
            </w:r>
            <w:r>
              <w:rPr>
                <w:b/>
              </w:rPr>
              <w:br/>
              <w:t>Schutzmaßnahmen</w:t>
            </w:r>
          </w:p>
        </w:tc>
        <w:tc>
          <w:tcPr>
            <w:tcW w:w="7191" w:type="dxa"/>
            <w:gridSpan w:val="3"/>
            <w:shd w:val="clear" w:color="auto" w:fill="auto"/>
          </w:tcPr>
          <w:p>
            <w:pPr>
              <w:pStyle w:val="GesAbsatz"/>
              <w:tabs>
                <w:tab w:val="clear" w:pos="425"/>
              </w:tabs>
              <w:jc w:val="center"/>
            </w:pPr>
            <w:r>
              <w:rPr>
                <w:b/>
              </w:rPr>
              <w:t>B</w:t>
            </w:r>
            <w:r>
              <w:rPr>
                <w:b/>
              </w:rPr>
              <w:br/>
              <w:t>Schutzstufen</w:t>
            </w:r>
          </w:p>
        </w:tc>
      </w:tr>
      <w:tr>
        <w:tc>
          <w:tcPr>
            <w:tcW w:w="2660" w:type="dxa"/>
            <w:vMerge/>
            <w:shd w:val="clear" w:color="auto" w:fill="auto"/>
          </w:tcPr>
          <w:p>
            <w:pPr>
              <w:pStyle w:val="GesAbsatz"/>
              <w:tabs>
                <w:tab w:val="clear" w:pos="425"/>
              </w:tabs>
            </w:pPr>
          </w:p>
        </w:tc>
        <w:tc>
          <w:tcPr>
            <w:tcW w:w="2410" w:type="dxa"/>
            <w:shd w:val="clear" w:color="auto" w:fill="auto"/>
          </w:tcPr>
          <w:p>
            <w:pPr>
              <w:pStyle w:val="GesAbsatz"/>
              <w:tabs>
                <w:tab w:val="clear" w:pos="425"/>
              </w:tabs>
              <w:jc w:val="center"/>
            </w:pPr>
            <w:r>
              <w:rPr>
                <w:b/>
              </w:rPr>
              <w:t>2</w:t>
            </w:r>
          </w:p>
        </w:tc>
        <w:tc>
          <w:tcPr>
            <w:tcW w:w="2409" w:type="dxa"/>
            <w:shd w:val="clear" w:color="auto" w:fill="auto"/>
          </w:tcPr>
          <w:p>
            <w:pPr>
              <w:pStyle w:val="GesAbsatz"/>
              <w:tabs>
                <w:tab w:val="clear" w:pos="425"/>
              </w:tabs>
              <w:jc w:val="center"/>
            </w:pPr>
            <w:r>
              <w:rPr>
                <w:b/>
              </w:rPr>
              <w:t>3</w:t>
            </w:r>
          </w:p>
        </w:tc>
        <w:tc>
          <w:tcPr>
            <w:tcW w:w="2372" w:type="dxa"/>
            <w:shd w:val="clear" w:color="auto" w:fill="auto"/>
          </w:tcPr>
          <w:p>
            <w:pPr>
              <w:pStyle w:val="GesAbsatz"/>
              <w:tabs>
                <w:tab w:val="clear" w:pos="425"/>
              </w:tabs>
              <w:jc w:val="center"/>
            </w:pPr>
            <w:r>
              <w:rPr>
                <w:b/>
              </w:rPr>
              <w:t>4</w:t>
            </w:r>
          </w:p>
        </w:tc>
      </w:tr>
      <w:tr>
        <w:tc>
          <w:tcPr>
            <w:tcW w:w="2660" w:type="dxa"/>
            <w:shd w:val="clear" w:color="auto" w:fill="auto"/>
          </w:tcPr>
          <w:p>
            <w:pPr>
              <w:pStyle w:val="GesAbsatz"/>
              <w:tabs>
                <w:tab w:val="clear" w:pos="425"/>
              </w:tabs>
              <w:ind w:left="284" w:hanging="284"/>
            </w:pPr>
            <w:r>
              <w:t>1.</w:t>
            </w:r>
            <w:r>
              <w:tab/>
              <w:t>Die Apparatur muss den Prozess physisch von der Umwelt trennen.</w:t>
            </w:r>
          </w:p>
        </w:tc>
        <w:tc>
          <w:tcPr>
            <w:tcW w:w="2410" w:type="dxa"/>
            <w:shd w:val="clear" w:color="auto" w:fill="auto"/>
          </w:tcPr>
          <w:p>
            <w:pPr>
              <w:pStyle w:val="GesAbsatz"/>
              <w:tabs>
                <w:tab w:val="clear" w:pos="425"/>
              </w:tabs>
            </w:pPr>
            <w:r>
              <w:t xml:space="preserve">verbindlich </w:t>
            </w:r>
          </w:p>
        </w:tc>
        <w:tc>
          <w:tcPr>
            <w:tcW w:w="2409" w:type="dxa"/>
            <w:shd w:val="clear" w:color="auto" w:fill="auto"/>
          </w:tcPr>
          <w:p>
            <w:pPr>
              <w:pStyle w:val="GesAbsatz"/>
              <w:tabs>
                <w:tab w:val="clear" w:pos="425"/>
              </w:tabs>
            </w:pPr>
            <w:r>
              <w:t>verbindlich</w:t>
            </w:r>
          </w:p>
        </w:tc>
        <w:tc>
          <w:tcPr>
            <w:tcW w:w="2372" w:type="dxa"/>
            <w:shd w:val="clear" w:color="auto" w:fill="auto"/>
          </w:tcPr>
          <w:p>
            <w:pPr>
              <w:pStyle w:val="GesAbsatz"/>
              <w:tabs>
                <w:tab w:val="clear" w:pos="425"/>
              </w:tabs>
            </w:pPr>
            <w:r>
              <w:t>verbindlich</w:t>
            </w:r>
          </w:p>
        </w:tc>
      </w:tr>
      <w:tr>
        <w:tc>
          <w:tcPr>
            <w:tcW w:w="2660" w:type="dxa"/>
            <w:shd w:val="clear" w:color="auto" w:fill="auto"/>
          </w:tcPr>
          <w:p>
            <w:pPr>
              <w:pStyle w:val="GesAbsatz"/>
              <w:tabs>
                <w:tab w:val="clear" w:pos="425"/>
              </w:tabs>
              <w:ind w:left="284" w:hanging="284"/>
            </w:pPr>
            <w:r>
              <w:t>2.</w:t>
            </w:r>
            <w:r>
              <w:tab/>
              <w:t>Die Apparatur oder eine vergleichbare Anlage muss innerhalb eines entsprechenden Schutzstufenbereichs liegen.</w:t>
            </w:r>
          </w:p>
        </w:tc>
        <w:tc>
          <w:tcPr>
            <w:tcW w:w="2410" w:type="dxa"/>
            <w:shd w:val="clear" w:color="auto" w:fill="auto"/>
          </w:tcPr>
          <w:p>
            <w:pPr>
              <w:pStyle w:val="GesAbsatz"/>
              <w:tabs>
                <w:tab w:val="clear" w:pos="425"/>
              </w:tabs>
            </w:pPr>
            <w:r>
              <w:t xml:space="preserve">verbindlich </w:t>
            </w:r>
          </w:p>
        </w:tc>
        <w:tc>
          <w:tcPr>
            <w:tcW w:w="2409" w:type="dxa"/>
            <w:shd w:val="clear" w:color="auto" w:fill="auto"/>
          </w:tcPr>
          <w:p>
            <w:pPr>
              <w:pStyle w:val="GesAbsatz"/>
              <w:tabs>
                <w:tab w:val="clear" w:pos="425"/>
              </w:tabs>
            </w:pPr>
            <w:r>
              <w:t>verbindlich</w:t>
            </w:r>
          </w:p>
        </w:tc>
        <w:tc>
          <w:tcPr>
            <w:tcW w:w="2372" w:type="dxa"/>
            <w:shd w:val="clear" w:color="auto" w:fill="auto"/>
          </w:tcPr>
          <w:p>
            <w:pPr>
              <w:pStyle w:val="GesAbsatz"/>
              <w:tabs>
                <w:tab w:val="clear" w:pos="425"/>
              </w:tabs>
            </w:pPr>
            <w:r>
              <w:t>verbindlich</w:t>
            </w:r>
          </w:p>
        </w:tc>
      </w:tr>
      <w:tr>
        <w:tc>
          <w:tcPr>
            <w:tcW w:w="2660" w:type="dxa"/>
            <w:shd w:val="clear" w:color="auto" w:fill="auto"/>
          </w:tcPr>
          <w:p>
            <w:pPr>
              <w:pStyle w:val="GesAbsatz"/>
              <w:tabs>
                <w:tab w:val="clear" w:pos="425"/>
              </w:tabs>
              <w:ind w:left="284" w:hanging="284"/>
            </w:pPr>
            <w:r>
              <w:t>3.</w:t>
            </w:r>
            <w:r>
              <w:tab/>
              <w:t>Die Prozessabluft der Apparatur muss so behandelt werden, dass ein Freisetzen von Biostoffen</w:t>
            </w:r>
          </w:p>
        </w:tc>
        <w:tc>
          <w:tcPr>
            <w:tcW w:w="2410" w:type="dxa"/>
            <w:shd w:val="clear" w:color="auto" w:fill="auto"/>
          </w:tcPr>
          <w:p>
            <w:pPr>
              <w:pStyle w:val="GesAbsatz"/>
              <w:tabs>
                <w:tab w:val="clear" w:pos="425"/>
              </w:tabs>
            </w:pPr>
            <w:r>
              <w:t>minimiert wird.</w:t>
            </w:r>
          </w:p>
        </w:tc>
        <w:tc>
          <w:tcPr>
            <w:tcW w:w="2409" w:type="dxa"/>
            <w:shd w:val="clear" w:color="auto" w:fill="auto"/>
          </w:tcPr>
          <w:p>
            <w:pPr>
              <w:pStyle w:val="GesAbsatz"/>
              <w:tabs>
                <w:tab w:val="clear" w:pos="425"/>
              </w:tabs>
            </w:pPr>
            <w:r>
              <w:t>verhindert wird.</w:t>
            </w:r>
          </w:p>
        </w:tc>
        <w:tc>
          <w:tcPr>
            <w:tcW w:w="2372" w:type="dxa"/>
            <w:shd w:val="clear" w:color="auto" w:fill="auto"/>
          </w:tcPr>
          <w:p>
            <w:pPr>
              <w:pStyle w:val="GesAbsatz"/>
              <w:tabs>
                <w:tab w:val="clear" w:pos="425"/>
              </w:tabs>
            </w:pPr>
            <w:r>
              <w:t>zuverlässig verhindert wird.</w:t>
            </w:r>
          </w:p>
        </w:tc>
      </w:tr>
      <w:tr>
        <w:tc>
          <w:tcPr>
            <w:tcW w:w="2660" w:type="dxa"/>
            <w:shd w:val="clear" w:color="auto" w:fill="auto"/>
          </w:tcPr>
          <w:p>
            <w:pPr>
              <w:pStyle w:val="GesAbsatz"/>
              <w:tabs>
                <w:tab w:val="clear" w:pos="425"/>
              </w:tabs>
              <w:ind w:left="284" w:hanging="284"/>
            </w:pPr>
            <w:r>
              <w:t>4.</w:t>
            </w:r>
            <w:r>
              <w:tab/>
              <w:t>Das Öffnen der Apparatur zum Beispiel zur Probenahme, zum Hinzufügen von Substanzen oder zur Übertragung von Biostoffen muss so durchgeführt werden, dass ein Freisetzen von Biostoffen</w:t>
            </w:r>
          </w:p>
        </w:tc>
        <w:tc>
          <w:tcPr>
            <w:tcW w:w="2410" w:type="dxa"/>
            <w:shd w:val="clear" w:color="auto" w:fill="auto"/>
          </w:tcPr>
          <w:p>
            <w:pPr>
              <w:pStyle w:val="GesAbsatz"/>
              <w:tabs>
                <w:tab w:val="clear" w:pos="425"/>
              </w:tabs>
            </w:pPr>
            <w:r>
              <w:t>minimiert wird.</w:t>
            </w:r>
          </w:p>
        </w:tc>
        <w:tc>
          <w:tcPr>
            <w:tcW w:w="2409" w:type="dxa"/>
            <w:shd w:val="clear" w:color="auto" w:fill="auto"/>
          </w:tcPr>
          <w:p>
            <w:pPr>
              <w:pStyle w:val="GesAbsatz"/>
              <w:tabs>
                <w:tab w:val="clear" w:pos="425"/>
              </w:tabs>
            </w:pPr>
            <w:r>
              <w:t>verhindert wird.</w:t>
            </w:r>
          </w:p>
        </w:tc>
        <w:tc>
          <w:tcPr>
            <w:tcW w:w="2372" w:type="dxa"/>
            <w:shd w:val="clear" w:color="auto" w:fill="auto"/>
          </w:tcPr>
          <w:p>
            <w:pPr>
              <w:pStyle w:val="GesAbsatz"/>
              <w:tabs>
                <w:tab w:val="clear" w:pos="425"/>
              </w:tabs>
            </w:pPr>
            <w:r>
              <w:t>zuverlässig verhindert wird.</w:t>
            </w:r>
          </w:p>
        </w:tc>
      </w:tr>
      <w:tr>
        <w:tc>
          <w:tcPr>
            <w:tcW w:w="2660" w:type="dxa"/>
            <w:shd w:val="clear" w:color="auto" w:fill="auto"/>
          </w:tcPr>
          <w:p>
            <w:pPr>
              <w:pStyle w:val="GesAbsatz"/>
              <w:tabs>
                <w:tab w:val="clear" w:pos="425"/>
              </w:tabs>
              <w:ind w:left="284" w:hanging="284"/>
            </w:pPr>
            <w:r>
              <w:t>5.</w:t>
            </w:r>
            <w:r>
              <w:tab/>
              <w:t>Kulturflüssigkeiten dürfen zur Weiterverarbeitung nur aus der Apparatur entnommen werden, wenn die Entnahme in einem geschlossenen System erfolgt oder die Biostoffe durch wirksame physikalische oder chemische Verfahren inaktiviert worden sind.</w:t>
            </w:r>
          </w:p>
        </w:tc>
        <w:tc>
          <w:tcPr>
            <w:tcW w:w="2410" w:type="dxa"/>
            <w:shd w:val="clear" w:color="auto" w:fill="auto"/>
          </w:tcPr>
          <w:p>
            <w:pPr>
              <w:pStyle w:val="GesAbsatz"/>
              <w:tabs>
                <w:tab w:val="clear" w:pos="425"/>
              </w:tabs>
            </w:pPr>
            <w:r>
              <w:t>verbindlich</w:t>
            </w:r>
          </w:p>
        </w:tc>
        <w:tc>
          <w:tcPr>
            <w:tcW w:w="2409" w:type="dxa"/>
            <w:shd w:val="clear" w:color="auto" w:fill="auto"/>
          </w:tcPr>
          <w:p>
            <w:pPr>
              <w:pStyle w:val="GesAbsatz"/>
              <w:tabs>
                <w:tab w:val="clear" w:pos="425"/>
              </w:tabs>
            </w:pPr>
            <w:r>
              <w:t xml:space="preserve">verbindlich </w:t>
            </w:r>
          </w:p>
        </w:tc>
        <w:tc>
          <w:tcPr>
            <w:tcW w:w="2372" w:type="dxa"/>
            <w:shd w:val="clear" w:color="auto" w:fill="auto"/>
          </w:tcPr>
          <w:p>
            <w:pPr>
              <w:pStyle w:val="GesAbsatz"/>
              <w:tabs>
                <w:tab w:val="clear" w:pos="425"/>
              </w:tabs>
            </w:pPr>
            <w:r>
              <w:t>verbindlich</w:t>
            </w:r>
          </w:p>
        </w:tc>
      </w:tr>
      <w:tr>
        <w:tc>
          <w:tcPr>
            <w:tcW w:w="2660" w:type="dxa"/>
            <w:shd w:val="clear" w:color="auto" w:fill="auto"/>
          </w:tcPr>
          <w:p>
            <w:pPr>
              <w:pStyle w:val="GesAbsatz"/>
              <w:tabs>
                <w:tab w:val="clear" w:pos="425"/>
              </w:tabs>
              <w:ind w:left="284" w:hanging="284"/>
            </w:pPr>
            <w:r>
              <w:t>6.</w:t>
            </w:r>
            <w:r>
              <w:tab/>
              <w:t xml:space="preserve">Dichtungen an der Apparatur müssen so beschaffen sein, dass ein </w:t>
            </w:r>
            <w:r>
              <w:lastRenderedPageBreak/>
              <w:t>unbeabsichtigtes Freisetzen von Biostoffen</w:t>
            </w:r>
          </w:p>
        </w:tc>
        <w:tc>
          <w:tcPr>
            <w:tcW w:w="2410" w:type="dxa"/>
            <w:shd w:val="clear" w:color="auto" w:fill="auto"/>
          </w:tcPr>
          <w:p>
            <w:pPr>
              <w:pStyle w:val="GesAbsatz"/>
              <w:tabs>
                <w:tab w:val="clear" w:pos="425"/>
              </w:tabs>
            </w:pPr>
            <w:r>
              <w:lastRenderedPageBreak/>
              <w:t xml:space="preserve">minimiert wird. </w:t>
            </w:r>
          </w:p>
        </w:tc>
        <w:tc>
          <w:tcPr>
            <w:tcW w:w="2409" w:type="dxa"/>
            <w:shd w:val="clear" w:color="auto" w:fill="auto"/>
          </w:tcPr>
          <w:p>
            <w:pPr>
              <w:pStyle w:val="GesAbsatz"/>
              <w:tabs>
                <w:tab w:val="clear" w:pos="425"/>
              </w:tabs>
            </w:pPr>
            <w:r>
              <w:t xml:space="preserve">verhindert wird. </w:t>
            </w:r>
          </w:p>
        </w:tc>
        <w:tc>
          <w:tcPr>
            <w:tcW w:w="2372" w:type="dxa"/>
            <w:shd w:val="clear" w:color="auto" w:fill="auto"/>
          </w:tcPr>
          <w:p>
            <w:pPr>
              <w:pStyle w:val="GesAbsatz"/>
              <w:tabs>
                <w:tab w:val="clear" w:pos="425"/>
              </w:tabs>
            </w:pPr>
            <w:r>
              <w:t>zuverlässig verhindert wird.</w:t>
            </w:r>
          </w:p>
        </w:tc>
      </w:tr>
      <w:tr>
        <w:tc>
          <w:tcPr>
            <w:tcW w:w="2660" w:type="dxa"/>
            <w:shd w:val="clear" w:color="auto" w:fill="auto"/>
          </w:tcPr>
          <w:p>
            <w:pPr>
              <w:pStyle w:val="GesAbsatz"/>
              <w:tabs>
                <w:tab w:val="clear" w:pos="425"/>
              </w:tabs>
              <w:ind w:left="284" w:hanging="284"/>
            </w:pPr>
            <w:r>
              <w:t>7.</w:t>
            </w:r>
            <w:r>
              <w:tab/>
              <w:t>Der gesamte Inhalt der Apparatur muss aufgefangen werden können.</w:t>
            </w:r>
          </w:p>
        </w:tc>
        <w:tc>
          <w:tcPr>
            <w:tcW w:w="2410" w:type="dxa"/>
            <w:shd w:val="clear" w:color="auto" w:fill="auto"/>
          </w:tcPr>
          <w:p>
            <w:pPr>
              <w:pStyle w:val="GesAbsatz"/>
              <w:tabs>
                <w:tab w:val="clear" w:pos="425"/>
              </w:tabs>
            </w:pPr>
            <w:r>
              <w:t xml:space="preserve">verbindlich </w:t>
            </w:r>
          </w:p>
        </w:tc>
        <w:tc>
          <w:tcPr>
            <w:tcW w:w="2409" w:type="dxa"/>
            <w:shd w:val="clear" w:color="auto" w:fill="auto"/>
          </w:tcPr>
          <w:p>
            <w:pPr>
              <w:pStyle w:val="GesAbsatz"/>
              <w:tabs>
                <w:tab w:val="clear" w:pos="425"/>
              </w:tabs>
            </w:pPr>
            <w:r>
              <w:t>verbindlich</w:t>
            </w:r>
          </w:p>
        </w:tc>
        <w:tc>
          <w:tcPr>
            <w:tcW w:w="2372" w:type="dxa"/>
            <w:shd w:val="clear" w:color="auto" w:fill="auto"/>
          </w:tcPr>
          <w:p>
            <w:pPr>
              <w:pStyle w:val="GesAbsatz"/>
              <w:tabs>
                <w:tab w:val="clear" w:pos="425"/>
              </w:tabs>
            </w:pPr>
            <w:r>
              <w:t>verbindlich</w:t>
            </w:r>
          </w:p>
        </w:tc>
      </w:tr>
    </w:tbl>
    <w:p>
      <w:pPr>
        <w:pStyle w:val="GesAbsatz"/>
        <w:ind w:left="1276" w:hanging="1276"/>
      </w:pPr>
      <w:r>
        <w:t>Anmerkung:</w:t>
      </w:r>
      <w:r>
        <w:tab/>
        <w:t>Gemäß § 10 Absatz 1 sind die als empfohlen bezeichneten Schutzmaßnahmen dann zu ergreifen, wenn dadurch die Gefährdung der Beschäftigten verringert werden kann.</w:t>
      </w:r>
    </w:p>
    <w:p>
      <w:pPr>
        <w:pStyle w:val="GesAbsatz"/>
        <w:ind w:left="1276" w:hanging="1276"/>
      </w:pPr>
    </w:p>
    <w:p>
      <w:pPr>
        <w:pStyle w:val="GesAbsatz"/>
        <w:ind w:left="1276" w:hanging="1276"/>
      </w:pPr>
    </w:p>
    <w:p>
      <w:pPr>
        <w:pStyle w:val="GesAbsatz"/>
        <w:ind w:left="1276" w:hanging="1276"/>
      </w:pPr>
    </w:p>
    <w:p>
      <w:pPr>
        <w:pStyle w:val="GesAbsatz"/>
        <w:ind w:left="1276" w:hanging="1276"/>
      </w:pPr>
    </w:p>
    <w:p>
      <w:pPr>
        <w:pStyle w:val="GesAbsatz"/>
        <w:ind w:left="1276" w:hanging="1276"/>
      </w:pPr>
    </w:p>
    <w:p>
      <w:pPr>
        <w:pStyle w:val="GesAbsatz"/>
        <w:ind w:left="1276" w:hanging="1276"/>
      </w:pPr>
    </w:p>
    <w:p>
      <w:pPr>
        <w:pStyle w:val="GesAbsatz"/>
        <w:ind w:left="1276" w:hanging="1276"/>
      </w:pPr>
    </w:p>
    <w:p>
      <w:pPr>
        <w:pStyle w:val="GesAbsatz"/>
        <w:ind w:left="1276" w:hanging="1276"/>
      </w:pPr>
    </w:p>
    <w:p>
      <w:pPr>
        <w:pStyle w:val="GesAbsatz"/>
        <w:ind w:left="1276" w:hanging="1276"/>
      </w:pPr>
    </w:p>
    <w:p>
      <w:pPr>
        <w:pStyle w:val="GesAbsatz"/>
        <w:ind w:left="1276" w:hanging="1276"/>
        <w:rPr>
          <w:b/>
        </w:rPr>
      </w:pPr>
      <w:bookmarkStart w:id="33" w:name="Änderungen"/>
      <w:bookmarkEnd w:id="33"/>
      <w:r>
        <w:rPr>
          <w:b/>
        </w:rPr>
        <w:t>Änderungen:</w:t>
      </w:r>
    </w:p>
    <w:p>
      <w:pPr>
        <w:pStyle w:val="GesAbsatz"/>
        <w:ind w:left="2268" w:hanging="2268"/>
      </w:pPr>
      <w:r>
        <w:t>29.03.2017</w:t>
      </w:r>
      <w:r>
        <w:tab/>
      </w:r>
      <w:hyperlink r:id="rId10" w:history="1">
        <w:r>
          <w:rPr>
            <w:rStyle w:val="Hyperlink"/>
          </w:rPr>
          <w:t>BGBl. I Nr. 16 S. 626, 648</w:t>
        </w:r>
      </w:hyperlink>
      <w:r>
        <w:t xml:space="preserve"> Inkrafttreten 05.04.2017</w:t>
      </w:r>
      <w:r>
        <w:br/>
        <w:t>Artikel 146 Gesetz zum Abbau verzichtbarer Anordnungen der Schriftform im Verwaltungsrecht des Bundes</w:t>
      </w:r>
    </w:p>
    <w:p>
      <w:pPr>
        <w:pStyle w:val="GesAbsatz"/>
        <w:tabs>
          <w:tab w:val="clear" w:pos="425"/>
          <w:tab w:val="left" w:pos="2268"/>
        </w:tabs>
        <w:ind w:left="2268" w:hanging="2268"/>
        <w:rPr>
          <w:lang w:val="sv-SE"/>
        </w:rPr>
      </w:pPr>
      <w:r>
        <w:rPr>
          <w:lang w:val="sv-SE"/>
        </w:rPr>
        <w:t>21.07.2021</w:t>
      </w:r>
      <w:r>
        <w:rPr>
          <w:lang w:val="sv-SE"/>
        </w:rPr>
        <w:tab/>
      </w:r>
      <w:hyperlink r:id="rId11" w:history="1">
        <w:r>
          <w:rPr>
            <w:rStyle w:val="Hyperlink"/>
            <w:lang w:val="sv-SE"/>
          </w:rPr>
          <w:t>BGBl. I Nr. 48 S. 3115</w:t>
        </w:r>
      </w:hyperlink>
      <w:r>
        <w:rPr>
          <w:lang w:val="sv-SE"/>
        </w:rPr>
        <w:t xml:space="preserve"> Inkrafttreten 01.10.2021</w:t>
      </w:r>
      <w:r>
        <w:rPr>
          <w:lang w:val="sv-SE"/>
        </w:rPr>
        <w:br/>
        <w:t>Artikel 1 Verordnung zur Änderung der Biostoffverordnung .....</w:t>
      </w:r>
    </w:p>
    <w:p>
      <w:pPr>
        <w:pStyle w:val="GesAbsatz"/>
        <w:tabs>
          <w:tab w:val="clear" w:pos="425"/>
          <w:tab w:val="left" w:pos="2268"/>
        </w:tabs>
        <w:ind w:left="2268" w:hanging="2268"/>
        <w:rPr>
          <w:lang w:val="sv-SE"/>
        </w:rPr>
      </w:pPr>
      <w:r>
        <w:rPr>
          <w:lang w:val="sv-SE"/>
        </w:rPr>
        <w:t>02.12.2024</w:t>
      </w:r>
      <w:r>
        <w:rPr>
          <w:lang w:val="sv-SE"/>
        </w:rPr>
        <w:tab/>
      </w:r>
      <w:hyperlink r:id="rId12" w:history="1">
        <w:r>
          <w:rPr>
            <w:rStyle w:val="Hyperlink"/>
            <w:lang w:val="sv-SE"/>
          </w:rPr>
          <w:t>BGBl. I 2024 Nr. 384</w:t>
        </w:r>
      </w:hyperlink>
      <w:r>
        <w:rPr>
          <w:lang w:val="sv-SE"/>
        </w:rPr>
        <w:t xml:space="preserve"> </w:t>
      </w:r>
      <w:r>
        <w:rPr>
          <w:lang w:val="sv-SE"/>
        </w:rPr>
        <w:t>Inkrafttreten</w:t>
      </w:r>
      <w:r>
        <w:rPr>
          <w:lang w:val="sv-SE"/>
        </w:rPr>
        <w:t xml:space="preserve"> 05.12.2024</w:t>
      </w:r>
      <w:r>
        <w:rPr>
          <w:lang w:val="sv-SE"/>
        </w:rPr>
        <w:br/>
        <w:t>Artikel 3 Verordnung zur Änderung der Gefahrstoffverordnung ......</w:t>
      </w:r>
    </w:p>
    <w:p>
      <w:pPr>
        <w:pStyle w:val="GesAbsatz"/>
        <w:tabs>
          <w:tab w:val="clear" w:pos="425"/>
          <w:tab w:val="left" w:pos="2268"/>
        </w:tabs>
        <w:ind w:left="2268" w:hanging="2268"/>
        <w:rPr>
          <w:lang w:val="sv-SE"/>
        </w:rPr>
      </w:pPr>
    </w:p>
    <w:p>
      <w:pPr>
        <w:pStyle w:val="GesAbsatz"/>
        <w:tabs>
          <w:tab w:val="left" w:pos="2835"/>
        </w:tabs>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W1G-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15.07.2013 (BGBl. I S. 2514 / FNA 805-3-13)</w:t>
    </w:r>
    <w:r>
      <w:tab/>
      <w:t xml:space="preserve">Seite </w:t>
    </w:r>
    <w:r>
      <w:fldChar w:fldCharType="begin"/>
    </w:r>
    <w:r>
      <w:instrText xml:space="preserve"> PAGE  \* MERGEFORMAT </w:instrText>
    </w:r>
    <w:r>
      <w:fldChar w:fldCharType="separate"/>
    </w:r>
    <w:r>
      <w:rPr>
        <w:noProof/>
      </w:rPr>
      <w:t>20</w:t>
    </w:r>
    <w:r>
      <w:fldChar w:fldCharType="end"/>
    </w:r>
  </w:p>
  <w:p>
    <w:pPr>
      <w:pStyle w:val="Fuzeile"/>
    </w:pPr>
    <w:r>
      <w:tab/>
      <w:t>Stand 02.12.2024 (BGBl. I 2024 Nr. 384)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140.1-02</w:t>
    </w:r>
  </w:p>
  <w:p>
    <w:pPr>
      <w:pStyle w:val="Kopfzeile"/>
    </w:pPr>
    <w:r>
      <w:t>BiostoffV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50518E3-9798-48EB-80E5-D71B0B40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neufassung-der-verordnung-%C3%BCber-sicherheit-und-gesundheitsschutz-bei/529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ht.bund.de/eli/bund/bgbl-1/2024/38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1s3115.pdf'%5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17s0626.pdf'%5d"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A6D3A-1291-4552-9902-0F7BE89F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20</Pages>
  <Words>7913</Words>
  <Characters>54820</Characters>
  <Application>Microsoft Office Word</Application>
  <DocSecurity>0</DocSecurity>
  <Lines>456</Lines>
  <Paragraphs>125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62608</CharactersWithSpaces>
  <SharedDoc>false</SharedDoc>
  <HLinks>
    <vt:vector size="192" baseType="variant">
      <vt:variant>
        <vt:i4>1507379</vt:i4>
      </vt:variant>
      <vt:variant>
        <vt:i4>188</vt:i4>
      </vt:variant>
      <vt:variant>
        <vt:i4>0</vt:i4>
      </vt:variant>
      <vt:variant>
        <vt:i4>5</vt:i4>
      </vt:variant>
      <vt:variant>
        <vt:lpwstr/>
      </vt:variant>
      <vt:variant>
        <vt:lpwstr>_Toc424030023</vt:lpwstr>
      </vt:variant>
      <vt:variant>
        <vt:i4>1507379</vt:i4>
      </vt:variant>
      <vt:variant>
        <vt:i4>182</vt:i4>
      </vt:variant>
      <vt:variant>
        <vt:i4>0</vt:i4>
      </vt:variant>
      <vt:variant>
        <vt:i4>5</vt:i4>
      </vt:variant>
      <vt:variant>
        <vt:lpwstr/>
      </vt:variant>
      <vt:variant>
        <vt:lpwstr>_Toc424030022</vt:lpwstr>
      </vt:variant>
      <vt:variant>
        <vt:i4>1507379</vt:i4>
      </vt:variant>
      <vt:variant>
        <vt:i4>176</vt:i4>
      </vt:variant>
      <vt:variant>
        <vt:i4>0</vt:i4>
      </vt:variant>
      <vt:variant>
        <vt:i4>5</vt:i4>
      </vt:variant>
      <vt:variant>
        <vt:lpwstr/>
      </vt:variant>
      <vt:variant>
        <vt:lpwstr>_Toc424030021</vt:lpwstr>
      </vt:variant>
      <vt:variant>
        <vt:i4>1507379</vt:i4>
      </vt:variant>
      <vt:variant>
        <vt:i4>170</vt:i4>
      </vt:variant>
      <vt:variant>
        <vt:i4>0</vt:i4>
      </vt:variant>
      <vt:variant>
        <vt:i4>5</vt:i4>
      </vt:variant>
      <vt:variant>
        <vt:lpwstr/>
      </vt:variant>
      <vt:variant>
        <vt:lpwstr>_Toc424030020</vt:lpwstr>
      </vt:variant>
      <vt:variant>
        <vt:i4>1310771</vt:i4>
      </vt:variant>
      <vt:variant>
        <vt:i4>164</vt:i4>
      </vt:variant>
      <vt:variant>
        <vt:i4>0</vt:i4>
      </vt:variant>
      <vt:variant>
        <vt:i4>5</vt:i4>
      </vt:variant>
      <vt:variant>
        <vt:lpwstr/>
      </vt:variant>
      <vt:variant>
        <vt:lpwstr>_Toc424030019</vt:lpwstr>
      </vt:variant>
      <vt:variant>
        <vt:i4>1310771</vt:i4>
      </vt:variant>
      <vt:variant>
        <vt:i4>158</vt:i4>
      </vt:variant>
      <vt:variant>
        <vt:i4>0</vt:i4>
      </vt:variant>
      <vt:variant>
        <vt:i4>5</vt:i4>
      </vt:variant>
      <vt:variant>
        <vt:lpwstr/>
      </vt:variant>
      <vt:variant>
        <vt:lpwstr>_Toc424030018</vt:lpwstr>
      </vt:variant>
      <vt:variant>
        <vt:i4>1310771</vt:i4>
      </vt:variant>
      <vt:variant>
        <vt:i4>152</vt:i4>
      </vt:variant>
      <vt:variant>
        <vt:i4>0</vt:i4>
      </vt:variant>
      <vt:variant>
        <vt:i4>5</vt:i4>
      </vt:variant>
      <vt:variant>
        <vt:lpwstr/>
      </vt:variant>
      <vt:variant>
        <vt:lpwstr>_Toc424030017</vt:lpwstr>
      </vt:variant>
      <vt:variant>
        <vt:i4>1310771</vt:i4>
      </vt:variant>
      <vt:variant>
        <vt:i4>146</vt:i4>
      </vt:variant>
      <vt:variant>
        <vt:i4>0</vt:i4>
      </vt:variant>
      <vt:variant>
        <vt:i4>5</vt:i4>
      </vt:variant>
      <vt:variant>
        <vt:lpwstr/>
      </vt:variant>
      <vt:variant>
        <vt:lpwstr>_Toc424030016</vt:lpwstr>
      </vt:variant>
      <vt:variant>
        <vt:i4>1310771</vt:i4>
      </vt:variant>
      <vt:variant>
        <vt:i4>140</vt:i4>
      </vt:variant>
      <vt:variant>
        <vt:i4>0</vt:i4>
      </vt:variant>
      <vt:variant>
        <vt:i4>5</vt:i4>
      </vt:variant>
      <vt:variant>
        <vt:lpwstr/>
      </vt:variant>
      <vt:variant>
        <vt:lpwstr>_Toc424030015</vt:lpwstr>
      </vt:variant>
      <vt:variant>
        <vt:i4>1310771</vt:i4>
      </vt:variant>
      <vt:variant>
        <vt:i4>134</vt:i4>
      </vt:variant>
      <vt:variant>
        <vt:i4>0</vt:i4>
      </vt:variant>
      <vt:variant>
        <vt:i4>5</vt:i4>
      </vt:variant>
      <vt:variant>
        <vt:lpwstr/>
      </vt:variant>
      <vt:variant>
        <vt:lpwstr>_Toc424030014</vt:lpwstr>
      </vt:variant>
      <vt:variant>
        <vt:i4>1310771</vt:i4>
      </vt:variant>
      <vt:variant>
        <vt:i4>128</vt:i4>
      </vt:variant>
      <vt:variant>
        <vt:i4>0</vt:i4>
      </vt:variant>
      <vt:variant>
        <vt:i4>5</vt:i4>
      </vt:variant>
      <vt:variant>
        <vt:lpwstr/>
      </vt:variant>
      <vt:variant>
        <vt:lpwstr>_Toc424030013</vt:lpwstr>
      </vt:variant>
      <vt:variant>
        <vt:i4>1310771</vt:i4>
      </vt:variant>
      <vt:variant>
        <vt:i4>122</vt:i4>
      </vt:variant>
      <vt:variant>
        <vt:i4>0</vt:i4>
      </vt:variant>
      <vt:variant>
        <vt:i4>5</vt:i4>
      </vt:variant>
      <vt:variant>
        <vt:lpwstr/>
      </vt:variant>
      <vt:variant>
        <vt:lpwstr>_Toc424030012</vt:lpwstr>
      </vt:variant>
      <vt:variant>
        <vt:i4>1310771</vt:i4>
      </vt:variant>
      <vt:variant>
        <vt:i4>116</vt:i4>
      </vt:variant>
      <vt:variant>
        <vt:i4>0</vt:i4>
      </vt:variant>
      <vt:variant>
        <vt:i4>5</vt:i4>
      </vt:variant>
      <vt:variant>
        <vt:lpwstr/>
      </vt:variant>
      <vt:variant>
        <vt:lpwstr>_Toc424030011</vt:lpwstr>
      </vt:variant>
      <vt:variant>
        <vt:i4>1310771</vt:i4>
      </vt:variant>
      <vt:variant>
        <vt:i4>110</vt:i4>
      </vt:variant>
      <vt:variant>
        <vt:i4>0</vt:i4>
      </vt:variant>
      <vt:variant>
        <vt:i4>5</vt:i4>
      </vt:variant>
      <vt:variant>
        <vt:lpwstr/>
      </vt:variant>
      <vt:variant>
        <vt:lpwstr>_Toc424030010</vt:lpwstr>
      </vt:variant>
      <vt:variant>
        <vt:i4>1376307</vt:i4>
      </vt:variant>
      <vt:variant>
        <vt:i4>104</vt:i4>
      </vt:variant>
      <vt:variant>
        <vt:i4>0</vt:i4>
      </vt:variant>
      <vt:variant>
        <vt:i4>5</vt:i4>
      </vt:variant>
      <vt:variant>
        <vt:lpwstr/>
      </vt:variant>
      <vt:variant>
        <vt:lpwstr>_Toc424030009</vt:lpwstr>
      </vt:variant>
      <vt:variant>
        <vt:i4>1376307</vt:i4>
      </vt:variant>
      <vt:variant>
        <vt:i4>98</vt:i4>
      </vt:variant>
      <vt:variant>
        <vt:i4>0</vt:i4>
      </vt:variant>
      <vt:variant>
        <vt:i4>5</vt:i4>
      </vt:variant>
      <vt:variant>
        <vt:lpwstr/>
      </vt:variant>
      <vt:variant>
        <vt:lpwstr>_Toc424030008</vt:lpwstr>
      </vt:variant>
      <vt:variant>
        <vt:i4>1376307</vt:i4>
      </vt:variant>
      <vt:variant>
        <vt:i4>92</vt:i4>
      </vt:variant>
      <vt:variant>
        <vt:i4>0</vt:i4>
      </vt:variant>
      <vt:variant>
        <vt:i4>5</vt:i4>
      </vt:variant>
      <vt:variant>
        <vt:lpwstr/>
      </vt:variant>
      <vt:variant>
        <vt:lpwstr>_Toc424030007</vt:lpwstr>
      </vt:variant>
      <vt:variant>
        <vt:i4>1376307</vt:i4>
      </vt:variant>
      <vt:variant>
        <vt:i4>86</vt:i4>
      </vt:variant>
      <vt:variant>
        <vt:i4>0</vt:i4>
      </vt:variant>
      <vt:variant>
        <vt:i4>5</vt:i4>
      </vt:variant>
      <vt:variant>
        <vt:lpwstr/>
      </vt:variant>
      <vt:variant>
        <vt:lpwstr>_Toc424030006</vt:lpwstr>
      </vt:variant>
      <vt:variant>
        <vt:i4>1376307</vt:i4>
      </vt:variant>
      <vt:variant>
        <vt:i4>80</vt:i4>
      </vt:variant>
      <vt:variant>
        <vt:i4>0</vt:i4>
      </vt:variant>
      <vt:variant>
        <vt:i4>5</vt:i4>
      </vt:variant>
      <vt:variant>
        <vt:lpwstr/>
      </vt:variant>
      <vt:variant>
        <vt:lpwstr>_Toc424030005</vt:lpwstr>
      </vt:variant>
      <vt:variant>
        <vt:i4>1376307</vt:i4>
      </vt:variant>
      <vt:variant>
        <vt:i4>74</vt:i4>
      </vt:variant>
      <vt:variant>
        <vt:i4>0</vt:i4>
      </vt:variant>
      <vt:variant>
        <vt:i4>5</vt:i4>
      </vt:variant>
      <vt:variant>
        <vt:lpwstr/>
      </vt:variant>
      <vt:variant>
        <vt:lpwstr>_Toc424030004</vt:lpwstr>
      </vt:variant>
      <vt:variant>
        <vt:i4>1376307</vt:i4>
      </vt:variant>
      <vt:variant>
        <vt:i4>68</vt:i4>
      </vt:variant>
      <vt:variant>
        <vt:i4>0</vt:i4>
      </vt:variant>
      <vt:variant>
        <vt:i4>5</vt:i4>
      </vt:variant>
      <vt:variant>
        <vt:lpwstr/>
      </vt:variant>
      <vt:variant>
        <vt:lpwstr>_Toc424030003</vt:lpwstr>
      </vt:variant>
      <vt:variant>
        <vt:i4>1376307</vt:i4>
      </vt:variant>
      <vt:variant>
        <vt:i4>62</vt:i4>
      </vt:variant>
      <vt:variant>
        <vt:i4>0</vt:i4>
      </vt:variant>
      <vt:variant>
        <vt:i4>5</vt:i4>
      </vt:variant>
      <vt:variant>
        <vt:lpwstr/>
      </vt:variant>
      <vt:variant>
        <vt:lpwstr>_Toc424030002</vt:lpwstr>
      </vt:variant>
      <vt:variant>
        <vt:i4>1376307</vt:i4>
      </vt:variant>
      <vt:variant>
        <vt:i4>56</vt:i4>
      </vt:variant>
      <vt:variant>
        <vt:i4>0</vt:i4>
      </vt:variant>
      <vt:variant>
        <vt:i4>5</vt:i4>
      </vt:variant>
      <vt:variant>
        <vt:lpwstr/>
      </vt:variant>
      <vt:variant>
        <vt:lpwstr>_Toc424030001</vt:lpwstr>
      </vt:variant>
      <vt:variant>
        <vt:i4>1376307</vt:i4>
      </vt:variant>
      <vt:variant>
        <vt:i4>50</vt:i4>
      </vt:variant>
      <vt:variant>
        <vt:i4>0</vt:i4>
      </vt:variant>
      <vt:variant>
        <vt:i4>5</vt:i4>
      </vt:variant>
      <vt:variant>
        <vt:lpwstr/>
      </vt:variant>
      <vt:variant>
        <vt:lpwstr>_Toc424030000</vt:lpwstr>
      </vt:variant>
      <vt:variant>
        <vt:i4>1376315</vt:i4>
      </vt:variant>
      <vt:variant>
        <vt:i4>44</vt:i4>
      </vt:variant>
      <vt:variant>
        <vt:i4>0</vt:i4>
      </vt:variant>
      <vt:variant>
        <vt:i4>5</vt:i4>
      </vt:variant>
      <vt:variant>
        <vt:lpwstr/>
      </vt:variant>
      <vt:variant>
        <vt:lpwstr>_Toc424029999</vt:lpwstr>
      </vt:variant>
      <vt:variant>
        <vt:i4>1376315</vt:i4>
      </vt:variant>
      <vt:variant>
        <vt:i4>38</vt:i4>
      </vt:variant>
      <vt:variant>
        <vt:i4>0</vt:i4>
      </vt:variant>
      <vt:variant>
        <vt:i4>5</vt:i4>
      </vt:variant>
      <vt:variant>
        <vt:lpwstr/>
      </vt:variant>
      <vt:variant>
        <vt:lpwstr>_Toc424029998</vt:lpwstr>
      </vt:variant>
      <vt:variant>
        <vt:i4>1376315</vt:i4>
      </vt:variant>
      <vt:variant>
        <vt:i4>32</vt:i4>
      </vt:variant>
      <vt:variant>
        <vt:i4>0</vt:i4>
      </vt:variant>
      <vt:variant>
        <vt:i4>5</vt:i4>
      </vt:variant>
      <vt:variant>
        <vt:lpwstr/>
      </vt:variant>
      <vt:variant>
        <vt:lpwstr>_Toc424029997</vt:lpwstr>
      </vt:variant>
      <vt:variant>
        <vt:i4>1376315</vt:i4>
      </vt:variant>
      <vt:variant>
        <vt:i4>26</vt:i4>
      </vt:variant>
      <vt:variant>
        <vt:i4>0</vt:i4>
      </vt:variant>
      <vt:variant>
        <vt:i4>5</vt:i4>
      </vt:variant>
      <vt:variant>
        <vt:lpwstr/>
      </vt:variant>
      <vt:variant>
        <vt:lpwstr>_Toc424029996</vt:lpwstr>
      </vt:variant>
      <vt:variant>
        <vt:i4>1376315</vt:i4>
      </vt:variant>
      <vt:variant>
        <vt:i4>20</vt:i4>
      </vt:variant>
      <vt:variant>
        <vt:i4>0</vt:i4>
      </vt:variant>
      <vt:variant>
        <vt:i4>5</vt:i4>
      </vt:variant>
      <vt:variant>
        <vt:lpwstr/>
      </vt:variant>
      <vt:variant>
        <vt:lpwstr>_Toc424029995</vt:lpwstr>
      </vt:variant>
      <vt:variant>
        <vt:i4>1376315</vt:i4>
      </vt:variant>
      <vt:variant>
        <vt:i4>14</vt:i4>
      </vt:variant>
      <vt:variant>
        <vt:i4>0</vt:i4>
      </vt:variant>
      <vt:variant>
        <vt:i4>5</vt:i4>
      </vt:variant>
      <vt:variant>
        <vt:lpwstr/>
      </vt:variant>
      <vt:variant>
        <vt:lpwstr>_Toc424029994</vt:lpwstr>
      </vt:variant>
      <vt:variant>
        <vt:i4>1376315</vt:i4>
      </vt:variant>
      <vt:variant>
        <vt:i4>8</vt:i4>
      </vt:variant>
      <vt:variant>
        <vt:i4>0</vt:i4>
      </vt:variant>
      <vt:variant>
        <vt:i4>5</vt:i4>
      </vt:variant>
      <vt:variant>
        <vt:lpwstr/>
      </vt:variant>
      <vt:variant>
        <vt:lpwstr>_Toc424029993</vt:lpwstr>
      </vt:variant>
      <vt:variant>
        <vt:i4>1376315</vt:i4>
      </vt:variant>
      <vt:variant>
        <vt:i4>2</vt:i4>
      </vt:variant>
      <vt:variant>
        <vt:i4>0</vt:i4>
      </vt:variant>
      <vt:variant>
        <vt:i4>5</vt:i4>
      </vt:variant>
      <vt:variant>
        <vt:lpwstr/>
      </vt:variant>
      <vt:variant>
        <vt:lpwstr>_Toc424029992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17</cp:revision>
  <cp:lastPrinted>2004-12-14T12:08:00Z</cp:lastPrinted>
  <dcterms:created xsi:type="dcterms:W3CDTF">2015-08-26T11:50:00Z</dcterms:created>
  <dcterms:modified xsi:type="dcterms:W3CDTF">2024-12-04T13:24:00Z</dcterms:modified>
</cp:coreProperties>
</file>